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2.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3.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4.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15.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7.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8.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9.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0.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1.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2.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7.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2.xml" ContentType="application/vnd.openxmlformats-officedocument.drawingml.chartshapes+xml"/>
  <Override PartName="/word/charts/chart2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3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3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3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33.xml" ContentType="application/vnd.openxmlformats-officedocument.drawingml.chart+xml"/>
  <Override PartName="/word/charts/style23.xml" ContentType="application/vnd.ms-office.chartstyle+xml"/>
  <Override PartName="/word/charts/colors2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7A97DD9" w14:textId="46D03E76" w:rsidR="00FC7685" w:rsidRDefault="00FC7685" w:rsidP="00FC7685">
      <w:pPr>
        <w:suppressAutoHyphens/>
        <w:overflowPunct w:val="0"/>
        <w:autoSpaceDE w:val="0"/>
        <w:autoSpaceDN w:val="0"/>
        <w:adjustRightInd w:val="0"/>
        <w:spacing w:before="120" w:after="0" w:line="260" w:lineRule="exact"/>
        <w:textAlignment w:val="baseline"/>
        <w:rPr>
          <w:rFonts w:cs="Arial"/>
          <w:b/>
          <w:sz w:val="36"/>
          <w:lang w:eastAsia="sl-SI"/>
        </w:rPr>
      </w:pPr>
      <w:bookmarkStart w:id="0" w:name="_Hlk70368661"/>
      <w:bookmarkStart w:id="1" w:name="_Hlk164423645"/>
      <w:r w:rsidRPr="00FC7685">
        <w:rPr>
          <w:rFonts w:cs="Arial"/>
          <w:b/>
          <w:sz w:val="36"/>
          <w:lang w:eastAsia="sl-SI"/>
        </w:rPr>
        <w:drawing>
          <wp:anchor distT="0" distB="0" distL="114300" distR="114300" simplePos="0" relativeHeight="251660288" behindDoc="0" locked="0" layoutInCell="1" allowOverlap="1" wp14:anchorId="3DF8FCB9" wp14:editId="7F9FBADF">
            <wp:simplePos x="0" y="0"/>
            <wp:positionH relativeFrom="column">
              <wp:posOffset>0</wp:posOffset>
            </wp:positionH>
            <wp:positionV relativeFrom="paragraph">
              <wp:posOffset>-1206500</wp:posOffset>
            </wp:positionV>
            <wp:extent cx="5579745" cy="1758950"/>
            <wp:effectExtent l="0" t="0" r="1905" b="0"/>
            <wp:wrapThrough wrapText="bothSides">
              <wp:wrapPolygon edited="0">
                <wp:start x="0" y="0"/>
                <wp:lineTo x="0" y="21288"/>
                <wp:lineTo x="21534" y="21288"/>
                <wp:lineTo x="21534" y="0"/>
                <wp:lineTo x="0" y="0"/>
              </wp:wrapPolygon>
            </wp:wrapThrough>
            <wp:docPr id="131084805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48058" name=""/>
                    <pic:cNvPicPr/>
                  </pic:nvPicPr>
                  <pic:blipFill>
                    <a:blip r:embed="rId8">
                      <a:extLst>
                        <a:ext uri="{28A0092B-C50C-407E-A947-70E740481C1C}">
                          <a14:useLocalDpi xmlns:a14="http://schemas.microsoft.com/office/drawing/2010/main" val="0"/>
                        </a:ext>
                      </a:extLst>
                    </a:blip>
                    <a:stretch>
                      <a:fillRect/>
                    </a:stretch>
                  </pic:blipFill>
                  <pic:spPr>
                    <a:xfrm>
                      <a:off x="0" y="0"/>
                      <a:ext cx="5579745" cy="1758950"/>
                    </a:xfrm>
                    <a:prstGeom prst="rect">
                      <a:avLst/>
                    </a:prstGeom>
                  </pic:spPr>
                </pic:pic>
              </a:graphicData>
            </a:graphic>
            <wp14:sizeRelH relativeFrom="page">
              <wp14:pctWidth>0</wp14:pctWidth>
            </wp14:sizeRelH>
            <wp14:sizeRelV relativeFrom="page">
              <wp14:pctHeight>0</wp14:pctHeight>
            </wp14:sizeRelV>
          </wp:anchor>
        </w:drawing>
      </w:r>
    </w:p>
    <w:p w14:paraId="4393489D" w14:textId="7B3D8C88" w:rsidR="008F35D1" w:rsidRPr="008F35D1" w:rsidRDefault="008F35D1" w:rsidP="008F35D1">
      <w:pPr>
        <w:suppressAutoHyphens/>
        <w:overflowPunct w:val="0"/>
        <w:autoSpaceDE w:val="0"/>
        <w:autoSpaceDN w:val="0"/>
        <w:adjustRightInd w:val="0"/>
        <w:spacing w:before="120" w:after="0" w:line="260" w:lineRule="exact"/>
        <w:jc w:val="center"/>
        <w:textAlignment w:val="baseline"/>
        <w:rPr>
          <w:rFonts w:cs="Arial"/>
          <w:b/>
          <w:sz w:val="36"/>
          <w:lang w:eastAsia="sl-SI"/>
        </w:rPr>
      </w:pPr>
      <w:r w:rsidRPr="008F35D1">
        <w:rPr>
          <w:rFonts w:cs="Arial"/>
          <w:b/>
          <w:sz w:val="36"/>
          <w:lang w:eastAsia="sl-SI"/>
        </w:rPr>
        <w:t>PO</w:t>
      </w:r>
      <w:r w:rsidR="00D36923">
        <w:rPr>
          <w:rFonts w:cs="Arial"/>
          <w:b/>
          <w:sz w:val="36"/>
          <w:lang w:eastAsia="sl-SI"/>
        </w:rPr>
        <w:t>R</w:t>
      </w:r>
      <w:r w:rsidRPr="008F35D1">
        <w:rPr>
          <w:rFonts w:cs="Arial"/>
          <w:b/>
          <w:sz w:val="36"/>
          <w:lang w:eastAsia="sl-SI"/>
        </w:rPr>
        <w:t>OČILO O DELU</w:t>
      </w:r>
    </w:p>
    <w:p w14:paraId="04557566" w14:textId="77777777" w:rsidR="008F35D1" w:rsidRPr="008F35D1" w:rsidRDefault="008F35D1" w:rsidP="008F35D1">
      <w:pPr>
        <w:suppressAutoHyphens/>
        <w:overflowPunct w:val="0"/>
        <w:autoSpaceDE w:val="0"/>
        <w:autoSpaceDN w:val="0"/>
        <w:adjustRightInd w:val="0"/>
        <w:spacing w:before="120" w:after="0" w:line="260" w:lineRule="exact"/>
        <w:jc w:val="center"/>
        <w:textAlignment w:val="baseline"/>
        <w:rPr>
          <w:rFonts w:cs="Arial"/>
          <w:b/>
          <w:sz w:val="36"/>
          <w:lang w:eastAsia="sl-SI"/>
        </w:rPr>
      </w:pPr>
      <w:r w:rsidRPr="008F35D1">
        <w:rPr>
          <w:rFonts w:cs="Arial"/>
          <w:b/>
          <w:sz w:val="36"/>
          <w:lang w:eastAsia="sl-SI"/>
        </w:rPr>
        <w:t>ZDRAVSTVENEGA INŠPEKTORATA</w:t>
      </w:r>
    </w:p>
    <w:p w14:paraId="5D856CAC" w14:textId="69A84398" w:rsidR="008F35D1" w:rsidRPr="008F35D1" w:rsidRDefault="008F35D1" w:rsidP="008F35D1">
      <w:pPr>
        <w:suppressAutoHyphens/>
        <w:overflowPunct w:val="0"/>
        <w:autoSpaceDE w:val="0"/>
        <w:autoSpaceDN w:val="0"/>
        <w:adjustRightInd w:val="0"/>
        <w:spacing w:before="120" w:after="0" w:line="260" w:lineRule="exact"/>
        <w:jc w:val="center"/>
        <w:textAlignment w:val="baseline"/>
        <w:rPr>
          <w:rFonts w:cs="Arial"/>
          <w:b/>
          <w:sz w:val="36"/>
          <w:lang w:eastAsia="sl-SI"/>
        </w:rPr>
      </w:pPr>
      <w:r w:rsidRPr="008F35D1">
        <w:rPr>
          <w:rFonts w:cs="Arial"/>
          <w:b/>
          <w:sz w:val="36"/>
          <w:lang w:eastAsia="sl-SI"/>
        </w:rPr>
        <w:t>REPUBLIKE SLOVENIJE</w:t>
      </w:r>
      <w:r w:rsidR="007D1D88">
        <w:rPr>
          <w:rFonts w:cs="Arial"/>
          <w:b/>
          <w:sz w:val="36"/>
          <w:lang w:eastAsia="sl-SI"/>
        </w:rPr>
        <w:t xml:space="preserve"> </w:t>
      </w:r>
    </w:p>
    <w:p w14:paraId="62A6D92D" w14:textId="77777777" w:rsidR="008F35D1" w:rsidRPr="008F35D1" w:rsidRDefault="008F35D1" w:rsidP="008F35D1">
      <w:pPr>
        <w:suppressAutoHyphens/>
        <w:overflowPunct w:val="0"/>
        <w:autoSpaceDE w:val="0"/>
        <w:autoSpaceDN w:val="0"/>
        <w:adjustRightInd w:val="0"/>
        <w:spacing w:before="120" w:after="0" w:line="260" w:lineRule="exact"/>
        <w:jc w:val="center"/>
        <w:textAlignment w:val="baseline"/>
        <w:rPr>
          <w:rFonts w:cs="Arial"/>
          <w:b/>
          <w:sz w:val="36"/>
          <w:lang w:eastAsia="sl-SI"/>
        </w:rPr>
      </w:pPr>
    </w:p>
    <w:p w14:paraId="35E67342" w14:textId="742FEA7C" w:rsidR="008F35D1" w:rsidRDefault="00E21833" w:rsidP="008F35D1">
      <w:pPr>
        <w:suppressAutoHyphens/>
        <w:overflowPunct w:val="0"/>
        <w:autoSpaceDE w:val="0"/>
        <w:autoSpaceDN w:val="0"/>
        <w:adjustRightInd w:val="0"/>
        <w:spacing w:before="120" w:after="0" w:line="260" w:lineRule="exact"/>
        <w:jc w:val="center"/>
        <w:textAlignment w:val="baseline"/>
        <w:rPr>
          <w:rFonts w:cs="Arial"/>
          <w:b/>
          <w:sz w:val="36"/>
          <w:lang w:eastAsia="sl-SI"/>
        </w:rPr>
      </w:pPr>
      <w:r>
        <w:rPr>
          <w:rFonts w:cs="Arial"/>
          <w:b/>
          <w:sz w:val="36"/>
          <w:lang w:eastAsia="sl-SI"/>
        </w:rPr>
        <w:t>202</w:t>
      </w:r>
      <w:r w:rsidR="00A47E70">
        <w:rPr>
          <w:rFonts w:cs="Arial"/>
          <w:b/>
          <w:sz w:val="36"/>
          <w:lang w:eastAsia="sl-SI"/>
        </w:rPr>
        <w:t>5</w:t>
      </w:r>
    </w:p>
    <w:p w14:paraId="477D627C" w14:textId="77777777" w:rsidR="00FC7685" w:rsidRDefault="00FC7685" w:rsidP="008F35D1">
      <w:pPr>
        <w:suppressAutoHyphens/>
        <w:overflowPunct w:val="0"/>
        <w:autoSpaceDE w:val="0"/>
        <w:autoSpaceDN w:val="0"/>
        <w:adjustRightInd w:val="0"/>
        <w:spacing w:before="120" w:after="0" w:line="260" w:lineRule="exact"/>
        <w:jc w:val="center"/>
        <w:textAlignment w:val="baseline"/>
        <w:rPr>
          <w:rFonts w:cs="Arial"/>
          <w:b/>
          <w:sz w:val="36"/>
          <w:lang w:eastAsia="sl-SI"/>
        </w:rPr>
      </w:pPr>
    </w:p>
    <w:p w14:paraId="4EBCA258" w14:textId="77777777" w:rsidR="00FC7685" w:rsidRPr="008F35D1" w:rsidRDefault="00FC7685" w:rsidP="008F35D1">
      <w:pPr>
        <w:suppressAutoHyphens/>
        <w:overflowPunct w:val="0"/>
        <w:autoSpaceDE w:val="0"/>
        <w:autoSpaceDN w:val="0"/>
        <w:adjustRightInd w:val="0"/>
        <w:spacing w:before="120" w:after="0" w:line="260" w:lineRule="exact"/>
        <w:jc w:val="center"/>
        <w:textAlignment w:val="baseline"/>
        <w:rPr>
          <w:rFonts w:cs="Arial"/>
          <w:b/>
          <w:sz w:val="36"/>
          <w:lang w:eastAsia="sl-SI"/>
        </w:rPr>
      </w:pPr>
    </w:p>
    <w:bookmarkEnd w:id="1"/>
    <w:p w14:paraId="5E0E6A65" w14:textId="2618E00F" w:rsidR="006C0246" w:rsidRDefault="00FC7685">
      <w:pPr>
        <w:rPr>
          <w:rFonts w:cs="Arial"/>
        </w:rPr>
      </w:pPr>
      <w:r>
        <w:rPr>
          <w:rFonts w:cs="Arial"/>
          <w:noProof/>
        </w:rPr>
        <w:drawing>
          <wp:inline distT="0" distB="0" distL="0" distR="0" wp14:anchorId="57FB3859" wp14:editId="2149C50A">
            <wp:extent cx="5718810" cy="1962785"/>
            <wp:effectExtent l="0" t="0" r="0" b="0"/>
            <wp:docPr id="1629661653"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8810" cy="1962785"/>
                    </a:xfrm>
                    <a:prstGeom prst="rect">
                      <a:avLst/>
                    </a:prstGeom>
                    <a:noFill/>
                  </pic:spPr>
                </pic:pic>
              </a:graphicData>
            </a:graphic>
          </wp:inline>
        </w:drawing>
      </w:r>
    </w:p>
    <w:p w14:paraId="1584BA6B" w14:textId="77777777" w:rsidR="00BC1812" w:rsidRDefault="00BC1812">
      <w:pPr>
        <w:rPr>
          <w:rFonts w:cs="Arial"/>
        </w:rPr>
      </w:pPr>
    </w:p>
    <w:p w14:paraId="6510CEED" w14:textId="77777777" w:rsidR="00BC1812" w:rsidRDefault="00BC1812">
      <w:pPr>
        <w:rPr>
          <w:rFonts w:cs="Arial"/>
        </w:rPr>
      </w:pPr>
    </w:p>
    <w:p w14:paraId="22F15526" w14:textId="77777777" w:rsidR="00BC1812" w:rsidRDefault="00BC1812">
      <w:pPr>
        <w:rPr>
          <w:rFonts w:cs="Arial"/>
        </w:rPr>
      </w:pPr>
    </w:p>
    <w:p w14:paraId="3342FB58" w14:textId="77777777" w:rsidR="00BC1812" w:rsidRDefault="00BC1812">
      <w:pPr>
        <w:rPr>
          <w:rFonts w:cs="Arial"/>
        </w:rPr>
      </w:pPr>
    </w:p>
    <w:p w14:paraId="489DF1B7" w14:textId="77777777" w:rsidR="00BC1812" w:rsidRDefault="00BC1812">
      <w:pPr>
        <w:rPr>
          <w:rFonts w:cs="Arial"/>
        </w:rPr>
      </w:pPr>
    </w:p>
    <w:p w14:paraId="63132B2E" w14:textId="77777777" w:rsidR="00BC1812" w:rsidRDefault="00BC1812">
      <w:pPr>
        <w:rPr>
          <w:rFonts w:cs="Arial"/>
        </w:rPr>
      </w:pPr>
    </w:p>
    <w:p w14:paraId="17E82E0D" w14:textId="0E766459" w:rsidR="00BC1812" w:rsidRPr="00F065C4" w:rsidRDefault="00BC1812" w:rsidP="00BC1812">
      <w:pPr>
        <w:rPr>
          <w:rFonts w:cs="Arial"/>
        </w:rPr>
      </w:pPr>
      <w:r w:rsidRPr="00F065C4">
        <w:rPr>
          <w:rFonts w:cs="Arial"/>
        </w:rPr>
        <w:t xml:space="preserve">Ljubljana, </w:t>
      </w:r>
      <w:r>
        <w:rPr>
          <w:rFonts w:cs="Arial"/>
        </w:rPr>
        <w:t>april 202</w:t>
      </w:r>
      <w:r w:rsidR="0049649F">
        <w:rPr>
          <w:rFonts w:cs="Arial"/>
        </w:rPr>
        <w:t>6</w:t>
      </w:r>
    </w:p>
    <w:p w14:paraId="5CEE29E3" w14:textId="77777777" w:rsidR="00BC1812" w:rsidRPr="00B95029" w:rsidRDefault="00BC1812">
      <w:pPr>
        <w:rPr>
          <w:rFonts w:cs="Arial"/>
        </w:rPr>
        <w:sectPr w:rsidR="00BC1812" w:rsidRPr="00B95029" w:rsidSect="00344E00">
          <w:footerReference w:type="even" r:id="rId10"/>
          <w:footerReference w:type="default" r:id="rId11"/>
          <w:headerReference w:type="first" r:id="rId12"/>
          <w:footerReference w:type="first" r:id="rId13"/>
          <w:pgSz w:w="11906" w:h="16838"/>
          <w:pgMar w:top="2654" w:right="1559" w:bottom="1559" w:left="1106" w:header="227" w:footer="510" w:gutter="454"/>
          <w:pgNumType w:start="1"/>
          <w:cols w:space="708"/>
          <w:titlePg/>
          <w:docGrid w:linePitch="360"/>
        </w:sectPr>
      </w:pPr>
    </w:p>
    <w:p w14:paraId="21751169" w14:textId="7F0C072B" w:rsidR="00933AC8" w:rsidRDefault="00933AC8" w:rsidP="00DB49E2">
      <w:pPr>
        <w:pStyle w:val="NaslovTOC"/>
        <w:numPr>
          <w:ilvl w:val="0"/>
          <w:numId w:val="0"/>
        </w:numPr>
        <w:ind w:left="576"/>
      </w:pPr>
      <w:bookmarkStart w:id="2" w:name="_Toc70591761"/>
      <w:bookmarkStart w:id="3" w:name="_Toc70591865"/>
    </w:p>
    <w:bookmarkStart w:id="4" w:name="_Toc192510592" w:displacedByCustomXml="next"/>
    <w:bookmarkStart w:id="5" w:name="_Toc161921510" w:displacedByCustomXml="next"/>
    <w:bookmarkStart w:id="6" w:name="_Toc161921276" w:displacedByCustomXml="next"/>
    <w:bookmarkStart w:id="7" w:name="_Toc133321616" w:displacedByCustomXml="next"/>
    <w:bookmarkStart w:id="8" w:name="_Toc133322730" w:displacedByCustomXml="next"/>
    <w:bookmarkStart w:id="9" w:name="_Toc165278248" w:displacedByCustomXml="next"/>
    <w:bookmarkStart w:id="10" w:name="_Toc165278662" w:displacedByCustomXml="next"/>
    <w:bookmarkStart w:id="11" w:name="_Toc165283605" w:displacedByCustomXml="next"/>
    <w:bookmarkStart w:id="12" w:name="_Toc165283827" w:displacedByCustomXml="next"/>
    <w:bookmarkStart w:id="13" w:name="_Toc195685621" w:displacedByCustomXml="next"/>
    <w:bookmarkStart w:id="14" w:name="_Toc228364430" w:displacedByCustomXml="next"/>
    <w:sdt>
      <w:sdtPr>
        <w:rPr>
          <w:rFonts w:eastAsia="Times New Roman" w:cstheme="minorBidi"/>
          <w:b w:val="0"/>
          <w:bCs w:val="0"/>
          <w:caps w:val="0"/>
          <w:sz w:val="20"/>
          <w:szCs w:val="20"/>
          <w:lang w:eastAsia="en-US"/>
        </w:rPr>
        <w:id w:val="-1549521437"/>
        <w:docPartObj>
          <w:docPartGallery w:val="Table of Contents"/>
          <w:docPartUnique/>
        </w:docPartObj>
      </w:sdtPr>
      <w:sdtEndPr>
        <w:rPr>
          <w:rFonts w:asciiTheme="minorHAnsi" w:hAnsiTheme="minorHAnsi" w:cstheme="minorHAnsi"/>
          <w:sz w:val="22"/>
          <w:szCs w:val="22"/>
        </w:rPr>
      </w:sdtEndPr>
      <w:sdtContent>
        <w:p w14:paraId="489ADADD" w14:textId="61E175E7" w:rsidR="00933AC8" w:rsidRPr="00B42A8E" w:rsidRDefault="00933AC8" w:rsidP="00DB49E2">
          <w:pPr>
            <w:pStyle w:val="NaslovTOC"/>
            <w:numPr>
              <w:ilvl w:val="0"/>
              <w:numId w:val="0"/>
            </w:numPr>
            <w:ind w:left="576"/>
          </w:pPr>
          <w:r w:rsidRPr="00D25CEB">
            <w:t>Kazalo vsebine</w:t>
          </w:r>
          <w:bookmarkEnd w:id="2"/>
          <w:bookmarkEnd w:id="3"/>
          <w:bookmarkEnd w:id="14"/>
          <w:bookmarkEnd w:id="13"/>
          <w:bookmarkEnd w:id="12"/>
          <w:bookmarkEnd w:id="11"/>
          <w:bookmarkEnd w:id="10"/>
          <w:bookmarkEnd w:id="9"/>
          <w:bookmarkEnd w:id="8"/>
          <w:bookmarkEnd w:id="7"/>
          <w:bookmarkEnd w:id="6"/>
          <w:bookmarkEnd w:id="5"/>
          <w:bookmarkEnd w:id="4"/>
        </w:p>
        <w:p w14:paraId="2C4D3DA3" w14:textId="14F517C1" w:rsidR="00D25CEB" w:rsidRPr="00D25CEB" w:rsidRDefault="00933AC8">
          <w:pPr>
            <w:pStyle w:val="Kazalovsebine2"/>
            <w:rPr>
              <w:rFonts w:eastAsiaTheme="minorEastAsia" w:cstheme="minorBidi"/>
              <w:b w:val="0"/>
              <w:bCs w:val="0"/>
              <w:kern w:val="2"/>
              <w:sz w:val="24"/>
              <w:szCs w:val="24"/>
              <w:lang w:eastAsia="sl-SI"/>
              <w14:ligatures w14:val="standardContextual"/>
            </w:rPr>
          </w:pPr>
          <w:r w:rsidRPr="00D36923">
            <w:rPr>
              <w:caps/>
              <w:lang w:eastAsia="en-GB"/>
            </w:rPr>
            <w:fldChar w:fldCharType="begin"/>
          </w:r>
          <w:r w:rsidRPr="00D36923">
            <w:instrText xml:space="preserve"> TOC \o "1-3" \h \z \u </w:instrText>
          </w:r>
          <w:r w:rsidRPr="00D36923">
            <w:rPr>
              <w:caps/>
              <w:lang w:eastAsia="en-GB"/>
            </w:rPr>
            <w:fldChar w:fldCharType="separate"/>
          </w:r>
        </w:p>
        <w:p w14:paraId="2A424F29" w14:textId="332E8312" w:rsidR="00D25CEB" w:rsidRPr="004A2D7E" w:rsidRDefault="00D25CEB" w:rsidP="004A2D7E">
          <w:pPr>
            <w:pStyle w:val="Kazalovsebine1"/>
            <w:rPr>
              <w:rFonts w:eastAsiaTheme="minorEastAsia" w:cstheme="minorBidi"/>
              <w:kern w:val="2"/>
              <w:sz w:val="24"/>
              <w:szCs w:val="24"/>
              <w:lang w:eastAsia="sl-SI"/>
              <w14:ligatures w14:val="standardContextual"/>
            </w:rPr>
          </w:pPr>
          <w:hyperlink w:anchor="_Toc228364431" w:history="1">
            <w:r w:rsidRPr="004A2D7E">
              <w:rPr>
                <w:rStyle w:val="Hiperpovezava"/>
              </w:rPr>
              <w:t>1.</w:t>
            </w:r>
            <w:r w:rsidRPr="004A2D7E">
              <w:rPr>
                <w:rFonts w:eastAsiaTheme="minorEastAsia" w:cstheme="minorBidi"/>
                <w:kern w:val="2"/>
                <w:sz w:val="24"/>
                <w:szCs w:val="24"/>
                <w:lang w:eastAsia="sl-SI"/>
                <w14:ligatures w14:val="standardContextual"/>
              </w:rPr>
              <w:tab/>
            </w:r>
            <w:r w:rsidRPr="004A2D7E">
              <w:rPr>
                <w:rStyle w:val="Hiperpovezava"/>
              </w:rPr>
              <w:t>UVOD</w:t>
            </w:r>
            <w:r w:rsidRPr="004A2D7E">
              <w:rPr>
                <w:webHidden/>
              </w:rPr>
              <w:tab/>
            </w:r>
            <w:r w:rsidRPr="004A2D7E">
              <w:rPr>
                <w:webHidden/>
              </w:rPr>
              <w:fldChar w:fldCharType="begin"/>
            </w:r>
            <w:r w:rsidRPr="004A2D7E">
              <w:rPr>
                <w:webHidden/>
              </w:rPr>
              <w:instrText xml:space="preserve"> PAGEREF _Toc228364431 \h </w:instrText>
            </w:r>
            <w:r w:rsidRPr="004A2D7E">
              <w:rPr>
                <w:webHidden/>
              </w:rPr>
            </w:r>
            <w:r w:rsidRPr="004A2D7E">
              <w:rPr>
                <w:webHidden/>
              </w:rPr>
              <w:fldChar w:fldCharType="separate"/>
            </w:r>
            <w:r w:rsidRPr="004A2D7E">
              <w:rPr>
                <w:webHidden/>
              </w:rPr>
              <w:t>5</w:t>
            </w:r>
            <w:r w:rsidRPr="004A2D7E">
              <w:rPr>
                <w:webHidden/>
              </w:rPr>
              <w:fldChar w:fldCharType="end"/>
            </w:r>
          </w:hyperlink>
        </w:p>
        <w:p w14:paraId="4CE3B388" w14:textId="7FD0E869" w:rsidR="00D25CEB" w:rsidRPr="004A2D7E" w:rsidRDefault="00D25CEB" w:rsidP="004A2D7E">
          <w:pPr>
            <w:pStyle w:val="Kazalovsebine1"/>
            <w:rPr>
              <w:rFonts w:eastAsiaTheme="minorEastAsia" w:cstheme="minorBidi"/>
              <w:kern w:val="2"/>
              <w:sz w:val="24"/>
              <w:szCs w:val="24"/>
              <w:lang w:eastAsia="sl-SI"/>
              <w14:ligatures w14:val="standardContextual"/>
            </w:rPr>
          </w:pPr>
          <w:hyperlink w:anchor="_Toc228364432" w:history="1">
            <w:r w:rsidRPr="004A2D7E">
              <w:rPr>
                <w:rStyle w:val="Hiperpovezava"/>
              </w:rPr>
              <w:t>2.</w:t>
            </w:r>
            <w:r w:rsidRPr="004A2D7E">
              <w:rPr>
                <w:rFonts w:eastAsiaTheme="minorEastAsia" w:cstheme="minorBidi"/>
                <w:kern w:val="2"/>
                <w:sz w:val="24"/>
                <w:szCs w:val="24"/>
                <w:lang w:eastAsia="sl-SI"/>
                <w14:ligatures w14:val="standardContextual"/>
              </w:rPr>
              <w:tab/>
            </w:r>
            <w:r w:rsidRPr="004A2D7E">
              <w:rPr>
                <w:rStyle w:val="Hiperpovezava"/>
              </w:rPr>
              <w:t>predstavitev inšpektorata</w:t>
            </w:r>
            <w:r w:rsidRPr="004A2D7E">
              <w:rPr>
                <w:webHidden/>
              </w:rPr>
              <w:tab/>
            </w:r>
            <w:r w:rsidRPr="004A2D7E">
              <w:rPr>
                <w:webHidden/>
              </w:rPr>
              <w:fldChar w:fldCharType="begin"/>
            </w:r>
            <w:r w:rsidRPr="004A2D7E">
              <w:rPr>
                <w:webHidden/>
              </w:rPr>
              <w:instrText xml:space="preserve"> PAGEREF _Toc228364432 \h </w:instrText>
            </w:r>
            <w:r w:rsidRPr="004A2D7E">
              <w:rPr>
                <w:webHidden/>
              </w:rPr>
            </w:r>
            <w:r w:rsidRPr="004A2D7E">
              <w:rPr>
                <w:webHidden/>
              </w:rPr>
              <w:fldChar w:fldCharType="separate"/>
            </w:r>
            <w:r w:rsidRPr="004A2D7E">
              <w:rPr>
                <w:webHidden/>
              </w:rPr>
              <w:t>6</w:t>
            </w:r>
            <w:r w:rsidRPr="004A2D7E">
              <w:rPr>
                <w:webHidden/>
              </w:rPr>
              <w:fldChar w:fldCharType="end"/>
            </w:r>
          </w:hyperlink>
        </w:p>
        <w:p w14:paraId="566B47DD" w14:textId="64E93149"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433" w:history="1">
            <w:r w:rsidRPr="00D25CEB">
              <w:rPr>
                <w:rStyle w:val="Hiperpovezava"/>
                <w:rFonts w:eastAsia="Arial Unicode MS" w:cs="Arial"/>
                <w:b w:val="0"/>
                <w:bCs w:val="0"/>
                <w:caps/>
                <w:lang w:eastAsia="sl-SI"/>
              </w:rPr>
              <w:t>2.1</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Pristojnosti</w:t>
            </w:r>
            <w:r w:rsidRPr="00D25CEB">
              <w:rPr>
                <w:b w:val="0"/>
                <w:bCs w:val="0"/>
                <w:webHidden/>
              </w:rPr>
              <w:tab/>
            </w:r>
            <w:r w:rsidRPr="00D25CEB">
              <w:rPr>
                <w:b w:val="0"/>
                <w:bCs w:val="0"/>
                <w:webHidden/>
              </w:rPr>
              <w:fldChar w:fldCharType="begin"/>
            </w:r>
            <w:r w:rsidRPr="00D25CEB">
              <w:rPr>
                <w:b w:val="0"/>
                <w:bCs w:val="0"/>
                <w:webHidden/>
              </w:rPr>
              <w:instrText xml:space="preserve"> PAGEREF _Toc228364433 \h </w:instrText>
            </w:r>
            <w:r w:rsidRPr="00D25CEB">
              <w:rPr>
                <w:b w:val="0"/>
                <w:bCs w:val="0"/>
                <w:webHidden/>
              </w:rPr>
            </w:r>
            <w:r w:rsidRPr="00D25CEB">
              <w:rPr>
                <w:b w:val="0"/>
                <w:bCs w:val="0"/>
                <w:webHidden/>
              </w:rPr>
              <w:fldChar w:fldCharType="separate"/>
            </w:r>
            <w:r w:rsidRPr="00D25CEB">
              <w:rPr>
                <w:b w:val="0"/>
                <w:bCs w:val="0"/>
                <w:webHidden/>
              </w:rPr>
              <w:t>6</w:t>
            </w:r>
            <w:r w:rsidRPr="00D25CEB">
              <w:rPr>
                <w:b w:val="0"/>
                <w:bCs w:val="0"/>
                <w:webHidden/>
              </w:rPr>
              <w:fldChar w:fldCharType="end"/>
            </w:r>
          </w:hyperlink>
        </w:p>
        <w:p w14:paraId="6CB0D2DB" w14:textId="7285E1F9"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434" w:history="1">
            <w:r w:rsidRPr="00D25CEB">
              <w:rPr>
                <w:rStyle w:val="Hiperpovezava"/>
                <w:rFonts w:eastAsia="Arial Unicode MS" w:cs="Arial"/>
                <w:b w:val="0"/>
                <w:bCs w:val="0"/>
                <w:caps/>
                <w:lang w:eastAsia="sl-SI"/>
              </w:rPr>
              <w:t>2.2</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Organiziranost, sistem vodenja in kadri</w:t>
            </w:r>
            <w:r w:rsidRPr="00D25CEB">
              <w:rPr>
                <w:b w:val="0"/>
                <w:bCs w:val="0"/>
                <w:webHidden/>
              </w:rPr>
              <w:tab/>
            </w:r>
            <w:r w:rsidRPr="00D25CEB">
              <w:rPr>
                <w:b w:val="0"/>
                <w:bCs w:val="0"/>
                <w:webHidden/>
              </w:rPr>
              <w:fldChar w:fldCharType="begin"/>
            </w:r>
            <w:r w:rsidRPr="00D25CEB">
              <w:rPr>
                <w:b w:val="0"/>
                <w:bCs w:val="0"/>
                <w:webHidden/>
              </w:rPr>
              <w:instrText xml:space="preserve"> PAGEREF _Toc228364434 \h </w:instrText>
            </w:r>
            <w:r w:rsidRPr="00D25CEB">
              <w:rPr>
                <w:b w:val="0"/>
                <w:bCs w:val="0"/>
                <w:webHidden/>
              </w:rPr>
            </w:r>
            <w:r w:rsidRPr="00D25CEB">
              <w:rPr>
                <w:b w:val="0"/>
                <w:bCs w:val="0"/>
                <w:webHidden/>
              </w:rPr>
              <w:fldChar w:fldCharType="separate"/>
            </w:r>
            <w:r w:rsidRPr="00D25CEB">
              <w:rPr>
                <w:b w:val="0"/>
                <w:bCs w:val="0"/>
                <w:webHidden/>
              </w:rPr>
              <w:t>7</w:t>
            </w:r>
            <w:r w:rsidRPr="00D25CEB">
              <w:rPr>
                <w:b w:val="0"/>
                <w:bCs w:val="0"/>
                <w:webHidden/>
              </w:rPr>
              <w:fldChar w:fldCharType="end"/>
            </w:r>
          </w:hyperlink>
        </w:p>
        <w:p w14:paraId="56961923" w14:textId="13CA521D" w:rsidR="00D25CEB" w:rsidRPr="00D25CEB" w:rsidRDefault="00D25CEB">
          <w:pPr>
            <w:pStyle w:val="Kazalovsebine3"/>
            <w:rPr>
              <w:rFonts w:asciiTheme="minorHAnsi" w:eastAsiaTheme="minorEastAsia" w:hAnsiTheme="minorHAnsi"/>
              <w:b w:val="0"/>
              <w:bCs w:val="0"/>
              <w:i w:val="0"/>
              <w:kern w:val="2"/>
              <w:sz w:val="24"/>
              <w:szCs w:val="24"/>
              <w:lang w:eastAsia="sl-SI"/>
              <w14:ligatures w14:val="standardContextual"/>
            </w:rPr>
          </w:pPr>
          <w:hyperlink w:anchor="_Toc228364435" w:history="1">
            <w:r w:rsidRPr="00D25CEB">
              <w:rPr>
                <w:rStyle w:val="Hiperpovezava"/>
                <w:rFonts w:cs="Arial"/>
                <w:b w:val="0"/>
                <w:bCs w:val="0"/>
                <w:i w:val="0"/>
                <w:lang w:eastAsia="sl-SI"/>
              </w:rPr>
              <w:t>Organiziranost in sistem vodenja</w:t>
            </w:r>
            <w:r w:rsidRPr="00D25CEB">
              <w:rPr>
                <w:b w:val="0"/>
                <w:bCs w:val="0"/>
                <w:i w:val="0"/>
                <w:webHidden/>
              </w:rPr>
              <w:tab/>
            </w:r>
            <w:r w:rsidRPr="00D25CEB">
              <w:rPr>
                <w:b w:val="0"/>
                <w:bCs w:val="0"/>
                <w:i w:val="0"/>
                <w:webHidden/>
              </w:rPr>
              <w:fldChar w:fldCharType="begin"/>
            </w:r>
            <w:r w:rsidRPr="00D25CEB">
              <w:rPr>
                <w:b w:val="0"/>
                <w:bCs w:val="0"/>
                <w:i w:val="0"/>
                <w:webHidden/>
              </w:rPr>
              <w:instrText xml:space="preserve"> PAGEREF _Toc228364435 \h </w:instrText>
            </w:r>
            <w:r w:rsidRPr="00D25CEB">
              <w:rPr>
                <w:b w:val="0"/>
                <w:bCs w:val="0"/>
                <w:i w:val="0"/>
                <w:webHidden/>
              </w:rPr>
            </w:r>
            <w:r w:rsidRPr="00D25CEB">
              <w:rPr>
                <w:b w:val="0"/>
                <w:bCs w:val="0"/>
                <w:i w:val="0"/>
                <w:webHidden/>
              </w:rPr>
              <w:fldChar w:fldCharType="separate"/>
            </w:r>
            <w:r w:rsidRPr="00D25CEB">
              <w:rPr>
                <w:b w:val="0"/>
                <w:bCs w:val="0"/>
                <w:i w:val="0"/>
                <w:webHidden/>
              </w:rPr>
              <w:t>7</w:t>
            </w:r>
            <w:r w:rsidRPr="00D25CEB">
              <w:rPr>
                <w:b w:val="0"/>
                <w:bCs w:val="0"/>
                <w:i w:val="0"/>
                <w:webHidden/>
              </w:rPr>
              <w:fldChar w:fldCharType="end"/>
            </w:r>
          </w:hyperlink>
        </w:p>
        <w:p w14:paraId="160BD5CF" w14:textId="48B4563A" w:rsidR="00D25CEB" w:rsidRPr="00D25CEB" w:rsidRDefault="00D25CEB">
          <w:pPr>
            <w:pStyle w:val="Kazalovsebine3"/>
            <w:rPr>
              <w:rFonts w:asciiTheme="minorHAnsi" w:eastAsiaTheme="minorEastAsia" w:hAnsiTheme="minorHAnsi"/>
              <w:b w:val="0"/>
              <w:bCs w:val="0"/>
              <w:i w:val="0"/>
              <w:kern w:val="2"/>
              <w:sz w:val="24"/>
              <w:szCs w:val="24"/>
              <w:lang w:eastAsia="sl-SI"/>
              <w14:ligatures w14:val="standardContextual"/>
            </w:rPr>
          </w:pPr>
          <w:hyperlink w:anchor="_Toc228364437" w:history="1">
            <w:r w:rsidRPr="00D25CEB">
              <w:rPr>
                <w:rStyle w:val="Hiperpovezava"/>
                <w:rFonts w:cs="Arial"/>
                <w:b w:val="0"/>
                <w:bCs w:val="0"/>
                <w:i w:val="0"/>
                <w:lang w:eastAsia="sl-SI"/>
              </w:rPr>
              <w:t>Kadri</w:t>
            </w:r>
            <w:r w:rsidRPr="00D25CEB">
              <w:rPr>
                <w:b w:val="0"/>
                <w:bCs w:val="0"/>
                <w:i w:val="0"/>
                <w:webHidden/>
              </w:rPr>
              <w:tab/>
            </w:r>
            <w:r>
              <w:rPr>
                <w:b w:val="0"/>
                <w:bCs w:val="0"/>
                <w:i w:val="0"/>
                <w:webHidden/>
              </w:rPr>
              <w:t>………………………………………………………………………………………………………………………………………………………………………….</w:t>
            </w:r>
            <w:r w:rsidRPr="00D25CEB">
              <w:rPr>
                <w:b w:val="0"/>
                <w:bCs w:val="0"/>
                <w:i w:val="0"/>
                <w:webHidden/>
              </w:rPr>
              <w:fldChar w:fldCharType="begin"/>
            </w:r>
            <w:r w:rsidRPr="00D25CEB">
              <w:rPr>
                <w:b w:val="0"/>
                <w:bCs w:val="0"/>
                <w:i w:val="0"/>
                <w:webHidden/>
              </w:rPr>
              <w:instrText xml:space="preserve"> PAGEREF _Toc228364437 \h </w:instrText>
            </w:r>
            <w:r w:rsidRPr="00D25CEB">
              <w:rPr>
                <w:b w:val="0"/>
                <w:bCs w:val="0"/>
                <w:i w:val="0"/>
                <w:webHidden/>
              </w:rPr>
            </w:r>
            <w:r w:rsidRPr="00D25CEB">
              <w:rPr>
                <w:b w:val="0"/>
                <w:bCs w:val="0"/>
                <w:i w:val="0"/>
                <w:webHidden/>
              </w:rPr>
              <w:fldChar w:fldCharType="separate"/>
            </w:r>
            <w:r w:rsidRPr="00D25CEB">
              <w:rPr>
                <w:b w:val="0"/>
                <w:bCs w:val="0"/>
                <w:i w:val="0"/>
                <w:webHidden/>
              </w:rPr>
              <w:t>8</w:t>
            </w:r>
            <w:r w:rsidRPr="00D25CEB">
              <w:rPr>
                <w:b w:val="0"/>
                <w:bCs w:val="0"/>
                <w:i w:val="0"/>
                <w:webHidden/>
              </w:rPr>
              <w:fldChar w:fldCharType="end"/>
            </w:r>
          </w:hyperlink>
        </w:p>
        <w:p w14:paraId="5F16274F" w14:textId="4401C030" w:rsidR="00D25CEB" w:rsidRPr="004A2D7E" w:rsidRDefault="00D25CEB" w:rsidP="004A2D7E">
          <w:pPr>
            <w:pStyle w:val="Kazalovsebine1"/>
            <w:rPr>
              <w:rFonts w:eastAsiaTheme="minorEastAsia" w:cstheme="minorBidi"/>
              <w:kern w:val="2"/>
              <w:sz w:val="24"/>
              <w:szCs w:val="24"/>
              <w:lang w:eastAsia="sl-SI"/>
              <w14:ligatures w14:val="standardContextual"/>
            </w:rPr>
          </w:pPr>
          <w:hyperlink w:anchor="_Toc228364438" w:history="1">
            <w:r w:rsidRPr="004A2D7E">
              <w:rPr>
                <w:rStyle w:val="Hiperpovezava"/>
              </w:rPr>
              <w:t>3.</w:t>
            </w:r>
            <w:r w:rsidRPr="004A2D7E">
              <w:rPr>
                <w:rFonts w:eastAsiaTheme="minorEastAsia" w:cstheme="minorBidi"/>
                <w:kern w:val="2"/>
                <w:sz w:val="24"/>
                <w:szCs w:val="24"/>
                <w:lang w:eastAsia="sl-SI"/>
                <w14:ligatures w14:val="standardContextual"/>
              </w:rPr>
              <w:tab/>
            </w:r>
            <w:r w:rsidRPr="004A2D7E">
              <w:rPr>
                <w:rStyle w:val="Hiperpovezava"/>
              </w:rPr>
              <w:t>IZOBRAŽEVANJE, IZPOPOLNJEVANJE IN USPOSABLJANJE</w:t>
            </w:r>
            <w:r w:rsidRPr="004A2D7E">
              <w:rPr>
                <w:webHidden/>
              </w:rPr>
              <w:tab/>
            </w:r>
            <w:r w:rsidRPr="004A2D7E">
              <w:rPr>
                <w:webHidden/>
              </w:rPr>
              <w:fldChar w:fldCharType="begin"/>
            </w:r>
            <w:r w:rsidRPr="004A2D7E">
              <w:rPr>
                <w:webHidden/>
              </w:rPr>
              <w:instrText xml:space="preserve"> PAGEREF _Toc228364438 \h </w:instrText>
            </w:r>
            <w:r w:rsidRPr="004A2D7E">
              <w:rPr>
                <w:webHidden/>
              </w:rPr>
            </w:r>
            <w:r w:rsidRPr="004A2D7E">
              <w:rPr>
                <w:webHidden/>
              </w:rPr>
              <w:fldChar w:fldCharType="separate"/>
            </w:r>
            <w:r w:rsidRPr="004A2D7E">
              <w:rPr>
                <w:webHidden/>
              </w:rPr>
              <w:t>9</w:t>
            </w:r>
            <w:r w:rsidRPr="004A2D7E">
              <w:rPr>
                <w:webHidden/>
              </w:rPr>
              <w:fldChar w:fldCharType="end"/>
            </w:r>
          </w:hyperlink>
        </w:p>
        <w:p w14:paraId="6FEEFBFB" w14:textId="5C016A60" w:rsidR="00D25CEB" w:rsidRPr="004A2D7E" w:rsidRDefault="00D25CEB" w:rsidP="004A2D7E">
          <w:pPr>
            <w:pStyle w:val="Kazalovsebine1"/>
            <w:rPr>
              <w:rFonts w:eastAsiaTheme="minorEastAsia" w:cstheme="minorBidi"/>
              <w:kern w:val="2"/>
              <w:sz w:val="24"/>
              <w:szCs w:val="24"/>
              <w:lang w:eastAsia="sl-SI"/>
              <w14:ligatures w14:val="standardContextual"/>
            </w:rPr>
          </w:pPr>
          <w:hyperlink w:anchor="_Toc228364439" w:history="1">
            <w:r w:rsidRPr="004A2D7E">
              <w:rPr>
                <w:rStyle w:val="Hiperpovezava"/>
              </w:rPr>
              <w:t>4.</w:t>
            </w:r>
            <w:r w:rsidRPr="004A2D7E">
              <w:rPr>
                <w:rFonts w:eastAsiaTheme="minorEastAsia" w:cstheme="minorBidi"/>
                <w:kern w:val="2"/>
                <w:sz w:val="24"/>
                <w:szCs w:val="24"/>
                <w:lang w:eastAsia="sl-SI"/>
                <w14:ligatures w14:val="standardContextual"/>
              </w:rPr>
              <w:tab/>
            </w:r>
            <w:r w:rsidRPr="004A2D7E">
              <w:rPr>
                <w:rStyle w:val="Hiperpovezava"/>
              </w:rPr>
              <w:t>INFORMACIJSKA PODPORA INŠPEKCIJSKEMU NADZORU</w:t>
            </w:r>
            <w:r w:rsidRPr="004A2D7E">
              <w:rPr>
                <w:webHidden/>
              </w:rPr>
              <w:tab/>
            </w:r>
            <w:r w:rsidRPr="004A2D7E">
              <w:rPr>
                <w:webHidden/>
              </w:rPr>
              <w:fldChar w:fldCharType="begin"/>
            </w:r>
            <w:r w:rsidRPr="004A2D7E">
              <w:rPr>
                <w:webHidden/>
              </w:rPr>
              <w:instrText xml:space="preserve"> PAGEREF _Toc228364439 \h </w:instrText>
            </w:r>
            <w:r w:rsidRPr="004A2D7E">
              <w:rPr>
                <w:webHidden/>
              </w:rPr>
            </w:r>
            <w:r w:rsidRPr="004A2D7E">
              <w:rPr>
                <w:webHidden/>
              </w:rPr>
              <w:fldChar w:fldCharType="separate"/>
            </w:r>
            <w:r w:rsidRPr="004A2D7E">
              <w:rPr>
                <w:webHidden/>
              </w:rPr>
              <w:t>9</w:t>
            </w:r>
            <w:r w:rsidRPr="004A2D7E">
              <w:rPr>
                <w:webHidden/>
              </w:rPr>
              <w:fldChar w:fldCharType="end"/>
            </w:r>
          </w:hyperlink>
        </w:p>
        <w:p w14:paraId="3E45B6CF" w14:textId="60D41BCD" w:rsidR="00D25CEB" w:rsidRPr="004A2D7E" w:rsidRDefault="00D25CEB" w:rsidP="004A2D7E">
          <w:pPr>
            <w:pStyle w:val="Kazalovsebine1"/>
            <w:rPr>
              <w:rFonts w:eastAsiaTheme="minorEastAsia" w:cstheme="minorBidi"/>
              <w:kern w:val="2"/>
              <w:sz w:val="24"/>
              <w:szCs w:val="24"/>
              <w:lang w:eastAsia="sl-SI"/>
              <w14:ligatures w14:val="standardContextual"/>
            </w:rPr>
          </w:pPr>
          <w:hyperlink w:anchor="_Toc228364440" w:history="1">
            <w:r w:rsidRPr="004A2D7E">
              <w:rPr>
                <w:rStyle w:val="Hiperpovezava"/>
              </w:rPr>
              <w:t>5.</w:t>
            </w:r>
            <w:r w:rsidRPr="004A2D7E">
              <w:rPr>
                <w:rFonts w:eastAsiaTheme="minorEastAsia" w:cstheme="minorBidi"/>
                <w:kern w:val="2"/>
                <w:sz w:val="24"/>
                <w:szCs w:val="24"/>
                <w:lang w:eastAsia="sl-SI"/>
                <w14:ligatures w14:val="standardContextual"/>
              </w:rPr>
              <w:tab/>
            </w:r>
            <w:r w:rsidRPr="004A2D7E">
              <w:rPr>
                <w:rStyle w:val="Hiperpovezava"/>
              </w:rPr>
              <w:t>PRORAČUN</w:t>
            </w:r>
            <w:r w:rsidRPr="004A2D7E">
              <w:rPr>
                <w:webHidden/>
              </w:rPr>
              <w:tab/>
            </w:r>
            <w:r w:rsidRPr="004A2D7E">
              <w:rPr>
                <w:webHidden/>
              </w:rPr>
              <w:fldChar w:fldCharType="begin"/>
            </w:r>
            <w:r w:rsidRPr="004A2D7E">
              <w:rPr>
                <w:webHidden/>
              </w:rPr>
              <w:instrText xml:space="preserve"> PAGEREF _Toc228364440 \h </w:instrText>
            </w:r>
            <w:r w:rsidRPr="004A2D7E">
              <w:rPr>
                <w:webHidden/>
              </w:rPr>
            </w:r>
            <w:r w:rsidRPr="004A2D7E">
              <w:rPr>
                <w:webHidden/>
              </w:rPr>
              <w:fldChar w:fldCharType="separate"/>
            </w:r>
            <w:r w:rsidRPr="004A2D7E">
              <w:rPr>
                <w:webHidden/>
              </w:rPr>
              <w:t>10</w:t>
            </w:r>
            <w:r w:rsidRPr="004A2D7E">
              <w:rPr>
                <w:webHidden/>
              </w:rPr>
              <w:fldChar w:fldCharType="end"/>
            </w:r>
          </w:hyperlink>
        </w:p>
        <w:p w14:paraId="1382E8F6" w14:textId="37C8AC70" w:rsidR="00D25CEB" w:rsidRPr="004A2D7E" w:rsidRDefault="00D25CEB" w:rsidP="004A2D7E">
          <w:pPr>
            <w:pStyle w:val="Kazalovsebine1"/>
            <w:rPr>
              <w:rFonts w:eastAsiaTheme="minorEastAsia" w:cstheme="minorBidi"/>
              <w:kern w:val="2"/>
              <w:sz w:val="24"/>
              <w:szCs w:val="24"/>
              <w:lang w:eastAsia="sl-SI"/>
              <w14:ligatures w14:val="standardContextual"/>
            </w:rPr>
          </w:pPr>
          <w:hyperlink w:anchor="_Toc228364441" w:history="1">
            <w:r w:rsidRPr="004A2D7E">
              <w:rPr>
                <w:rStyle w:val="Hiperpovezava"/>
              </w:rPr>
              <w:t>6.</w:t>
            </w:r>
            <w:r w:rsidRPr="004A2D7E">
              <w:rPr>
                <w:rFonts w:eastAsiaTheme="minorEastAsia" w:cstheme="minorBidi"/>
                <w:kern w:val="2"/>
                <w:sz w:val="24"/>
                <w:szCs w:val="24"/>
                <w:lang w:eastAsia="sl-SI"/>
                <w14:ligatures w14:val="standardContextual"/>
              </w:rPr>
              <w:tab/>
            </w:r>
            <w:r w:rsidRPr="004A2D7E">
              <w:rPr>
                <w:rStyle w:val="Hiperpovezava"/>
              </w:rPr>
              <w:t>IZVAJANJE INŠPEKCIJSKEGA NADZORA V letU 2025</w:t>
            </w:r>
            <w:r w:rsidRPr="004A2D7E">
              <w:rPr>
                <w:webHidden/>
              </w:rPr>
              <w:tab/>
            </w:r>
            <w:r w:rsidRPr="004A2D7E">
              <w:rPr>
                <w:webHidden/>
              </w:rPr>
              <w:fldChar w:fldCharType="begin"/>
            </w:r>
            <w:r w:rsidRPr="004A2D7E">
              <w:rPr>
                <w:webHidden/>
              </w:rPr>
              <w:instrText xml:space="preserve"> PAGEREF _Toc228364441 \h </w:instrText>
            </w:r>
            <w:r w:rsidRPr="004A2D7E">
              <w:rPr>
                <w:webHidden/>
              </w:rPr>
            </w:r>
            <w:r w:rsidRPr="004A2D7E">
              <w:rPr>
                <w:webHidden/>
              </w:rPr>
              <w:fldChar w:fldCharType="separate"/>
            </w:r>
            <w:r w:rsidRPr="004A2D7E">
              <w:rPr>
                <w:webHidden/>
              </w:rPr>
              <w:t>11</w:t>
            </w:r>
            <w:r w:rsidRPr="004A2D7E">
              <w:rPr>
                <w:webHidden/>
              </w:rPr>
              <w:fldChar w:fldCharType="end"/>
            </w:r>
          </w:hyperlink>
        </w:p>
        <w:p w14:paraId="202FDCF7" w14:textId="2270733C"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442" w:history="1">
            <w:r w:rsidRPr="00D25CEB">
              <w:rPr>
                <w:rStyle w:val="Hiperpovezava"/>
                <w:rFonts w:eastAsia="Arial Unicode MS" w:cs="Arial"/>
                <w:b w:val="0"/>
                <w:bCs w:val="0"/>
                <w:caps/>
                <w:lang w:eastAsia="sl-SI"/>
              </w:rPr>
              <w:t>6.1</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INŠPEKCIJSKI NADZOR NA PODROČJU ZDRAVSTVENE DEJAVNOSTI</w:t>
            </w:r>
            <w:r w:rsidRPr="00D25CEB">
              <w:rPr>
                <w:b w:val="0"/>
                <w:bCs w:val="0"/>
                <w:webHidden/>
              </w:rPr>
              <w:tab/>
            </w:r>
            <w:r w:rsidRPr="00D25CEB">
              <w:rPr>
                <w:b w:val="0"/>
                <w:bCs w:val="0"/>
                <w:webHidden/>
              </w:rPr>
              <w:fldChar w:fldCharType="begin"/>
            </w:r>
            <w:r w:rsidRPr="00D25CEB">
              <w:rPr>
                <w:b w:val="0"/>
                <w:bCs w:val="0"/>
                <w:webHidden/>
              </w:rPr>
              <w:instrText xml:space="preserve"> PAGEREF _Toc228364442 \h </w:instrText>
            </w:r>
            <w:r w:rsidRPr="00D25CEB">
              <w:rPr>
                <w:b w:val="0"/>
                <w:bCs w:val="0"/>
                <w:webHidden/>
              </w:rPr>
            </w:r>
            <w:r w:rsidRPr="00D25CEB">
              <w:rPr>
                <w:b w:val="0"/>
                <w:bCs w:val="0"/>
                <w:webHidden/>
              </w:rPr>
              <w:fldChar w:fldCharType="separate"/>
            </w:r>
            <w:r w:rsidRPr="00D25CEB">
              <w:rPr>
                <w:b w:val="0"/>
                <w:bCs w:val="0"/>
                <w:webHidden/>
              </w:rPr>
              <w:t>13</w:t>
            </w:r>
            <w:r w:rsidRPr="00D25CEB">
              <w:rPr>
                <w:b w:val="0"/>
                <w:bCs w:val="0"/>
                <w:webHidden/>
              </w:rPr>
              <w:fldChar w:fldCharType="end"/>
            </w:r>
          </w:hyperlink>
        </w:p>
        <w:p w14:paraId="673CC107" w14:textId="08D70B6E" w:rsidR="00D25CEB" w:rsidRPr="00D25CEB" w:rsidRDefault="00D25CEB">
          <w:pPr>
            <w:pStyle w:val="Kazalovsebine3"/>
            <w:rPr>
              <w:rFonts w:asciiTheme="minorHAnsi" w:eastAsiaTheme="minorEastAsia" w:hAnsiTheme="minorHAnsi"/>
              <w:b w:val="0"/>
              <w:bCs w:val="0"/>
              <w:i w:val="0"/>
              <w:kern w:val="2"/>
              <w:sz w:val="24"/>
              <w:szCs w:val="24"/>
              <w:lang w:eastAsia="sl-SI"/>
              <w14:ligatures w14:val="standardContextual"/>
            </w:rPr>
          </w:pPr>
          <w:hyperlink w:anchor="_Toc228364443" w:history="1">
            <w:r w:rsidRPr="00D25CEB">
              <w:rPr>
                <w:rStyle w:val="Hiperpovezava"/>
                <w:rFonts w:cs="Arial"/>
                <w:b w:val="0"/>
                <w:bCs w:val="0"/>
                <w:i w:val="0"/>
                <w:lang w:eastAsia="sl-SI"/>
              </w:rPr>
              <w:t>Obseg in ugotovitve nadzora, opravljenega leta 2025</w:t>
            </w:r>
            <w:r w:rsidRPr="00D25CEB">
              <w:rPr>
                <w:b w:val="0"/>
                <w:bCs w:val="0"/>
                <w:i w:val="0"/>
                <w:webHidden/>
              </w:rPr>
              <w:tab/>
            </w:r>
            <w:r w:rsidRPr="00D25CEB">
              <w:rPr>
                <w:b w:val="0"/>
                <w:bCs w:val="0"/>
                <w:i w:val="0"/>
                <w:webHidden/>
              </w:rPr>
              <w:fldChar w:fldCharType="begin"/>
            </w:r>
            <w:r w:rsidRPr="00D25CEB">
              <w:rPr>
                <w:b w:val="0"/>
                <w:bCs w:val="0"/>
                <w:i w:val="0"/>
                <w:webHidden/>
              </w:rPr>
              <w:instrText xml:space="preserve"> PAGEREF _Toc228364443 \h </w:instrText>
            </w:r>
            <w:r w:rsidRPr="00D25CEB">
              <w:rPr>
                <w:b w:val="0"/>
                <w:bCs w:val="0"/>
                <w:i w:val="0"/>
                <w:webHidden/>
              </w:rPr>
            </w:r>
            <w:r w:rsidRPr="00D25CEB">
              <w:rPr>
                <w:b w:val="0"/>
                <w:bCs w:val="0"/>
                <w:i w:val="0"/>
                <w:webHidden/>
              </w:rPr>
              <w:fldChar w:fldCharType="separate"/>
            </w:r>
            <w:r w:rsidRPr="00D25CEB">
              <w:rPr>
                <w:b w:val="0"/>
                <w:bCs w:val="0"/>
                <w:i w:val="0"/>
                <w:webHidden/>
              </w:rPr>
              <w:t>16</w:t>
            </w:r>
            <w:r w:rsidRPr="00D25CEB">
              <w:rPr>
                <w:b w:val="0"/>
                <w:bCs w:val="0"/>
                <w:i w:val="0"/>
                <w:webHidden/>
              </w:rPr>
              <w:fldChar w:fldCharType="end"/>
            </w:r>
          </w:hyperlink>
        </w:p>
        <w:p w14:paraId="67F272F8" w14:textId="211BA3CA"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445" w:history="1">
            <w:r w:rsidRPr="00D25CEB">
              <w:rPr>
                <w:rStyle w:val="Hiperpovezava"/>
                <w:rFonts w:eastAsia="Arial Unicode MS" w:cs="Arial"/>
                <w:b w:val="0"/>
                <w:bCs w:val="0"/>
                <w:caps/>
                <w:lang w:eastAsia="sl-SI"/>
              </w:rPr>
              <w:t>6.2</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INŠPEKCIJSKI NADZOR NA PODROČJU PACIENTOVIH PRAVIC</w:t>
            </w:r>
            <w:r w:rsidRPr="00D25CEB">
              <w:rPr>
                <w:b w:val="0"/>
                <w:bCs w:val="0"/>
                <w:webHidden/>
              </w:rPr>
              <w:tab/>
            </w:r>
            <w:r w:rsidRPr="00D25CEB">
              <w:rPr>
                <w:b w:val="0"/>
                <w:bCs w:val="0"/>
                <w:webHidden/>
              </w:rPr>
              <w:fldChar w:fldCharType="begin"/>
            </w:r>
            <w:r w:rsidRPr="00D25CEB">
              <w:rPr>
                <w:b w:val="0"/>
                <w:bCs w:val="0"/>
                <w:webHidden/>
              </w:rPr>
              <w:instrText xml:space="preserve"> PAGEREF _Toc228364445 \h </w:instrText>
            </w:r>
            <w:r w:rsidRPr="00D25CEB">
              <w:rPr>
                <w:b w:val="0"/>
                <w:bCs w:val="0"/>
                <w:webHidden/>
              </w:rPr>
            </w:r>
            <w:r w:rsidRPr="00D25CEB">
              <w:rPr>
                <w:b w:val="0"/>
                <w:bCs w:val="0"/>
                <w:webHidden/>
              </w:rPr>
              <w:fldChar w:fldCharType="separate"/>
            </w:r>
            <w:r w:rsidRPr="00D25CEB">
              <w:rPr>
                <w:b w:val="0"/>
                <w:bCs w:val="0"/>
                <w:webHidden/>
              </w:rPr>
              <w:t>18</w:t>
            </w:r>
            <w:r w:rsidRPr="00D25CEB">
              <w:rPr>
                <w:b w:val="0"/>
                <w:bCs w:val="0"/>
                <w:webHidden/>
              </w:rPr>
              <w:fldChar w:fldCharType="end"/>
            </w:r>
          </w:hyperlink>
        </w:p>
        <w:p w14:paraId="5B318456" w14:textId="614732B1" w:rsidR="00D25CEB" w:rsidRPr="00D25CEB" w:rsidRDefault="00D25CEB">
          <w:pPr>
            <w:pStyle w:val="Kazalovsebine3"/>
            <w:rPr>
              <w:rFonts w:asciiTheme="minorHAnsi" w:eastAsiaTheme="minorEastAsia" w:hAnsiTheme="minorHAnsi"/>
              <w:b w:val="0"/>
              <w:bCs w:val="0"/>
              <w:i w:val="0"/>
              <w:kern w:val="2"/>
              <w:sz w:val="24"/>
              <w:szCs w:val="24"/>
              <w:lang w:eastAsia="sl-SI"/>
              <w14:ligatures w14:val="standardContextual"/>
            </w:rPr>
          </w:pPr>
          <w:hyperlink w:anchor="_Toc228364446" w:history="1">
            <w:r w:rsidRPr="00D25CEB">
              <w:rPr>
                <w:rStyle w:val="Hiperpovezava"/>
                <w:rFonts w:cs="Arial"/>
                <w:b w:val="0"/>
                <w:bCs w:val="0"/>
                <w:i w:val="0"/>
                <w:lang w:eastAsia="sl-SI"/>
              </w:rPr>
              <w:t>Obseg in ugotovitve nadzora, opravljenega leta 2025</w:t>
            </w:r>
            <w:r w:rsidRPr="00D25CEB">
              <w:rPr>
                <w:b w:val="0"/>
                <w:bCs w:val="0"/>
                <w:i w:val="0"/>
                <w:webHidden/>
              </w:rPr>
              <w:tab/>
            </w:r>
            <w:r w:rsidRPr="00D25CEB">
              <w:rPr>
                <w:b w:val="0"/>
                <w:bCs w:val="0"/>
                <w:i w:val="0"/>
                <w:webHidden/>
              </w:rPr>
              <w:fldChar w:fldCharType="begin"/>
            </w:r>
            <w:r w:rsidRPr="00D25CEB">
              <w:rPr>
                <w:b w:val="0"/>
                <w:bCs w:val="0"/>
                <w:i w:val="0"/>
                <w:webHidden/>
              </w:rPr>
              <w:instrText xml:space="preserve"> PAGEREF _Toc228364446 \h </w:instrText>
            </w:r>
            <w:r w:rsidRPr="00D25CEB">
              <w:rPr>
                <w:b w:val="0"/>
                <w:bCs w:val="0"/>
                <w:i w:val="0"/>
                <w:webHidden/>
              </w:rPr>
            </w:r>
            <w:r w:rsidRPr="00D25CEB">
              <w:rPr>
                <w:b w:val="0"/>
                <w:bCs w:val="0"/>
                <w:i w:val="0"/>
                <w:webHidden/>
              </w:rPr>
              <w:fldChar w:fldCharType="separate"/>
            </w:r>
            <w:r w:rsidRPr="00D25CEB">
              <w:rPr>
                <w:b w:val="0"/>
                <w:bCs w:val="0"/>
                <w:i w:val="0"/>
                <w:webHidden/>
              </w:rPr>
              <w:t>19</w:t>
            </w:r>
            <w:r w:rsidRPr="00D25CEB">
              <w:rPr>
                <w:b w:val="0"/>
                <w:bCs w:val="0"/>
                <w:i w:val="0"/>
                <w:webHidden/>
              </w:rPr>
              <w:fldChar w:fldCharType="end"/>
            </w:r>
          </w:hyperlink>
        </w:p>
        <w:p w14:paraId="6A5BFDD5" w14:textId="14FD815E"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448" w:history="1">
            <w:r w:rsidRPr="00D25CEB">
              <w:rPr>
                <w:rStyle w:val="Hiperpovezava"/>
                <w:rFonts w:eastAsia="Arial Unicode MS" w:cs="Arial"/>
                <w:b w:val="0"/>
                <w:bCs w:val="0"/>
                <w:caps/>
                <w:lang w:eastAsia="sl-SI"/>
              </w:rPr>
              <w:t>6.3</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INŠPEKCIJSKI NADZOR NA PODROČJU ZDRAVNIŠKE SLUŽBE</w:t>
            </w:r>
            <w:r w:rsidRPr="00D25CEB">
              <w:rPr>
                <w:b w:val="0"/>
                <w:bCs w:val="0"/>
                <w:webHidden/>
              </w:rPr>
              <w:tab/>
            </w:r>
            <w:r w:rsidRPr="00D25CEB">
              <w:rPr>
                <w:b w:val="0"/>
                <w:bCs w:val="0"/>
                <w:webHidden/>
              </w:rPr>
              <w:fldChar w:fldCharType="begin"/>
            </w:r>
            <w:r w:rsidRPr="00D25CEB">
              <w:rPr>
                <w:b w:val="0"/>
                <w:bCs w:val="0"/>
                <w:webHidden/>
              </w:rPr>
              <w:instrText xml:space="preserve"> PAGEREF _Toc228364448 \h </w:instrText>
            </w:r>
            <w:r w:rsidRPr="00D25CEB">
              <w:rPr>
                <w:b w:val="0"/>
                <w:bCs w:val="0"/>
                <w:webHidden/>
              </w:rPr>
            </w:r>
            <w:r w:rsidRPr="00D25CEB">
              <w:rPr>
                <w:b w:val="0"/>
                <w:bCs w:val="0"/>
                <w:webHidden/>
              </w:rPr>
              <w:fldChar w:fldCharType="separate"/>
            </w:r>
            <w:r w:rsidRPr="00D25CEB">
              <w:rPr>
                <w:b w:val="0"/>
                <w:bCs w:val="0"/>
                <w:webHidden/>
              </w:rPr>
              <w:t>23</w:t>
            </w:r>
            <w:r w:rsidRPr="00D25CEB">
              <w:rPr>
                <w:b w:val="0"/>
                <w:bCs w:val="0"/>
                <w:webHidden/>
              </w:rPr>
              <w:fldChar w:fldCharType="end"/>
            </w:r>
          </w:hyperlink>
        </w:p>
        <w:p w14:paraId="6625C5E5" w14:textId="5002D98A" w:rsidR="00D25CEB" w:rsidRPr="00D25CEB" w:rsidRDefault="00D25CEB">
          <w:pPr>
            <w:pStyle w:val="Kazalovsebine3"/>
            <w:rPr>
              <w:rFonts w:asciiTheme="minorHAnsi" w:eastAsiaTheme="minorEastAsia" w:hAnsiTheme="minorHAnsi"/>
              <w:b w:val="0"/>
              <w:bCs w:val="0"/>
              <w:i w:val="0"/>
              <w:kern w:val="2"/>
              <w:sz w:val="24"/>
              <w:szCs w:val="24"/>
              <w:lang w:eastAsia="sl-SI"/>
              <w14:ligatures w14:val="standardContextual"/>
            </w:rPr>
          </w:pPr>
          <w:hyperlink w:anchor="_Toc228364449" w:history="1">
            <w:r w:rsidRPr="00D25CEB">
              <w:rPr>
                <w:rStyle w:val="Hiperpovezava"/>
                <w:rFonts w:cs="Arial"/>
                <w:b w:val="0"/>
                <w:bCs w:val="0"/>
                <w:i w:val="0"/>
                <w:lang w:eastAsia="sl-SI"/>
              </w:rPr>
              <w:t>Obseg in ugotovitve nadzora, opravljenega leta 2025</w:t>
            </w:r>
            <w:r w:rsidRPr="00D25CEB">
              <w:rPr>
                <w:b w:val="0"/>
                <w:bCs w:val="0"/>
                <w:i w:val="0"/>
                <w:webHidden/>
              </w:rPr>
              <w:tab/>
            </w:r>
            <w:r w:rsidRPr="00D25CEB">
              <w:rPr>
                <w:b w:val="0"/>
                <w:bCs w:val="0"/>
                <w:i w:val="0"/>
                <w:webHidden/>
              </w:rPr>
              <w:fldChar w:fldCharType="begin"/>
            </w:r>
            <w:r w:rsidRPr="00D25CEB">
              <w:rPr>
                <w:b w:val="0"/>
                <w:bCs w:val="0"/>
                <w:i w:val="0"/>
                <w:webHidden/>
              </w:rPr>
              <w:instrText xml:space="preserve"> PAGEREF _Toc228364449 \h </w:instrText>
            </w:r>
            <w:r w:rsidRPr="00D25CEB">
              <w:rPr>
                <w:b w:val="0"/>
                <w:bCs w:val="0"/>
                <w:i w:val="0"/>
                <w:webHidden/>
              </w:rPr>
            </w:r>
            <w:r w:rsidRPr="00D25CEB">
              <w:rPr>
                <w:b w:val="0"/>
                <w:bCs w:val="0"/>
                <w:i w:val="0"/>
                <w:webHidden/>
              </w:rPr>
              <w:fldChar w:fldCharType="separate"/>
            </w:r>
            <w:r w:rsidRPr="00D25CEB">
              <w:rPr>
                <w:b w:val="0"/>
                <w:bCs w:val="0"/>
                <w:i w:val="0"/>
                <w:webHidden/>
              </w:rPr>
              <w:t>23</w:t>
            </w:r>
            <w:r w:rsidRPr="00D25CEB">
              <w:rPr>
                <w:b w:val="0"/>
                <w:bCs w:val="0"/>
                <w:i w:val="0"/>
                <w:webHidden/>
              </w:rPr>
              <w:fldChar w:fldCharType="end"/>
            </w:r>
          </w:hyperlink>
        </w:p>
        <w:p w14:paraId="0DBC644C" w14:textId="67583CF1"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451" w:history="1">
            <w:r w:rsidRPr="00D25CEB">
              <w:rPr>
                <w:rStyle w:val="Hiperpovezava"/>
                <w:rFonts w:eastAsia="Arial Unicode MS" w:cs="Arial"/>
                <w:b w:val="0"/>
                <w:bCs w:val="0"/>
                <w:caps/>
                <w:lang w:eastAsia="sl-SI"/>
              </w:rPr>
              <w:t>6.4</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INŠPEKCIJSKI NADZOR NA PODROČJU DUŠEVNEGA ZDRAVJA</w:t>
            </w:r>
            <w:r w:rsidRPr="00D25CEB">
              <w:rPr>
                <w:b w:val="0"/>
                <w:bCs w:val="0"/>
                <w:webHidden/>
              </w:rPr>
              <w:tab/>
            </w:r>
            <w:r w:rsidRPr="00D25CEB">
              <w:rPr>
                <w:b w:val="0"/>
                <w:bCs w:val="0"/>
                <w:webHidden/>
              </w:rPr>
              <w:fldChar w:fldCharType="begin"/>
            </w:r>
            <w:r w:rsidRPr="00D25CEB">
              <w:rPr>
                <w:b w:val="0"/>
                <w:bCs w:val="0"/>
                <w:webHidden/>
              </w:rPr>
              <w:instrText xml:space="preserve"> PAGEREF _Toc228364451 \h </w:instrText>
            </w:r>
            <w:r w:rsidRPr="00D25CEB">
              <w:rPr>
                <w:b w:val="0"/>
                <w:bCs w:val="0"/>
                <w:webHidden/>
              </w:rPr>
            </w:r>
            <w:r w:rsidRPr="00D25CEB">
              <w:rPr>
                <w:b w:val="0"/>
                <w:bCs w:val="0"/>
                <w:webHidden/>
              </w:rPr>
              <w:fldChar w:fldCharType="separate"/>
            </w:r>
            <w:r w:rsidRPr="00D25CEB">
              <w:rPr>
                <w:b w:val="0"/>
                <w:bCs w:val="0"/>
                <w:webHidden/>
              </w:rPr>
              <w:t>25</w:t>
            </w:r>
            <w:r w:rsidRPr="00D25CEB">
              <w:rPr>
                <w:b w:val="0"/>
                <w:bCs w:val="0"/>
                <w:webHidden/>
              </w:rPr>
              <w:fldChar w:fldCharType="end"/>
            </w:r>
          </w:hyperlink>
        </w:p>
        <w:p w14:paraId="0F6062C5" w14:textId="4EC09260" w:rsidR="00D25CEB" w:rsidRPr="00D25CEB" w:rsidRDefault="00D25CEB">
          <w:pPr>
            <w:pStyle w:val="Kazalovsebine3"/>
            <w:rPr>
              <w:rFonts w:asciiTheme="minorHAnsi" w:eastAsiaTheme="minorEastAsia" w:hAnsiTheme="minorHAnsi"/>
              <w:b w:val="0"/>
              <w:bCs w:val="0"/>
              <w:i w:val="0"/>
              <w:kern w:val="2"/>
              <w:sz w:val="24"/>
              <w:szCs w:val="24"/>
              <w:lang w:eastAsia="sl-SI"/>
              <w14:ligatures w14:val="standardContextual"/>
            </w:rPr>
          </w:pPr>
          <w:hyperlink w:anchor="_Toc228364452" w:history="1">
            <w:r w:rsidRPr="00D25CEB">
              <w:rPr>
                <w:rStyle w:val="Hiperpovezava"/>
                <w:rFonts w:cs="Arial"/>
                <w:b w:val="0"/>
                <w:bCs w:val="0"/>
                <w:i w:val="0"/>
                <w:lang w:eastAsia="sl-SI"/>
              </w:rPr>
              <w:t>Obseg in ugotovitve nadzora, opravljenega leta 2025</w:t>
            </w:r>
            <w:r w:rsidRPr="00D25CEB">
              <w:rPr>
                <w:b w:val="0"/>
                <w:bCs w:val="0"/>
                <w:i w:val="0"/>
                <w:webHidden/>
              </w:rPr>
              <w:tab/>
            </w:r>
            <w:r w:rsidRPr="00D25CEB">
              <w:rPr>
                <w:b w:val="0"/>
                <w:bCs w:val="0"/>
                <w:i w:val="0"/>
                <w:webHidden/>
              </w:rPr>
              <w:fldChar w:fldCharType="begin"/>
            </w:r>
            <w:r w:rsidRPr="00D25CEB">
              <w:rPr>
                <w:b w:val="0"/>
                <w:bCs w:val="0"/>
                <w:i w:val="0"/>
                <w:webHidden/>
              </w:rPr>
              <w:instrText xml:space="preserve"> PAGEREF _Toc228364452 \h </w:instrText>
            </w:r>
            <w:r w:rsidRPr="00D25CEB">
              <w:rPr>
                <w:b w:val="0"/>
                <w:bCs w:val="0"/>
                <w:i w:val="0"/>
                <w:webHidden/>
              </w:rPr>
            </w:r>
            <w:r w:rsidRPr="00D25CEB">
              <w:rPr>
                <w:b w:val="0"/>
                <w:bCs w:val="0"/>
                <w:i w:val="0"/>
                <w:webHidden/>
              </w:rPr>
              <w:fldChar w:fldCharType="separate"/>
            </w:r>
            <w:r w:rsidRPr="00D25CEB">
              <w:rPr>
                <w:b w:val="0"/>
                <w:bCs w:val="0"/>
                <w:i w:val="0"/>
                <w:webHidden/>
              </w:rPr>
              <w:t>25</w:t>
            </w:r>
            <w:r w:rsidRPr="00D25CEB">
              <w:rPr>
                <w:b w:val="0"/>
                <w:bCs w:val="0"/>
                <w:i w:val="0"/>
                <w:webHidden/>
              </w:rPr>
              <w:fldChar w:fldCharType="end"/>
            </w:r>
          </w:hyperlink>
        </w:p>
        <w:p w14:paraId="1A79F549" w14:textId="3739EB30"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454" w:history="1">
            <w:r w:rsidRPr="00D25CEB">
              <w:rPr>
                <w:rStyle w:val="Hiperpovezava"/>
                <w:rFonts w:eastAsia="Arial Unicode MS" w:cs="Arial"/>
                <w:b w:val="0"/>
                <w:bCs w:val="0"/>
                <w:caps/>
                <w:lang w:eastAsia="sl-SI"/>
              </w:rPr>
              <w:t>6.5</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INŠPEKCIJSKI NADZOR NA PODROČJU PRESADITEV DELOV TELESA ZARADI ZDRAVLJENJA</w:t>
            </w:r>
            <w:r w:rsidRPr="00D25CEB">
              <w:rPr>
                <w:b w:val="0"/>
                <w:bCs w:val="0"/>
                <w:webHidden/>
              </w:rPr>
              <w:tab/>
            </w:r>
            <w:r w:rsidRPr="00D25CEB">
              <w:rPr>
                <w:b w:val="0"/>
                <w:bCs w:val="0"/>
                <w:webHidden/>
              </w:rPr>
              <w:fldChar w:fldCharType="begin"/>
            </w:r>
            <w:r w:rsidRPr="00D25CEB">
              <w:rPr>
                <w:b w:val="0"/>
                <w:bCs w:val="0"/>
                <w:webHidden/>
              </w:rPr>
              <w:instrText xml:space="preserve"> PAGEREF _Toc228364454 \h </w:instrText>
            </w:r>
            <w:r w:rsidRPr="00D25CEB">
              <w:rPr>
                <w:b w:val="0"/>
                <w:bCs w:val="0"/>
                <w:webHidden/>
              </w:rPr>
            </w:r>
            <w:r w:rsidRPr="00D25CEB">
              <w:rPr>
                <w:b w:val="0"/>
                <w:bCs w:val="0"/>
                <w:webHidden/>
              </w:rPr>
              <w:fldChar w:fldCharType="separate"/>
            </w:r>
            <w:r w:rsidRPr="00D25CEB">
              <w:rPr>
                <w:b w:val="0"/>
                <w:bCs w:val="0"/>
                <w:webHidden/>
              </w:rPr>
              <w:t>26</w:t>
            </w:r>
            <w:r w:rsidRPr="00D25CEB">
              <w:rPr>
                <w:b w:val="0"/>
                <w:bCs w:val="0"/>
                <w:webHidden/>
              </w:rPr>
              <w:fldChar w:fldCharType="end"/>
            </w:r>
          </w:hyperlink>
        </w:p>
        <w:p w14:paraId="53C3BCAC" w14:textId="5B81CAE4" w:rsidR="00D25CEB" w:rsidRPr="00D25CEB" w:rsidRDefault="00D25CEB">
          <w:pPr>
            <w:pStyle w:val="Kazalovsebine3"/>
            <w:rPr>
              <w:rFonts w:asciiTheme="minorHAnsi" w:eastAsiaTheme="minorEastAsia" w:hAnsiTheme="minorHAnsi"/>
              <w:b w:val="0"/>
              <w:bCs w:val="0"/>
              <w:i w:val="0"/>
              <w:kern w:val="2"/>
              <w:sz w:val="24"/>
              <w:szCs w:val="24"/>
              <w:lang w:eastAsia="sl-SI"/>
              <w14:ligatures w14:val="standardContextual"/>
            </w:rPr>
          </w:pPr>
          <w:hyperlink w:anchor="_Toc228364455" w:history="1">
            <w:r w:rsidRPr="00D25CEB">
              <w:rPr>
                <w:rStyle w:val="Hiperpovezava"/>
                <w:rFonts w:cs="Arial"/>
                <w:b w:val="0"/>
                <w:bCs w:val="0"/>
                <w:i w:val="0"/>
                <w:lang w:eastAsia="sl-SI"/>
              </w:rPr>
              <w:t>Obseg in ugotovitve nadzora, opravljenega leta 2025</w:t>
            </w:r>
            <w:r w:rsidRPr="00D25CEB">
              <w:rPr>
                <w:b w:val="0"/>
                <w:bCs w:val="0"/>
                <w:i w:val="0"/>
                <w:webHidden/>
              </w:rPr>
              <w:tab/>
            </w:r>
            <w:r w:rsidRPr="00D25CEB">
              <w:rPr>
                <w:b w:val="0"/>
                <w:bCs w:val="0"/>
                <w:i w:val="0"/>
                <w:webHidden/>
              </w:rPr>
              <w:fldChar w:fldCharType="begin"/>
            </w:r>
            <w:r w:rsidRPr="00D25CEB">
              <w:rPr>
                <w:b w:val="0"/>
                <w:bCs w:val="0"/>
                <w:i w:val="0"/>
                <w:webHidden/>
              </w:rPr>
              <w:instrText xml:space="preserve"> PAGEREF _Toc228364455 \h </w:instrText>
            </w:r>
            <w:r w:rsidRPr="00D25CEB">
              <w:rPr>
                <w:b w:val="0"/>
                <w:bCs w:val="0"/>
                <w:i w:val="0"/>
                <w:webHidden/>
              </w:rPr>
            </w:r>
            <w:r w:rsidRPr="00D25CEB">
              <w:rPr>
                <w:b w:val="0"/>
                <w:bCs w:val="0"/>
                <w:i w:val="0"/>
                <w:webHidden/>
              </w:rPr>
              <w:fldChar w:fldCharType="separate"/>
            </w:r>
            <w:r w:rsidRPr="00D25CEB">
              <w:rPr>
                <w:b w:val="0"/>
                <w:bCs w:val="0"/>
                <w:i w:val="0"/>
                <w:webHidden/>
              </w:rPr>
              <w:t>26</w:t>
            </w:r>
            <w:r w:rsidRPr="00D25CEB">
              <w:rPr>
                <w:b w:val="0"/>
                <w:bCs w:val="0"/>
                <w:i w:val="0"/>
                <w:webHidden/>
              </w:rPr>
              <w:fldChar w:fldCharType="end"/>
            </w:r>
          </w:hyperlink>
        </w:p>
        <w:p w14:paraId="1729F372" w14:textId="56B4419A"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456" w:history="1">
            <w:r w:rsidRPr="00D25CEB">
              <w:rPr>
                <w:rStyle w:val="Hiperpovezava"/>
                <w:rFonts w:eastAsia="Arial Unicode MS" w:cs="Arial"/>
                <w:b w:val="0"/>
                <w:bCs w:val="0"/>
                <w:caps/>
                <w:lang w:eastAsia="sl-SI"/>
              </w:rPr>
              <w:t>6.6</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INŠPEKCIJSKI NADZOR NA PODROČJU ODPADKOV, KI NASTANEJO PRI OPRAVLJANJU ZDRAVSTVENIH DEJAVNOSTI</w:t>
            </w:r>
            <w:r w:rsidRPr="00D25CEB">
              <w:rPr>
                <w:b w:val="0"/>
                <w:bCs w:val="0"/>
                <w:webHidden/>
              </w:rPr>
              <w:tab/>
            </w:r>
            <w:r w:rsidRPr="00D25CEB">
              <w:rPr>
                <w:b w:val="0"/>
                <w:bCs w:val="0"/>
                <w:webHidden/>
              </w:rPr>
              <w:fldChar w:fldCharType="begin"/>
            </w:r>
            <w:r w:rsidRPr="00D25CEB">
              <w:rPr>
                <w:b w:val="0"/>
                <w:bCs w:val="0"/>
                <w:webHidden/>
              </w:rPr>
              <w:instrText xml:space="preserve"> PAGEREF _Toc228364456 \h </w:instrText>
            </w:r>
            <w:r w:rsidRPr="00D25CEB">
              <w:rPr>
                <w:b w:val="0"/>
                <w:bCs w:val="0"/>
                <w:webHidden/>
              </w:rPr>
            </w:r>
            <w:r w:rsidRPr="00D25CEB">
              <w:rPr>
                <w:b w:val="0"/>
                <w:bCs w:val="0"/>
                <w:webHidden/>
              </w:rPr>
              <w:fldChar w:fldCharType="separate"/>
            </w:r>
            <w:r w:rsidRPr="00D25CEB">
              <w:rPr>
                <w:b w:val="0"/>
                <w:bCs w:val="0"/>
                <w:webHidden/>
              </w:rPr>
              <w:t>27</w:t>
            </w:r>
            <w:r w:rsidRPr="00D25CEB">
              <w:rPr>
                <w:b w:val="0"/>
                <w:bCs w:val="0"/>
                <w:webHidden/>
              </w:rPr>
              <w:fldChar w:fldCharType="end"/>
            </w:r>
          </w:hyperlink>
        </w:p>
        <w:p w14:paraId="3F6D118A" w14:textId="75BE7219" w:rsidR="00D25CEB" w:rsidRPr="00D25CEB" w:rsidRDefault="00D25CEB">
          <w:pPr>
            <w:pStyle w:val="Kazalovsebine3"/>
            <w:rPr>
              <w:rFonts w:asciiTheme="minorHAnsi" w:eastAsiaTheme="minorEastAsia" w:hAnsiTheme="minorHAnsi"/>
              <w:b w:val="0"/>
              <w:bCs w:val="0"/>
              <w:i w:val="0"/>
              <w:kern w:val="2"/>
              <w:sz w:val="24"/>
              <w:szCs w:val="24"/>
              <w:lang w:eastAsia="sl-SI"/>
              <w14:ligatures w14:val="standardContextual"/>
            </w:rPr>
          </w:pPr>
          <w:hyperlink w:anchor="_Toc228364457" w:history="1">
            <w:r w:rsidRPr="00D25CEB">
              <w:rPr>
                <w:rStyle w:val="Hiperpovezava"/>
                <w:rFonts w:cs="Arial"/>
                <w:b w:val="0"/>
                <w:bCs w:val="0"/>
                <w:i w:val="0"/>
                <w:lang w:eastAsia="sl-SI"/>
              </w:rPr>
              <w:t>Obseg in ugotovitve nadzora, opravljenega leta 2025</w:t>
            </w:r>
            <w:r w:rsidRPr="00D25CEB">
              <w:rPr>
                <w:b w:val="0"/>
                <w:bCs w:val="0"/>
                <w:i w:val="0"/>
                <w:webHidden/>
              </w:rPr>
              <w:tab/>
            </w:r>
            <w:r w:rsidRPr="00D25CEB">
              <w:rPr>
                <w:b w:val="0"/>
                <w:bCs w:val="0"/>
                <w:i w:val="0"/>
                <w:webHidden/>
              </w:rPr>
              <w:fldChar w:fldCharType="begin"/>
            </w:r>
            <w:r w:rsidRPr="00D25CEB">
              <w:rPr>
                <w:b w:val="0"/>
                <w:bCs w:val="0"/>
                <w:i w:val="0"/>
                <w:webHidden/>
              </w:rPr>
              <w:instrText xml:space="preserve"> PAGEREF _Toc228364457 \h </w:instrText>
            </w:r>
            <w:r w:rsidRPr="00D25CEB">
              <w:rPr>
                <w:b w:val="0"/>
                <w:bCs w:val="0"/>
                <w:i w:val="0"/>
                <w:webHidden/>
              </w:rPr>
            </w:r>
            <w:r w:rsidRPr="00D25CEB">
              <w:rPr>
                <w:b w:val="0"/>
                <w:bCs w:val="0"/>
                <w:i w:val="0"/>
                <w:webHidden/>
              </w:rPr>
              <w:fldChar w:fldCharType="separate"/>
            </w:r>
            <w:r w:rsidRPr="00D25CEB">
              <w:rPr>
                <w:b w:val="0"/>
                <w:bCs w:val="0"/>
                <w:i w:val="0"/>
                <w:webHidden/>
              </w:rPr>
              <w:t>27</w:t>
            </w:r>
            <w:r w:rsidRPr="00D25CEB">
              <w:rPr>
                <w:b w:val="0"/>
                <w:bCs w:val="0"/>
                <w:i w:val="0"/>
                <w:webHidden/>
              </w:rPr>
              <w:fldChar w:fldCharType="end"/>
            </w:r>
          </w:hyperlink>
        </w:p>
        <w:p w14:paraId="705A747B" w14:textId="6C375366"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459" w:history="1">
            <w:r w:rsidRPr="00D25CEB">
              <w:rPr>
                <w:rStyle w:val="Hiperpovezava"/>
                <w:b w:val="0"/>
                <w:bCs w:val="0"/>
              </w:rPr>
              <w:t>6.7</w:t>
            </w:r>
            <w:r w:rsidRPr="00D25CEB">
              <w:rPr>
                <w:rFonts w:eastAsiaTheme="minorEastAsia" w:cstheme="minorBidi"/>
                <w:b w:val="0"/>
                <w:bCs w:val="0"/>
                <w:kern w:val="2"/>
                <w:sz w:val="24"/>
                <w:szCs w:val="24"/>
                <w:lang w:eastAsia="sl-SI"/>
                <w14:ligatures w14:val="standardContextual"/>
              </w:rPr>
              <w:tab/>
            </w:r>
            <w:r w:rsidRPr="00D25CEB">
              <w:rPr>
                <w:rStyle w:val="Hiperpovezava"/>
                <w:b w:val="0"/>
                <w:bCs w:val="0"/>
              </w:rPr>
              <w:t>INŠPEKCIJSKI NADZOR NA PODROČJU NALEZLJIVIH BOLEZNI</w:t>
            </w:r>
            <w:r w:rsidRPr="00D25CEB">
              <w:rPr>
                <w:b w:val="0"/>
                <w:bCs w:val="0"/>
                <w:webHidden/>
              </w:rPr>
              <w:tab/>
            </w:r>
            <w:r w:rsidRPr="00D25CEB">
              <w:rPr>
                <w:b w:val="0"/>
                <w:bCs w:val="0"/>
                <w:webHidden/>
              </w:rPr>
              <w:fldChar w:fldCharType="begin"/>
            </w:r>
            <w:r w:rsidRPr="00D25CEB">
              <w:rPr>
                <w:b w:val="0"/>
                <w:bCs w:val="0"/>
                <w:webHidden/>
              </w:rPr>
              <w:instrText xml:space="preserve"> PAGEREF _Toc228364459 \h </w:instrText>
            </w:r>
            <w:r w:rsidRPr="00D25CEB">
              <w:rPr>
                <w:b w:val="0"/>
                <w:bCs w:val="0"/>
                <w:webHidden/>
              </w:rPr>
            </w:r>
            <w:r w:rsidRPr="00D25CEB">
              <w:rPr>
                <w:b w:val="0"/>
                <w:bCs w:val="0"/>
                <w:webHidden/>
              </w:rPr>
              <w:fldChar w:fldCharType="separate"/>
            </w:r>
            <w:r w:rsidRPr="00D25CEB">
              <w:rPr>
                <w:b w:val="0"/>
                <w:bCs w:val="0"/>
                <w:webHidden/>
              </w:rPr>
              <w:t>28</w:t>
            </w:r>
            <w:r w:rsidRPr="00D25CEB">
              <w:rPr>
                <w:b w:val="0"/>
                <w:bCs w:val="0"/>
                <w:webHidden/>
              </w:rPr>
              <w:fldChar w:fldCharType="end"/>
            </w:r>
          </w:hyperlink>
        </w:p>
        <w:p w14:paraId="59338F83" w14:textId="6107A709" w:rsidR="00D25CEB" w:rsidRPr="00D25CEB" w:rsidRDefault="00D25CEB">
          <w:pPr>
            <w:pStyle w:val="Kazalovsebine3"/>
            <w:rPr>
              <w:rFonts w:asciiTheme="minorHAnsi" w:eastAsiaTheme="minorEastAsia" w:hAnsiTheme="minorHAnsi"/>
              <w:b w:val="0"/>
              <w:bCs w:val="0"/>
              <w:i w:val="0"/>
              <w:kern w:val="2"/>
              <w:sz w:val="24"/>
              <w:szCs w:val="24"/>
              <w:lang w:eastAsia="sl-SI"/>
              <w14:ligatures w14:val="standardContextual"/>
            </w:rPr>
          </w:pPr>
          <w:hyperlink w:anchor="_Toc228364460" w:history="1">
            <w:r w:rsidRPr="00D25CEB">
              <w:rPr>
                <w:rStyle w:val="Hiperpovezava"/>
                <w:rFonts w:cs="Arial"/>
                <w:b w:val="0"/>
                <w:bCs w:val="0"/>
                <w:i w:val="0"/>
                <w:lang w:eastAsia="sl-SI"/>
              </w:rPr>
              <w:t>Obseg in ugotovitve nadzora, opravljenega leta 2025</w:t>
            </w:r>
            <w:r w:rsidRPr="00D25CEB">
              <w:rPr>
                <w:b w:val="0"/>
                <w:bCs w:val="0"/>
                <w:i w:val="0"/>
                <w:webHidden/>
              </w:rPr>
              <w:tab/>
            </w:r>
            <w:r w:rsidRPr="00D25CEB">
              <w:rPr>
                <w:b w:val="0"/>
                <w:bCs w:val="0"/>
                <w:i w:val="0"/>
                <w:webHidden/>
              </w:rPr>
              <w:fldChar w:fldCharType="begin"/>
            </w:r>
            <w:r w:rsidRPr="00D25CEB">
              <w:rPr>
                <w:b w:val="0"/>
                <w:bCs w:val="0"/>
                <w:i w:val="0"/>
                <w:webHidden/>
              </w:rPr>
              <w:instrText xml:space="preserve"> PAGEREF _Toc228364460 \h </w:instrText>
            </w:r>
            <w:r w:rsidRPr="00D25CEB">
              <w:rPr>
                <w:b w:val="0"/>
                <w:bCs w:val="0"/>
                <w:i w:val="0"/>
                <w:webHidden/>
              </w:rPr>
            </w:r>
            <w:r w:rsidRPr="00D25CEB">
              <w:rPr>
                <w:b w:val="0"/>
                <w:bCs w:val="0"/>
                <w:i w:val="0"/>
                <w:webHidden/>
              </w:rPr>
              <w:fldChar w:fldCharType="separate"/>
            </w:r>
            <w:r w:rsidRPr="00D25CEB">
              <w:rPr>
                <w:b w:val="0"/>
                <w:bCs w:val="0"/>
                <w:i w:val="0"/>
                <w:webHidden/>
              </w:rPr>
              <w:t>28</w:t>
            </w:r>
            <w:r w:rsidRPr="00D25CEB">
              <w:rPr>
                <w:b w:val="0"/>
                <w:bCs w:val="0"/>
                <w:i w:val="0"/>
                <w:webHidden/>
              </w:rPr>
              <w:fldChar w:fldCharType="end"/>
            </w:r>
          </w:hyperlink>
        </w:p>
        <w:p w14:paraId="16C69AC5" w14:textId="4BA6BDD6"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462" w:history="1">
            <w:r w:rsidRPr="00D25CEB">
              <w:rPr>
                <w:rStyle w:val="Hiperpovezava"/>
                <w:rFonts w:eastAsia="Arial Unicode MS" w:cs="Arial"/>
                <w:b w:val="0"/>
                <w:bCs w:val="0"/>
                <w:caps/>
                <w:lang w:eastAsia="sl-SI"/>
              </w:rPr>
              <w:t>6.8</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INŠPEKCIJSKI NADZOR NA PODROČJU MINIMALNIH SANITARNO ZDRAVSTVENIH POGOJEV</w:t>
            </w:r>
            <w:r w:rsidRPr="00D25CEB">
              <w:rPr>
                <w:b w:val="0"/>
                <w:bCs w:val="0"/>
                <w:webHidden/>
              </w:rPr>
              <w:tab/>
            </w:r>
            <w:r w:rsidRPr="00D25CEB">
              <w:rPr>
                <w:b w:val="0"/>
                <w:bCs w:val="0"/>
                <w:webHidden/>
              </w:rPr>
              <w:fldChar w:fldCharType="begin"/>
            </w:r>
            <w:r w:rsidRPr="00D25CEB">
              <w:rPr>
                <w:b w:val="0"/>
                <w:bCs w:val="0"/>
                <w:webHidden/>
              </w:rPr>
              <w:instrText xml:space="preserve"> PAGEREF _Toc228364462 \h </w:instrText>
            </w:r>
            <w:r w:rsidRPr="00D25CEB">
              <w:rPr>
                <w:b w:val="0"/>
                <w:bCs w:val="0"/>
                <w:webHidden/>
              </w:rPr>
            </w:r>
            <w:r w:rsidRPr="00D25CEB">
              <w:rPr>
                <w:b w:val="0"/>
                <w:bCs w:val="0"/>
                <w:webHidden/>
              </w:rPr>
              <w:fldChar w:fldCharType="separate"/>
            </w:r>
            <w:r w:rsidRPr="00D25CEB">
              <w:rPr>
                <w:b w:val="0"/>
                <w:bCs w:val="0"/>
                <w:webHidden/>
              </w:rPr>
              <w:t>30</w:t>
            </w:r>
            <w:r w:rsidRPr="00D25CEB">
              <w:rPr>
                <w:b w:val="0"/>
                <w:bCs w:val="0"/>
                <w:webHidden/>
              </w:rPr>
              <w:fldChar w:fldCharType="end"/>
            </w:r>
          </w:hyperlink>
        </w:p>
        <w:p w14:paraId="5C2C2CB0" w14:textId="25B061FD" w:rsidR="00D25CEB" w:rsidRPr="00D25CEB" w:rsidRDefault="00D25CEB">
          <w:pPr>
            <w:pStyle w:val="Kazalovsebine3"/>
            <w:rPr>
              <w:rFonts w:asciiTheme="minorHAnsi" w:eastAsiaTheme="minorEastAsia" w:hAnsiTheme="minorHAnsi"/>
              <w:b w:val="0"/>
              <w:bCs w:val="0"/>
              <w:i w:val="0"/>
              <w:kern w:val="2"/>
              <w:sz w:val="24"/>
              <w:szCs w:val="24"/>
              <w:lang w:eastAsia="sl-SI"/>
              <w14:ligatures w14:val="standardContextual"/>
            </w:rPr>
          </w:pPr>
          <w:hyperlink w:anchor="_Toc228364463" w:history="1">
            <w:r w:rsidRPr="00D25CEB">
              <w:rPr>
                <w:rStyle w:val="Hiperpovezava"/>
                <w:rFonts w:cs="Arial"/>
                <w:b w:val="0"/>
                <w:bCs w:val="0"/>
                <w:i w:val="0"/>
                <w:lang w:eastAsia="sl-SI"/>
              </w:rPr>
              <w:t>Obseg in ugotovitve nadzora, opravljenega leta 2025</w:t>
            </w:r>
            <w:r w:rsidRPr="00D25CEB">
              <w:rPr>
                <w:b w:val="0"/>
                <w:bCs w:val="0"/>
                <w:i w:val="0"/>
                <w:webHidden/>
              </w:rPr>
              <w:tab/>
            </w:r>
            <w:r w:rsidRPr="00D25CEB">
              <w:rPr>
                <w:b w:val="0"/>
                <w:bCs w:val="0"/>
                <w:i w:val="0"/>
                <w:webHidden/>
              </w:rPr>
              <w:fldChar w:fldCharType="begin"/>
            </w:r>
            <w:r w:rsidRPr="00D25CEB">
              <w:rPr>
                <w:b w:val="0"/>
                <w:bCs w:val="0"/>
                <w:i w:val="0"/>
                <w:webHidden/>
              </w:rPr>
              <w:instrText xml:space="preserve"> PAGEREF _Toc228364463 \h </w:instrText>
            </w:r>
            <w:r w:rsidRPr="00D25CEB">
              <w:rPr>
                <w:b w:val="0"/>
                <w:bCs w:val="0"/>
                <w:i w:val="0"/>
                <w:webHidden/>
              </w:rPr>
            </w:r>
            <w:r w:rsidRPr="00D25CEB">
              <w:rPr>
                <w:b w:val="0"/>
                <w:bCs w:val="0"/>
                <w:i w:val="0"/>
                <w:webHidden/>
              </w:rPr>
              <w:fldChar w:fldCharType="separate"/>
            </w:r>
            <w:r w:rsidRPr="00D25CEB">
              <w:rPr>
                <w:b w:val="0"/>
                <w:bCs w:val="0"/>
                <w:i w:val="0"/>
                <w:webHidden/>
              </w:rPr>
              <w:t>30</w:t>
            </w:r>
            <w:r w:rsidRPr="00D25CEB">
              <w:rPr>
                <w:b w:val="0"/>
                <w:bCs w:val="0"/>
                <w:i w:val="0"/>
                <w:webHidden/>
              </w:rPr>
              <w:fldChar w:fldCharType="end"/>
            </w:r>
          </w:hyperlink>
        </w:p>
        <w:p w14:paraId="1E8B911C" w14:textId="2261EF50"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465" w:history="1">
            <w:r w:rsidRPr="00D25CEB">
              <w:rPr>
                <w:rStyle w:val="Hiperpovezava"/>
                <w:rFonts w:eastAsia="Arial Unicode MS" w:cs="Arial"/>
                <w:b w:val="0"/>
                <w:bCs w:val="0"/>
                <w:caps/>
                <w:lang w:eastAsia="sl-SI"/>
              </w:rPr>
              <w:t>6.9</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INŠPEKCIJSKI NADZOR NA PODROČJU ZDRAVILSTVA</w:t>
            </w:r>
            <w:r w:rsidRPr="00D25CEB">
              <w:rPr>
                <w:b w:val="0"/>
                <w:bCs w:val="0"/>
                <w:webHidden/>
              </w:rPr>
              <w:tab/>
            </w:r>
            <w:r w:rsidRPr="00D25CEB">
              <w:rPr>
                <w:b w:val="0"/>
                <w:bCs w:val="0"/>
                <w:webHidden/>
              </w:rPr>
              <w:fldChar w:fldCharType="begin"/>
            </w:r>
            <w:r w:rsidRPr="00D25CEB">
              <w:rPr>
                <w:b w:val="0"/>
                <w:bCs w:val="0"/>
                <w:webHidden/>
              </w:rPr>
              <w:instrText xml:space="preserve"> PAGEREF _Toc228364465 \h </w:instrText>
            </w:r>
            <w:r w:rsidRPr="00D25CEB">
              <w:rPr>
                <w:b w:val="0"/>
                <w:bCs w:val="0"/>
                <w:webHidden/>
              </w:rPr>
            </w:r>
            <w:r w:rsidRPr="00D25CEB">
              <w:rPr>
                <w:b w:val="0"/>
                <w:bCs w:val="0"/>
                <w:webHidden/>
              </w:rPr>
              <w:fldChar w:fldCharType="separate"/>
            </w:r>
            <w:r w:rsidRPr="00D25CEB">
              <w:rPr>
                <w:b w:val="0"/>
                <w:bCs w:val="0"/>
                <w:webHidden/>
              </w:rPr>
              <w:t>33</w:t>
            </w:r>
            <w:r w:rsidRPr="00D25CEB">
              <w:rPr>
                <w:b w:val="0"/>
                <w:bCs w:val="0"/>
                <w:webHidden/>
              </w:rPr>
              <w:fldChar w:fldCharType="end"/>
            </w:r>
          </w:hyperlink>
        </w:p>
        <w:p w14:paraId="6B4A8F46" w14:textId="40005836" w:rsidR="00D25CEB" w:rsidRPr="00D25CEB" w:rsidRDefault="00D25CEB">
          <w:pPr>
            <w:pStyle w:val="Kazalovsebine3"/>
            <w:rPr>
              <w:rFonts w:asciiTheme="minorHAnsi" w:eastAsiaTheme="minorEastAsia" w:hAnsiTheme="minorHAnsi"/>
              <w:b w:val="0"/>
              <w:bCs w:val="0"/>
              <w:i w:val="0"/>
              <w:kern w:val="2"/>
              <w:sz w:val="24"/>
              <w:szCs w:val="24"/>
              <w:lang w:eastAsia="sl-SI"/>
              <w14:ligatures w14:val="standardContextual"/>
            </w:rPr>
          </w:pPr>
          <w:hyperlink w:anchor="_Toc228364466" w:history="1">
            <w:r w:rsidRPr="00D25CEB">
              <w:rPr>
                <w:rStyle w:val="Hiperpovezava"/>
                <w:rFonts w:cs="Arial"/>
                <w:b w:val="0"/>
                <w:bCs w:val="0"/>
                <w:i w:val="0"/>
                <w:lang w:eastAsia="sl-SI"/>
              </w:rPr>
              <w:t>Obseg in ugotovitve nadzora, opravljenega leta 2025</w:t>
            </w:r>
            <w:r w:rsidRPr="00D25CEB">
              <w:rPr>
                <w:b w:val="0"/>
                <w:bCs w:val="0"/>
                <w:i w:val="0"/>
                <w:webHidden/>
              </w:rPr>
              <w:tab/>
            </w:r>
            <w:r w:rsidRPr="00D25CEB">
              <w:rPr>
                <w:b w:val="0"/>
                <w:bCs w:val="0"/>
                <w:i w:val="0"/>
                <w:webHidden/>
              </w:rPr>
              <w:fldChar w:fldCharType="begin"/>
            </w:r>
            <w:r w:rsidRPr="00D25CEB">
              <w:rPr>
                <w:b w:val="0"/>
                <w:bCs w:val="0"/>
                <w:i w:val="0"/>
                <w:webHidden/>
              </w:rPr>
              <w:instrText xml:space="preserve"> PAGEREF _Toc228364466 \h </w:instrText>
            </w:r>
            <w:r w:rsidRPr="00D25CEB">
              <w:rPr>
                <w:b w:val="0"/>
                <w:bCs w:val="0"/>
                <w:i w:val="0"/>
                <w:webHidden/>
              </w:rPr>
            </w:r>
            <w:r w:rsidRPr="00D25CEB">
              <w:rPr>
                <w:b w:val="0"/>
                <w:bCs w:val="0"/>
                <w:i w:val="0"/>
                <w:webHidden/>
              </w:rPr>
              <w:fldChar w:fldCharType="separate"/>
            </w:r>
            <w:r w:rsidRPr="00D25CEB">
              <w:rPr>
                <w:b w:val="0"/>
                <w:bCs w:val="0"/>
                <w:i w:val="0"/>
                <w:webHidden/>
              </w:rPr>
              <w:t>33</w:t>
            </w:r>
            <w:r w:rsidRPr="00D25CEB">
              <w:rPr>
                <w:b w:val="0"/>
                <w:bCs w:val="0"/>
                <w:i w:val="0"/>
                <w:webHidden/>
              </w:rPr>
              <w:fldChar w:fldCharType="end"/>
            </w:r>
          </w:hyperlink>
        </w:p>
        <w:p w14:paraId="671FA234" w14:textId="16BF927C"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468" w:history="1">
            <w:r w:rsidRPr="00D25CEB">
              <w:rPr>
                <w:rStyle w:val="Hiperpovezava"/>
                <w:rFonts w:eastAsia="Arial Unicode MS" w:cs="Arial"/>
                <w:b w:val="0"/>
                <w:bCs w:val="0"/>
                <w:caps/>
                <w:lang w:eastAsia="sl-SI"/>
              </w:rPr>
              <w:t>6.10</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INŠPEKCIJSKI NADZOR NA PODROČJU KOPALIŠČ in KOPALNIH VOD</w:t>
            </w:r>
            <w:r w:rsidRPr="00D25CEB">
              <w:rPr>
                <w:b w:val="0"/>
                <w:bCs w:val="0"/>
                <w:webHidden/>
              </w:rPr>
              <w:tab/>
            </w:r>
            <w:r w:rsidRPr="00D25CEB">
              <w:rPr>
                <w:b w:val="0"/>
                <w:bCs w:val="0"/>
                <w:webHidden/>
              </w:rPr>
              <w:fldChar w:fldCharType="begin"/>
            </w:r>
            <w:r w:rsidRPr="00D25CEB">
              <w:rPr>
                <w:b w:val="0"/>
                <w:bCs w:val="0"/>
                <w:webHidden/>
              </w:rPr>
              <w:instrText xml:space="preserve"> PAGEREF _Toc228364468 \h </w:instrText>
            </w:r>
            <w:r w:rsidRPr="00D25CEB">
              <w:rPr>
                <w:b w:val="0"/>
                <w:bCs w:val="0"/>
                <w:webHidden/>
              </w:rPr>
            </w:r>
            <w:r w:rsidRPr="00D25CEB">
              <w:rPr>
                <w:b w:val="0"/>
                <w:bCs w:val="0"/>
                <w:webHidden/>
              </w:rPr>
              <w:fldChar w:fldCharType="separate"/>
            </w:r>
            <w:r w:rsidRPr="00D25CEB">
              <w:rPr>
                <w:b w:val="0"/>
                <w:bCs w:val="0"/>
                <w:webHidden/>
              </w:rPr>
              <w:t>35</w:t>
            </w:r>
            <w:r w:rsidRPr="00D25CEB">
              <w:rPr>
                <w:b w:val="0"/>
                <w:bCs w:val="0"/>
                <w:webHidden/>
              </w:rPr>
              <w:fldChar w:fldCharType="end"/>
            </w:r>
          </w:hyperlink>
        </w:p>
        <w:p w14:paraId="439E8F97" w14:textId="52537C82" w:rsidR="00D25CEB" w:rsidRPr="00D25CEB" w:rsidRDefault="00D25CEB">
          <w:pPr>
            <w:pStyle w:val="Kazalovsebine3"/>
            <w:rPr>
              <w:rFonts w:asciiTheme="minorHAnsi" w:eastAsiaTheme="minorEastAsia" w:hAnsiTheme="minorHAnsi"/>
              <w:b w:val="0"/>
              <w:bCs w:val="0"/>
              <w:i w:val="0"/>
              <w:kern w:val="2"/>
              <w:sz w:val="24"/>
              <w:szCs w:val="24"/>
              <w:lang w:eastAsia="sl-SI"/>
              <w14:ligatures w14:val="standardContextual"/>
            </w:rPr>
          </w:pPr>
          <w:hyperlink w:anchor="_Toc228364469" w:history="1">
            <w:r w:rsidRPr="00D25CEB">
              <w:rPr>
                <w:rStyle w:val="Hiperpovezava"/>
                <w:rFonts w:cs="Arial"/>
                <w:b w:val="0"/>
                <w:bCs w:val="0"/>
                <w:i w:val="0"/>
                <w:lang w:eastAsia="sl-SI"/>
              </w:rPr>
              <w:t>Obseg in ugotovitve nadzora, opravljenega leta 2025</w:t>
            </w:r>
            <w:r w:rsidRPr="00D25CEB">
              <w:rPr>
                <w:b w:val="0"/>
                <w:bCs w:val="0"/>
                <w:i w:val="0"/>
                <w:webHidden/>
              </w:rPr>
              <w:tab/>
            </w:r>
            <w:r w:rsidRPr="00D25CEB">
              <w:rPr>
                <w:b w:val="0"/>
                <w:bCs w:val="0"/>
                <w:i w:val="0"/>
                <w:webHidden/>
              </w:rPr>
              <w:fldChar w:fldCharType="begin"/>
            </w:r>
            <w:r w:rsidRPr="00D25CEB">
              <w:rPr>
                <w:b w:val="0"/>
                <w:bCs w:val="0"/>
                <w:i w:val="0"/>
                <w:webHidden/>
              </w:rPr>
              <w:instrText xml:space="preserve"> PAGEREF _Toc228364469 \h </w:instrText>
            </w:r>
            <w:r w:rsidRPr="00D25CEB">
              <w:rPr>
                <w:b w:val="0"/>
                <w:bCs w:val="0"/>
                <w:i w:val="0"/>
                <w:webHidden/>
              </w:rPr>
            </w:r>
            <w:r w:rsidRPr="00D25CEB">
              <w:rPr>
                <w:b w:val="0"/>
                <w:bCs w:val="0"/>
                <w:i w:val="0"/>
                <w:webHidden/>
              </w:rPr>
              <w:fldChar w:fldCharType="separate"/>
            </w:r>
            <w:r w:rsidRPr="00D25CEB">
              <w:rPr>
                <w:b w:val="0"/>
                <w:bCs w:val="0"/>
                <w:i w:val="0"/>
                <w:webHidden/>
              </w:rPr>
              <w:t>36</w:t>
            </w:r>
            <w:r w:rsidRPr="00D25CEB">
              <w:rPr>
                <w:b w:val="0"/>
                <w:bCs w:val="0"/>
                <w:i w:val="0"/>
                <w:webHidden/>
              </w:rPr>
              <w:fldChar w:fldCharType="end"/>
            </w:r>
          </w:hyperlink>
        </w:p>
        <w:p w14:paraId="113E2E1A" w14:textId="677131DA"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471" w:history="1">
            <w:r w:rsidRPr="00D25CEB">
              <w:rPr>
                <w:rStyle w:val="Hiperpovezava"/>
                <w:b w:val="0"/>
                <w:bCs w:val="0"/>
              </w:rPr>
              <w:t>6.11</w:t>
            </w:r>
            <w:r w:rsidRPr="00D25CEB">
              <w:rPr>
                <w:rFonts w:eastAsiaTheme="minorEastAsia" w:cstheme="minorBidi"/>
                <w:b w:val="0"/>
                <w:bCs w:val="0"/>
                <w:kern w:val="2"/>
                <w:sz w:val="24"/>
                <w:szCs w:val="24"/>
                <w:lang w:eastAsia="sl-SI"/>
                <w14:ligatures w14:val="standardContextual"/>
              </w:rPr>
              <w:tab/>
            </w:r>
            <w:r w:rsidRPr="00D25CEB">
              <w:rPr>
                <w:rStyle w:val="Hiperpovezava"/>
                <w:b w:val="0"/>
                <w:bCs w:val="0"/>
              </w:rPr>
              <w:t>INŠPEKCIJSKI NADZOR NA PODROČJU PITNE VODE</w:t>
            </w:r>
            <w:r w:rsidRPr="00D25CEB">
              <w:rPr>
                <w:b w:val="0"/>
                <w:bCs w:val="0"/>
                <w:webHidden/>
              </w:rPr>
              <w:tab/>
            </w:r>
            <w:r w:rsidRPr="00D25CEB">
              <w:rPr>
                <w:b w:val="0"/>
                <w:bCs w:val="0"/>
                <w:webHidden/>
              </w:rPr>
              <w:fldChar w:fldCharType="begin"/>
            </w:r>
            <w:r w:rsidRPr="00D25CEB">
              <w:rPr>
                <w:b w:val="0"/>
                <w:bCs w:val="0"/>
                <w:webHidden/>
              </w:rPr>
              <w:instrText xml:space="preserve"> PAGEREF _Toc228364471 \h </w:instrText>
            </w:r>
            <w:r w:rsidRPr="00D25CEB">
              <w:rPr>
                <w:b w:val="0"/>
                <w:bCs w:val="0"/>
                <w:webHidden/>
              </w:rPr>
            </w:r>
            <w:r w:rsidRPr="00D25CEB">
              <w:rPr>
                <w:b w:val="0"/>
                <w:bCs w:val="0"/>
                <w:webHidden/>
              </w:rPr>
              <w:fldChar w:fldCharType="separate"/>
            </w:r>
            <w:r w:rsidRPr="00D25CEB">
              <w:rPr>
                <w:b w:val="0"/>
                <w:bCs w:val="0"/>
                <w:webHidden/>
              </w:rPr>
              <w:t>38</w:t>
            </w:r>
            <w:r w:rsidRPr="00D25CEB">
              <w:rPr>
                <w:b w:val="0"/>
                <w:bCs w:val="0"/>
                <w:webHidden/>
              </w:rPr>
              <w:fldChar w:fldCharType="end"/>
            </w:r>
          </w:hyperlink>
        </w:p>
        <w:p w14:paraId="197B4AE1" w14:textId="17CBCDA1" w:rsidR="00D25CEB" w:rsidRPr="00D25CEB" w:rsidRDefault="00D25CEB">
          <w:pPr>
            <w:pStyle w:val="Kazalovsebine3"/>
            <w:rPr>
              <w:rFonts w:asciiTheme="minorHAnsi" w:eastAsiaTheme="minorEastAsia" w:hAnsiTheme="minorHAnsi"/>
              <w:b w:val="0"/>
              <w:bCs w:val="0"/>
              <w:i w:val="0"/>
              <w:kern w:val="2"/>
              <w:sz w:val="24"/>
              <w:szCs w:val="24"/>
              <w:lang w:eastAsia="sl-SI"/>
              <w14:ligatures w14:val="standardContextual"/>
            </w:rPr>
          </w:pPr>
          <w:hyperlink w:anchor="_Toc228364472" w:history="1">
            <w:r w:rsidRPr="00D25CEB">
              <w:rPr>
                <w:rStyle w:val="Hiperpovezava"/>
                <w:rFonts w:cs="Arial"/>
                <w:b w:val="0"/>
                <w:bCs w:val="0"/>
                <w:i w:val="0"/>
                <w:lang w:eastAsia="sl-SI"/>
              </w:rPr>
              <w:t>Obseg in ugotovitve nadzora, opravljenega leta 2025</w:t>
            </w:r>
            <w:r w:rsidRPr="00D25CEB">
              <w:rPr>
                <w:b w:val="0"/>
                <w:bCs w:val="0"/>
                <w:i w:val="0"/>
                <w:webHidden/>
              </w:rPr>
              <w:tab/>
            </w:r>
            <w:r w:rsidRPr="00D25CEB">
              <w:rPr>
                <w:b w:val="0"/>
                <w:bCs w:val="0"/>
                <w:i w:val="0"/>
                <w:webHidden/>
              </w:rPr>
              <w:fldChar w:fldCharType="begin"/>
            </w:r>
            <w:r w:rsidRPr="00D25CEB">
              <w:rPr>
                <w:b w:val="0"/>
                <w:bCs w:val="0"/>
                <w:i w:val="0"/>
                <w:webHidden/>
              </w:rPr>
              <w:instrText xml:space="preserve"> PAGEREF _Toc228364472 \h </w:instrText>
            </w:r>
            <w:r w:rsidRPr="00D25CEB">
              <w:rPr>
                <w:b w:val="0"/>
                <w:bCs w:val="0"/>
                <w:i w:val="0"/>
                <w:webHidden/>
              </w:rPr>
            </w:r>
            <w:r w:rsidRPr="00D25CEB">
              <w:rPr>
                <w:b w:val="0"/>
                <w:bCs w:val="0"/>
                <w:i w:val="0"/>
                <w:webHidden/>
              </w:rPr>
              <w:fldChar w:fldCharType="separate"/>
            </w:r>
            <w:r w:rsidRPr="00D25CEB">
              <w:rPr>
                <w:b w:val="0"/>
                <w:bCs w:val="0"/>
                <w:i w:val="0"/>
                <w:webHidden/>
              </w:rPr>
              <w:t>39</w:t>
            </w:r>
            <w:r w:rsidRPr="00D25CEB">
              <w:rPr>
                <w:b w:val="0"/>
                <w:bCs w:val="0"/>
                <w:i w:val="0"/>
                <w:webHidden/>
              </w:rPr>
              <w:fldChar w:fldCharType="end"/>
            </w:r>
          </w:hyperlink>
        </w:p>
        <w:p w14:paraId="1C236A14" w14:textId="3036A2CE"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474" w:history="1">
            <w:r w:rsidRPr="00D25CEB">
              <w:rPr>
                <w:rStyle w:val="Hiperpovezava"/>
                <w:rFonts w:eastAsia="Arial Unicode MS" w:cs="Arial"/>
                <w:b w:val="0"/>
                <w:bCs w:val="0"/>
                <w:caps/>
                <w:lang w:eastAsia="sl-SI"/>
              </w:rPr>
              <w:t>6.12</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INŠPEKCIJSKI NADZOR NA PODROČJU VARNOSTI NA SMUČIŠČIH</w:t>
            </w:r>
            <w:r w:rsidRPr="00D25CEB">
              <w:rPr>
                <w:b w:val="0"/>
                <w:bCs w:val="0"/>
                <w:webHidden/>
              </w:rPr>
              <w:tab/>
            </w:r>
            <w:r w:rsidRPr="00D25CEB">
              <w:rPr>
                <w:b w:val="0"/>
                <w:bCs w:val="0"/>
                <w:webHidden/>
              </w:rPr>
              <w:fldChar w:fldCharType="begin"/>
            </w:r>
            <w:r w:rsidRPr="00D25CEB">
              <w:rPr>
                <w:b w:val="0"/>
                <w:bCs w:val="0"/>
                <w:webHidden/>
              </w:rPr>
              <w:instrText xml:space="preserve"> PAGEREF _Toc228364474 \h </w:instrText>
            </w:r>
            <w:r w:rsidRPr="00D25CEB">
              <w:rPr>
                <w:b w:val="0"/>
                <w:bCs w:val="0"/>
                <w:webHidden/>
              </w:rPr>
            </w:r>
            <w:r w:rsidRPr="00D25CEB">
              <w:rPr>
                <w:b w:val="0"/>
                <w:bCs w:val="0"/>
                <w:webHidden/>
              </w:rPr>
              <w:fldChar w:fldCharType="separate"/>
            </w:r>
            <w:r w:rsidRPr="00D25CEB">
              <w:rPr>
                <w:b w:val="0"/>
                <w:bCs w:val="0"/>
                <w:webHidden/>
              </w:rPr>
              <w:t>42</w:t>
            </w:r>
            <w:r w:rsidRPr="00D25CEB">
              <w:rPr>
                <w:b w:val="0"/>
                <w:bCs w:val="0"/>
                <w:webHidden/>
              </w:rPr>
              <w:fldChar w:fldCharType="end"/>
            </w:r>
          </w:hyperlink>
        </w:p>
        <w:p w14:paraId="15A93B43" w14:textId="01640BCD" w:rsidR="00D25CEB" w:rsidRPr="00D25CEB" w:rsidRDefault="00D25CEB">
          <w:pPr>
            <w:pStyle w:val="Kazalovsebine3"/>
            <w:rPr>
              <w:rFonts w:asciiTheme="minorHAnsi" w:eastAsiaTheme="minorEastAsia" w:hAnsiTheme="minorHAnsi"/>
              <w:b w:val="0"/>
              <w:bCs w:val="0"/>
              <w:i w:val="0"/>
              <w:kern w:val="2"/>
              <w:sz w:val="24"/>
              <w:szCs w:val="24"/>
              <w:lang w:eastAsia="sl-SI"/>
              <w14:ligatures w14:val="standardContextual"/>
            </w:rPr>
          </w:pPr>
          <w:hyperlink w:anchor="_Toc228364475" w:history="1">
            <w:r w:rsidRPr="00D25CEB">
              <w:rPr>
                <w:rStyle w:val="Hiperpovezava"/>
                <w:rFonts w:cs="Arial"/>
                <w:b w:val="0"/>
                <w:bCs w:val="0"/>
                <w:i w:val="0"/>
                <w:lang w:eastAsia="sl-SI"/>
              </w:rPr>
              <w:t>Obseg in ugotovitve nadzora, opravljenega leta 2025</w:t>
            </w:r>
            <w:r w:rsidRPr="00D25CEB">
              <w:rPr>
                <w:b w:val="0"/>
                <w:bCs w:val="0"/>
                <w:i w:val="0"/>
                <w:webHidden/>
              </w:rPr>
              <w:tab/>
            </w:r>
            <w:r w:rsidRPr="00D25CEB">
              <w:rPr>
                <w:b w:val="0"/>
                <w:bCs w:val="0"/>
                <w:i w:val="0"/>
                <w:webHidden/>
              </w:rPr>
              <w:fldChar w:fldCharType="begin"/>
            </w:r>
            <w:r w:rsidRPr="00D25CEB">
              <w:rPr>
                <w:b w:val="0"/>
                <w:bCs w:val="0"/>
                <w:i w:val="0"/>
                <w:webHidden/>
              </w:rPr>
              <w:instrText xml:space="preserve"> PAGEREF _Toc228364475 \h </w:instrText>
            </w:r>
            <w:r w:rsidRPr="00D25CEB">
              <w:rPr>
                <w:b w:val="0"/>
                <w:bCs w:val="0"/>
                <w:i w:val="0"/>
                <w:webHidden/>
              </w:rPr>
            </w:r>
            <w:r w:rsidRPr="00D25CEB">
              <w:rPr>
                <w:b w:val="0"/>
                <w:bCs w:val="0"/>
                <w:i w:val="0"/>
                <w:webHidden/>
              </w:rPr>
              <w:fldChar w:fldCharType="separate"/>
            </w:r>
            <w:r w:rsidRPr="00D25CEB">
              <w:rPr>
                <w:b w:val="0"/>
                <w:bCs w:val="0"/>
                <w:i w:val="0"/>
                <w:webHidden/>
              </w:rPr>
              <w:t>42</w:t>
            </w:r>
            <w:r w:rsidRPr="00D25CEB">
              <w:rPr>
                <w:b w:val="0"/>
                <w:bCs w:val="0"/>
                <w:i w:val="0"/>
                <w:webHidden/>
              </w:rPr>
              <w:fldChar w:fldCharType="end"/>
            </w:r>
          </w:hyperlink>
        </w:p>
        <w:p w14:paraId="4D4F388A" w14:textId="73B58E9C"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477" w:history="1">
            <w:r w:rsidRPr="00D25CEB">
              <w:rPr>
                <w:rStyle w:val="Hiperpovezava"/>
                <w:rFonts w:eastAsia="Arial Unicode MS" w:cs="Arial"/>
                <w:b w:val="0"/>
                <w:bCs w:val="0"/>
                <w:caps/>
                <w:lang w:eastAsia="sl-SI"/>
              </w:rPr>
              <w:t>6.13</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INŠPEKCIJSKI NADZOR NA PODROČJU SPLOŠNE VARNOSTI PROIZVODOV</w:t>
            </w:r>
            <w:r w:rsidRPr="00D25CEB">
              <w:rPr>
                <w:b w:val="0"/>
                <w:bCs w:val="0"/>
                <w:webHidden/>
              </w:rPr>
              <w:tab/>
            </w:r>
            <w:r w:rsidRPr="00D25CEB">
              <w:rPr>
                <w:b w:val="0"/>
                <w:bCs w:val="0"/>
                <w:webHidden/>
              </w:rPr>
              <w:fldChar w:fldCharType="begin"/>
            </w:r>
            <w:r w:rsidRPr="00D25CEB">
              <w:rPr>
                <w:b w:val="0"/>
                <w:bCs w:val="0"/>
                <w:webHidden/>
              </w:rPr>
              <w:instrText xml:space="preserve"> PAGEREF _Toc228364477 \h </w:instrText>
            </w:r>
            <w:r w:rsidRPr="00D25CEB">
              <w:rPr>
                <w:b w:val="0"/>
                <w:bCs w:val="0"/>
                <w:webHidden/>
              </w:rPr>
            </w:r>
            <w:r w:rsidRPr="00D25CEB">
              <w:rPr>
                <w:b w:val="0"/>
                <w:bCs w:val="0"/>
                <w:webHidden/>
              </w:rPr>
              <w:fldChar w:fldCharType="separate"/>
            </w:r>
            <w:r w:rsidRPr="00D25CEB">
              <w:rPr>
                <w:b w:val="0"/>
                <w:bCs w:val="0"/>
                <w:webHidden/>
              </w:rPr>
              <w:t>43</w:t>
            </w:r>
            <w:r w:rsidRPr="00D25CEB">
              <w:rPr>
                <w:b w:val="0"/>
                <w:bCs w:val="0"/>
                <w:webHidden/>
              </w:rPr>
              <w:fldChar w:fldCharType="end"/>
            </w:r>
          </w:hyperlink>
        </w:p>
        <w:p w14:paraId="7338F4F3" w14:textId="3449B2A3" w:rsidR="00D25CEB" w:rsidRPr="00D25CEB" w:rsidRDefault="00D25CEB">
          <w:pPr>
            <w:pStyle w:val="Kazalovsebine3"/>
            <w:rPr>
              <w:rFonts w:asciiTheme="minorHAnsi" w:eastAsiaTheme="minorEastAsia" w:hAnsiTheme="minorHAnsi"/>
              <w:b w:val="0"/>
              <w:bCs w:val="0"/>
              <w:i w:val="0"/>
              <w:kern w:val="2"/>
              <w:sz w:val="24"/>
              <w:szCs w:val="24"/>
              <w:lang w:eastAsia="sl-SI"/>
              <w14:ligatures w14:val="standardContextual"/>
            </w:rPr>
          </w:pPr>
          <w:hyperlink w:anchor="_Toc228364478" w:history="1">
            <w:r w:rsidRPr="00D25CEB">
              <w:rPr>
                <w:rStyle w:val="Hiperpovezava"/>
                <w:rFonts w:cs="Arial"/>
                <w:b w:val="0"/>
                <w:bCs w:val="0"/>
                <w:i w:val="0"/>
                <w:lang w:eastAsia="sl-SI"/>
              </w:rPr>
              <w:t>Obseg in ugotovitve nadzora, opravljenega leta 2025</w:t>
            </w:r>
            <w:r w:rsidRPr="00D25CEB">
              <w:rPr>
                <w:b w:val="0"/>
                <w:bCs w:val="0"/>
                <w:i w:val="0"/>
                <w:webHidden/>
              </w:rPr>
              <w:tab/>
            </w:r>
            <w:r w:rsidRPr="00D25CEB">
              <w:rPr>
                <w:b w:val="0"/>
                <w:bCs w:val="0"/>
                <w:i w:val="0"/>
                <w:webHidden/>
              </w:rPr>
              <w:fldChar w:fldCharType="begin"/>
            </w:r>
            <w:r w:rsidRPr="00D25CEB">
              <w:rPr>
                <w:b w:val="0"/>
                <w:bCs w:val="0"/>
                <w:i w:val="0"/>
                <w:webHidden/>
              </w:rPr>
              <w:instrText xml:space="preserve"> PAGEREF _Toc228364478 \h </w:instrText>
            </w:r>
            <w:r w:rsidRPr="00D25CEB">
              <w:rPr>
                <w:b w:val="0"/>
                <w:bCs w:val="0"/>
                <w:i w:val="0"/>
                <w:webHidden/>
              </w:rPr>
            </w:r>
            <w:r w:rsidRPr="00D25CEB">
              <w:rPr>
                <w:b w:val="0"/>
                <w:bCs w:val="0"/>
                <w:i w:val="0"/>
                <w:webHidden/>
              </w:rPr>
              <w:fldChar w:fldCharType="separate"/>
            </w:r>
            <w:r w:rsidRPr="00D25CEB">
              <w:rPr>
                <w:b w:val="0"/>
                <w:bCs w:val="0"/>
                <w:i w:val="0"/>
                <w:webHidden/>
              </w:rPr>
              <w:t>43</w:t>
            </w:r>
            <w:r w:rsidRPr="00D25CEB">
              <w:rPr>
                <w:b w:val="0"/>
                <w:bCs w:val="0"/>
                <w:i w:val="0"/>
                <w:webHidden/>
              </w:rPr>
              <w:fldChar w:fldCharType="end"/>
            </w:r>
          </w:hyperlink>
        </w:p>
        <w:p w14:paraId="5FA20DE9" w14:textId="36E71F45"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480" w:history="1">
            <w:r w:rsidRPr="00D25CEB">
              <w:rPr>
                <w:rStyle w:val="Hiperpovezava"/>
                <w:rFonts w:eastAsia="Arial Unicode MS" w:cs="Arial"/>
                <w:b w:val="0"/>
                <w:bCs w:val="0"/>
                <w:caps/>
                <w:lang w:eastAsia="sl-SI"/>
              </w:rPr>
              <w:t>6.14</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INŠPEKCIJSKI NADZOR NA PODROČJU KOZMETIČNIH PROIZVODOV</w:t>
            </w:r>
            <w:r w:rsidRPr="00D25CEB">
              <w:rPr>
                <w:b w:val="0"/>
                <w:bCs w:val="0"/>
                <w:webHidden/>
              </w:rPr>
              <w:tab/>
            </w:r>
            <w:r w:rsidRPr="00D25CEB">
              <w:rPr>
                <w:b w:val="0"/>
                <w:bCs w:val="0"/>
                <w:webHidden/>
              </w:rPr>
              <w:fldChar w:fldCharType="begin"/>
            </w:r>
            <w:r w:rsidRPr="00D25CEB">
              <w:rPr>
                <w:b w:val="0"/>
                <w:bCs w:val="0"/>
                <w:webHidden/>
              </w:rPr>
              <w:instrText xml:space="preserve"> PAGEREF _Toc228364480 \h </w:instrText>
            </w:r>
            <w:r w:rsidRPr="00D25CEB">
              <w:rPr>
                <w:b w:val="0"/>
                <w:bCs w:val="0"/>
                <w:webHidden/>
              </w:rPr>
            </w:r>
            <w:r w:rsidRPr="00D25CEB">
              <w:rPr>
                <w:b w:val="0"/>
                <w:bCs w:val="0"/>
                <w:webHidden/>
              </w:rPr>
              <w:fldChar w:fldCharType="separate"/>
            </w:r>
            <w:r w:rsidRPr="00D25CEB">
              <w:rPr>
                <w:b w:val="0"/>
                <w:bCs w:val="0"/>
                <w:webHidden/>
              </w:rPr>
              <w:t>45</w:t>
            </w:r>
            <w:r w:rsidRPr="00D25CEB">
              <w:rPr>
                <w:b w:val="0"/>
                <w:bCs w:val="0"/>
                <w:webHidden/>
              </w:rPr>
              <w:fldChar w:fldCharType="end"/>
            </w:r>
          </w:hyperlink>
        </w:p>
        <w:p w14:paraId="66FC9C0D" w14:textId="42BFF553" w:rsidR="00D25CEB" w:rsidRPr="00D25CEB" w:rsidRDefault="00D25CEB">
          <w:pPr>
            <w:pStyle w:val="Kazalovsebine3"/>
            <w:rPr>
              <w:rFonts w:asciiTheme="minorHAnsi" w:eastAsiaTheme="minorEastAsia" w:hAnsiTheme="minorHAnsi"/>
              <w:b w:val="0"/>
              <w:bCs w:val="0"/>
              <w:i w:val="0"/>
              <w:kern w:val="2"/>
              <w:sz w:val="24"/>
              <w:szCs w:val="24"/>
              <w:lang w:eastAsia="sl-SI"/>
              <w14:ligatures w14:val="standardContextual"/>
            </w:rPr>
          </w:pPr>
          <w:hyperlink w:anchor="_Toc228364481" w:history="1">
            <w:r w:rsidRPr="00D25CEB">
              <w:rPr>
                <w:rStyle w:val="Hiperpovezava"/>
                <w:rFonts w:cs="Arial"/>
                <w:b w:val="0"/>
                <w:bCs w:val="0"/>
                <w:i w:val="0"/>
                <w:lang w:eastAsia="sl-SI"/>
              </w:rPr>
              <w:t>Obseg in ugotovitve nadzora, opravljenega leta 2025</w:t>
            </w:r>
            <w:r w:rsidRPr="00D25CEB">
              <w:rPr>
                <w:b w:val="0"/>
                <w:bCs w:val="0"/>
                <w:i w:val="0"/>
                <w:webHidden/>
              </w:rPr>
              <w:tab/>
            </w:r>
            <w:r w:rsidRPr="00D25CEB">
              <w:rPr>
                <w:b w:val="0"/>
                <w:bCs w:val="0"/>
                <w:i w:val="0"/>
                <w:webHidden/>
              </w:rPr>
              <w:fldChar w:fldCharType="begin"/>
            </w:r>
            <w:r w:rsidRPr="00D25CEB">
              <w:rPr>
                <w:b w:val="0"/>
                <w:bCs w:val="0"/>
                <w:i w:val="0"/>
                <w:webHidden/>
              </w:rPr>
              <w:instrText xml:space="preserve"> PAGEREF _Toc228364481 \h </w:instrText>
            </w:r>
            <w:r w:rsidRPr="00D25CEB">
              <w:rPr>
                <w:b w:val="0"/>
                <w:bCs w:val="0"/>
                <w:i w:val="0"/>
                <w:webHidden/>
              </w:rPr>
            </w:r>
            <w:r w:rsidRPr="00D25CEB">
              <w:rPr>
                <w:b w:val="0"/>
                <w:bCs w:val="0"/>
                <w:i w:val="0"/>
                <w:webHidden/>
              </w:rPr>
              <w:fldChar w:fldCharType="separate"/>
            </w:r>
            <w:r w:rsidRPr="00D25CEB">
              <w:rPr>
                <w:b w:val="0"/>
                <w:bCs w:val="0"/>
                <w:i w:val="0"/>
                <w:webHidden/>
              </w:rPr>
              <w:t>45</w:t>
            </w:r>
            <w:r w:rsidRPr="00D25CEB">
              <w:rPr>
                <w:b w:val="0"/>
                <w:bCs w:val="0"/>
                <w:i w:val="0"/>
                <w:webHidden/>
              </w:rPr>
              <w:fldChar w:fldCharType="end"/>
            </w:r>
          </w:hyperlink>
        </w:p>
        <w:p w14:paraId="6674629F" w14:textId="0FC20E45"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483" w:history="1">
            <w:r w:rsidRPr="00D25CEB">
              <w:rPr>
                <w:rStyle w:val="Hiperpovezava"/>
                <w:rFonts w:eastAsia="Arial Unicode MS" w:cs="Arial"/>
                <w:b w:val="0"/>
                <w:bCs w:val="0"/>
                <w:caps/>
                <w:lang w:eastAsia="sl-SI"/>
              </w:rPr>
              <w:t>6.15</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INŠPEKCIJSKI NADZOR NA PODROČJU IGRAČ</w:t>
            </w:r>
            <w:r w:rsidRPr="00D25CEB">
              <w:rPr>
                <w:b w:val="0"/>
                <w:bCs w:val="0"/>
                <w:webHidden/>
              </w:rPr>
              <w:tab/>
            </w:r>
            <w:r w:rsidRPr="00D25CEB">
              <w:rPr>
                <w:b w:val="0"/>
                <w:bCs w:val="0"/>
                <w:webHidden/>
              </w:rPr>
              <w:fldChar w:fldCharType="begin"/>
            </w:r>
            <w:r w:rsidRPr="00D25CEB">
              <w:rPr>
                <w:b w:val="0"/>
                <w:bCs w:val="0"/>
                <w:webHidden/>
              </w:rPr>
              <w:instrText xml:space="preserve"> PAGEREF _Toc228364483 \h </w:instrText>
            </w:r>
            <w:r w:rsidRPr="00D25CEB">
              <w:rPr>
                <w:b w:val="0"/>
                <w:bCs w:val="0"/>
                <w:webHidden/>
              </w:rPr>
            </w:r>
            <w:r w:rsidRPr="00D25CEB">
              <w:rPr>
                <w:b w:val="0"/>
                <w:bCs w:val="0"/>
                <w:webHidden/>
              </w:rPr>
              <w:fldChar w:fldCharType="separate"/>
            </w:r>
            <w:r w:rsidRPr="00D25CEB">
              <w:rPr>
                <w:b w:val="0"/>
                <w:bCs w:val="0"/>
                <w:webHidden/>
              </w:rPr>
              <w:t>48</w:t>
            </w:r>
            <w:r w:rsidRPr="00D25CEB">
              <w:rPr>
                <w:b w:val="0"/>
                <w:bCs w:val="0"/>
                <w:webHidden/>
              </w:rPr>
              <w:fldChar w:fldCharType="end"/>
            </w:r>
          </w:hyperlink>
        </w:p>
        <w:p w14:paraId="19F861C1" w14:textId="740E21E6" w:rsidR="00D25CEB" w:rsidRPr="00D25CEB" w:rsidRDefault="00D25CEB">
          <w:pPr>
            <w:pStyle w:val="Kazalovsebine3"/>
            <w:rPr>
              <w:rFonts w:asciiTheme="minorHAnsi" w:eastAsiaTheme="minorEastAsia" w:hAnsiTheme="minorHAnsi"/>
              <w:b w:val="0"/>
              <w:bCs w:val="0"/>
              <w:i w:val="0"/>
              <w:kern w:val="2"/>
              <w:sz w:val="24"/>
              <w:szCs w:val="24"/>
              <w:lang w:eastAsia="sl-SI"/>
              <w14:ligatures w14:val="standardContextual"/>
            </w:rPr>
          </w:pPr>
          <w:hyperlink w:anchor="_Toc228364484" w:history="1">
            <w:r w:rsidRPr="00D25CEB">
              <w:rPr>
                <w:rStyle w:val="Hiperpovezava"/>
                <w:rFonts w:cs="Arial"/>
                <w:b w:val="0"/>
                <w:bCs w:val="0"/>
                <w:i w:val="0"/>
                <w:lang w:eastAsia="sl-SI"/>
              </w:rPr>
              <w:t>Obseg in ugotovitve nadzora, opravljenega leta 2025</w:t>
            </w:r>
            <w:r w:rsidRPr="00D25CEB">
              <w:rPr>
                <w:b w:val="0"/>
                <w:bCs w:val="0"/>
                <w:i w:val="0"/>
                <w:webHidden/>
              </w:rPr>
              <w:tab/>
            </w:r>
            <w:r w:rsidRPr="00D25CEB">
              <w:rPr>
                <w:b w:val="0"/>
                <w:bCs w:val="0"/>
                <w:i w:val="0"/>
                <w:webHidden/>
              </w:rPr>
              <w:fldChar w:fldCharType="begin"/>
            </w:r>
            <w:r w:rsidRPr="00D25CEB">
              <w:rPr>
                <w:b w:val="0"/>
                <w:bCs w:val="0"/>
                <w:i w:val="0"/>
                <w:webHidden/>
              </w:rPr>
              <w:instrText xml:space="preserve"> PAGEREF _Toc228364484 \h </w:instrText>
            </w:r>
            <w:r w:rsidRPr="00D25CEB">
              <w:rPr>
                <w:b w:val="0"/>
                <w:bCs w:val="0"/>
                <w:i w:val="0"/>
                <w:webHidden/>
              </w:rPr>
            </w:r>
            <w:r w:rsidRPr="00D25CEB">
              <w:rPr>
                <w:b w:val="0"/>
                <w:bCs w:val="0"/>
                <w:i w:val="0"/>
                <w:webHidden/>
              </w:rPr>
              <w:fldChar w:fldCharType="separate"/>
            </w:r>
            <w:r w:rsidRPr="00D25CEB">
              <w:rPr>
                <w:b w:val="0"/>
                <w:bCs w:val="0"/>
                <w:i w:val="0"/>
                <w:webHidden/>
              </w:rPr>
              <w:t>48</w:t>
            </w:r>
            <w:r w:rsidRPr="00D25CEB">
              <w:rPr>
                <w:b w:val="0"/>
                <w:bCs w:val="0"/>
                <w:i w:val="0"/>
                <w:webHidden/>
              </w:rPr>
              <w:fldChar w:fldCharType="end"/>
            </w:r>
          </w:hyperlink>
        </w:p>
        <w:p w14:paraId="4A85D2A1" w14:textId="7FF79D61"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486" w:history="1">
            <w:r w:rsidRPr="00D25CEB">
              <w:rPr>
                <w:rStyle w:val="Hiperpovezava"/>
                <w:rFonts w:eastAsia="Arial Unicode MS" w:cs="Arial"/>
                <w:b w:val="0"/>
                <w:bCs w:val="0"/>
                <w:caps/>
                <w:lang w:eastAsia="sl-SI"/>
              </w:rPr>
              <w:t>6.16</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INŠPEKCIJSKI NADZOR NA PODROČJU materialov ter izdelkov, namenjenih za stik z živili; njihove uporabe v postopkih proizvodnje in distribucije prehranskih dopolnil ter živil, namenjenim dojenčkom in majhnim otrokom, živil za posebne zdravstvene namene ter popolnih prehranskih nadomestkov za nadzor nad telesno težo</w:t>
            </w:r>
            <w:r w:rsidRPr="00D25CEB">
              <w:rPr>
                <w:b w:val="0"/>
                <w:bCs w:val="0"/>
                <w:webHidden/>
              </w:rPr>
              <w:tab/>
            </w:r>
            <w:r w:rsidRPr="00D25CEB">
              <w:rPr>
                <w:b w:val="0"/>
                <w:bCs w:val="0"/>
                <w:webHidden/>
              </w:rPr>
              <w:fldChar w:fldCharType="begin"/>
            </w:r>
            <w:r w:rsidRPr="00D25CEB">
              <w:rPr>
                <w:b w:val="0"/>
                <w:bCs w:val="0"/>
                <w:webHidden/>
              </w:rPr>
              <w:instrText xml:space="preserve"> PAGEREF _Toc228364486 \h </w:instrText>
            </w:r>
            <w:r w:rsidRPr="00D25CEB">
              <w:rPr>
                <w:b w:val="0"/>
                <w:bCs w:val="0"/>
                <w:webHidden/>
              </w:rPr>
            </w:r>
            <w:r w:rsidRPr="00D25CEB">
              <w:rPr>
                <w:b w:val="0"/>
                <w:bCs w:val="0"/>
                <w:webHidden/>
              </w:rPr>
              <w:fldChar w:fldCharType="separate"/>
            </w:r>
            <w:r w:rsidRPr="00D25CEB">
              <w:rPr>
                <w:b w:val="0"/>
                <w:bCs w:val="0"/>
                <w:webHidden/>
              </w:rPr>
              <w:t>51</w:t>
            </w:r>
            <w:r w:rsidRPr="00D25CEB">
              <w:rPr>
                <w:b w:val="0"/>
                <w:bCs w:val="0"/>
                <w:webHidden/>
              </w:rPr>
              <w:fldChar w:fldCharType="end"/>
            </w:r>
          </w:hyperlink>
        </w:p>
        <w:p w14:paraId="0AEE4861" w14:textId="74B6B701" w:rsidR="00D25CEB" w:rsidRPr="00D25CEB" w:rsidRDefault="00D25CEB">
          <w:pPr>
            <w:pStyle w:val="Kazalovsebine3"/>
            <w:rPr>
              <w:rFonts w:asciiTheme="minorHAnsi" w:eastAsiaTheme="minorEastAsia" w:hAnsiTheme="minorHAnsi"/>
              <w:b w:val="0"/>
              <w:bCs w:val="0"/>
              <w:i w:val="0"/>
              <w:kern w:val="2"/>
              <w:sz w:val="24"/>
              <w:szCs w:val="24"/>
              <w:lang w:eastAsia="sl-SI"/>
              <w14:ligatures w14:val="standardContextual"/>
            </w:rPr>
          </w:pPr>
          <w:hyperlink w:anchor="_Toc228364487" w:history="1">
            <w:r w:rsidRPr="00D25CEB">
              <w:rPr>
                <w:rStyle w:val="Hiperpovezava"/>
                <w:rFonts w:cs="Arial"/>
                <w:b w:val="0"/>
                <w:bCs w:val="0"/>
                <w:i w:val="0"/>
                <w:lang w:eastAsia="sl-SI"/>
              </w:rPr>
              <w:t>Obseg in ugotovitve nadzora, opravljenega leta 2025</w:t>
            </w:r>
            <w:r w:rsidRPr="00D25CEB">
              <w:rPr>
                <w:b w:val="0"/>
                <w:bCs w:val="0"/>
                <w:i w:val="0"/>
                <w:webHidden/>
              </w:rPr>
              <w:tab/>
            </w:r>
            <w:r w:rsidRPr="00D25CEB">
              <w:rPr>
                <w:b w:val="0"/>
                <w:bCs w:val="0"/>
                <w:i w:val="0"/>
                <w:webHidden/>
              </w:rPr>
              <w:fldChar w:fldCharType="begin"/>
            </w:r>
            <w:r w:rsidRPr="00D25CEB">
              <w:rPr>
                <w:b w:val="0"/>
                <w:bCs w:val="0"/>
                <w:i w:val="0"/>
                <w:webHidden/>
              </w:rPr>
              <w:instrText xml:space="preserve"> PAGEREF _Toc228364487 \h </w:instrText>
            </w:r>
            <w:r w:rsidRPr="00D25CEB">
              <w:rPr>
                <w:b w:val="0"/>
                <w:bCs w:val="0"/>
                <w:i w:val="0"/>
                <w:webHidden/>
              </w:rPr>
            </w:r>
            <w:r w:rsidRPr="00D25CEB">
              <w:rPr>
                <w:b w:val="0"/>
                <w:bCs w:val="0"/>
                <w:i w:val="0"/>
                <w:webHidden/>
              </w:rPr>
              <w:fldChar w:fldCharType="separate"/>
            </w:r>
            <w:r w:rsidRPr="00D25CEB">
              <w:rPr>
                <w:b w:val="0"/>
                <w:bCs w:val="0"/>
                <w:i w:val="0"/>
                <w:webHidden/>
              </w:rPr>
              <w:t>51</w:t>
            </w:r>
            <w:r w:rsidRPr="00D25CEB">
              <w:rPr>
                <w:b w:val="0"/>
                <w:bCs w:val="0"/>
                <w:i w:val="0"/>
                <w:webHidden/>
              </w:rPr>
              <w:fldChar w:fldCharType="end"/>
            </w:r>
          </w:hyperlink>
        </w:p>
        <w:p w14:paraId="34E08CEC" w14:textId="08EF8371"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489" w:history="1">
            <w:r w:rsidRPr="00D25CEB">
              <w:rPr>
                <w:rStyle w:val="Hiperpovezava"/>
                <w:rFonts w:eastAsia="Arial Unicode MS" w:cs="Arial"/>
                <w:b w:val="0"/>
                <w:bCs w:val="0"/>
                <w:caps/>
                <w:lang w:eastAsia="sl-SI"/>
              </w:rPr>
              <w:t>6.17</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INŠPEKCIJSKI NADZOR NA PODROČJU prehranskih dopolnil; živil, namenjenih dojenčkom in majhnim otrokom; živil za posebne zdravstvene namene ter popolnih prehranskih nadomestkov za nadzor nad telesno težo</w:t>
            </w:r>
            <w:r w:rsidRPr="00D25CEB">
              <w:rPr>
                <w:b w:val="0"/>
                <w:bCs w:val="0"/>
                <w:webHidden/>
              </w:rPr>
              <w:tab/>
            </w:r>
            <w:r w:rsidRPr="00D25CEB">
              <w:rPr>
                <w:b w:val="0"/>
                <w:bCs w:val="0"/>
                <w:webHidden/>
              </w:rPr>
              <w:fldChar w:fldCharType="begin"/>
            </w:r>
            <w:r w:rsidRPr="00D25CEB">
              <w:rPr>
                <w:b w:val="0"/>
                <w:bCs w:val="0"/>
                <w:webHidden/>
              </w:rPr>
              <w:instrText xml:space="preserve"> PAGEREF _Toc228364489 \h </w:instrText>
            </w:r>
            <w:r w:rsidRPr="00D25CEB">
              <w:rPr>
                <w:b w:val="0"/>
                <w:bCs w:val="0"/>
                <w:webHidden/>
              </w:rPr>
            </w:r>
            <w:r w:rsidRPr="00D25CEB">
              <w:rPr>
                <w:b w:val="0"/>
                <w:bCs w:val="0"/>
                <w:webHidden/>
              </w:rPr>
              <w:fldChar w:fldCharType="separate"/>
            </w:r>
            <w:r w:rsidRPr="00D25CEB">
              <w:rPr>
                <w:b w:val="0"/>
                <w:bCs w:val="0"/>
                <w:webHidden/>
              </w:rPr>
              <w:t>53</w:t>
            </w:r>
            <w:r w:rsidRPr="00D25CEB">
              <w:rPr>
                <w:b w:val="0"/>
                <w:bCs w:val="0"/>
                <w:webHidden/>
              </w:rPr>
              <w:fldChar w:fldCharType="end"/>
            </w:r>
          </w:hyperlink>
        </w:p>
        <w:p w14:paraId="258B1C44" w14:textId="6F4B667F" w:rsidR="00D25CEB" w:rsidRPr="00D25CEB" w:rsidRDefault="00D25CEB">
          <w:pPr>
            <w:pStyle w:val="Kazalovsebine3"/>
            <w:rPr>
              <w:rFonts w:asciiTheme="minorHAnsi" w:eastAsiaTheme="minorEastAsia" w:hAnsiTheme="minorHAnsi"/>
              <w:b w:val="0"/>
              <w:bCs w:val="0"/>
              <w:i w:val="0"/>
              <w:kern w:val="2"/>
              <w:sz w:val="24"/>
              <w:szCs w:val="24"/>
              <w:lang w:eastAsia="sl-SI"/>
              <w14:ligatures w14:val="standardContextual"/>
            </w:rPr>
          </w:pPr>
          <w:hyperlink w:anchor="_Toc228364490" w:history="1">
            <w:r w:rsidRPr="00D25CEB">
              <w:rPr>
                <w:rStyle w:val="Hiperpovezava"/>
                <w:rFonts w:cs="Arial"/>
                <w:b w:val="0"/>
                <w:bCs w:val="0"/>
                <w:i w:val="0"/>
                <w:lang w:eastAsia="sl-SI"/>
              </w:rPr>
              <w:t>Obseg in ugotovitve nadzora, opravljenega leta 2025</w:t>
            </w:r>
            <w:r w:rsidRPr="00D25CEB">
              <w:rPr>
                <w:b w:val="0"/>
                <w:bCs w:val="0"/>
                <w:i w:val="0"/>
                <w:webHidden/>
              </w:rPr>
              <w:tab/>
            </w:r>
            <w:r w:rsidRPr="00D25CEB">
              <w:rPr>
                <w:b w:val="0"/>
                <w:bCs w:val="0"/>
                <w:i w:val="0"/>
                <w:webHidden/>
              </w:rPr>
              <w:fldChar w:fldCharType="begin"/>
            </w:r>
            <w:r w:rsidRPr="00D25CEB">
              <w:rPr>
                <w:b w:val="0"/>
                <w:bCs w:val="0"/>
                <w:i w:val="0"/>
                <w:webHidden/>
              </w:rPr>
              <w:instrText xml:space="preserve"> PAGEREF _Toc228364490 \h </w:instrText>
            </w:r>
            <w:r w:rsidRPr="00D25CEB">
              <w:rPr>
                <w:b w:val="0"/>
                <w:bCs w:val="0"/>
                <w:i w:val="0"/>
                <w:webHidden/>
              </w:rPr>
            </w:r>
            <w:r w:rsidRPr="00D25CEB">
              <w:rPr>
                <w:b w:val="0"/>
                <w:bCs w:val="0"/>
                <w:i w:val="0"/>
                <w:webHidden/>
              </w:rPr>
              <w:fldChar w:fldCharType="separate"/>
            </w:r>
            <w:r w:rsidRPr="00D25CEB">
              <w:rPr>
                <w:b w:val="0"/>
                <w:bCs w:val="0"/>
                <w:i w:val="0"/>
                <w:webHidden/>
              </w:rPr>
              <w:t>53</w:t>
            </w:r>
            <w:r w:rsidRPr="00D25CEB">
              <w:rPr>
                <w:b w:val="0"/>
                <w:bCs w:val="0"/>
                <w:i w:val="0"/>
                <w:webHidden/>
              </w:rPr>
              <w:fldChar w:fldCharType="end"/>
            </w:r>
          </w:hyperlink>
        </w:p>
        <w:p w14:paraId="6F0F6D9B" w14:textId="0BF4AF73"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492" w:history="1">
            <w:r w:rsidRPr="00D25CEB">
              <w:rPr>
                <w:rStyle w:val="Hiperpovezava"/>
                <w:rFonts w:eastAsia="Arial Unicode MS" w:cs="Arial"/>
                <w:b w:val="0"/>
                <w:bCs w:val="0"/>
                <w:caps/>
                <w:lang w:eastAsia="sl-SI"/>
              </w:rPr>
              <w:t>6.18</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INŠPEKCIJSKI NADZOR NA PODROČJU OMEJEVANJA PORABE ALKOHOLA</w:t>
            </w:r>
            <w:r w:rsidRPr="00D25CEB">
              <w:rPr>
                <w:b w:val="0"/>
                <w:bCs w:val="0"/>
                <w:webHidden/>
              </w:rPr>
              <w:tab/>
            </w:r>
            <w:r w:rsidRPr="00D25CEB">
              <w:rPr>
                <w:b w:val="0"/>
                <w:bCs w:val="0"/>
                <w:webHidden/>
              </w:rPr>
              <w:fldChar w:fldCharType="begin"/>
            </w:r>
            <w:r w:rsidRPr="00D25CEB">
              <w:rPr>
                <w:b w:val="0"/>
                <w:bCs w:val="0"/>
                <w:webHidden/>
              </w:rPr>
              <w:instrText xml:space="preserve"> PAGEREF _Toc228364492 \h </w:instrText>
            </w:r>
            <w:r w:rsidRPr="00D25CEB">
              <w:rPr>
                <w:b w:val="0"/>
                <w:bCs w:val="0"/>
                <w:webHidden/>
              </w:rPr>
            </w:r>
            <w:r w:rsidRPr="00D25CEB">
              <w:rPr>
                <w:b w:val="0"/>
                <w:bCs w:val="0"/>
                <w:webHidden/>
              </w:rPr>
              <w:fldChar w:fldCharType="separate"/>
            </w:r>
            <w:r w:rsidRPr="00D25CEB">
              <w:rPr>
                <w:b w:val="0"/>
                <w:bCs w:val="0"/>
                <w:webHidden/>
              </w:rPr>
              <w:t>56</w:t>
            </w:r>
            <w:r w:rsidRPr="00D25CEB">
              <w:rPr>
                <w:b w:val="0"/>
                <w:bCs w:val="0"/>
                <w:webHidden/>
              </w:rPr>
              <w:fldChar w:fldCharType="end"/>
            </w:r>
          </w:hyperlink>
        </w:p>
        <w:p w14:paraId="3DECCCFE" w14:textId="01EB9054" w:rsidR="00D25CEB" w:rsidRPr="00D25CEB" w:rsidRDefault="00D25CEB">
          <w:pPr>
            <w:pStyle w:val="Kazalovsebine3"/>
            <w:rPr>
              <w:rFonts w:asciiTheme="minorHAnsi" w:eastAsiaTheme="minorEastAsia" w:hAnsiTheme="minorHAnsi"/>
              <w:b w:val="0"/>
              <w:bCs w:val="0"/>
              <w:i w:val="0"/>
              <w:kern w:val="2"/>
              <w:sz w:val="24"/>
              <w:szCs w:val="24"/>
              <w:lang w:eastAsia="sl-SI"/>
              <w14:ligatures w14:val="standardContextual"/>
            </w:rPr>
          </w:pPr>
          <w:hyperlink w:anchor="_Toc228364493" w:history="1">
            <w:r w:rsidRPr="00D25CEB">
              <w:rPr>
                <w:rStyle w:val="Hiperpovezava"/>
                <w:rFonts w:cs="Arial"/>
                <w:b w:val="0"/>
                <w:bCs w:val="0"/>
                <w:i w:val="0"/>
                <w:lang w:eastAsia="sl-SI"/>
              </w:rPr>
              <w:t>Obseg in ugotovitve nadzora, opravljenega leta 2025</w:t>
            </w:r>
            <w:r w:rsidRPr="00D25CEB">
              <w:rPr>
                <w:b w:val="0"/>
                <w:bCs w:val="0"/>
                <w:i w:val="0"/>
                <w:webHidden/>
              </w:rPr>
              <w:tab/>
            </w:r>
            <w:r w:rsidRPr="00D25CEB">
              <w:rPr>
                <w:b w:val="0"/>
                <w:bCs w:val="0"/>
                <w:i w:val="0"/>
                <w:webHidden/>
              </w:rPr>
              <w:fldChar w:fldCharType="begin"/>
            </w:r>
            <w:r w:rsidRPr="00D25CEB">
              <w:rPr>
                <w:b w:val="0"/>
                <w:bCs w:val="0"/>
                <w:i w:val="0"/>
                <w:webHidden/>
              </w:rPr>
              <w:instrText xml:space="preserve"> PAGEREF _Toc228364493 \h </w:instrText>
            </w:r>
            <w:r w:rsidRPr="00D25CEB">
              <w:rPr>
                <w:b w:val="0"/>
                <w:bCs w:val="0"/>
                <w:i w:val="0"/>
                <w:webHidden/>
              </w:rPr>
            </w:r>
            <w:r w:rsidRPr="00D25CEB">
              <w:rPr>
                <w:b w:val="0"/>
                <w:bCs w:val="0"/>
                <w:i w:val="0"/>
                <w:webHidden/>
              </w:rPr>
              <w:fldChar w:fldCharType="separate"/>
            </w:r>
            <w:r w:rsidRPr="00D25CEB">
              <w:rPr>
                <w:b w:val="0"/>
                <w:bCs w:val="0"/>
                <w:i w:val="0"/>
                <w:webHidden/>
              </w:rPr>
              <w:t>56</w:t>
            </w:r>
            <w:r w:rsidRPr="00D25CEB">
              <w:rPr>
                <w:b w:val="0"/>
                <w:bCs w:val="0"/>
                <w:i w:val="0"/>
                <w:webHidden/>
              </w:rPr>
              <w:fldChar w:fldCharType="end"/>
            </w:r>
          </w:hyperlink>
        </w:p>
        <w:p w14:paraId="40810583" w14:textId="10F50602"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494" w:history="1">
            <w:r w:rsidRPr="00D25CEB">
              <w:rPr>
                <w:rStyle w:val="Hiperpovezava"/>
                <w:rFonts w:eastAsia="Arial Unicode MS" w:cs="Arial"/>
                <w:b w:val="0"/>
                <w:bCs w:val="0"/>
                <w:caps/>
                <w:lang w:eastAsia="sl-SI"/>
              </w:rPr>
              <w:t>6.19</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INŠPEKCIJSKI NADZOR NA PODROČJU OMEJEVANJA UPORABE TOBAČNIH IN POVEZANIH IZDELKOV</w:t>
            </w:r>
            <w:r w:rsidRPr="00D25CEB">
              <w:rPr>
                <w:b w:val="0"/>
                <w:bCs w:val="0"/>
                <w:webHidden/>
              </w:rPr>
              <w:tab/>
            </w:r>
            <w:r w:rsidRPr="00D25CEB">
              <w:rPr>
                <w:b w:val="0"/>
                <w:bCs w:val="0"/>
                <w:webHidden/>
              </w:rPr>
              <w:fldChar w:fldCharType="begin"/>
            </w:r>
            <w:r w:rsidRPr="00D25CEB">
              <w:rPr>
                <w:b w:val="0"/>
                <w:bCs w:val="0"/>
                <w:webHidden/>
              </w:rPr>
              <w:instrText xml:space="preserve"> PAGEREF _Toc228364494 \h </w:instrText>
            </w:r>
            <w:r w:rsidRPr="00D25CEB">
              <w:rPr>
                <w:b w:val="0"/>
                <w:bCs w:val="0"/>
                <w:webHidden/>
              </w:rPr>
            </w:r>
            <w:r w:rsidRPr="00D25CEB">
              <w:rPr>
                <w:b w:val="0"/>
                <w:bCs w:val="0"/>
                <w:webHidden/>
              </w:rPr>
              <w:fldChar w:fldCharType="separate"/>
            </w:r>
            <w:r w:rsidRPr="00D25CEB">
              <w:rPr>
                <w:b w:val="0"/>
                <w:bCs w:val="0"/>
                <w:webHidden/>
              </w:rPr>
              <w:t>58</w:t>
            </w:r>
            <w:r w:rsidRPr="00D25CEB">
              <w:rPr>
                <w:b w:val="0"/>
                <w:bCs w:val="0"/>
                <w:webHidden/>
              </w:rPr>
              <w:fldChar w:fldCharType="end"/>
            </w:r>
          </w:hyperlink>
        </w:p>
        <w:p w14:paraId="30BD593E" w14:textId="0F94306C" w:rsidR="00D25CEB" w:rsidRPr="00D25CEB" w:rsidRDefault="00D25CEB">
          <w:pPr>
            <w:pStyle w:val="Kazalovsebine3"/>
            <w:rPr>
              <w:rFonts w:asciiTheme="minorHAnsi" w:eastAsiaTheme="minorEastAsia" w:hAnsiTheme="minorHAnsi"/>
              <w:b w:val="0"/>
              <w:bCs w:val="0"/>
              <w:i w:val="0"/>
              <w:kern w:val="2"/>
              <w:sz w:val="24"/>
              <w:szCs w:val="24"/>
              <w:lang w:eastAsia="sl-SI"/>
              <w14:ligatures w14:val="standardContextual"/>
            </w:rPr>
          </w:pPr>
          <w:hyperlink w:anchor="_Toc228364495" w:history="1">
            <w:r w:rsidRPr="00D25CEB">
              <w:rPr>
                <w:rStyle w:val="Hiperpovezava"/>
                <w:rFonts w:cs="Arial"/>
                <w:b w:val="0"/>
                <w:bCs w:val="0"/>
                <w:i w:val="0"/>
                <w:lang w:eastAsia="sl-SI"/>
              </w:rPr>
              <w:t>Obseg in ugotovitve nadzora, opravljenega leta 2025</w:t>
            </w:r>
            <w:r w:rsidRPr="00D25CEB">
              <w:rPr>
                <w:b w:val="0"/>
                <w:bCs w:val="0"/>
                <w:i w:val="0"/>
                <w:webHidden/>
              </w:rPr>
              <w:tab/>
            </w:r>
            <w:r w:rsidRPr="00D25CEB">
              <w:rPr>
                <w:b w:val="0"/>
                <w:bCs w:val="0"/>
                <w:i w:val="0"/>
                <w:webHidden/>
              </w:rPr>
              <w:fldChar w:fldCharType="begin"/>
            </w:r>
            <w:r w:rsidRPr="00D25CEB">
              <w:rPr>
                <w:b w:val="0"/>
                <w:bCs w:val="0"/>
                <w:i w:val="0"/>
                <w:webHidden/>
              </w:rPr>
              <w:instrText xml:space="preserve"> PAGEREF _Toc228364495 \h </w:instrText>
            </w:r>
            <w:r w:rsidRPr="00D25CEB">
              <w:rPr>
                <w:b w:val="0"/>
                <w:bCs w:val="0"/>
                <w:i w:val="0"/>
                <w:webHidden/>
              </w:rPr>
            </w:r>
            <w:r w:rsidRPr="00D25CEB">
              <w:rPr>
                <w:b w:val="0"/>
                <w:bCs w:val="0"/>
                <w:i w:val="0"/>
                <w:webHidden/>
              </w:rPr>
              <w:fldChar w:fldCharType="separate"/>
            </w:r>
            <w:r w:rsidRPr="00D25CEB">
              <w:rPr>
                <w:b w:val="0"/>
                <w:bCs w:val="0"/>
                <w:i w:val="0"/>
                <w:webHidden/>
              </w:rPr>
              <w:t>59</w:t>
            </w:r>
            <w:r w:rsidRPr="00D25CEB">
              <w:rPr>
                <w:b w:val="0"/>
                <w:bCs w:val="0"/>
                <w:i w:val="0"/>
                <w:webHidden/>
              </w:rPr>
              <w:fldChar w:fldCharType="end"/>
            </w:r>
          </w:hyperlink>
        </w:p>
        <w:p w14:paraId="30FD808C" w14:textId="5025EA72"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497" w:history="1">
            <w:r w:rsidRPr="00D25CEB">
              <w:rPr>
                <w:rStyle w:val="Hiperpovezava"/>
                <w:rFonts w:eastAsia="Arial Unicode MS" w:cs="Arial"/>
                <w:b w:val="0"/>
                <w:bCs w:val="0"/>
                <w:caps/>
                <w:lang w:eastAsia="sl-SI"/>
              </w:rPr>
              <w:t>6.20</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AKTIVNOSTI INŠPEKTORATA NA PODROČJU PREPREČEVANJA DELA IN ZAPOSLOVANJA NA ČRNO</w:t>
            </w:r>
            <w:r w:rsidRPr="00D25CEB">
              <w:rPr>
                <w:b w:val="0"/>
                <w:bCs w:val="0"/>
                <w:webHidden/>
              </w:rPr>
              <w:tab/>
            </w:r>
            <w:r w:rsidRPr="00D25CEB">
              <w:rPr>
                <w:b w:val="0"/>
                <w:bCs w:val="0"/>
                <w:webHidden/>
              </w:rPr>
              <w:fldChar w:fldCharType="begin"/>
            </w:r>
            <w:r w:rsidRPr="00D25CEB">
              <w:rPr>
                <w:b w:val="0"/>
                <w:bCs w:val="0"/>
                <w:webHidden/>
              </w:rPr>
              <w:instrText xml:space="preserve"> PAGEREF _Toc228364497 \h </w:instrText>
            </w:r>
            <w:r w:rsidRPr="00D25CEB">
              <w:rPr>
                <w:b w:val="0"/>
                <w:bCs w:val="0"/>
                <w:webHidden/>
              </w:rPr>
            </w:r>
            <w:r w:rsidRPr="00D25CEB">
              <w:rPr>
                <w:b w:val="0"/>
                <w:bCs w:val="0"/>
                <w:webHidden/>
              </w:rPr>
              <w:fldChar w:fldCharType="separate"/>
            </w:r>
            <w:r w:rsidRPr="00D25CEB">
              <w:rPr>
                <w:b w:val="0"/>
                <w:bCs w:val="0"/>
                <w:webHidden/>
              </w:rPr>
              <w:t>61</w:t>
            </w:r>
            <w:r w:rsidRPr="00D25CEB">
              <w:rPr>
                <w:b w:val="0"/>
                <w:bCs w:val="0"/>
                <w:webHidden/>
              </w:rPr>
              <w:fldChar w:fldCharType="end"/>
            </w:r>
          </w:hyperlink>
        </w:p>
        <w:p w14:paraId="08393C6D" w14:textId="686A171C"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498" w:history="1">
            <w:r w:rsidRPr="00D25CEB">
              <w:rPr>
                <w:rStyle w:val="Hiperpovezava"/>
                <w:rFonts w:eastAsia="Arial Unicode MS" w:cs="Arial"/>
                <w:b w:val="0"/>
                <w:bCs w:val="0"/>
                <w:caps/>
                <w:lang w:eastAsia="sl-SI"/>
              </w:rPr>
              <w:t>6.21</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IZVAJANJE PROGRAMOV VZORČENJA</w:t>
            </w:r>
            <w:r w:rsidRPr="00D25CEB">
              <w:rPr>
                <w:b w:val="0"/>
                <w:bCs w:val="0"/>
                <w:webHidden/>
              </w:rPr>
              <w:tab/>
            </w:r>
            <w:r w:rsidRPr="00D25CEB">
              <w:rPr>
                <w:b w:val="0"/>
                <w:bCs w:val="0"/>
                <w:webHidden/>
              </w:rPr>
              <w:fldChar w:fldCharType="begin"/>
            </w:r>
            <w:r w:rsidRPr="00D25CEB">
              <w:rPr>
                <w:b w:val="0"/>
                <w:bCs w:val="0"/>
                <w:webHidden/>
              </w:rPr>
              <w:instrText xml:space="preserve"> PAGEREF _Toc228364498 \h </w:instrText>
            </w:r>
            <w:r w:rsidRPr="00D25CEB">
              <w:rPr>
                <w:b w:val="0"/>
                <w:bCs w:val="0"/>
                <w:webHidden/>
              </w:rPr>
            </w:r>
            <w:r w:rsidRPr="00D25CEB">
              <w:rPr>
                <w:b w:val="0"/>
                <w:bCs w:val="0"/>
                <w:webHidden/>
              </w:rPr>
              <w:fldChar w:fldCharType="separate"/>
            </w:r>
            <w:r w:rsidRPr="00D25CEB">
              <w:rPr>
                <w:b w:val="0"/>
                <w:bCs w:val="0"/>
                <w:webHidden/>
              </w:rPr>
              <w:t>62</w:t>
            </w:r>
            <w:r w:rsidRPr="00D25CEB">
              <w:rPr>
                <w:b w:val="0"/>
                <w:bCs w:val="0"/>
                <w:webHidden/>
              </w:rPr>
              <w:fldChar w:fldCharType="end"/>
            </w:r>
          </w:hyperlink>
        </w:p>
        <w:p w14:paraId="16CFD29B" w14:textId="734741FA" w:rsidR="00D25CEB" w:rsidRPr="00D25CEB" w:rsidRDefault="00D25CEB">
          <w:pPr>
            <w:pStyle w:val="Kazalovsebine3"/>
            <w:rPr>
              <w:rFonts w:asciiTheme="minorHAnsi" w:eastAsiaTheme="minorEastAsia" w:hAnsiTheme="minorHAnsi"/>
              <w:b w:val="0"/>
              <w:bCs w:val="0"/>
              <w:i w:val="0"/>
              <w:kern w:val="2"/>
              <w:sz w:val="24"/>
              <w:szCs w:val="24"/>
              <w:lang w:eastAsia="sl-SI"/>
              <w14:ligatures w14:val="standardContextual"/>
            </w:rPr>
          </w:pPr>
          <w:hyperlink w:anchor="_Toc228364499" w:history="1">
            <w:r w:rsidRPr="00D25CEB">
              <w:rPr>
                <w:rStyle w:val="Hiperpovezava"/>
                <w:b w:val="0"/>
                <w:bCs w:val="0"/>
                <w:i w:val="0"/>
              </w:rPr>
              <w:t>a)</w:t>
            </w:r>
            <w:r w:rsidRPr="00D25CEB">
              <w:rPr>
                <w:rFonts w:asciiTheme="minorHAnsi" w:eastAsiaTheme="minorEastAsia" w:hAnsiTheme="minorHAnsi"/>
                <w:b w:val="0"/>
                <w:bCs w:val="0"/>
                <w:i w:val="0"/>
                <w:kern w:val="2"/>
                <w:sz w:val="24"/>
                <w:szCs w:val="24"/>
                <w:lang w:eastAsia="sl-SI"/>
                <w14:ligatures w14:val="standardContextual"/>
              </w:rPr>
              <w:tab/>
            </w:r>
            <w:r w:rsidRPr="00D25CEB">
              <w:rPr>
                <w:rStyle w:val="Hiperpovezava"/>
                <w:b w:val="0"/>
                <w:bCs w:val="0"/>
                <w:i w:val="0"/>
              </w:rPr>
              <w:t>Program vzorčenja na področju splošne varnosti proizvodov</w:t>
            </w:r>
            <w:r w:rsidRPr="00D25CEB">
              <w:rPr>
                <w:b w:val="0"/>
                <w:bCs w:val="0"/>
                <w:i w:val="0"/>
                <w:webHidden/>
              </w:rPr>
              <w:tab/>
            </w:r>
            <w:r w:rsidRPr="00D25CEB">
              <w:rPr>
                <w:b w:val="0"/>
                <w:bCs w:val="0"/>
                <w:i w:val="0"/>
                <w:webHidden/>
              </w:rPr>
              <w:fldChar w:fldCharType="begin"/>
            </w:r>
            <w:r w:rsidRPr="00D25CEB">
              <w:rPr>
                <w:b w:val="0"/>
                <w:bCs w:val="0"/>
                <w:i w:val="0"/>
                <w:webHidden/>
              </w:rPr>
              <w:instrText xml:space="preserve"> PAGEREF _Toc228364499 \h </w:instrText>
            </w:r>
            <w:r w:rsidRPr="00D25CEB">
              <w:rPr>
                <w:b w:val="0"/>
                <w:bCs w:val="0"/>
                <w:i w:val="0"/>
                <w:webHidden/>
              </w:rPr>
            </w:r>
            <w:r w:rsidRPr="00D25CEB">
              <w:rPr>
                <w:b w:val="0"/>
                <w:bCs w:val="0"/>
                <w:i w:val="0"/>
                <w:webHidden/>
              </w:rPr>
              <w:fldChar w:fldCharType="separate"/>
            </w:r>
            <w:r w:rsidRPr="00D25CEB">
              <w:rPr>
                <w:b w:val="0"/>
                <w:bCs w:val="0"/>
                <w:i w:val="0"/>
                <w:webHidden/>
              </w:rPr>
              <w:t>62</w:t>
            </w:r>
            <w:r w:rsidRPr="00D25CEB">
              <w:rPr>
                <w:b w:val="0"/>
                <w:bCs w:val="0"/>
                <w:i w:val="0"/>
                <w:webHidden/>
              </w:rPr>
              <w:fldChar w:fldCharType="end"/>
            </w:r>
          </w:hyperlink>
        </w:p>
        <w:p w14:paraId="3DCF2FD8" w14:textId="16C27E84" w:rsidR="00D25CEB" w:rsidRPr="00D25CEB" w:rsidRDefault="00D25CEB">
          <w:pPr>
            <w:pStyle w:val="Kazalovsebine3"/>
            <w:rPr>
              <w:rFonts w:asciiTheme="minorHAnsi" w:eastAsiaTheme="minorEastAsia" w:hAnsiTheme="minorHAnsi"/>
              <w:b w:val="0"/>
              <w:bCs w:val="0"/>
              <w:i w:val="0"/>
              <w:kern w:val="2"/>
              <w:sz w:val="24"/>
              <w:szCs w:val="24"/>
              <w:lang w:eastAsia="sl-SI"/>
              <w14:ligatures w14:val="standardContextual"/>
            </w:rPr>
          </w:pPr>
          <w:hyperlink w:anchor="_Toc228364500" w:history="1">
            <w:r w:rsidRPr="00D25CEB">
              <w:rPr>
                <w:rStyle w:val="Hiperpovezava"/>
                <w:b w:val="0"/>
                <w:bCs w:val="0"/>
                <w:i w:val="0"/>
              </w:rPr>
              <w:t>b)</w:t>
            </w:r>
            <w:r w:rsidRPr="00D25CEB">
              <w:rPr>
                <w:rFonts w:asciiTheme="minorHAnsi" w:eastAsiaTheme="minorEastAsia" w:hAnsiTheme="minorHAnsi"/>
                <w:b w:val="0"/>
                <w:bCs w:val="0"/>
                <w:i w:val="0"/>
                <w:kern w:val="2"/>
                <w:sz w:val="24"/>
                <w:szCs w:val="24"/>
                <w:lang w:eastAsia="sl-SI"/>
                <w14:ligatures w14:val="standardContextual"/>
              </w:rPr>
              <w:tab/>
            </w:r>
            <w:r w:rsidRPr="00D25CEB">
              <w:rPr>
                <w:rStyle w:val="Hiperpovezava"/>
                <w:b w:val="0"/>
                <w:bCs w:val="0"/>
                <w:i w:val="0"/>
              </w:rPr>
              <w:t>Program vzorčenja na področju kozmetičnih proizvodov</w:t>
            </w:r>
            <w:r w:rsidRPr="00D25CEB">
              <w:rPr>
                <w:b w:val="0"/>
                <w:bCs w:val="0"/>
                <w:i w:val="0"/>
                <w:webHidden/>
              </w:rPr>
              <w:tab/>
            </w:r>
            <w:r w:rsidRPr="00D25CEB">
              <w:rPr>
                <w:b w:val="0"/>
                <w:bCs w:val="0"/>
                <w:i w:val="0"/>
                <w:webHidden/>
              </w:rPr>
              <w:fldChar w:fldCharType="begin"/>
            </w:r>
            <w:r w:rsidRPr="00D25CEB">
              <w:rPr>
                <w:b w:val="0"/>
                <w:bCs w:val="0"/>
                <w:i w:val="0"/>
                <w:webHidden/>
              </w:rPr>
              <w:instrText xml:space="preserve"> PAGEREF _Toc228364500 \h </w:instrText>
            </w:r>
            <w:r w:rsidRPr="00D25CEB">
              <w:rPr>
                <w:b w:val="0"/>
                <w:bCs w:val="0"/>
                <w:i w:val="0"/>
                <w:webHidden/>
              </w:rPr>
            </w:r>
            <w:r w:rsidRPr="00D25CEB">
              <w:rPr>
                <w:b w:val="0"/>
                <w:bCs w:val="0"/>
                <w:i w:val="0"/>
                <w:webHidden/>
              </w:rPr>
              <w:fldChar w:fldCharType="separate"/>
            </w:r>
            <w:r w:rsidRPr="00D25CEB">
              <w:rPr>
                <w:b w:val="0"/>
                <w:bCs w:val="0"/>
                <w:i w:val="0"/>
                <w:webHidden/>
              </w:rPr>
              <w:t>64</w:t>
            </w:r>
            <w:r w:rsidRPr="00D25CEB">
              <w:rPr>
                <w:b w:val="0"/>
                <w:bCs w:val="0"/>
                <w:i w:val="0"/>
                <w:webHidden/>
              </w:rPr>
              <w:fldChar w:fldCharType="end"/>
            </w:r>
          </w:hyperlink>
        </w:p>
        <w:p w14:paraId="506B3966" w14:textId="41BB758E" w:rsidR="00D25CEB" w:rsidRPr="00D25CEB" w:rsidRDefault="00D25CEB">
          <w:pPr>
            <w:pStyle w:val="Kazalovsebine3"/>
            <w:rPr>
              <w:rFonts w:asciiTheme="minorHAnsi" w:eastAsiaTheme="minorEastAsia" w:hAnsiTheme="minorHAnsi"/>
              <w:b w:val="0"/>
              <w:bCs w:val="0"/>
              <w:i w:val="0"/>
              <w:kern w:val="2"/>
              <w:sz w:val="24"/>
              <w:szCs w:val="24"/>
              <w:lang w:eastAsia="sl-SI"/>
              <w14:ligatures w14:val="standardContextual"/>
            </w:rPr>
          </w:pPr>
          <w:hyperlink w:anchor="_Toc228364501" w:history="1">
            <w:r w:rsidRPr="00D25CEB">
              <w:rPr>
                <w:rStyle w:val="Hiperpovezava"/>
                <w:rFonts w:cs="Arial"/>
                <w:b w:val="0"/>
                <w:bCs w:val="0"/>
                <w:i w:val="0"/>
              </w:rPr>
              <w:t>c)</w:t>
            </w:r>
            <w:r w:rsidRPr="00D25CEB">
              <w:rPr>
                <w:rFonts w:asciiTheme="minorHAnsi" w:eastAsiaTheme="minorEastAsia" w:hAnsiTheme="minorHAnsi"/>
                <w:b w:val="0"/>
                <w:bCs w:val="0"/>
                <w:i w:val="0"/>
                <w:kern w:val="2"/>
                <w:sz w:val="24"/>
                <w:szCs w:val="24"/>
                <w:lang w:eastAsia="sl-SI"/>
                <w14:ligatures w14:val="standardContextual"/>
              </w:rPr>
              <w:tab/>
            </w:r>
            <w:r w:rsidRPr="00D25CEB">
              <w:rPr>
                <w:rStyle w:val="Hiperpovezava"/>
                <w:b w:val="0"/>
                <w:bCs w:val="0"/>
                <w:i w:val="0"/>
              </w:rPr>
              <w:t>Program vzorčenja na področju igrač</w:t>
            </w:r>
            <w:r w:rsidRPr="00D25CEB">
              <w:rPr>
                <w:b w:val="0"/>
                <w:bCs w:val="0"/>
                <w:i w:val="0"/>
                <w:webHidden/>
              </w:rPr>
              <w:tab/>
            </w:r>
            <w:r w:rsidRPr="00D25CEB">
              <w:rPr>
                <w:b w:val="0"/>
                <w:bCs w:val="0"/>
                <w:i w:val="0"/>
                <w:webHidden/>
              </w:rPr>
              <w:fldChar w:fldCharType="begin"/>
            </w:r>
            <w:r w:rsidRPr="00D25CEB">
              <w:rPr>
                <w:b w:val="0"/>
                <w:bCs w:val="0"/>
                <w:i w:val="0"/>
                <w:webHidden/>
              </w:rPr>
              <w:instrText xml:space="preserve"> PAGEREF _Toc228364501 \h </w:instrText>
            </w:r>
            <w:r w:rsidRPr="00D25CEB">
              <w:rPr>
                <w:b w:val="0"/>
                <w:bCs w:val="0"/>
                <w:i w:val="0"/>
                <w:webHidden/>
              </w:rPr>
            </w:r>
            <w:r w:rsidRPr="00D25CEB">
              <w:rPr>
                <w:b w:val="0"/>
                <w:bCs w:val="0"/>
                <w:i w:val="0"/>
                <w:webHidden/>
              </w:rPr>
              <w:fldChar w:fldCharType="separate"/>
            </w:r>
            <w:r w:rsidRPr="00D25CEB">
              <w:rPr>
                <w:b w:val="0"/>
                <w:bCs w:val="0"/>
                <w:i w:val="0"/>
                <w:webHidden/>
              </w:rPr>
              <w:t>68</w:t>
            </w:r>
            <w:r w:rsidRPr="00D25CEB">
              <w:rPr>
                <w:b w:val="0"/>
                <w:bCs w:val="0"/>
                <w:i w:val="0"/>
                <w:webHidden/>
              </w:rPr>
              <w:fldChar w:fldCharType="end"/>
            </w:r>
          </w:hyperlink>
        </w:p>
        <w:p w14:paraId="3C85E648" w14:textId="50F983CC" w:rsidR="00D25CEB" w:rsidRPr="00D25CEB" w:rsidRDefault="00D25CEB">
          <w:pPr>
            <w:pStyle w:val="Kazalovsebine3"/>
            <w:rPr>
              <w:rFonts w:asciiTheme="minorHAnsi" w:eastAsiaTheme="minorEastAsia" w:hAnsiTheme="minorHAnsi"/>
              <w:b w:val="0"/>
              <w:bCs w:val="0"/>
              <w:i w:val="0"/>
              <w:kern w:val="2"/>
              <w:sz w:val="24"/>
              <w:szCs w:val="24"/>
              <w:lang w:eastAsia="sl-SI"/>
              <w14:ligatures w14:val="standardContextual"/>
            </w:rPr>
          </w:pPr>
          <w:hyperlink w:anchor="_Toc228364502" w:history="1">
            <w:r w:rsidRPr="00D25CEB">
              <w:rPr>
                <w:rStyle w:val="Hiperpovezava"/>
                <w:b w:val="0"/>
                <w:bCs w:val="0"/>
                <w:i w:val="0"/>
              </w:rPr>
              <w:t>d)</w:t>
            </w:r>
            <w:r w:rsidRPr="00D25CEB">
              <w:rPr>
                <w:rFonts w:asciiTheme="minorHAnsi" w:eastAsiaTheme="minorEastAsia" w:hAnsiTheme="minorHAnsi"/>
                <w:b w:val="0"/>
                <w:bCs w:val="0"/>
                <w:i w:val="0"/>
                <w:kern w:val="2"/>
                <w:sz w:val="24"/>
                <w:szCs w:val="24"/>
                <w:lang w:eastAsia="sl-SI"/>
                <w14:ligatures w14:val="standardContextual"/>
              </w:rPr>
              <w:tab/>
            </w:r>
            <w:r w:rsidRPr="00D25CEB">
              <w:rPr>
                <w:rStyle w:val="Hiperpovezava"/>
                <w:b w:val="0"/>
                <w:bCs w:val="0"/>
                <w:i w:val="0"/>
              </w:rPr>
              <w:t>Program vzorčenja na področju materialov in izdelkov, namenjenih za stik z živili</w:t>
            </w:r>
            <w:r w:rsidRPr="00D25CEB">
              <w:rPr>
                <w:b w:val="0"/>
                <w:bCs w:val="0"/>
                <w:i w:val="0"/>
                <w:webHidden/>
              </w:rPr>
              <w:tab/>
            </w:r>
            <w:r w:rsidRPr="00D25CEB">
              <w:rPr>
                <w:b w:val="0"/>
                <w:bCs w:val="0"/>
                <w:i w:val="0"/>
                <w:webHidden/>
              </w:rPr>
              <w:fldChar w:fldCharType="begin"/>
            </w:r>
            <w:r w:rsidRPr="00D25CEB">
              <w:rPr>
                <w:b w:val="0"/>
                <w:bCs w:val="0"/>
                <w:i w:val="0"/>
                <w:webHidden/>
              </w:rPr>
              <w:instrText xml:space="preserve"> PAGEREF _Toc228364502 \h </w:instrText>
            </w:r>
            <w:r w:rsidRPr="00D25CEB">
              <w:rPr>
                <w:b w:val="0"/>
                <w:bCs w:val="0"/>
                <w:i w:val="0"/>
                <w:webHidden/>
              </w:rPr>
            </w:r>
            <w:r w:rsidRPr="00D25CEB">
              <w:rPr>
                <w:b w:val="0"/>
                <w:bCs w:val="0"/>
                <w:i w:val="0"/>
                <w:webHidden/>
              </w:rPr>
              <w:fldChar w:fldCharType="separate"/>
            </w:r>
            <w:r w:rsidRPr="00D25CEB">
              <w:rPr>
                <w:b w:val="0"/>
                <w:bCs w:val="0"/>
                <w:i w:val="0"/>
                <w:webHidden/>
              </w:rPr>
              <w:t>71</w:t>
            </w:r>
            <w:r w:rsidRPr="00D25CEB">
              <w:rPr>
                <w:b w:val="0"/>
                <w:bCs w:val="0"/>
                <w:i w:val="0"/>
                <w:webHidden/>
              </w:rPr>
              <w:fldChar w:fldCharType="end"/>
            </w:r>
          </w:hyperlink>
        </w:p>
        <w:p w14:paraId="77E02508" w14:textId="7651E996" w:rsidR="00D25CEB" w:rsidRPr="00D25CEB" w:rsidRDefault="00D25CEB">
          <w:pPr>
            <w:pStyle w:val="Kazalovsebine3"/>
            <w:rPr>
              <w:rFonts w:asciiTheme="minorHAnsi" w:eastAsiaTheme="minorEastAsia" w:hAnsiTheme="minorHAnsi"/>
              <w:b w:val="0"/>
              <w:bCs w:val="0"/>
              <w:i w:val="0"/>
              <w:kern w:val="2"/>
              <w:sz w:val="24"/>
              <w:szCs w:val="24"/>
              <w:lang w:eastAsia="sl-SI"/>
              <w14:ligatures w14:val="standardContextual"/>
            </w:rPr>
          </w:pPr>
          <w:hyperlink w:anchor="_Toc228364503" w:history="1">
            <w:r w:rsidRPr="00D25CEB">
              <w:rPr>
                <w:rStyle w:val="Hiperpovezava"/>
                <w:b w:val="0"/>
                <w:bCs w:val="0"/>
                <w:i w:val="0"/>
              </w:rPr>
              <w:t>e)</w:t>
            </w:r>
            <w:r w:rsidRPr="00D25CEB">
              <w:rPr>
                <w:rFonts w:asciiTheme="minorHAnsi" w:eastAsiaTheme="minorEastAsia" w:hAnsiTheme="minorHAnsi"/>
                <w:b w:val="0"/>
                <w:bCs w:val="0"/>
                <w:i w:val="0"/>
                <w:kern w:val="2"/>
                <w:sz w:val="24"/>
                <w:szCs w:val="24"/>
                <w:lang w:eastAsia="sl-SI"/>
                <w14:ligatures w14:val="standardContextual"/>
              </w:rPr>
              <w:tab/>
            </w:r>
            <w:r w:rsidRPr="00D25CEB">
              <w:rPr>
                <w:rStyle w:val="Hiperpovezava"/>
                <w:b w:val="0"/>
                <w:bCs w:val="0"/>
                <w:i w:val="0"/>
              </w:rPr>
              <w:t>Program vzorčenja na področju prehranskih dopolnil in živil za posebne skupine</w:t>
            </w:r>
            <w:r w:rsidRPr="00D25CEB">
              <w:rPr>
                <w:b w:val="0"/>
                <w:bCs w:val="0"/>
                <w:i w:val="0"/>
                <w:webHidden/>
              </w:rPr>
              <w:tab/>
            </w:r>
            <w:r w:rsidRPr="00D25CEB">
              <w:rPr>
                <w:b w:val="0"/>
                <w:bCs w:val="0"/>
                <w:i w:val="0"/>
                <w:webHidden/>
              </w:rPr>
              <w:fldChar w:fldCharType="begin"/>
            </w:r>
            <w:r w:rsidRPr="00D25CEB">
              <w:rPr>
                <w:b w:val="0"/>
                <w:bCs w:val="0"/>
                <w:i w:val="0"/>
                <w:webHidden/>
              </w:rPr>
              <w:instrText xml:space="preserve"> PAGEREF _Toc228364503 \h </w:instrText>
            </w:r>
            <w:r w:rsidRPr="00D25CEB">
              <w:rPr>
                <w:b w:val="0"/>
                <w:bCs w:val="0"/>
                <w:i w:val="0"/>
                <w:webHidden/>
              </w:rPr>
            </w:r>
            <w:r w:rsidRPr="00D25CEB">
              <w:rPr>
                <w:b w:val="0"/>
                <w:bCs w:val="0"/>
                <w:i w:val="0"/>
                <w:webHidden/>
              </w:rPr>
              <w:fldChar w:fldCharType="separate"/>
            </w:r>
            <w:r w:rsidRPr="00D25CEB">
              <w:rPr>
                <w:b w:val="0"/>
                <w:bCs w:val="0"/>
                <w:i w:val="0"/>
                <w:webHidden/>
              </w:rPr>
              <w:t>76</w:t>
            </w:r>
            <w:r w:rsidRPr="00D25CEB">
              <w:rPr>
                <w:b w:val="0"/>
                <w:bCs w:val="0"/>
                <w:i w:val="0"/>
                <w:webHidden/>
              </w:rPr>
              <w:fldChar w:fldCharType="end"/>
            </w:r>
          </w:hyperlink>
        </w:p>
        <w:p w14:paraId="6CF98BAE" w14:textId="724D97E4" w:rsidR="00D25CEB" w:rsidRPr="00D25CEB" w:rsidRDefault="00D25CEB">
          <w:pPr>
            <w:pStyle w:val="Kazalovsebine3"/>
            <w:rPr>
              <w:rFonts w:asciiTheme="minorHAnsi" w:eastAsiaTheme="minorEastAsia" w:hAnsiTheme="minorHAnsi"/>
              <w:b w:val="0"/>
              <w:bCs w:val="0"/>
              <w:i w:val="0"/>
              <w:kern w:val="2"/>
              <w:sz w:val="24"/>
              <w:szCs w:val="24"/>
              <w:lang w:eastAsia="sl-SI"/>
              <w14:ligatures w14:val="standardContextual"/>
            </w:rPr>
          </w:pPr>
          <w:hyperlink w:anchor="_Toc228364504" w:history="1">
            <w:r w:rsidRPr="00D25CEB">
              <w:rPr>
                <w:rStyle w:val="Hiperpovezava"/>
                <w:b w:val="0"/>
                <w:bCs w:val="0"/>
                <w:i w:val="0"/>
              </w:rPr>
              <w:t>f)</w:t>
            </w:r>
            <w:r w:rsidRPr="00D25CEB">
              <w:rPr>
                <w:rFonts w:asciiTheme="minorHAnsi" w:eastAsiaTheme="minorEastAsia" w:hAnsiTheme="minorHAnsi"/>
                <w:b w:val="0"/>
                <w:bCs w:val="0"/>
                <w:i w:val="0"/>
                <w:kern w:val="2"/>
                <w:sz w:val="24"/>
                <w:szCs w:val="24"/>
                <w:lang w:eastAsia="sl-SI"/>
                <w14:ligatures w14:val="standardContextual"/>
              </w:rPr>
              <w:tab/>
            </w:r>
            <w:r w:rsidRPr="00D25CEB">
              <w:rPr>
                <w:rStyle w:val="Hiperpovezava"/>
                <w:b w:val="0"/>
                <w:bCs w:val="0"/>
                <w:i w:val="0"/>
              </w:rPr>
              <w:t>Program vzorčenja na področju kopalnih vod</w:t>
            </w:r>
            <w:r w:rsidRPr="00D25CEB">
              <w:rPr>
                <w:b w:val="0"/>
                <w:bCs w:val="0"/>
                <w:i w:val="0"/>
                <w:webHidden/>
              </w:rPr>
              <w:tab/>
            </w:r>
            <w:r w:rsidRPr="00D25CEB">
              <w:rPr>
                <w:b w:val="0"/>
                <w:bCs w:val="0"/>
                <w:i w:val="0"/>
                <w:webHidden/>
              </w:rPr>
              <w:fldChar w:fldCharType="begin"/>
            </w:r>
            <w:r w:rsidRPr="00D25CEB">
              <w:rPr>
                <w:b w:val="0"/>
                <w:bCs w:val="0"/>
                <w:i w:val="0"/>
                <w:webHidden/>
              </w:rPr>
              <w:instrText xml:space="preserve"> PAGEREF _Toc228364504 \h </w:instrText>
            </w:r>
            <w:r w:rsidRPr="00D25CEB">
              <w:rPr>
                <w:b w:val="0"/>
                <w:bCs w:val="0"/>
                <w:i w:val="0"/>
                <w:webHidden/>
              </w:rPr>
            </w:r>
            <w:r w:rsidRPr="00D25CEB">
              <w:rPr>
                <w:b w:val="0"/>
                <w:bCs w:val="0"/>
                <w:i w:val="0"/>
                <w:webHidden/>
              </w:rPr>
              <w:fldChar w:fldCharType="separate"/>
            </w:r>
            <w:r w:rsidRPr="00D25CEB">
              <w:rPr>
                <w:b w:val="0"/>
                <w:bCs w:val="0"/>
                <w:i w:val="0"/>
                <w:webHidden/>
              </w:rPr>
              <w:t>83</w:t>
            </w:r>
            <w:r w:rsidRPr="00D25CEB">
              <w:rPr>
                <w:b w:val="0"/>
                <w:bCs w:val="0"/>
                <w:i w:val="0"/>
                <w:webHidden/>
              </w:rPr>
              <w:fldChar w:fldCharType="end"/>
            </w:r>
          </w:hyperlink>
        </w:p>
        <w:p w14:paraId="3C708214" w14:textId="2CD0C908" w:rsidR="00D25CEB" w:rsidRPr="00D25CEB" w:rsidRDefault="00D25CEB">
          <w:pPr>
            <w:pStyle w:val="Kazalovsebine3"/>
            <w:rPr>
              <w:rFonts w:asciiTheme="minorHAnsi" w:eastAsiaTheme="minorEastAsia" w:hAnsiTheme="minorHAnsi"/>
              <w:b w:val="0"/>
              <w:bCs w:val="0"/>
              <w:i w:val="0"/>
              <w:kern w:val="2"/>
              <w:sz w:val="24"/>
              <w:szCs w:val="24"/>
              <w:lang w:eastAsia="sl-SI"/>
              <w14:ligatures w14:val="standardContextual"/>
            </w:rPr>
          </w:pPr>
          <w:hyperlink w:anchor="_Toc228364505" w:history="1">
            <w:r w:rsidRPr="00D25CEB">
              <w:rPr>
                <w:rStyle w:val="Hiperpovezava"/>
                <w:b w:val="0"/>
                <w:bCs w:val="0"/>
                <w:i w:val="0"/>
              </w:rPr>
              <w:t>g)</w:t>
            </w:r>
            <w:r w:rsidRPr="00D25CEB">
              <w:rPr>
                <w:rFonts w:asciiTheme="minorHAnsi" w:eastAsiaTheme="minorEastAsia" w:hAnsiTheme="minorHAnsi"/>
                <w:b w:val="0"/>
                <w:bCs w:val="0"/>
                <w:i w:val="0"/>
                <w:kern w:val="2"/>
                <w:sz w:val="24"/>
                <w:szCs w:val="24"/>
                <w:lang w:eastAsia="sl-SI"/>
                <w14:ligatures w14:val="standardContextual"/>
              </w:rPr>
              <w:tab/>
            </w:r>
            <w:r w:rsidRPr="00D25CEB">
              <w:rPr>
                <w:rStyle w:val="Hiperpovezava"/>
                <w:b w:val="0"/>
                <w:bCs w:val="0"/>
                <w:i w:val="0"/>
              </w:rPr>
              <w:t>Program vzorčenja na področju pitne vode</w:t>
            </w:r>
            <w:r w:rsidRPr="00D25CEB">
              <w:rPr>
                <w:b w:val="0"/>
                <w:bCs w:val="0"/>
                <w:i w:val="0"/>
                <w:webHidden/>
              </w:rPr>
              <w:tab/>
            </w:r>
            <w:r w:rsidRPr="00D25CEB">
              <w:rPr>
                <w:b w:val="0"/>
                <w:bCs w:val="0"/>
                <w:i w:val="0"/>
                <w:webHidden/>
              </w:rPr>
              <w:fldChar w:fldCharType="begin"/>
            </w:r>
            <w:r w:rsidRPr="00D25CEB">
              <w:rPr>
                <w:b w:val="0"/>
                <w:bCs w:val="0"/>
                <w:i w:val="0"/>
                <w:webHidden/>
              </w:rPr>
              <w:instrText xml:space="preserve"> PAGEREF _Toc228364505 \h </w:instrText>
            </w:r>
            <w:r w:rsidRPr="00D25CEB">
              <w:rPr>
                <w:b w:val="0"/>
                <w:bCs w:val="0"/>
                <w:i w:val="0"/>
                <w:webHidden/>
              </w:rPr>
            </w:r>
            <w:r w:rsidRPr="00D25CEB">
              <w:rPr>
                <w:b w:val="0"/>
                <w:bCs w:val="0"/>
                <w:i w:val="0"/>
                <w:webHidden/>
              </w:rPr>
              <w:fldChar w:fldCharType="separate"/>
            </w:r>
            <w:r w:rsidRPr="00D25CEB">
              <w:rPr>
                <w:b w:val="0"/>
                <w:bCs w:val="0"/>
                <w:i w:val="0"/>
                <w:webHidden/>
              </w:rPr>
              <w:t>85</w:t>
            </w:r>
            <w:r w:rsidRPr="00D25CEB">
              <w:rPr>
                <w:b w:val="0"/>
                <w:bCs w:val="0"/>
                <w:i w:val="0"/>
                <w:webHidden/>
              </w:rPr>
              <w:fldChar w:fldCharType="end"/>
            </w:r>
          </w:hyperlink>
        </w:p>
        <w:p w14:paraId="433B1A73" w14:textId="4C50ECBF" w:rsidR="00D25CEB" w:rsidRPr="004A2D7E" w:rsidRDefault="00D25CEB" w:rsidP="004A2D7E">
          <w:pPr>
            <w:pStyle w:val="Kazalovsebine1"/>
            <w:rPr>
              <w:rFonts w:eastAsiaTheme="minorEastAsia" w:cstheme="minorBidi"/>
              <w:kern w:val="2"/>
              <w:sz w:val="24"/>
              <w:szCs w:val="24"/>
              <w:lang w:eastAsia="sl-SI"/>
              <w14:ligatures w14:val="standardContextual"/>
            </w:rPr>
          </w:pPr>
          <w:hyperlink w:anchor="_Toc228364506" w:history="1">
            <w:r w:rsidRPr="004A2D7E">
              <w:rPr>
                <w:rStyle w:val="Hiperpovezava"/>
              </w:rPr>
              <w:t>7.</w:t>
            </w:r>
            <w:r w:rsidRPr="004A2D7E">
              <w:rPr>
                <w:rFonts w:eastAsiaTheme="minorEastAsia" w:cstheme="minorBidi"/>
                <w:kern w:val="2"/>
                <w:sz w:val="24"/>
                <w:szCs w:val="24"/>
                <w:lang w:eastAsia="sl-SI"/>
                <w14:ligatures w14:val="standardContextual"/>
              </w:rPr>
              <w:tab/>
            </w:r>
            <w:r w:rsidRPr="004A2D7E">
              <w:rPr>
                <w:rStyle w:val="Hiperpovezava"/>
              </w:rPr>
              <w:t>OBVEŠČANJE IN SODELOVANJE</w:t>
            </w:r>
            <w:r w:rsidRPr="004A2D7E">
              <w:rPr>
                <w:webHidden/>
              </w:rPr>
              <w:tab/>
            </w:r>
            <w:r w:rsidRPr="004A2D7E">
              <w:rPr>
                <w:webHidden/>
              </w:rPr>
              <w:fldChar w:fldCharType="begin"/>
            </w:r>
            <w:r w:rsidRPr="004A2D7E">
              <w:rPr>
                <w:webHidden/>
              </w:rPr>
              <w:instrText xml:space="preserve"> PAGEREF _Toc228364506 \h </w:instrText>
            </w:r>
            <w:r w:rsidRPr="004A2D7E">
              <w:rPr>
                <w:webHidden/>
              </w:rPr>
            </w:r>
            <w:r w:rsidRPr="004A2D7E">
              <w:rPr>
                <w:webHidden/>
              </w:rPr>
              <w:fldChar w:fldCharType="separate"/>
            </w:r>
            <w:r w:rsidRPr="004A2D7E">
              <w:rPr>
                <w:webHidden/>
              </w:rPr>
              <w:t>87</w:t>
            </w:r>
            <w:r w:rsidRPr="004A2D7E">
              <w:rPr>
                <w:webHidden/>
              </w:rPr>
              <w:fldChar w:fldCharType="end"/>
            </w:r>
          </w:hyperlink>
        </w:p>
        <w:p w14:paraId="4D7277CE" w14:textId="5D8BB321"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507" w:history="1">
            <w:r w:rsidRPr="00D25CEB">
              <w:rPr>
                <w:rStyle w:val="Hiperpovezava"/>
                <w:rFonts w:eastAsia="Arial Unicode MS" w:cs="Arial"/>
                <w:b w:val="0"/>
                <w:bCs w:val="0"/>
                <w:caps/>
                <w:lang w:eastAsia="sl-SI"/>
              </w:rPr>
              <w:t>7.1</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Obveščanje javnosti in članic Evropske unije o nevarnih izdelkih</w:t>
            </w:r>
            <w:r w:rsidRPr="00D25CEB">
              <w:rPr>
                <w:b w:val="0"/>
                <w:bCs w:val="0"/>
                <w:webHidden/>
              </w:rPr>
              <w:tab/>
            </w:r>
            <w:r w:rsidRPr="00D25CEB">
              <w:rPr>
                <w:b w:val="0"/>
                <w:bCs w:val="0"/>
                <w:webHidden/>
              </w:rPr>
              <w:fldChar w:fldCharType="begin"/>
            </w:r>
            <w:r w:rsidRPr="00D25CEB">
              <w:rPr>
                <w:b w:val="0"/>
                <w:bCs w:val="0"/>
                <w:webHidden/>
              </w:rPr>
              <w:instrText xml:space="preserve"> PAGEREF _Toc228364507 \h </w:instrText>
            </w:r>
            <w:r w:rsidRPr="00D25CEB">
              <w:rPr>
                <w:b w:val="0"/>
                <w:bCs w:val="0"/>
                <w:webHidden/>
              </w:rPr>
            </w:r>
            <w:r w:rsidRPr="00D25CEB">
              <w:rPr>
                <w:b w:val="0"/>
                <w:bCs w:val="0"/>
                <w:webHidden/>
              </w:rPr>
              <w:fldChar w:fldCharType="separate"/>
            </w:r>
            <w:r w:rsidRPr="00D25CEB">
              <w:rPr>
                <w:b w:val="0"/>
                <w:bCs w:val="0"/>
                <w:webHidden/>
              </w:rPr>
              <w:t>87</w:t>
            </w:r>
            <w:r w:rsidRPr="00D25CEB">
              <w:rPr>
                <w:b w:val="0"/>
                <w:bCs w:val="0"/>
                <w:webHidden/>
              </w:rPr>
              <w:fldChar w:fldCharType="end"/>
            </w:r>
          </w:hyperlink>
        </w:p>
        <w:p w14:paraId="3B6B055C" w14:textId="3C0B4D9B"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508" w:history="1">
            <w:r w:rsidRPr="00D25CEB">
              <w:rPr>
                <w:rStyle w:val="Hiperpovezava"/>
                <w:rFonts w:eastAsia="Arial Unicode MS" w:cs="Arial"/>
                <w:b w:val="0"/>
                <w:bCs w:val="0"/>
                <w:caps/>
                <w:lang w:eastAsia="sl-SI"/>
              </w:rPr>
              <w:t>7.2</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Sistem hitrega obveščanja za živila in krmo - RASFF</w:t>
            </w:r>
            <w:r w:rsidRPr="00D25CEB">
              <w:rPr>
                <w:b w:val="0"/>
                <w:bCs w:val="0"/>
                <w:webHidden/>
              </w:rPr>
              <w:tab/>
            </w:r>
            <w:r w:rsidRPr="00D25CEB">
              <w:rPr>
                <w:b w:val="0"/>
                <w:bCs w:val="0"/>
                <w:webHidden/>
              </w:rPr>
              <w:fldChar w:fldCharType="begin"/>
            </w:r>
            <w:r w:rsidRPr="00D25CEB">
              <w:rPr>
                <w:b w:val="0"/>
                <w:bCs w:val="0"/>
                <w:webHidden/>
              </w:rPr>
              <w:instrText xml:space="preserve"> PAGEREF _Toc228364508 \h </w:instrText>
            </w:r>
            <w:r w:rsidRPr="00D25CEB">
              <w:rPr>
                <w:b w:val="0"/>
                <w:bCs w:val="0"/>
                <w:webHidden/>
              </w:rPr>
            </w:r>
            <w:r w:rsidRPr="00D25CEB">
              <w:rPr>
                <w:b w:val="0"/>
                <w:bCs w:val="0"/>
                <w:webHidden/>
              </w:rPr>
              <w:fldChar w:fldCharType="separate"/>
            </w:r>
            <w:r w:rsidRPr="00D25CEB">
              <w:rPr>
                <w:b w:val="0"/>
                <w:bCs w:val="0"/>
                <w:webHidden/>
              </w:rPr>
              <w:t>87</w:t>
            </w:r>
            <w:r w:rsidRPr="00D25CEB">
              <w:rPr>
                <w:b w:val="0"/>
                <w:bCs w:val="0"/>
                <w:webHidden/>
              </w:rPr>
              <w:fldChar w:fldCharType="end"/>
            </w:r>
          </w:hyperlink>
        </w:p>
        <w:p w14:paraId="13B96700" w14:textId="3F51B9D5"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509" w:history="1">
            <w:r w:rsidRPr="00D25CEB">
              <w:rPr>
                <w:rStyle w:val="Hiperpovezava"/>
                <w:rFonts w:eastAsia="Arial Unicode MS" w:cs="Arial"/>
                <w:b w:val="0"/>
                <w:bCs w:val="0"/>
                <w:caps/>
                <w:lang w:eastAsia="sl-SI"/>
              </w:rPr>
              <w:t>7.3</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Evropski sistem upravne pomoči in sodelovanja v skladu z Uredbo (EU) 2017/625 – AAC in ff</w:t>
            </w:r>
            <w:r w:rsidRPr="00D25CEB">
              <w:rPr>
                <w:b w:val="0"/>
                <w:bCs w:val="0"/>
                <w:webHidden/>
              </w:rPr>
              <w:tab/>
            </w:r>
            <w:r w:rsidRPr="00D25CEB">
              <w:rPr>
                <w:b w:val="0"/>
                <w:bCs w:val="0"/>
                <w:webHidden/>
              </w:rPr>
              <w:fldChar w:fldCharType="begin"/>
            </w:r>
            <w:r w:rsidRPr="00D25CEB">
              <w:rPr>
                <w:b w:val="0"/>
                <w:bCs w:val="0"/>
                <w:webHidden/>
              </w:rPr>
              <w:instrText xml:space="preserve"> PAGEREF _Toc228364509 \h </w:instrText>
            </w:r>
            <w:r w:rsidRPr="00D25CEB">
              <w:rPr>
                <w:b w:val="0"/>
                <w:bCs w:val="0"/>
                <w:webHidden/>
              </w:rPr>
            </w:r>
            <w:r w:rsidRPr="00D25CEB">
              <w:rPr>
                <w:b w:val="0"/>
                <w:bCs w:val="0"/>
                <w:webHidden/>
              </w:rPr>
              <w:fldChar w:fldCharType="separate"/>
            </w:r>
            <w:r w:rsidRPr="00D25CEB">
              <w:rPr>
                <w:b w:val="0"/>
                <w:bCs w:val="0"/>
                <w:webHidden/>
              </w:rPr>
              <w:t>88</w:t>
            </w:r>
            <w:r w:rsidRPr="00D25CEB">
              <w:rPr>
                <w:b w:val="0"/>
                <w:bCs w:val="0"/>
                <w:webHidden/>
              </w:rPr>
              <w:fldChar w:fldCharType="end"/>
            </w:r>
          </w:hyperlink>
        </w:p>
        <w:p w14:paraId="4AB136E7" w14:textId="357B0F51"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510" w:history="1">
            <w:r w:rsidRPr="00D25CEB">
              <w:rPr>
                <w:rStyle w:val="Hiperpovezava"/>
                <w:rFonts w:eastAsia="Arial Unicode MS" w:cs="Arial"/>
                <w:b w:val="0"/>
                <w:bCs w:val="0"/>
                <w:caps/>
                <w:lang w:eastAsia="sl-SI"/>
              </w:rPr>
              <w:t>7.4</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Evropski sistem izmenjave informacij – Safety Gate</w:t>
            </w:r>
            <w:r w:rsidRPr="00D25CEB">
              <w:rPr>
                <w:b w:val="0"/>
                <w:bCs w:val="0"/>
                <w:webHidden/>
              </w:rPr>
              <w:tab/>
            </w:r>
            <w:r w:rsidRPr="00D25CEB">
              <w:rPr>
                <w:b w:val="0"/>
                <w:bCs w:val="0"/>
                <w:webHidden/>
              </w:rPr>
              <w:fldChar w:fldCharType="begin"/>
            </w:r>
            <w:r w:rsidRPr="00D25CEB">
              <w:rPr>
                <w:b w:val="0"/>
                <w:bCs w:val="0"/>
                <w:webHidden/>
              </w:rPr>
              <w:instrText xml:space="preserve"> PAGEREF _Toc228364510 \h </w:instrText>
            </w:r>
            <w:r w:rsidRPr="00D25CEB">
              <w:rPr>
                <w:b w:val="0"/>
                <w:bCs w:val="0"/>
                <w:webHidden/>
              </w:rPr>
            </w:r>
            <w:r w:rsidRPr="00D25CEB">
              <w:rPr>
                <w:b w:val="0"/>
                <w:bCs w:val="0"/>
                <w:webHidden/>
              </w:rPr>
              <w:fldChar w:fldCharType="separate"/>
            </w:r>
            <w:r w:rsidRPr="00D25CEB">
              <w:rPr>
                <w:b w:val="0"/>
                <w:bCs w:val="0"/>
                <w:webHidden/>
              </w:rPr>
              <w:t>88</w:t>
            </w:r>
            <w:r w:rsidRPr="00D25CEB">
              <w:rPr>
                <w:b w:val="0"/>
                <w:bCs w:val="0"/>
                <w:webHidden/>
              </w:rPr>
              <w:fldChar w:fldCharType="end"/>
            </w:r>
          </w:hyperlink>
        </w:p>
        <w:p w14:paraId="0B9415D6" w14:textId="2E5FB56C"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511" w:history="1">
            <w:r w:rsidRPr="00D25CEB">
              <w:rPr>
                <w:rStyle w:val="Hiperpovezava"/>
                <w:b w:val="0"/>
                <w:bCs w:val="0"/>
              </w:rPr>
              <w:t>7.5</w:t>
            </w:r>
            <w:r w:rsidRPr="00D25CEB">
              <w:rPr>
                <w:rFonts w:eastAsiaTheme="minorEastAsia" w:cstheme="minorBidi"/>
                <w:b w:val="0"/>
                <w:bCs w:val="0"/>
                <w:kern w:val="2"/>
                <w:sz w:val="24"/>
                <w:szCs w:val="24"/>
                <w:lang w:eastAsia="sl-SI"/>
                <w14:ligatures w14:val="standardContextual"/>
              </w:rPr>
              <w:tab/>
            </w:r>
            <w:r w:rsidRPr="00D25CEB">
              <w:rPr>
                <w:rStyle w:val="Hiperpovezava"/>
                <w:b w:val="0"/>
                <w:bCs w:val="0"/>
              </w:rPr>
              <w:t>SPLETNE STRANI INŠPEKTORATA</w:t>
            </w:r>
            <w:r w:rsidRPr="00D25CEB">
              <w:rPr>
                <w:b w:val="0"/>
                <w:bCs w:val="0"/>
                <w:webHidden/>
              </w:rPr>
              <w:tab/>
            </w:r>
            <w:r w:rsidRPr="00D25CEB">
              <w:rPr>
                <w:b w:val="0"/>
                <w:bCs w:val="0"/>
                <w:webHidden/>
              </w:rPr>
              <w:fldChar w:fldCharType="begin"/>
            </w:r>
            <w:r w:rsidRPr="00D25CEB">
              <w:rPr>
                <w:b w:val="0"/>
                <w:bCs w:val="0"/>
                <w:webHidden/>
              </w:rPr>
              <w:instrText xml:space="preserve"> PAGEREF _Toc228364511 \h </w:instrText>
            </w:r>
            <w:r w:rsidRPr="00D25CEB">
              <w:rPr>
                <w:b w:val="0"/>
                <w:bCs w:val="0"/>
                <w:webHidden/>
              </w:rPr>
            </w:r>
            <w:r w:rsidRPr="00D25CEB">
              <w:rPr>
                <w:b w:val="0"/>
                <w:bCs w:val="0"/>
                <w:webHidden/>
              </w:rPr>
              <w:fldChar w:fldCharType="separate"/>
            </w:r>
            <w:r w:rsidRPr="00D25CEB">
              <w:rPr>
                <w:b w:val="0"/>
                <w:bCs w:val="0"/>
                <w:webHidden/>
              </w:rPr>
              <w:t>89</w:t>
            </w:r>
            <w:r w:rsidRPr="00D25CEB">
              <w:rPr>
                <w:b w:val="0"/>
                <w:bCs w:val="0"/>
                <w:webHidden/>
              </w:rPr>
              <w:fldChar w:fldCharType="end"/>
            </w:r>
          </w:hyperlink>
        </w:p>
        <w:p w14:paraId="4B166505" w14:textId="614AA5FA"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512" w:history="1">
            <w:r w:rsidRPr="00D25CEB">
              <w:rPr>
                <w:rStyle w:val="Hiperpovezava"/>
                <w:rFonts w:eastAsia="Arial Unicode MS" w:cs="Arial"/>
                <w:b w:val="0"/>
                <w:bCs w:val="0"/>
                <w:caps/>
                <w:lang w:eastAsia="sl-SI"/>
              </w:rPr>
              <w:t>7.6</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Sodelovanje pri pripravi predpisov</w:t>
            </w:r>
            <w:r w:rsidRPr="00D25CEB">
              <w:rPr>
                <w:b w:val="0"/>
                <w:bCs w:val="0"/>
                <w:webHidden/>
              </w:rPr>
              <w:tab/>
            </w:r>
            <w:r w:rsidRPr="00D25CEB">
              <w:rPr>
                <w:b w:val="0"/>
                <w:bCs w:val="0"/>
                <w:webHidden/>
              </w:rPr>
              <w:fldChar w:fldCharType="begin"/>
            </w:r>
            <w:r w:rsidRPr="00D25CEB">
              <w:rPr>
                <w:b w:val="0"/>
                <w:bCs w:val="0"/>
                <w:webHidden/>
              </w:rPr>
              <w:instrText xml:space="preserve"> PAGEREF _Toc228364512 \h </w:instrText>
            </w:r>
            <w:r w:rsidRPr="00D25CEB">
              <w:rPr>
                <w:b w:val="0"/>
                <w:bCs w:val="0"/>
                <w:webHidden/>
              </w:rPr>
            </w:r>
            <w:r w:rsidRPr="00D25CEB">
              <w:rPr>
                <w:b w:val="0"/>
                <w:bCs w:val="0"/>
                <w:webHidden/>
              </w:rPr>
              <w:fldChar w:fldCharType="separate"/>
            </w:r>
            <w:r w:rsidRPr="00D25CEB">
              <w:rPr>
                <w:b w:val="0"/>
                <w:bCs w:val="0"/>
                <w:webHidden/>
              </w:rPr>
              <w:t>90</w:t>
            </w:r>
            <w:r w:rsidRPr="00D25CEB">
              <w:rPr>
                <w:b w:val="0"/>
                <w:bCs w:val="0"/>
                <w:webHidden/>
              </w:rPr>
              <w:fldChar w:fldCharType="end"/>
            </w:r>
          </w:hyperlink>
        </w:p>
        <w:p w14:paraId="352E4616" w14:textId="11A80051"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513" w:history="1">
            <w:r w:rsidRPr="00D25CEB">
              <w:rPr>
                <w:rStyle w:val="Hiperpovezava"/>
                <w:rFonts w:eastAsia="Arial Unicode MS" w:cs="Arial"/>
                <w:b w:val="0"/>
                <w:bCs w:val="0"/>
                <w:caps/>
                <w:lang w:eastAsia="sl-SI"/>
              </w:rPr>
              <w:t>7.7</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Sodelovanje z drugimi institucijami, službami in organi</w:t>
            </w:r>
            <w:r w:rsidRPr="00D25CEB">
              <w:rPr>
                <w:b w:val="0"/>
                <w:bCs w:val="0"/>
                <w:webHidden/>
              </w:rPr>
              <w:tab/>
            </w:r>
            <w:r w:rsidRPr="00D25CEB">
              <w:rPr>
                <w:b w:val="0"/>
                <w:bCs w:val="0"/>
                <w:webHidden/>
              </w:rPr>
              <w:fldChar w:fldCharType="begin"/>
            </w:r>
            <w:r w:rsidRPr="00D25CEB">
              <w:rPr>
                <w:b w:val="0"/>
                <w:bCs w:val="0"/>
                <w:webHidden/>
              </w:rPr>
              <w:instrText xml:space="preserve"> PAGEREF _Toc228364513 \h </w:instrText>
            </w:r>
            <w:r w:rsidRPr="00D25CEB">
              <w:rPr>
                <w:b w:val="0"/>
                <w:bCs w:val="0"/>
                <w:webHidden/>
              </w:rPr>
            </w:r>
            <w:r w:rsidRPr="00D25CEB">
              <w:rPr>
                <w:b w:val="0"/>
                <w:bCs w:val="0"/>
                <w:webHidden/>
              </w:rPr>
              <w:fldChar w:fldCharType="separate"/>
            </w:r>
            <w:r w:rsidRPr="00D25CEB">
              <w:rPr>
                <w:b w:val="0"/>
                <w:bCs w:val="0"/>
                <w:webHidden/>
              </w:rPr>
              <w:t>90</w:t>
            </w:r>
            <w:r w:rsidRPr="00D25CEB">
              <w:rPr>
                <w:b w:val="0"/>
                <w:bCs w:val="0"/>
                <w:webHidden/>
              </w:rPr>
              <w:fldChar w:fldCharType="end"/>
            </w:r>
          </w:hyperlink>
        </w:p>
        <w:p w14:paraId="4B438897" w14:textId="079950D4"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514" w:history="1">
            <w:r w:rsidRPr="00D25CEB">
              <w:rPr>
                <w:rStyle w:val="Hiperpovezava"/>
                <w:rFonts w:eastAsia="Arial Unicode MS" w:cs="Arial"/>
                <w:b w:val="0"/>
                <w:bCs w:val="0"/>
                <w:caps/>
                <w:lang w:eastAsia="sl-SI"/>
              </w:rPr>
              <w:t>7.8</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Sodelovanje z organi Evropske unije in tretjimi državami</w:t>
            </w:r>
            <w:r w:rsidRPr="00D25CEB">
              <w:rPr>
                <w:b w:val="0"/>
                <w:bCs w:val="0"/>
                <w:webHidden/>
              </w:rPr>
              <w:tab/>
            </w:r>
            <w:r w:rsidRPr="00D25CEB">
              <w:rPr>
                <w:b w:val="0"/>
                <w:bCs w:val="0"/>
                <w:webHidden/>
              </w:rPr>
              <w:fldChar w:fldCharType="begin"/>
            </w:r>
            <w:r w:rsidRPr="00D25CEB">
              <w:rPr>
                <w:b w:val="0"/>
                <w:bCs w:val="0"/>
                <w:webHidden/>
              </w:rPr>
              <w:instrText xml:space="preserve"> PAGEREF _Toc228364514 \h </w:instrText>
            </w:r>
            <w:r w:rsidRPr="00D25CEB">
              <w:rPr>
                <w:b w:val="0"/>
                <w:bCs w:val="0"/>
                <w:webHidden/>
              </w:rPr>
            </w:r>
            <w:r w:rsidRPr="00D25CEB">
              <w:rPr>
                <w:b w:val="0"/>
                <w:bCs w:val="0"/>
                <w:webHidden/>
              </w:rPr>
              <w:fldChar w:fldCharType="separate"/>
            </w:r>
            <w:r w:rsidRPr="00D25CEB">
              <w:rPr>
                <w:b w:val="0"/>
                <w:bCs w:val="0"/>
                <w:webHidden/>
              </w:rPr>
              <w:t>91</w:t>
            </w:r>
            <w:r w:rsidRPr="00D25CEB">
              <w:rPr>
                <w:b w:val="0"/>
                <w:bCs w:val="0"/>
                <w:webHidden/>
              </w:rPr>
              <w:fldChar w:fldCharType="end"/>
            </w:r>
          </w:hyperlink>
        </w:p>
        <w:p w14:paraId="78DBF772" w14:textId="69A9F0E9"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515" w:history="1">
            <w:r w:rsidRPr="00D25CEB">
              <w:rPr>
                <w:rStyle w:val="Hiperpovezava"/>
                <w:rFonts w:eastAsia="Arial Unicode MS" w:cs="Arial"/>
                <w:b w:val="0"/>
                <w:bCs w:val="0"/>
                <w:caps/>
                <w:lang w:eastAsia="sl-SI"/>
              </w:rPr>
              <w:t>7.9</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Sodelovanje z javnostmi</w:t>
            </w:r>
            <w:r w:rsidRPr="00D25CEB">
              <w:rPr>
                <w:b w:val="0"/>
                <w:bCs w:val="0"/>
                <w:webHidden/>
              </w:rPr>
              <w:tab/>
            </w:r>
            <w:r w:rsidRPr="00D25CEB">
              <w:rPr>
                <w:b w:val="0"/>
                <w:bCs w:val="0"/>
                <w:webHidden/>
              </w:rPr>
              <w:fldChar w:fldCharType="begin"/>
            </w:r>
            <w:r w:rsidRPr="00D25CEB">
              <w:rPr>
                <w:b w:val="0"/>
                <w:bCs w:val="0"/>
                <w:webHidden/>
              </w:rPr>
              <w:instrText xml:space="preserve"> PAGEREF _Toc228364515 \h </w:instrText>
            </w:r>
            <w:r w:rsidRPr="00D25CEB">
              <w:rPr>
                <w:b w:val="0"/>
                <w:bCs w:val="0"/>
                <w:webHidden/>
              </w:rPr>
            </w:r>
            <w:r w:rsidRPr="00D25CEB">
              <w:rPr>
                <w:b w:val="0"/>
                <w:bCs w:val="0"/>
                <w:webHidden/>
              </w:rPr>
              <w:fldChar w:fldCharType="separate"/>
            </w:r>
            <w:r w:rsidRPr="00D25CEB">
              <w:rPr>
                <w:b w:val="0"/>
                <w:bCs w:val="0"/>
                <w:webHidden/>
              </w:rPr>
              <w:t>92</w:t>
            </w:r>
            <w:r w:rsidRPr="00D25CEB">
              <w:rPr>
                <w:b w:val="0"/>
                <w:bCs w:val="0"/>
                <w:webHidden/>
              </w:rPr>
              <w:fldChar w:fldCharType="end"/>
            </w:r>
          </w:hyperlink>
        </w:p>
        <w:p w14:paraId="29B0D484" w14:textId="13E65468" w:rsidR="00D25CEB" w:rsidRPr="004A2D7E" w:rsidRDefault="00D25CEB" w:rsidP="004A2D7E">
          <w:pPr>
            <w:pStyle w:val="Kazalovsebine1"/>
            <w:rPr>
              <w:rFonts w:eastAsiaTheme="minorEastAsia" w:cstheme="minorBidi"/>
              <w:kern w:val="2"/>
              <w:sz w:val="24"/>
              <w:szCs w:val="24"/>
              <w:lang w:eastAsia="sl-SI"/>
              <w14:ligatures w14:val="standardContextual"/>
            </w:rPr>
          </w:pPr>
          <w:hyperlink w:anchor="_Toc228364516" w:history="1">
            <w:r w:rsidRPr="004A2D7E">
              <w:rPr>
                <w:rStyle w:val="Hiperpovezava"/>
              </w:rPr>
              <w:t>8.</w:t>
            </w:r>
            <w:r w:rsidRPr="004A2D7E">
              <w:rPr>
                <w:rFonts w:eastAsiaTheme="minorEastAsia" w:cstheme="minorBidi"/>
                <w:kern w:val="2"/>
                <w:sz w:val="24"/>
                <w:szCs w:val="24"/>
                <w:lang w:eastAsia="sl-SI"/>
                <w14:ligatures w14:val="standardContextual"/>
              </w:rPr>
              <w:tab/>
            </w:r>
            <w:r w:rsidRPr="004A2D7E">
              <w:rPr>
                <w:rStyle w:val="Hiperpovezava"/>
              </w:rPr>
              <w:t>ZAKONODAJA IN PREDPISI V PRISTOJNOSTI ZDRAVSTVENEGA INŠPEKTORATA</w:t>
            </w:r>
            <w:r w:rsidRPr="004A2D7E">
              <w:rPr>
                <w:webHidden/>
              </w:rPr>
              <w:tab/>
            </w:r>
            <w:r w:rsidRPr="004A2D7E">
              <w:rPr>
                <w:webHidden/>
              </w:rPr>
              <w:fldChar w:fldCharType="begin"/>
            </w:r>
            <w:r w:rsidRPr="004A2D7E">
              <w:rPr>
                <w:webHidden/>
              </w:rPr>
              <w:instrText xml:space="preserve"> PAGEREF _Toc228364516 \h </w:instrText>
            </w:r>
            <w:r w:rsidRPr="004A2D7E">
              <w:rPr>
                <w:webHidden/>
              </w:rPr>
            </w:r>
            <w:r w:rsidRPr="004A2D7E">
              <w:rPr>
                <w:webHidden/>
              </w:rPr>
              <w:fldChar w:fldCharType="separate"/>
            </w:r>
            <w:r w:rsidRPr="004A2D7E">
              <w:rPr>
                <w:webHidden/>
              </w:rPr>
              <w:t>93</w:t>
            </w:r>
            <w:r w:rsidRPr="004A2D7E">
              <w:rPr>
                <w:webHidden/>
              </w:rPr>
              <w:fldChar w:fldCharType="end"/>
            </w:r>
          </w:hyperlink>
        </w:p>
        <w:p w14:paraId="7FD5886B" w14:textId="7E51772E"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517" w:history="1">
            <w:r w:rsidRPr="00D25CEB">
              <w:rPr>
                <w:rStyle w:val="Hiperpovezava"/>
                <w:rFonts w:eastAsia="Arial Unicode MS" w:cs="Arial"/>
                <w:b w:val="0"/>
                <w:bCs w:val="0"/>
                <w:caps/>
                <w:lang w:eastAsia="sl-SI"/>
              </w:rPr>
              <w:t>8.1</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Splošni predpisi</w:t>
            </w:r>
            <w:r w:rsidRPr="00D25CEB">
              <w:rPr>
                <w:b w:val="0"/>
                <w:bCs w:val="0"/>
                <w:webHidden/>
              </w:rPr>
              <w:tab/>
            </w:r>
            <w:r w:rsidRPr="00D25CEB">
              <w:rPr>
                <w:b w:val="0"/>
                <w:bCs w:val="0"/>
                <w:webHidden/>
              </w:rPr>
              <w:fldChar w:fldCharType="begin"/>
            </w:r>
            <w:r w:rsidRPr="00D25CEB">
              <w:rPr>
                <w:b w:val="0"/>
                <w:bCs w:val="0"/>
                <w:webHidden/>
              </w:rPr>
              <w:instrText xml:space="preserve"> PAGEREF _Toc228364517 \h </w:instrText>
            </w:r>
            <w:r w:rsidRPr="00D25CEB">
              <w:rPr>
                <w:b w:val="0"/>
                <w:bCs w:val="0"/>
                <w:webHidden/>
              </w:rPr>
            </w:r>
            <w:r w:rsidRPr="00D25CEB">
              <w:rPr>
                <w:b w:val="0"/>
                <w:bCs w:val="0"/>
                <w:webHidden/>
              </w:rPr>
              <w:fldChar w:fldCharType="separate"/>
            </w:r>
            <w:r w:rsidRPr="00D25CEB">
              <w:rPr>
                <w:b w:val="0"/>
                <w:bCs w:val="0"/>
                <w:webHidden/>
              </w:rPr>
              <w:t>93</w:t>
            </w:r>
            <w:r w:rsidRPr="00D25CEB">
              <w:rPr>
                <w:b w:val="0"/>
                <w:bCs w:val="0"/>
                <w:webHidden/>
              </w:rPr>
              <w:fldChar w:fldCharType="end"/>
            </w:r>
          </w:hyperlink>
        </w:p>
        <w:p w14:paraId="3DDF611D" w14:textId="01862096"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518" w:history="1">
            <w:r w:rsidRPr="00D25CEB">
              <w:rPr>
                <w:rStyle w:val="Hiperpovezava"/>
                <w:rFonts w:eastAsia="Arial Unicode MS" w:cs="Arial"/>
                <w:b w:val="0"/>
                <w:bCs w:val="0"/>
                <w:caps/>
                <w:lang w:eastAsia="sl-SI"/>
              </w:rPr>
              <w:t>8.2</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Zdravstvena dejavnost</w:t>
            </w:r>
            <w:r w:rsidRPr="00D25CEB">
              <w:rPr>
                <w:b w:val="0"/>
                <w:bCs w:val="0"/>
                <w:webHidden/>
              </w:rPr>
              <w:tab/>
            </w:r>
            <w:r w:rsidRPr="00D25CEB">
              <w:rPr>
                <w:b w:val="0"/>
                <w:bCs w:val="0"/>
                <w:webHidden/>
              </w:rPr>
              <w:fldChar w:fldCharType="begin"/>
            </w:r>
            <w:r w:rsidRPr="00D25CEB">
              <w:rPr>
                <w:b w:val="0"/>
                <w:bCs w:val="0"/>
                <w:webHidden/>
              </w:rPr>
              <w:instrText xml:space="preserve"> PAGEREF _Toc228364518 \h </w:instrText>
            </w:r>
            <w:r w:rsidRPr="00D25CEB">
              <w:rPr>
                <w:b w:val="0"/>
                <w:bCs w:val="0"/>
                <w:webHidden/>
              </w:rPr>
            </w:r>
            <w:r w:rsidRPr="00D25CEB">
              <w:rPr>
                <w:b w:val="0"/>
                <w:bCs w:val="0"/>
                <w:webHidden/>
              </w:rPr>
              <w:fldChar w:fldCharType="separate"/>
            </w:r>
            <w:r w:rsidRPr="00D25CEB">
              <w:rPr>
                <w:b w:val="0"/>
                <w:bCs w:val="0"/>
                <w:webHidden/>
              </w:rPr>
              <w:t>93</w:t>
            </w:r>
            <w:r w:rsidRPr="00D25CEB">
              <w:rPr>
                <w:b w:val="0"/>
                <w:bCs w:val="0"/>
                <w:webHidden/>
              </w:rPr>
              <w:fldChar w:fldCharType="end"/>
            </w:r>
          </w:hyperlink>
        </w:p>
        <w:p w14:paraId="3D9D7345" w14:textId="46DB9D2C"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519" w:history="1">
            <w:r w:rsidRPr="00D25CEB">
              <w:rPr>
                <w:rStyle w:val="Hiperpovezava"/>
                <w:rFonts w:eastAsia="Arial Unicode MS" w:cs="Arial"/>
                <w:b w:val="0"/>
                <w:bCs w:val="0"/>
                <w:caps/>
                <w:lang w:eastAsia="sl-SI"/>
              </w:rPr>
              <w:t>8.3</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Pacientove pravice</w:t>
            </w:r>
            <w:r w:rsidRPr="00D25CEB">
              <w:rPr>
                <w:b w:val="0"/>
                <w:bCs w:val="0"/>
                <w:webHidden/>
              </w:rPr>
              <w:tab/>
            </w:r>
            <w:r w:rsidRPr="00D25CEB">
              <w:rPr>
                <w:b w:val="0"/>
                <w:bCs w:val="0"/>
                <w:webHidden/>
              </w:rPr>
              <w:fldChar w:fldCharType="begin"/>
            </w:r>
            <w:r w:rsidRPr="00D25CEB">
              <w:rPr>
                <w:b w:val="0"/>
                <w:bCs w:val="0"/>
                <w:webHidden/>
              </w:rPr>
              <w:instrText xml:space="preserve"> PAGEREF _Toc228364519 \h </w:instrText>
            </w:r>
            <w:r w:rsidRPr="00D25CEB">
              <w:rPr>
                <w:b w:val="0"/>
                <w:bCs w:val="0"/>
                <w:webHidden/>
              </w:rPr>
            </w:r>
            <w:r w:rsidRPr="00D25CEB">
              <w:rPr>
                <w:b w:val="0"/>
                <w:bCs w:val="0"/>
                <w:webHidden/>
              </w:rPr>
              <w:fldChar w:fldCharType="separate"/>
            </w:r>
            <w:r w:rsidRPr="00D25CEB">
              <w:rPr>
                <w:b w:val="0"/>
                <w:bCs w:val="0"/>
                <w:webHidden/>
              </w:rPr>
              <w:t>94</w:t>
            </w:r>
            <w:r w:rsidRPr="00D25CEB">
              <w:rPr>
                <w:b w:val="0"/>
                <w:bCs w:val="0"/>
                <w:webHidden/>
              </w:rPr>
              <w:fldChar w:fldCharType="end"/>
            </w:r>
          </w:hyperlink>
        </w:p>
        <w:p w14:paraId="5C5C00D2" w14:textId="3DE7E060"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520" w:history="1">
            <w:r w:rsidRPr="00D25CEB">
              <w:rPr>
                <w:rStyle w:val="Hiperpovezava"/>
                <w:rFonts w:eastAsia="Arial Unicode MS" w:cs="Arial"/>
                <w:b w:val="0"/>
                <w:bCs w:val="0"/>
                <w:caps/>
                <w:lang w:eastAsia="sl-SI"/>
              </w:rPr>
              <w:t>8.4</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Zdravniška služba</w:t>
            </w:r>
            <w:r w:rsidRPr="00D25CEB">
              <w:rPr>
                <w:b w:val="0"/>
                <w:bCs w:val="0"/>
                <w:webHidden/>
              </w:rPr>
              <w:tab/>
            </w:r>
            <w:r w:rsidRPr="00D25CEB">
              <w:rPr>
                <w:b w:val="0"/>
                <w:bCs w:val="0"/>
                <w:webHidden/>
              </w:rPr>
              <w:fldChar w:fldCharType="begin"/>
            </w:r>
            <w:r w:rsidRPr="00D25CEB">
              <w:rPr>
                <w:b w:val="0"/>
                <w:bCs w:val="0"/>
                <w:webHidden/>
              </w:rPr>
              <w:instrText xml:space="preserve"> PAGEREF _Toc228364520 \h </w:instrText>
            </w:r>
            <w:r w:rsidRPr="00D25CEB">
              <w:rPr>
                <w:b w:val="0"/>
                <w:bCs w:val="0"/>
                <w:webHidden/>
              </w:rPr>
            </w:r>
            <w:r w:rsidRPr="00D25CEB">
              <w:rPr>
                <w:b w:val="0"/>
                <w:bCs w:val="0"/>
                <w:webHidden/>
              </w:rPr>
              <w:fldChar w:fldCharType="separate"/>
            </w:r>
            <w:r w:rsidRPr="00D25CEB">
              <w:rPr>
                <w:b w:val="0"/>
                <w:bCs w:val="0"/>
                <w:webHidden/>
              </w:rPr>
              <w:t>94</w:t>
            </w:r>
            <w:r w:rsidRPr="00D25CEB">
              <w:rPr>
                <w:b w:val="0"/>
                <w:bCs w:val="0"/>
                <w:webHidden/>
              </w:rPr>
              <w:fldChar w:fldCharType="end"/>
            </w:r>
          </w:hyperlink>
        </w:p>
        <w:p w14:paraId="50986190" w14:textId="6A866899"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521" w:history="1">
            <w:r w:rsidRPr="00D25CEB">
              <w:rPr>
                <w:rStyle w:val="Hiperpovezava"/>
                <w:rFonts w:eastAsia="Arial Unicode MS" w:cs="Arial"/>
                <w:b w:val="0"/>
                <w:bCs w:val="0"/>
                <w:caps/>
                <w:lang w:eastAsia="sl-SI"/>
              </w:rPr>
              <w:t>8.5</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Duševno zdravje</w:t>
            </w:r>
            <w:r w:rsidRPr="00D25CEB">
              <w:rPr>
                <w:b w:val="0"/>
                <w:bCs w:val="0"/>
                <w:webHidden/>
              </w:rPr>
              <w:tab/>
            </w:r>
            <w:r w:rsidRPr="00D25CEB">
              <w:rPr>
                <w:b w:val="0"/>
                <w:bCs w:val="0"/>
                <w:webHidden/>
              </w:rPr>
              <w:fldChar w:fldCharType="begin"/>
            </w:r>
            <w:r w:rsidRPr="00D25CEB">
              <w:rPr>
                <w:b w:val="0"/>
                <w:bCs w:val="0"/>
                <w:webHidden/>
              </w:rPr>
              <w:instrText xml:space="preserve"> PAGEREF _Toc228364521 \h </w:instrText>
            </w:r>
            <w:r w:rsidRPr="00D25CEB">
              <w:rPr>
                <w:b w:val="0"/>
                <w:bCs w:val="0"/>
                <w:webHidden/>
              </w:rPr>
            </w:r>
            <w:r w:rsidRPr="00D25CEB">
              <w:rPr>
                <w:b w:val="0"/>
                <w:bCs w:val="0"/>
                <w:webHidden/>
              </w:rPr>
              <w:fldChar w:fldCharType="separate"/>
            </w:r>
            <w:r w:rsidRPr="00D25CEB">
              <w:rPr>
                <w:b w:val="0"/>
                <w:bCs w:val="0"/>
                <w:webHidden/>
              </w:rPr>
              <w:t>94</w:t>
            </w:r>
            <w:r w:rsidRPr="00D25CEB">
              <w:rPr>
                <w:b w:val="0"/>
                <w:bCs w:val="0"/>
                <w:webHidden/>
              </w:rPr>
              <w:fldChar w:fldCharType="end"/>
            </w:r>
          </w:hyperlink>
        </w:p>
        <w:p w14:paraId="00E3B306" w14:textId="40FB059C"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522" w:history="1">
            <w:r w:rsidRPr="00D25CEB">
              <w:rPr>
                <w:rStyle w:val="Hiperpovezava"/>
                <w:rFonts w:eastAsia="Arial Unicode MS" w:cs="Arial"/>
                <w:b w:val="0"/>
                <w:bCs w:val="0"/>
                <w:caps/>
                <w:lang w:eastAsia="sl-SI"/>
              </w:rPr>
              <w:t>8.6</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Presaditev delov telesa zaradi zdravljenja</w:t>
            </w:r>
            <w:r w:rsidRPr="00D25CEB">
              <w:rPr>
                <w:b w:val="0"/>
                <w:bCs w:val="0"/>
                <w:webHidden/>
              </w:rPr>
              <w:tab/>
            </w:r>
            <w:r w:rsidRPr="00D25CEB">
              <w:rPr>
                <w:b w:val="0"/>
                <w:bCs w:val="0"/>
                <w:webHidden/>
              </w:rPr>
              <w:fldChar w:fldCharType="begin"/>
            </w:r>
            <w:r w:rsidRPr="00D25CEB">
              <w:rPr>
                <w:b w:val="0"/>
                <w:bCs w:val="0"/>
                <w:webHidden/>
              </w:rPr>
              <w:instrText xml:space="preserve"> PAGEREF _Toc228364522 \h </w:instrText>
            </w:r>
            <w:r w:rsidRPr="00D25CEB">
              <w:rPr>
                <w:b w:val="0"/>
                <w:bCs w:val="0"/>
                <w:webHidden/>
              </w:rPr>
            </w:r>
            <w:r w:rsidRPr="00D25CEB">
              <w:rPr>
                <w:b w:val="0"/>
                <w:bCs w:val="0"/>
                <w:webHidden/>
              </w:rPr>
              <w:fldChar w:fldCharType="separate"/>
            </w:r>
            <w:r w:rsidRPr="00D25CEB">
              <w:rPr>
                <w:b w:val="0"/>
                <w:bCs w:val="0"/>
                <w:webHidden/>
              </w:rPr>
              <w:t>94</w:t>
            </w:r>
            <w:r w:rsidRPr="00D25CEB">
              <w:rPr>
                <w:b w:val="0"/>
                <w:bCs w:val="0"/>
                <w:webHidden/>
              </w:rPr>
              <w:fldChar w:fldCharType="end"/>
            </w:r>
          </w:hyperlink>
        </w:p>
        <w:p w14:paraId="3A579B43" w14:textId="67FB914C"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523" w:history="1">
            <w:r w:rsidRPr="00D25CEB">
              <w:rPr>
                <w:rStyle w:val="Hiperpovezava"/>
                <w:rFonts w:eastAsia="Arial Unicode MS" w:cs="Arial"/>
                <w:b w:val="0"/>
                <w:bCs w:val="0"/>
                <w:caps/>
                <w:lang w:eastAsia="sl-SI"/>
              </w:rPr>
              <w:t>8.7</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Ravnanje z odpadki, ki nastanejo pri opravljanju zdravstvenih dejavnosti</w:t>
            </w:r>
            <w:r w:rsidRPr="00D25CEB">
              <w:rPr>
                <w:b w:val="0"/>
                <w:bCs w:val="0"/>
                <w:webHidden/>
              </w:rPr>
              <w:tab/>
            </w:r>
            <w:r w:rsidRPr="00D25CEB">
              <w:rPr>
                <w:b w:val="0"/>
                <w:bCs w:val="0"/>
                <w:webHidden/>
              </w:rPr>
              <w:fldChar w:fldCharType="begin"/>
            </w:r>
            <w:r w:rsidRPr="00D25CEB">
              <w:rPr>
                <w:b w:val="0"/>
                <w:bCs w:val="0"/>
                <w:webHidden/>
              </w:rPr>
              <w:instrText xml:space="preserve"> PAGEREF _Toc228364523 \h </w:instrText>
            </w:r>
            <w:r w:rsidRPr="00D25CEB">
              <w:rPr>
                <w:b w:val="0"/>
                <w:bCs w:val="0"/>
                <w:webHidden/>
              </w:rPr>
            </w:r>
            <w:r w:rsidRPr="00D25CEB">
              <w:rPr>
                <w:b w:val="0"/>
                <w:bCs w:val="0"/>
                <w:webHidden/>
              </w:rPr>
              <w:fldChar w:fldCharType="separate"/>
            </w:r>
            <w:r w:rsidRPr="00D25CEB">
              <w:rPr>
                <w:b w:val="0"/>
                <w:bCs w:val="0"/>
                <w:webHidden/>
              </w:rPr>
              <w:t>95</w:t>
            </w:r>
            <w:r w:rsidRPr="00D25CEB">
              <w:rPr>
                <w:b w:val="0"/>
                <w:bCs w:val="0"/>
                <w:webHidden/>
              </w:rPr>
              <w:fldChar w:fldCharType="end"/>
            </w:r>
          </w:hyperlink>
        </w:p>
        <w:p w14:paraId="4DEC2804" w14:textId="1DFE5C3D"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524" w:history="1">
            <w:r w:rsidRPr="00D25CEB">
              <w:rPr>
                <w:rStyle w:val="Hiperpovezava"/>
                <w:rFonts w:eastAsia="Arial Unicode MS" w:cs="Arial"/>
                <w:b w:val="0"/>
                <w:bCs w:val="0"/>
                <w:caps/>
                <w:lang w:eastAsia="sl-SI"/>
              </w:rPr>
              <w:t>8.8</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Nalezljive bolezni</w:t>
            </w:r>
            <w:r w:rsidRPr="00D25CEB">
              <w:rPr>
                <w:b w:val="0"/>
                <w:bCs w:val="0"/>
                <w:webHidden/>
              </w:rPr>
              <w:tab/>
            </w:r>
            <w:r w:rsidRPr="00D25CEB">
              <w:rPr>
                <w:b w:val="0"/>
                <w:bCs w:val="0"/>
                <w:webHidden/>
              </w:rPr>
              <w:fldChar w:fldCharType="begin"/>
            </w:r>
            <w:r w:rsidRPr="00D25CEB">
              <w:rPr>
                <w:b w:val="0"/>
                <w:bCs w:val="0"/>
                <w:webHidden/>
              </w:rPr>
              <w:instrText xml:space="preserve"> PAGEREF _Toc228364524 \h </w:instrText>
            </w:r>
            <w:r w:rsidRPr="00D25CEB">
              <w:rPr>
                <w:b w:val="0"/>
                <w:bCs w:val="0"/>
                <w:webHidden/>
              </w:rPr>
            </w:r>
            <w:r w:rsidRPr="00D25CEB">
              <w:rPr>
                <w:b w:val="0"/>
                <w:bCs w:val="0"/>
                <w:webHidden/>
              </w:rPr>
              <w:fldChar w:fldCharType="separate"/>
            </w:r>
            <w:r w:rsidRPr="00D25CEB">
              <w:rPr>
                <w:b w:val="0"/>
                <w:bCs w:val="0"/>
                <w:webHidden/>
              </w:rPr>
              <w:t>95</w:t>
            </w:r>
            <w:r w:rsidRPr="00D25CEB">
              <w:rPr>
                <w:b w:val="0"/>
                <w:bCs w:val="0"/>
                <w:webHidden/>
              </w:rPr>
              <w:fldChar w:fldCharType="end"/>
            </w:r>
          </w:hyperlink>
        </w:p>
        <w:p w14:paraId="77C7FC1D" w14:textId="2D35B825"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525" w:history="1">
            <w:r w:rsidRPr="00D25CEB">
              <w:rPr>
                <w:rStyle w:val="Hiperpovezava"/>
                <w:rFonts w:eastAsia="Arial Unicode MS" w:cs="Arial"/>
                <w:b w:val="0"/>
                <w:bCs w:val="0"/>
                <w:caps/>
                <w:lang w:eastAsia="sl-SI"/>
              </w:rPr>
              <w:t>8.9</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Minimalni sanitarno zdravstveni pogoji</w:t>
            </w:r>
            <w:r w:rsidRPr="00D25CEB">
              <w:rPr>
                <w:b w:val="0"/>
                <w:bCs w:val="0"/>
                <w:webHidden/>
              </w:rPr>
              <w:tab/>
            </w:r>
            <w:r w:rsidRPr="00D25CEB">
              <w:rPr>
                <w:b w:val="0"/>
                <w:bCs w:val="0"/>
                <w:webHidden/>
              </w:rPr>
              <w:fldChar w:fldCharType="begin"/>
            </w:r>
            <w:r w:rsidRPr="00D25CEB">
              <w:rPr>
                <w:b w:val="0"/>
                <w:bCs w:val="0"/>
                <w:webHidden/>
              </w:rPr>
              <w:instrText xml:space="preserve"> PAGEREF _Toc228364525 \h </w:instrText>
            </w:r>
            <w:r w:rsidRPr="00D25CEB">
              <w:rPr>
                <w:b w:val="0"/>
                <w:bCs w:val="0"/>
                <w:webHidden/>
              </w:rPr>
            </w:r>
            <w:r w:rsidRPr="00D25CEB">
              <w:rPr>
                <w:b w:val="0"/>
                <w:bCs w:val="0"/>
                <w:webHidden/>
              </w:rPr>
              <w:fldChar w:fldCharType="separate"/>
            </w:r>
            <w:r w:rsidRPr="00D25CEB">
              <w:rPr>
                <w:b w:val="0"/>
                <w:bCs w:val="0"/>
                <w:webHidden/>
              </w:rPr>
              <w:t>95</w:t>
            </w:r>
            <w:r w:rsidRPr="00D25CEB">
              <w:rPr>
                <w:b w:val="0"/>
                <w:bCs w:val="0"/>
                <w:webHidden/>
              </w:rPr>
              <w:fldChar w:fldCharType="end"/>
            </w:r>
          </w:hyperlink>
        </w:p>
        <w:p w14:paraId="4E1FDC7F" w14:textId="17A7F46C" w:rsidR="00D25CEB" w:rsidRPr="00D25CEB" w:rsidRDefault="00D25CEB">
          <w:pPr>
            <w:pStyle w:val="Kazalovsebine3"/>
            <w:rPr>
              <w:rFonts w:asciiTheme="minorHAnsi" w:eastAsiaTheme="minorEastAsia" w:hAnsiTheme="minorHAnsi"/>
              <w:b w:val="0"/>
              <w:bCs w:val="0"/>
              <w:i w:val="0"/>
              <w:kern w:val="2"/>
              <w:sz w:val="24"/>
              <w:szCs w:val="24"/>
              <w:lang w:eastAsia="sl-SI"/>
              <w14:ligatures w14:val="standardContextual"/>
            </w:rPr>
          </w:pPr>
          <w:hyperlink w:anchor="_Toc228364526" w:history="1">
            <w:r w:rsidRPr="00D25CEB">
              <w:rPr>
                <w:rStyle w:val="Hiperpovezava"/>
                <w:rFonts w:cs="Arial"/>
                <w:b w:val="0"/>
                <w:bCs w:val="0"/>
                <w:i w:val="0"/>
                <w:lang w:eastAsia="sl-SI"/>
              </w:rPr>
              <w:t>Javni zdravstveni in socialni zavodi</w:t>
            </w:r>
            <w:r w:rsidRPr="00D25CEB">
              <w:rPr>
                <w:b w:val="0"/>
                <w:bCs w:val="0"/>
                <w:i w:val="0"/>
                <w:webHidden/>
              </w:rPr>
              <w:tab/>
            </w:r>
            <w:r w:rsidRPr="00D25CEB">
              <w:rPr>
                <w:b w:val="0"/>
                <w:bCs w:val="0"/>
                <w:i w:val="0"/>
                <w:webHidden/>
              </w:rPr>
              <w:fldChar w:fldCharType="begin"/>
            </w:r>
            <w:r w:rsidRPr="00D25CEB">
              <w:rPr>
                <w:b w:val="0"/>
                <w:bCs w:val="0"/>
                <w:i w:val="0"/>
                <w:webHidden/>
              </w:rPr>
              <w:instrText xml:space="preserve"> PAGEREF _Toc228364526 \h </w:instrText>
            </w:r>
            <w:r w:rsidRPr="00D25CEB">
              <w:rPr>
                <w:b w:val="0"/>
                <w:bCs w:val="0"/>
                <w:i w:val="0"/>
                <w:webHidden/>
              </w:rPr>
            </w:r>
            <w:r w:rsidRPr="00D25CEB">
              <w:rPr>
                <w:b w:val="0"/>
                <w:bCs w:val="0"/>
                <w:i w:val="0"/>
                <w:webHidden/>
              </w:rPr>
              <w:fldChar w:fldCharType="separate"/>
            </w:r>
            <w:r w:rsidRPr="00D25CEB">
              <w:rPr>
                <w:b w:val="0"/>
                <w:bCs w:val="0"/>
                <w:i w:val="0"/>
                <w:webHidden/>
              </w:rPr>
              <w:t>95</w:t>
            </w:r>
            <w:r w:rsidRPr="00D25CEB">
              <w:rPr>
                <w:b w:val="0"/>
                <w:bCs w:val="0"/>
                <w:i w:val="0"/>
                <w:webHidden/>
              </w:rPr>
              <w:fldChar w:fldCharType="end"/>
            </w:r>
          </w:hyperlink>
        </w:p>
        <w:p w14:paraId="375AC6A2" w14:textId="5F316EE3" w:rsidR="00D25CEB" w:rsidRPr="00D25CEB" w:rsidRDefault="00D25CEB">
          <w:pPr>
            <w:pStyle w:val="Kazalovsebine3"/>
            <w:rPr>
              <w:rFonts w:asciiTheme="minorHAnsi" w:eastAsiaTheme="minorEastAsia" w:hAnsiTheme="minorHAnsi"/>
              <w:b w:val="0"/>
              <w:bCs w:val="0"/>
              <w:i w:val="0"/>
              <w:kern w:val="2"/>
              <w:sz w:val="24"/>
              <w:szCs w:val="24"/>
              <w:lang w:eastAsia="sl-SI"/>
              <w14:ligatures w14:val="standardContextual"/>
            </w:rPr>
          </w:pPr>
          <w:hyperlink w:anchor="_Toc228364527" w:history="1">
            <w:r w:rsidRPr="00D25CEB">
              <w:rPr>
                <w:rStyle w:val="Hiperpovezava"/>
                <w:rFonts w:cs="Arial"/>
                <w:b w:val="0"/>
                <w:bCs w:val="0"/>
                <w:i w:val="0"/>
                <w:lang w:eastAsia="sl-SI"/>
              </w:rPr>
              <w:t>Higienska nega</w:t>
            </w:r>
            <w:r w:rsidRPr="00D25CEB">
              <w:rPr>
                <w:b w:val="0"/>
                <w:bCs w:val="0"/>
                <w:i w:val="0"/>
                <w:webHidden/>
              </w:rPr>
              <w:tab/>
            </w:r>
            <w:r w:rsidRPr="00D25CEB">
              <w:rPr>
                <w:b w:val="0"/>
                <w:bCs w:val="0"/>
                <w:i w:val="0"/>
                <w:webHidden/>
              </w:rPr>
              <w:fldChar w:fldCharType="begin"/>
            </w:r>
            <w:r w:rsidRPr="00D25CEB">
              <w:rPr>
                <w:b w:val="0"/>
                <w:bCs w:val="0"/>
                <w:i w:val="0"/>
                <w:webHidden/>
              </w:rPr>
              <w:instrText xml:space="preserve"> PAGEREF _Toc228364527 \h </w:instrText>
            </w:r>
            <w:r w:rsidRPr="00D25CEB">
              <w:rPr>
                <w:b w:val="0"/>
                <w:bCs w:val="0"/>
                <w:i w:val="0"/>
                <w:webHidden/>
              </w:rPr>
            </w:r>
            <w:r w:rsidRPr="00D25CEB">
              <w:rPr>
                <w:b w:val="0"/>
                <w:bCs w:val="0"/>
                <w:i w:val="0"/>
                <w:webHidden/>
              </w:rPr>
              <w:fldChar w:fldCharType="separate"/>
            </w:r>
            <w:r w:rsidRPr="00D25CEB">
              <w:rPr>
                <w:b w:val="0"/>
                <w:bCs w:val="0"/>
                <w:i w:val="0"/>
                <w:webHidden/>
              </w:rPr>
              <w:t>95</w:t>
            </w:r>
            <w:r w:rsidRPr="00D25CEB">
              <w:rPr>
                <w:b w:val="0"/>
                <w:bCs w:val="0"/>
                <w:i w:val="0"/>
                <w:webHidden/>
              </w:rPr>
              <w:fldChar w:fldCharType="end"/>
            </w:r>
          </w:hyperlink>
        </w:p>
        <w:p w14:paraId="30830E2B" w14:textId="42ABE158" w:rsidR="00D25CEB" w:rsidRPr="00D25CEB" w:rsidRDefault="00D25CEB">
          <w:pPr>
            <w:pStyle w:val="Kazalovsebine3"/>
            <w:rPr>
              <w:rFonts w:asciiTheme="minorHAnsi" w:eastAsiaTheme="minorEastAsia" w:hAnsiTheme="minorHAnsi"/>
              <w:b w:val="0"/>
              <w:bCs w:val="0"/>
              <w:i w:val="0"/>
              <w:kern w:val="2"/>
              <w:sz w:val="24"/>
              <w:szCs w:val="24"/>
              <w:lang w:eastAsia="sl-SI"/>
              <w14:ligatures w14:val="standardContextual"/>
            </w:rPr>
          </w:pPr>
          <w:hyperlink w:anchor="_Toc228364528" w:history="1">
            <w:r w:rsidRPr="00D25CEB">
              <w:rPr>
                <w:rStyle w:val="Hiperpovezava"/>
                <w:rFonts w:cs="Arial"/>
                <w:b w:val="0"/>
                <w:bCs w:val="0"/>
                <w:i w:val="0"/>
                <w:lang w:eastAsia="sl-SI"/>
              </w:rPr>
              <w:t>Dejavnost otroškega varstva, vzgoje in izobraževanja</w:t>
            </w:r>
            <w:r w:rsidRPr="00D25CEB">
              <w:rPr>
                <w:b w:val="0"/>
                <w:bCs w:val="0"/>
                <w:i w:val="0"/>
                <w:webHidden/>
              </w:rPr>
              <w:tab/>
            </w:r>
            <w:r w:rsidRPr="00D25CEB">
              <w:rPr>
                <w:b w:val="0"/>
                <w:bCs w:val="0"/>
                <w:i w:val="0"/>
                <w:webHidden/>
              </w:rPr>
              <w:fldChar w:fldCharType="begin"/>
            </w:r>
            <w:r w:rsidRPr="00D25CEB">
              <w:rPr>
                <w:b w:val="0"/>
                <w:bCs w:val="0"/>
                <w:i w:val="0"/>
                <w:webHidden/>
              </w:rPr>
              <w:instrText xml:space="preserve"> PAGEREF _Toc228364528 \h </w:instrText>
            </w:r>
            <w:r w:rsidRPr="00D25CEB">
              <w:rPr>
                <w:b w:val="0"/>
                <w:bCs w:val="0"/>
                <w:i w:val="0"/>
                <w:webHidden/>
              </w:rPr>
            </w:r>
            <w:r w:rsidRPr="00D25CEB">
              <w:rPr>
                <w:b w:val="0"/>
                <w:bCs w:val="0"/>
                <w:i w:val="0"/>
                <w:webHidden/>
              </w:rPr>
              <w:fldChar w:fldCharType="separate"/>
            </w:r>
            <w:r w:rsidRPr="00D25CEB">
              <w:rPr>
                <w:b w:val="0"/>
                <w:bCs w:val="0"/>
                <w:i w:val="0"/>
                <w:webHidden/>
              </w:rPr>
              <w:t>96</w:t>
            </w:r>
            <w:r w:rsidRPr="00D25CEB">
              <w:rPr>
                <w:b w:val="0"/>
                <w:bCs w:val="0"/>
                <w:i w:val="0"/>
                <w:webHidden/>
              </w:rPr>
              <w:fldChar w:fldCharType="end"/>
            </w:r>
          </w:hyperlink>
        </w:p>
        <w:p w14:paraId="2EC34EE1" w14:textId="6FC830B2" w:rsidR="00D25CEB" w:rsidRPr="00D25CEB" w:rsidRDefault="00D25CEB">
          <w:pPr>
            <w:pStyle w:val="Kazalovsebine3"/>
            <w:rPr>
              <w:rFonts w:asciiTheme="minorHAnsi" w:eastAsiaTheme="minorEastAsia" w:hAnsiTheme="minorHAnsi"/>
              <w:b w:val="0"/>
              <w:bCs w:val="0"/>
              <w:i w:val="0"/>
              <w:kern w:val="2"/>
              <w:sz w:val="24"/>
              <w:szCs w:val="24"/>
              <w:lang w:eastAsia="sl-SI"/>
              <w14:ligatures w14:val="standardContextual"/>
            </w:rPr>
          </w:pPr>
          <w:hyperlink w:anchor="_Toc228364529" w:history="1">
            <w:r w:rsidRPr="00D25CEB">
              <w:rPr>
                <w:rStyle w:val="Hiperpovezava"/>
                <w:rFonts w:cs="Arial"/>
                <w:b w:val="0"/>
                <w:bCs w:val="0"/>
                <w:i w:val="0"/>
                <w:lang w:eastAsia="sl-SI"/>
              </w:rPr>
              <w:t>Nastanitveni in javni objekti</w:t>
            </w:r>
            <w:r w:rsidRPr="00D25CEB">
              <w:rPr>
                <w:b w:val="0"/>
                <w:bCs w:val="0"/>
                <w:i w:val="0"/>
                <w:webHidden/>
              </w:rPr>
              <w:tab/>
            </w:r>
            <w:r w:rsidRPr="00D25CEB">
              <w:rPr>
                <w:b w:val="0"/>
                <w:bCs w:val="0"/>
                <w:i w:val="0"/>
                <w:webHidden/>
              </w:rPr>
              <w:fldChar w:fldCharType="begin"/>
            </w:r>
            <w:r w:rsidRPr="00D25CEB">
              <w:rPr>
                <w:b w:val="0"/>
                <w:bCs w:val="0"/>
                <w:i w:val="0"/>
                <w:webHidden/>
              </w:rPr>
              <w:instrText xml:space="preserve"> PAGEREF _Toc228364529 \h </w:instrText>
            </w:r>
            <w:r w:rsidRPr="00D25CEB">
              <w:rPr>
                <w:b w:val="0"/>
                <w:bCs w:val="0"/>
                <w:i w:val="0"/>
                <w:webHidden/>
              </w:rPr>
            </w:r>
            <w:r w:rsidRPr="00D25CEB">
              <w:rPr>
                <w:b w:val="0"/>
                <w:bCs w:val="0"/>
                <w:i w:val="0"/>
                <w:webHidden/>
              </w:rPr>
              <w:fldChar w:fldCharType="separate"/>
            </w:r>
            <w:r w:rsidRPr="00D25CEB">
              <w:rPr>
                <w:b w:val="0"/>
                <w:bCs w:val="0"/>
                <w:i w:val="0"/>
                <w:webHidden/>
              </w:rPr>
              <w:t>96</w:t>
            </w:r>
            <w:r w:rsidRPr="00D25CEB">
              <w:rPr>
                <w:b w:val="0"/>
                <w:bCs w:val="0"/>
                <w:i w:val="0"/>
                <w:webHidden/>
              </w:rPr>
              <w:fldChar w:fldCharType="end"/>
            </w:r>
          </w:hyperlink>
        </w:p>
        <w:p w14:paraId="15B5DD9D" w14:textId="3750B55A"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530" w:history="1">
            <w:r w:rsidRPr="00D25CEB">
              <w:rPr>
                <w:rStyle w:val="Hiperpovezava"/>
                <w:rFonts w:eastAsia="Arial Unicode MS" w:cs="Arial"/>
                <w:b w:val="0"/>
                <w:bCs w:val="0"/>
                <w:caps/>
                <w:lang w:eastAsia="sl-SI"/>
              </w:rPr>
              <w:t>8.10</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Zdravilstvo</w:t>
            </w:r>
            <w:r w:rsidRPr="00D25CEB">
              <w:rPr>
                <w:b w:val="0"/>
                <w:bCs w:val="0"/>
                <w:webHidden/>
              </w:rPr>
              <w:tab/>
            </w:r>
            <w:r w:rsidRPr="00D25CEB">
              <w:rPr>
                <w:b w:val="0"/>
                <w:bCs w:val="0"/>
                <w:webHidden/>
              </w:rPr>
              <w:fldChar w:fldCharType="begin"/>
            </w:r>
            <w:r w:rsidRPr="00D25CEB">
              <w:rPr>
                <w:b w:val="0"/>
                <w:bCs w:val="0"/>
                <w:webHidden/>
              </w:rPr>
              <w:instrText xml:space="preserve"> PAGEREF _Toc228364530 \h </w:instrText>
            </w:r>
            <w:r w:rsidRPr="00D25CEB">
              <w:rPr>
                <w:b w:val="0"/>
                <w:bCs w:val="0"/>
                <w:webHidden/>
              </w:rPr>
            </w:r>
            <w:r w:rsidRPr="00D25CEB">
              <w:rPr>
                <w:b w:val="0"/>
                <w:bCs w:val="0"/>
                <w:webHidden/>
              </w:rPr>
              <w:fldChar w:fldCharType="separate"/>
            </w:r>
            <w:r w:rsidRPr="00D25CEB">
              <w:rPr>
                <w:b w:val="0"/>
                <w:bCs w:val="0"/>
                <w:webHidden/>
              </w:rPr>
              <w:t>96</w:t>
            </w:r>
            <w:r w:rsidRPr="00D25CEB">
              <w:rPr>
                <w:b w:val="0"/>
                <w:bCs w:val="0"/>
                <w:webHidden/>
              </w:rPr>
              <w:fldChar w:fldCharType="end"/>
            </w:r>
          </w:hyperlink>
        </w:p>
        <w:p w14:paraId="7D039BA2" w14:textId="689015CE"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531" w:history="1">
            <w:r w:rsidRPr="00D25CEB">
              <w:rPr>
                <w:rStyle w:val="Hiperpovezava"/>
                <w:rFonts w:eastAsia="Arial Unicode MS" w:cs="Arial"/>
                <w:b w:val="0"/>
                <w:bCs w:val="0"/>
                <w:caps/>
                <w:lang w:eastAsia="sl-SI"/>
              </w:rPr>
              <w:t>8.11</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KOPALIŠČA IN KOPALNE VODE</w:t>
            </w:r>
            <w:r w:rsidRPr="00D25CEB">
              <w:rPr>
                <w:b w:val="0"/>
                <w:bCs w:val="0"/>
                <w:webHidden/>
              </w:rPr>
              <w:tab/>
            </w:r>
            <w:r w:rsidRPr="00D25CEB">
              <w:rPr>
                <w:b w:val="0"/>
                <w:bCs w:val="0"/>
                <w:webHidden/>
              </w:rPr>
              <w:fldChar w:fldCharType="begin"/>
            </w:r>
            <w:r w:rsidRPr="00D25CEB">
              <w:rPr>
                <w:b w:val="0"/>
                <w:bCs w:val="0"/>
                <w:webHidden/>
              </w:rPr>
              <w:instrText xml:space="preserve"> PAGEREF _Toc228364531 \h </w:instrText>
            </w:r>
            <w:r w:rsidRPr="00D25CEB">
              <w:rPr>
                <w:b w:val="0"/>
                <w:bCs w:val="0"/>
                <w:webHidden/>
              </w:rPr>
            </w:r>
            <w:r w:rsidRPr="00D25CEB">
              <w:rPr>
                <w:b w:val="0"/>
                <w:bCs w:val="0"/>
                <w:webHidden/>
              </w:rPr>
              <w:fldChar w:fldCharType="separate"/>
            </w:r>
            <w:r w:rsidRPr="00D25CEB">
              <w:rPr>
                <w:b w:val="0"/>
                <w:bCs w:val="0"/>
                <w:webHidden/>
              </w:rPr>
              <w:t>96</w:t>
            </w:r>
            <w:r w:rsidRPr="00D25CEB">
              <w:rPr>
                <w:b w:val="0"/>
                <w:bCs w:val="0"/>
                <w:webHidden/>
              </w:rPr>
              <w:fldChar w:fldCharType="end"/>
            </w:r>
          </w:hyperlink>
        </w:p>
        <w:p w14:paraId="0E76A09F" w14:textId="1F04E4F7"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532" w:history="1">
            <w:r w:rsidRPr="00D25CEB">
              <w:rPr>
                <w:rStyle w:val="Hiperpovezava"/>
                <w:rFonts w:eastAsia="Arial Unicode MS" w:cs="Arial"/>
                <w:b w:val="0"/>
                <w:bCs w:val="0"/>
                <w:caps/>
                <w:lang w:eastAsia="sl-SI"/>
              </w:rPr>
              <w:t>8.12</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pitnA vodA</w:t>
            </w:r>
            <w:r w:rsidRPr="00D25CEB">
              <w:rPr>
                <w:b w:val="0"/>
                <w:bCs w:val="0"/>
                <w:webHidden/>
              </w:rPr>
              <w:tab/>
            </w:r>
            <w:r w:rsidRPr="00D25CEB">
              <w:rPr>
                <w:b w:val="0"/>
                <w:bCs w:val="0"/>
                <w:webHidden/>
              </w:rPr>
              <w:fldChar w:fldCharType="begin"/>
            </w:r>
            <w:r w:rsidRPr="00D25CEB">
              <w:rPr>
                <w:b w:val="0"/>
                <w:bCs w:val="0"/>
                <w:webHidden/>
              </w:rPr>
              <w:instrText xml:space="preserve"> PAGEREF _Toc228364532 \h </w:instrText>
            </w:r>
            <w:r w:rsidRPr="00D25CEB">
              <w:rPr>
                <w:b w:val="0"/>
                <w:bCs w:val="0"/>
                <w:webHidden/>
              </w:rPr>
            </w:r>
            <w:r w:rsidRPr="00D25CEB">
              <w:rPr>
                <w:b w:val="0"/>
                <w:bCs w:val="0"/>
                <w:webHidden/>
              </w:rPr>
              <w:fldChar w:fldCharType="separate"/>
            </w:r>
            <w:r w:rsidRPr="00D25CEB">
              <w:rPr>
                <w:b w:val="0"/>
                <w:bCs w:val="0"/>
                <w:webHidden/>
              </w:rPr>
              <w:t>96</w:t>
            </w:r>
            <w:r w:rsidRPr="00D25CEB">
              <w:rPr>
                <w:b w:val="0"/>
                <w:bCs w:val="0"/>
                <w:webHidden/>
              </w:rPr>
              <w:fldChar w:fldCharType="end"/>
            </w:r>
          </w:hyperlink>
        </w:p>
        <w:p w14:paraId="77FCB685" w14:textId="7250ACB7"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533" w:history="1">
            <w:r w:rsidRPr="00D25CEB">
              <w:rPr>
                <w:rStyle w:val="Hiperpovezava"/>
                <w:rFonts w:eastAsia="Arial Unicode MS" w:cs="Arial"/>
                <w:b w:val="0"/>
                <w:bCs w:val="0"/>
                <w:caps/>
                <w:lang w:eastAsia="sl-SI"/>
              </w:rPr>
              <w:t>8.13</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Varnost na smučiščih</w:t>
            </w:r>
            <w:r w:rsidRPr="00D25CEB">
              <w:rPr>
                <w:b w:val="0"/>
                <w:bCs w:val="0"/>
                <w:webHidden/>
              </w:rPr>
              <w:tab/>
            </w:r>
            <w:r w:rsidRPr="00D25CEB">
              <w:rPr>
                <w:b w:val="0"/>
                <w:bCs w:val="0"/>
                <w:webHidden/>
              </w:rPr>
              <w:fldChar w:fldCharType="begin"/>
            </w:r>
            <w:r w:rsidRPr="00D25CEB">
              <w:rPr>
                <w:b w:val="0"/>
                <w:bCs w:val="0"/>
                <w:webHidden/>
              </w:rPr>
              <w:instrText xml:space="preserve"> PAGEREF _Toc228364533 \h </w:instrText>
            </w:r>
            <w:r w:rsidRPr="00D25CEB">
              <w:rPr>
                <w:b w:val="0"/>
                <w:bCs w:val="0"/>
                <w:webHidden/>
              </w:rPr>
            </w:r>
            <w:r w:rsidRPr="00D25CEB">
              <w:rPr>
                <w:b w:val="0"/>
                <w:bCs w:val="0"/>
                <w:webHidden/>
              </w:rPr>
              <w:fldChar w:fldCharType="separate"/>
            </w:r>
            <w:r w:rsidRPr="00D25CEB">
              <w:rPr>
                <w:b w:val="0"/>
                <w:bCs w:val="0"/>
                <w:webHidden/>
              </w:rPr>
              <w:t>97</w:t>
            </w:r>
            <w:r w:rsidRPr="00D25CEB">
              <w:rPr>
                <w:b w:val="0"/>
                <w:bCs w:val="0"/>
                <w:webHidden/>
              </w:rPr>
              <w:fldChar w:fldCharType="end"/>
            </w:r>
          </w:hyperlink>
        </w:p>
        <w:p w14:paraId="34F30673" w14:textId="1993BCF7"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534" w:history="1">
            <w:r w:rsidRPr="00D25CEB">
              <w:rPr>
                <w:rStyle w:val="Hiperpovezava"/>
                <w:rFonts w:eastAsia="Arial Unicode MS" w:cs="Arial"/>
                <w:b w:val="0"/>
                <w:bCs w:val="0"/>
                <w:caps/>
                <w:lang w:eastAsia="sl-SI"/>
              </w:rPr>
              <w:t>8.14</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Splošna varnost proizvodov</w:t>
            </w:r>
            <w:r w:rsidRPr="00D25CEB">
              <w:rPr>
                <w:b w:val="0"/>
                <w:bCs w:val="0"/>
                <w:webHidden/>
              </w:rPr>
              <w:tab/>
            </w:r>
            <w:r w:rsidRPr="00D25CEB">
              <w:rPr>
                <w:b w:val="0"/>
                <w:bCs w:val="0"/>
                <w:webHidden/>
              </w:rPr>
              <w:fldChar w:fldCharType="begin"/>
            </w:r>
            <w:r w:rsidRPr="00D25CEB">
              <w:rPr>
                <w:b w:val="0"/>
                <w:bCs w:val="0"/>
                <w:webHidden/>
              </w:rPr>
              <w:instrText xml:space="preserve"> PAGEREF _Toc228364534 \h </w:instrText>
            </w:r>
            <w:r w:rsidRPr="00D25CEB">
              <w:rPr>
                <w:b w:val="0"/>
                <w:bCs w:val="0"/>
                <w:webHidden/>
              </w:rPr>
            </w:r>
            <w:r w:rsidRPr="00D25CEB">
              <w:rPr>
                <w:b w:val="0"/>
                <w:bCs w:val="0"/>
                <w:webHidden/>
              </w:rPr>
              <w:fldChar w:fldCharType="separate"/>
            </w:r>
            <w:r w:rsidRPr="00D25CEB">
              <w:rPr>
                <w:b w:val="0"/>
                <w:bCs w:val="0"/>
                <w:webHidden/>
              </w:rPr>
              <w:t>97</w:t>
            </w:r>
            <w:r w:rsidRPr="00D25CEB">
              <w:rPr>
                <w:b w:val="0"/>
                <w:bCs w:val="0"/>
                <w:webHidden/>
              </w:rPr>
              <w:fldChar w:fldCharType="end"/>
            </w:r>
          </w:hyperlink>
        </w:p>
        <w:p w14:paraId="6A4B469C" w14:textId="4C77079E"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535" w:history="1">
            <w:r w:rsidRPr="00D25CEB">
              <w:rPr>
                <w:rStyle w:val="Hiperpovezava"/>
                <w:rFonts w:eastAsia="Arial Unicode MS" w:cs="Arial"/>
                <w:b w:val="0"/>
                <w:bCs w:val="0"/>
                <w:caps/>
                <w:lang w:eastAsia="sl-SI"/>
              </w:rPr>
              <w:t>8.15</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Kozmetični proizvodi</w:t>
            </w:r>
            <w:r w:rsidRPr="00D25CEB">
              <w:rPr>
                <w:b w:val="0"/>
                <w:bCs w:val="0"/>
                <w:webHidden/>
              </w:rPr>
              <w:tab/>
            </w:r>
            <w:r w:rsidRPr="00D25CEB">
              <w:rPr>
                <w:b w:val="0"/>
                <w:bCs w:val="0"/>
                <w:webHidden/>
              </w:rPr>
              <w:fldChar w:fldCharType="begin"/>
            </w:r>
            <w:r w:rsidRPr="00D25CEB">
              <w:rPr>
                <w:b w:val="0"/>
                <w:bCs w:val="0"/>
                <w:webHidden/>
              </w:rPr>
              <w:instrText xml:space="preserve"> PAGEREF _Toc228364535 \h </w:instrText>
            </w:r>
            <w:r w:rsidRPr="00D25CEB">
              <w:rPr>
                <w:b w:val="0"/>
                <w:bCs w:val="0"/>
                <w:webHidden/>
              </w:rPr>
            </w:r>
            <w:r w:rsidRPr="00D25CEB">
              <w:rPr>
                <w:b w:val="0"/>
                <w:bCs w:val="0"/>
                <w:webHidden/>
              </w:rPr>
              <w:fldChar w:fldCharType="separate"/>
            </w:r>
            <w:r w:rsidRPr="00D25CEB">
              <w:rPr>
                <w:b w:val="0"/>
                <w:bCs w:val="0"/>
                <w:webHidden/>
              </w:rPr>
              <w:t>98</w:t>
            </w:r>
            <w:r w:rsidRPr="00D25CEB">
              <w:rPr>
                <w:b w:val="0"/>
                <w:bCs w:val="0"/>
                <w:webHidden/>
              </w:rPr>
              <w:fldChar w:fldCharType="end"/>
            </w:r>
          </w:hyperlink>
        </w:p>
        <w:p w14:paraId="64E0D0E5" w14:textId="072C9284"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536" w:history="1">
            <w:r w:rsidRPr="00D25CEB">
              <w:rPr>
                <w:rStyle w:val="Hiperpovezava"/>
                <w:rFonts w:eastAsia="Arial Unicode MS" w:cs="Arial"/>
                <w:b w:val="0"/>
                <w:bCs w:val="0"/>
                <w:caps/>
                <w:lang w:eastAsia="sl-SI"/>
              </w:rPr>
              <w:t>8.16</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Igrače</w:t>
            </w:r>
            <w:r w:rsidRPr="00D25CEB">
              <w:rPr>
                <w:b w:val="0"/>
                <w:bCs w:val="0"/>
                <w:webHidden/>
              </w:rPr>
              <w:tab/>
            </w:r>
            <w:r w:rsidRPr="00D25CEB">
              <w:rPr>
                <w:b w:val="0"/>
                <w:bCs w:val="0"/>
                <w:webHidden/>
              </w:rPr>
              <w:fldChar w:fldCharType="begin"/>
            </w:r>
            <w:r w:rsidRPr="00D25CEB">
              <w:rPr>
                <w:b w:val="0"/>
                <w:bCs w:val="0"/>
                <w:webHidden/>
              </w:rPr>
              <w:instrText xml:space="preserve"> PAGEREF _Toc228364536 \h </w:instrText>
            </w:r>
            <w:r w:rsidRPr="00D25CEB">
              <w:rPr>
                <w:b w:val="0"/>
                <w:bCs w:val="0"/>
                <w:webHidden/>
              </w:rPr>
            </w:r>
            <w:r w:rsidRPr="00D25CEB">
              <w:rPr>
                <w:b w:val="0"/>
                <w:bCs w:val="0"/>
                <w:webHidden/>
              </w:rPr>
              <w:fldChar w:fldCharType="separate"/>
            </w:r>
            <w:r w:rsidRPr="00D25CEB">
              <w:rPr>
                <w:b w:val="0"/>
                <w:bCs w:val="0"/>
                <w:webHidden/>
              </w:rPr>
              <w:t>98</w:t>
            </w:r>
            <w:r w:rsidRPr="00D25CEB">
              <w:rPr>
                <w:b w:val="0"/>
                <w:bCs w:val="0"/>
                <w:webHidden/>
              </w:rPr>
              <w:fldChar w:fldCharType="end"/>
            </w:r>
          </w:hyperlink>
        </w:p>
        <w:p w14:paraId="1FBAD58F" w14:textId="3F8483AD"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537" w:history="1">
            <w:r w:rsidRPr="00D25CEB">
              <w:rPr>
                <w:rStyle w:val="Hiperpovezava"/>
                <w:rFonts w:eastAsia="Arial Unicode MS" w:cs="Arial"/>
                <w:b w:val="0"/>
                <w:bCs w:val="0"/>
                <w:caps/>
                <w:lang w:eastAsia="sl-SI"/>
              </w:rPr>
              <w:t>8.17</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Materiali in izdelki, namenjeni za stik z živili</w:t>
            </w:r>
            <w:r w:rsidRPr="00D25CEB">
              <w:rPr>
                <w:b w:val="0"/>
                <w:bCs w:val="0"/>
                <w:webHidden/>
              </w:rPr>
              <w:tab/>
            </w:r>
            <w:r w:rsidRPr="00D25CEB">
              <w:rPr>
                <w:b w:val="0"/>
                <w:bCs w:val="0"/>
                <w:webHidden/>
              </w:rPr>
              <w:fldChar w:fldCharType="begin"/>
            </w:r>
            <w:r w:rsidRPr="00D25CEB">
              <w:rPr>
                <w:b w:val="0"/>
                <w:bCs w:val="0"/>
                <w:webHidden/>
              </w:rPr>
              <w:instrText xml:space="preserve"> PAGEREF _Toc228364537 \h </w:instrText>
            </w:r>
            <w:r w:rsidRPr="00D25CEB">
              <w:rPr>
                <w:b w:val="0"/>
                <w:bCs w:val="0"/>
                <w:webHidden/>
              </w:rPr>
            </w:r>
            <w:r w:rsidRPr="00D25CEB">
              <w:rPr>
                <w:b w:val="0"/>
                <w:bCs w:val="0"/>
                <w:webHidden/>
              </w:rPr>
              <w:fldChar w:fldCharType="separate"/>
            </w:r>
            <w:r w:rsidRPr="00D25CEB">
              <w:rPr>
                <w:b w:val="0"/>
                <w:bCs w:val="0"/>
                <w:webHidden/>
              </w:rPr>
              <w:t>99</w:t>
            </w:r>
            <w:r w:rsidRPr="00D25CEB">
              <w:rPr>
                <w:b w:val="0"/>
                <w:bCs w:val="0"/>
                <w:webHidden/>
              </w:rPr>
              <w:fldChar w:fldCharType="end"/>
            </w:r>
          </w:hyperlink>
        </w:p>
        <w:p w14:paraId="5D9F85CC" w14:textId="2B688ED8"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538" w:history="1">
            <w:r w:rsidRPr="00D25CEB">
              <w:rPr>
                <w:rStyle w:val="Hiperpovezava"/>
                <w:rFonts w:eastAsia="Arial Unicode MS" w:cs="Arial"/>
                <w:b w:val="0"/>
                <w:bCs w:val="0"/>
                <w:caps/>
                <w:lang w:eastAsia="sl-SI"/>
              </w:rPr>
              <w:t>8.18</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PREHRANSKa DOPOLNILa; ŽIVILa, NAMENJENa DOJENČKOM IN MAJHNIM OTROKOM; ŽIVILa ZA POSEBNE ZDRAVSTVENE NAMENE TER POPOLNI PREHRANSKI NADOMESTKi ZA NADZOR NAD TELESNO TEŽO</w:t>
            </w:r>
            <w:r w:rsidRPr="00D25CEB">
              <w:rPr>
                <w:b w:val="0"/>
                <w:bCs w:val="0"/>
                <w:webHidden/>
              </w:rPr>
              <w:tab/>
            </w:r>
            <w:r w:rsidRPr="00D25CEB">
              <w:rPr>
                <w:b w:val="0"/>
                <w:bCs w:val="0"/>
                <w:webHidden/>
              </w:rPr>
              <w:fldChar w:fldCharType="begin"/>
            </w:r>
            <w:r w:rsidRPr="00D25CEB">
              <w:rPr>
                <w:b w:val="0"/>
                <w:bCs w:val="0"/>
                <w:webHidden/>
              </w:rPr>
              <w:instrText xml:space="preserve"> PAGEREF _Toc228364538 \h </w:instrText>
            </w:r>
            <w:r w:rsidRPr="00D25CEB">
              <w:rPr>
                <w:b w:val="0"/>
                <w:bCs w:val="0"/>
                <w:webHidden/>
              </w:rPr>
            </w:r>
            <w:r w:rsidRPr="00D25CEB">
              <w:rPr>
                <w:b w:val="0"/>
                <w:bCs w:val="0"/>
                <w:webHidden/>
              </w:rPr>
              <w:fldChar w:fldCharType="separate"/>
            </w:r>
            <w:r w:rsidRPr="00D25CEB">
              <w:rPr>
                <w:b w:val="0"/>
                <w:bCs w:val="0"/>
                <w:webHidden/>
              </w:rPr>
              <w:t>100</w:t>
            </w:r>
            <w:r w:rsidRPr="00D25CEB">
              <w:rPr>
                <w:b w:val="0"/>
                <w:bCs w:val="0"/>
                <w:webHidden/>
              </w:rPr>
              <w:fldChar w:fldCharType="end"/>
            </w:r>
          </w:hyperlink>
        </w:p>
        <w:p w14:paraId="4BDCBB73" w14:textId="643D127D"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539" w:history="1">
            <w:r w:rsidRPr="00D25CEB">
              <w:rPr>
                <w:rStyle w:val="Hiperpovezava"/>
                <w:rFonts w:eastAsia="Arial Unicode MS" w:cs="Arial"/>
                <w:b w:val="0"/>
                <w:bCs w:val="0"/>
                <w:caps/>
                <w:lang w:eastAsia="sl-SI"/>
              </w:rPr>
              <w:t>8.19</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Omejevanje porabe alkohola</w:t>
            </w:r>
            <w:r w:rsidRPr="00D25CEB">
              <w:rPr>
                <w:b w:val="0"/>
                <w:bCs w:val="0"/>
                <w:webHidden/>
              </w:rPr>
              <w:tab/>
            </w:r>
            <w:r w:rsidRPr="00D25CEB">
              <w:rPr>
                <w:b w:val="0"/>
                <w:bCs w:val="0"/>
                <w:webHidden/>
              </w:rPr>
              <w:fldChar w:fldCharType="begin"/>
            </w:r>
            <w:r w:rsidRPr="00D25CEB">
              <w:rPr>
                <w:b w:val="0"/>
                <w:bCs w:val="0"/>
                <w:webHidden/>
              </w:rPr>
              <w:instrText xml:space="preserve"> PAGEREF _Toc228364539 \h </w:instrText>
            </w:r>
            <w:r w:rsidRPr="00D25CEB">
              <w:rPr>
                <w:b w:val="0"/>
                <w:bCs w:val="0"/>
                <w:webHidden/>
              </w:rPr>
            </w:r>
            <w:r w:rsidRPr="00D25CEB">
              <w:rPr>
                <w:b w:val="0"/>
                <w:bCs w:val="0"/>
                <w:webHidden/>
              </w:rPr>
              <w:fldChar w:fldCharType="separate"/>
            </w:r>
            <w:r w:rsidRPr="00D25CEB">
              <w:rPr>
                <w:b w:val="0"/>
                <w:bCs w:val="0"/>
                <w:webHidden/>
              </w:rPr>
              <w:t>105</w:t>
            </w:r>
            <w:r w:rsidRPr="00D25CEB">
              <w:rPr>
                <w:b w:val="0"/>
                <w:bCs w:val="0"/>
                <w:webHidden/>
              </w:rPr>
              <w:fldChar w:fldCharType="end"/>
            </w:r>
          </w:hyperlink>
        </w:p>
        <w:p w14:paraId="6E100A89" w14:textId="5F85B96D"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540" w:history="1">
            <w:r w:rsidRPr="00D25CEB">
              <w:rPr>
                <w:rStyle w:val="Hiperpovezava"/>
                <w:rFonts w:eastAsia="Arial Unicode MS" w:cs="Arial"/>
                <w:b w:val="0"/>
                <w:bCs w:val="0"/>
                <w:caps/>
                <w:lang w:eastAsia="sl-SI"/>
              </w:rPr>
              <w:t>8.20</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Omejevanje uporabe tobačnih in povezanih izdelkov</w:t>
            </w:r>
            <w:r w:rsidRPr="00D25CEB">
              <w:rPr>
                <w:b w:val="0"/>
                <w:bCs w:val="0"/>
                <w:webHidden/>
              </w:rPr>
              <w:tab/>
            </w:r>
            <w:r w:rsidRPr="00D25CEB">
              <w:rPr>
                <w:b w:val="0"/>
                <w:bCs w:val="0"/>
                <w:webHidden/>
              </w:rPr>
              <w:fldChar w:fldCharType="begin"/>
            </w:r>
            <w:r w:rsidRPr="00D25CEB">
              <w:rPr>
                <w:b w:val="0"/>
                <w:bCs w:val="0"/>
                <w:webHidden/>
              </w:rPr>
              <w:instrText xml:space="preserve"> PAGEREF _Toc228364540 \h </w:instrText>
            </w:r>
            <w:r w:rsidRPr="00D25CEB">
              <w:rPr>
                <w:b w:val="0"/>
                <w:bCs w:val="0"/>
                <w:webHidden/>
              </w:rPr>
            </w:r>
            <w:r w:rsidRPr="00D25CEB">
              <w:rPr>
                <w:b w:val="0"/>
                <w:bCs w:val="0"/>
                <w:webHidden/>
              </w:rPr>
              <w:fldChar w:fldCharType="separate"/>
            </w:r>
            <w:r w:rsidRPr="00D25CEB">
              <w:rPr>
                <w:b w:val="0"/>
                <w:bCs w:val="0"/>
                <w:webHidden/>
              </w:rPr>
              <w:t>105</w:t>
            </w:r>
            <w:r w:rsidRPr="00D25CEB">
              <w:rPr>
                <w:b w:val="0"/>
                <w:bCs w:val="0"/>
                <w:webHidden/>
              </w:rPr>
              <w:fldChar w:fldCharType="end"/>
            </w:r>
          </w:hyperlink>
        </w:p>
        <w:p w14:paraId="787108DA" w14:textId="0DDFA4D9" w:rsidR="00D25CEB" w:rsidRPr="00D25CEB" w:rsidRDefault="00D25CEB">
          <w:pPr>
            <w:pStyle w:val="Kazalovsebine2"/>
            <w:rPr>
              <w:rFonts w:eastAsiaTheme="minorEastAsia" w:cstheme="minorBidi"/>
              <w:b w:val="0"/>
              <w:bCs w:val="0"/>
              <w:kern w:val="2"/>
              <w:sz w:val="24"/>
              <w:szCs w:val="24"/>
              <w:lang w:eastAsia="sl-SI"/>
              <w14:ligatures w14:val="standardContextual"/>
            </w:rPr>
          </w:pPr>
          <w:hyperlink w:anchor="_Toc228364541" w:history="1">
            <w:r w:rsidRPr="00D25CEB">
              <w:rPr>
                <w:rStyle w:val="Hiperpovezava"/>
                <w:rFonts w:eastAsia="Arial Unicode MS" w:cs="Arial"/>
                <w:b w:val="0"/>
                <w:bCs w:val="0"/>
                <w:caps/>
                <w:lang w:eastAsia="sl-SI"/>
              </w:rPr>
              <w:t>8.21</w:t>
            </w:r>
            <w:r w:rsidRPr="00D25CEB">
              <w:rPr>
                <w:rFonts w:eastAsiaTheme="minorEastAsia" w:cstheme="minorBidi"/>
                <w:b w:val="0"/>
                <w:bCs w:val="0"/>
                <w:kern w:val="2"/>
                <w:sz w:val="24"/>
                <w:szCs w:val="24"/>
                <w:lang w:eastAsia="sl-SI"/>
                <w14:ligatures w14:val="standardContextual"/>
              </w:rPr>
              <w:tab/>
            </w:r>
            <w:r w:rsidRPr="00D25CEB">
              <w:rPr>
                <w:rStyle w:val="Hiperpovezava"/>
                <w:rFonts w:eastAsia="Arial Unicode MS" w:cs="Arial"/>
                <w:b w:val="0"/>
                <w:bCs w:val="0"/>
                <w:caps/>
                <w:lang w:eastAsia="sl-SI"/>
              </w:rPr>
              <w:t>Delo in zaposlovanje na črno</w:t>
            </w:r>
            <w:r w:rsidRPr="00D25CEB">
              <w:rPr>
                <w:b w:val="0"/>
                <w:bCs w:val="0"/>
                <w:webHidden/>
              </w:rPr>
              <w:tab/>
            </w:r>
            <w:r w:rsidRPr="00D25CEB">
              <w:rPr>
                <w:b w:val="0"/>
                <w:bCs w:val="0"/>
                <w:webHidden/>
              </w:rPr>
              <w:fldChar w:fldCharType="begin"/>
            </w:r>
            <w:r w:rsidRPr="00D25CEB">
              <w:rPr>
                <w:b w:val="0"/>
                <w:bCs w:val="0"/>
                <w:webHidden/>
              </w:rPr>
              <w:instrText xml:space="preserve"> PAGEREF _Toc228364541 \h </w:instrText>
            </w:r>
            <w:r w:rsidRPr="00D25CEB">
              <w:rPr>
                <w:b w:val="0"/>
                <w:bCs w:val="0"/>
                <w:webHidden/>
              </w:rPr>
            </w:r>
            <w:r w:rsidRPr="00D25CEB">
              <w:rPr>
                <w:b w:val="0"/>
                <w:bCs w:val="0"/>
                <w:webHidden/>
              </w:rPr>
              <w:fldChar w:fldCharType="separate"/>
            </w:r>
            <w:r w:rsidRPr="00D25CEB">
              <w:rPr>
                <w:b w:val="0"/>
                <w:bCs w:val="0"/>
                <w:webHidden/>
              </w:rPr>
              <w:t>106</w:t>
            </w:r>
            <w:r w:rsidRPr="00D25CEB">
              <w:rPr>
                <w:b w:val="0"/>
                <w:bCs w:val="0"/>
                <w:webHidden/>
              </w:rPr>
              <w:fldChar w:fldCharType="end"/>
            </w:r>
          </w:hyperlink>
        </w:p>
        <w:p w14:paraId="2F48FD6F" w14:textId="236D805E" w:rsidR="000F2E0C" w:rsidRPr="00D36923" w:rsidRDefault="00933AC8" w:rsidP="00933AC8">
          <w:pPr>
            <w:rPr>
              <w:rFonts w:asciiTheme="minorHAnsi" w:hAnsiTheme="minorHAnsi" w:cstheme="minorHAnsi"/>
            </w:rPr>
          </w:pPr>
          <w:r w:rsidRPr="00D36923">
            <w:rPr>
              <w:rFonts w:asciiTheme="minorHAnsi" w:hAnsiTheme="minorHAnsi" w:cstheme="minorHAnsi"/>
              <w:b/>
              <w:bCs/>
              <w:sz w:val="20"/>
              <w:szCs w:val="20"/>
            </w:rPr>
            <w:lastRenderedPageBreak/>
            <w:fldChar w:fldCharType="end"/>
          </w:r>
        </w:p>
      </w:sdtContent>
    </w:sdt>
    <w:p w14:paraId="3838EFBC" w14:textId="70BD7546" w:rsidR="0021133C" w:rsidRPr="00B42A8E" w:rsidRDefault="0021133C" w:rsidP="0021133C">
      <w:pPr>
        <w:pStyle w:val="Kazaloslik"/>
        <w:tabs>
          <w:tab w:val="right" w:leader="dot" w:pos="8777"/>
        </w:tabs>
        <w:rPr>
          <w:rFonts w:asciiTheme="minorHAnsi" w:hAnsiTheme="minorHAnsi" w:cstheme="minorHAnsi"/>
          <w:b/>
        </w:rPr>
      </w:pPr>
      <w:r w:rsidRPr="00B42A8E">
        <w:rPr>
          <w:rFonts w:asciiTheme="minorHAnsi" w:hAnsiTheme="minorHAnsi" w:cstheme="minorHAnsi"/>
          <w:b/>
        </w:rPr>
        <w:t>Kazalo slike:</w:t>
      </w:r>
    </w:p>
    <w:p w14:paraId="7B51E26C" w14:textId="77777777" w:rsidR="0021133C" w:rsidRPr="00B95029" w:rsidRDefault="0021133C" w:rsidP="0021133C">
      <w:pPr>
        <w:pStyle w:val="Kazaloslik"/>
        <w:tabs>
          <w:tab w:val="right" w:leader="dot" w:pos="8777"/>
        </w:tabs>
        <w:rPr>
          <w:rFonts w:cs="Arial"/>
          <w:sz w:val="20"/>
          <w:szCs w:val="20"/>
        </w:rPr>
      </w:pPr>
    </w:p>
    <w:p w14:paraId="6DB9E6B8" w14:textId="73BF9402" w:rsidR="001C6DEA" w:rsidRPr="00B42A8E" w:rsidRDefault="0021133C">
      <w:pPr>
        <w:pStyle w:val="Kazaloslik"/>
        <w:tabs>
          <w:tab w:val="right" w:leader="dot" w:pos="8777"/>
        </w:tabs>
        <w:rPr>
          <w:rFonts w:asciiTheme="minorHAnsi" w:eastAsiaTheme="minorEastAsia" w:hAnsiTheme="minorHAnsi" w:cstheme="minorHAnsi"/>
          <w:noProof/>
          <w:sz w:val="20"/>
          <w:szCs w:val="20"/>
          <w:lang w:eastAsia="sl-SI"/>
        </w:rPr>
      </w:pPr>
      <w:r w:rsidRPr="00B42A8E">
        <w:rPr>
          <w:rFonts w:asciiTheme="minorHAnsi" w:hAnsiTheme="minorHAnsi" w:cstheme="minorHAnsi"/>
          <w:sz w:val="20"/>
          <w:szCs w:val="20"/>
        </w:rPr>
        <w:fldChar w:fldCharType="begin"/>
      </w:r>
      <w:r w:rsidRPr="00B42A8E">
        <w:rPr>
          <w:rFonts w:asciiTheme="minorHAnsi" w:hAnsiTheme="minorHAnsi" w:cstheme="minorHAnsi"/>
          <w:sz w:val="20"/>
          <w:szCs w:val="20"/>
        </w:rPr>
        <w:instrText xml:space="preserve"> TOC \h \z \c "Slika" </w:instrText>
      </w:r>
      <w:r w:rsidRPr="00B42A8E">
        <w:rPr>
          <w:rFonts w:asciiTheme="minorHAnsi" w:hAnsiTheme="minorHAnsi" w:cstheme="minorHAnsi"/>
          <w:sz w:val="20"/>
          <w:szCs w:val="20"/>
        </w:rPr>
        <w:fldChar w:fldCharType="separate"/>
      </w:r>
      <w:hyperlink w:anchor="_Toc133321733" w:history="1">
        <w:r w:rsidR="001C6DEA" w:rsidRPr="00B42A8E">
          <w:rPr>
            <w:rStyle w:val="Hiperpovezava"/>
            <w:rFonts w:asciiTheme="minorHAnsi" w:eastAsiaTheme="majorEastAsia" w:hAnsiTheme="minorHAnsi" w:cstheme="minorHAnsi"/>
            <w:noProof/>
            <w:sz w:val="20"/>
            <w:szCs w:val="20"/>
          </w:rPr>
          <w:t xml:space="preserve">Slika 1 – Organigram Zdravstvenega inšpektorata Republike Slovenije za leto </w:t>
        </w:r>
        <w:r w:rsidR="00311535">
          <w:rPr>
            <w:rStyle w:val="Hiperpovezava"/>
            <w:rFonts w:asciiTheme="minorHAnsi" w:eastAsiaTheme="majorEastAsia" w:hAnsiTheme="minorHAnsi" w:cstheme="minorHAnsi"/>
            <w:noProof/>
            <w:sz w:val="20"/>
            <w:szCs w:val="20"/>
          </w:rPr>
          <w:t>2025</w:t>
        </w:r>
        <w:r w:rsidR="001C6DEA" w:rsidRPr="00B42A8E">
          <w:rPr>
            <w:rFonts w:asciiTheme="minorHAnsi" w:hAnsiTheme="minorHAnsi" w:cstheme="minorHAnsi"/>
            <w:noProof/>
            <w:webHidden/>
            <w:sz w:val="20"/>
            <w:szCs w:val="20"/>
          </w:rPr>
          <w:tab/>
        </w:r>
        <w:r w:rsidR="001C6DEA" w:rsidRPr="00B42A8E">
          <w:rPr>
            <w:rFonts w:asciiTheme="minorHAnsi" w:hAnsiTheme="minorHAnsi" w:cstheme="minorHAnsi"/>
            <w:noProof/>
            <w:webHidden/>
            <w:sz w:val="20"/>
            <w:szCs w:val="20"/>
          </w:rPr>
          <w:fldChar w:fldCharType="begin"/>
        </w:r>
        <w:r w:rsidR="001C6DEA" w:rsidRPr="00B42A8E">
          <w:rPr>
            <w:rFonts w:asciiTheme="minorHAnsi" w:hAnsiTheme="minorHAnsi" w:cstheme="minorHAnsi"/>
            <w:noProof/>
            <w:webHidden/>
            <w:sz w:val="20"/>
            <w:szCs w:val="20"/>
          </w:rPr>
          <w:instrText xml:space="preserve"> PAGEREF _Toc133321733 \h </w:instrText>
        </w:r>
        <w:r w:rsidR="001C6DEA" w:rsidRPr="00B42A8E">
          <w:rPr>
            <w:rFonts w:asciiTheme="minorHAnsi" w:hAnsiTheme="minorHAnsi" w:cstheme="minorHAnsi"/>
            <w:noProof/>
            <w:webHidden/>
            <w:sz w:val="20"/>
            <w:szCs w:val="20"/>
          </w:rPr>
        </w:r>
        <w:r w:rsidR="001C6DEA" w:rsidRPr="00B42A8E">
          <w:rPr>
            <w:rFonts w:asciiTheme="minorHAnsi" w:hAnsiTheme="minorHAnsi" w:cstheme="minorHAnsi"/>
            <w:noProof/>
            <w:webHidden/>
            <w:sz w:val="20"/>
            <w:szCs w:val="20"/>
          </w:rPr>
          <w:fldChar w:fldCharType="separate"/>
        </w:r>
        <w:r w:rsidR="0050198A">
          <w:rPr>
            <w:rFonts w:asciiTheme="minorHAnsi" w:hAnsiTheme="minorHAnsi" w:cstheme="minorHAnsi"/>
            <w:noProof/>
            <w:webHidden/>
            <w:sz w:val="20"/>
            <w:szCs w:val="20"/>
          </w:rPr>
          <w:t>8</w:t>
        </w:r>
        <w:r w:rsidR="001C6DEA" w:rsidRPr="00B42A8E">
          <w:rPr>
            <w:rFonts w:asciiTheme="minorHAnsi" w:hAnsiTheme="minorHAnsi" w:cstheme="minorHAnsi"/>
            <w:noProof/>
            <w:webHidden/>
            <w:sz w:val="20"/>
            <w:szCs w:val="20"/>
          </w:rPr>
          <w:fldChar w:fldCharType="end"/>
        </w:r>
      </w:hyperlink>
    </w:p>
    <w:p w14:paraId="309F2AF3" w14:textId="0FD50780" w:rsidR="0021133C" w:rsidRPr="001C6DEA" w:rsidRDefault="0021133C" w:rsidP="0021133C">
      <w:pPr>
        <w:rPr>
          <w:rFonts w:asciiTheme="minorHAnsi" w:hAnsiTheme="minorHAnsi" w:cstheme="minorHAnsi"/>
          <w:sz w:val="20"/>
          <w:szCs w:val="20"/>
        </w:rPr>
      </w:pPr>
      <w:r w:rsidRPr="00B42A8E">
        <w:rPr>
          <w:rFonts w:asciiTheme="minorHAnsi" w:hAnsiTheme="minorHAnsi" w:cstheme="minorHAnsi"/>
          <w:sz w:val="20"/>
          <w:szCs w:val="20"/>
        </w:rPr>
        <w:fldChar w:fldCharType="end"/>
      </w:r>
    </w:p>
    <w:p w14:paraId="3C8C72AC" w14:textId="77777777" w:rsidR="00D36923" w:rsidRDefault="0021133C">
      <w:pPr>
        <w:pStyle w:val="Kazaloslik"/>
        <w:tabs>
          <w:tab w:val="right" w:leader="dot" w:pos="8777"/>
        </w:tabs>
        <w:rPr>
          <w:rFonts w:asciiTheme="minorHAnsi" w:hAnsiTheme="minorHAnsi" w:cstheme="minorHAnsi"/>
          <w:sz w:val="20"/>
          <w:szCs w:val="20"/>
        </w:rPr>
      </w:pPr>
      <w:r w:rsidRPr="00D36923">
        <w:rPr>
          <w:rFonts w:asciiTheme="minorHAnsi" w:hAnsiTheme="minorHAnsi" w:cstheme="minorHAnsi"/>
          <w:b/>
          <w:bCs/>
          <w:color w:val="000000" w:themeColor="text1"/>
          <w:sz w:val="20"/>
          <w:szCs w:val="20"/>
        </w:rPr>
        <w:t>Kazalo preglednic</w:t>
      </w:r>
      <w:r w:rsidRPr="00D36923">
        <w:rPr>
          <w:rFonts w:asciiTheme="minorHAnsi" w:hAnsiTheme="minorHAnsi" w:cstheme="minorHAnsi"/>
          <w:sz w:val="20"/>
          <w:szCs w:val="20"/>
        </w:rPr>
        <w:t xml:space="preserve">: </w:t>
      </w:r>
    </w:p>
    <w:p w14:paraId="674B99A8" w14:textId="67A2788B" w:rsidR="00023F9F" w:rsidRPr="00023F9F" w:rsidRDefault="006865CB">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r w:rsidRPr="00D36923">
        <w:rPr>
          <w:rFonts w:asciiTheme="minorHAnsi" w:hAnsiTheme="minorHAnsi" w:cstheme="minorHAnsi"/>
          <w:sz w:val="20"/>
          <w:szCs w:val="20"/>
        </w:rPr>
        <w:fldChar w:fldCharType="begin"/>
      </w:r>
      <w:r w:rsidRPr="00D36923">
        <w:rPr>
          <w:rFonts w:asciiTheme="minorHAnsi" w:hAnsiTheme="minorHAnsi" w:cstheme="minorHAnsi"/>
          <w:sz w:val="20"/>
          <w:szCs w:val="20"/>
        </w:rPr>
        <w:instrText xml:space="preserve"> TOC \h \z \c "Preglednica" </w:instrText>
      </w:r>
      <w:r w:rsidRPr="00D36923">
        <w:rPr>
          <w:rFonts w:asciiTheme="minorHAnsi" w:hAnsiTheme="minorHAnsi" w:cstheme="minorHAnsi"/>
          <w:sz w:val="20"/>
          <w:szCs w:val="20"/>
        </w:rPr>
        <w:fldChar w:fldCharType="separate"/>
      </w:r>
      <w:hyperlink w:anchor="_Toc224735149" w:history="1">
        <w:r w:rsidR="00023F9F" w:rsidRPr="00023F9F">
          <w:rPr>
            <w:rStyle w:val="Hiperpovezava"/>
            <w:rFonts w:asciiTheme="minorHAnsi" w:eastAsiaTheme="majorEastAsia" w:hAnsiTheme="minorHAnsi" w:cstheme="minorHAnsi"/>
            <w:noProof/>
            <w:sz w:val="20"/>
            <w:szCs w:val="20"/>
            <w:lang w:eastAsia="sl-SI"/>
          </w:rPr>
          <w:t>Preglednica 1 - Inšpekcijski pregledi in ukrepanje na podlagi inšpekcijskega nadzora</w:t>
        </w:r>
        <w:r w:rsidR="00023F9F" w:rsidRPr="00023F9F">
          <w:rPr>
            <w:rFonts w:asciiTheme="minorHAnsi" w:hAnsiTheme="minorHAnsi" w:cstheme="minorHAnsi"/>
            <w:noProof/>
            <w:webHidden/>
            <w:sz w:val="20"/>
            <w:szCs w:val="20"/>
          </w:rPr>
          <w:tab/>
        </w:r>
        <w:r w:rsidR="00023F9F" w:rsidRPr="00023F9F">
          <w:rPr>
            <w:rFonts w:asciiTheme="minorHAnsi" w:hAnsiTheme="minorHAnsi" w:cstheme="minorHAnsi"/>
            <w:noProof/>
            <w:webHidden/>
            <w:sz w:val="20"/>
            <w:szCs w:val="20"/>
          </w:rPr>
          <w:fldChar w:fldCharType="begin"/>
        </w:r>
        <w:r w:rsidR="00023F9F" w:rsidRPr="00023F9F">
          <w:rPr>
            <w:rFonts w:asciiTheme="minorHAnsi" w:hAnsiTheme="minorHAnsi" w:cstheme="minorHAnsi"/>
            <w:noProof/>
            <w:webHidden/>
            <w:sz w:val="20"/>
            <w:szCs w:val="20"/>
          </w:rPr>
          <w:instrText xml:space="preserve"> PAGEREF _Toc224735149 \h </w:instrText>
        </w:r>
        <w:r w:rsidR="00023F9F" w:rsidRPr="00023F9F">
          <w:rPr>
            <w:rFonts w:asciiTheme="minorHAnsi" w:hAnsiTheme="minorHAnsi" w:cstheme="minorHAnsi"/>
            <w:noProof/>
            <w:webHidden/>
            <w:sz w:val="20"/>
            <w:szCs w:val="20"/>
          </w:rPr>
        </w:r>
        <w:r w:rsidR="00023F9F" w:rsidRPr="00023F9F">
          <w:rPr>
            <w:rFonts w:asciiTheme="minorHAnsi" w:hAnsiTheme="minorHAnsi" w:cstheme="minorHAnsi"/>
            <w:noProof/>
            <w:webHidden/>
            <w:sz w:val="20"/>
            <w:szCs w:val="20"/>
          </w:rPr>
          <w:fldChar w:fldCharType="separate"/>
        </w:r>
        <w:r w:rsidR="00744D90">
          <w:rPr>
            <w:rFonts w:asciiTheme="minorHAnsi" w:hAnsiTheme="minorHAnsi" w:cstheme="minorHAnsi"/>
            <w:noProof/>
            <w:webHidden/>
            <w:sz w:val="20"/>
            <w:szCs w:val="20"/>
          </w:rPr>
          <w:t>16</w:t>
        </w:r>
        <w:r w:rsidR="00023F9F" w:rsidRPr="00023F9F">
          <w:rPr>
            <w:rFonts w:asciiTheme="minorHAnsi" w:hAnsiTheme="minorHAnsi" w:cstheme="minorHAnsi"/>
            <w:noProof/>
            <w:webHidden/>
            <w:sz w:val="20"/>
            <w:szCs w:val="20"/>
          </w:rPr>
          <w:fldChar w:fldCharType="end"/>
        </w:r>
      </w:hyperlink>
    </w:p>
    <w:p w14:paraId="5A52B5A5" w14:textId="30E84EA3" w:rsidR="00023F9F" w:rsidRPr="00023F9F" w:rsidRDefault="00023F9F">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224735150" w:history="1">
        <w:r w:rsidRPr="00023F9F">
          <w:rPr>
            <w:rStyle w:val="Hiperpovezava"/>
            <w:rFonts w:asciiTheme="minorHAnsi" w:eastAsiaTheme="majorEastAsia" w:hAnsiTheme="minorHAnsi" w:cstheme="minorHAnsi"/>
            <w:noProof/>
            <w:sz w:val="20"/>
            <w:szCs w:val="20"/>
            <w:lang w:eastAsia="sl-SI"/>
          </w:rPr>
          <w:t>Preglednica 2 - Inšpekcijski pregledi in ukrepanje na podlagi inšpekcijskega nadzora</w:t>
        </w:r>
        <w:r w:rsidRPr="00023F9F">
          <w:rPr>
            <w:rFonts w:asciiTheme="minorHAnsi" w:hAnsiTheme="minorHAnsi" w:cstheme="minorHAnsi"/>
            <w:noProof/>
            <w:webHidden/>
            <w:sz w:val="20"/>
            <w:szCs w:val="20"/>
          </w:rPr>
          <w:tab/>
        </w:r>
        <w:r w:rsidRPr="00023F9F">
          <w:rPr>
            <w:rFonts w:asciiTheme="minorHAnsi" w:hAnsiTheme="minorHAnsi" w:cstheme="minorHAnsi"/>
            <w:noProof/>
            <w:webHidden/>
            <w:sz w:val="20"/>
            <w:szCs w:val="20"/>
          </w:rPr>
          <w:fldChar w:fldCharType="begin"/>
        </w:r>
        <w:r w:rsidRPr="00023F9F">
          <w:rPr>
            <w:rFonts w:asciiTheme="minorHAnsi" w:hAnsiTheme="minorHAnsi" w:cstheme="minorHAnsi"/>
            <w:noProof/>
            <w:webHidden/>
            <w:sz w:val="20"/>
            <w:szCs w:val="20"/>
          </w:rPr>
          <w:instrText xml:space="preserve"> PAGEREF _Toc224735150 \h </w:instrText>
        </w:r>
        <w:r w:rsidRPr="00023F9F">
          <w:rPr>
            <w:rFonts w:asciiTheme="minorHAnsi" w:hAnsiTheme="minorHAnsi" w:cstheme="minorHAnsi"/>
            <w:noProof/>
            <w:webHidden/>
            <w:sz w:val="20"/>
            <w:szCs w:val="20"/>
          </w:rPr>
        </w:r>
        <w:r w:rsidRPr="00023F9F">
          <w:rPr>
            <w:rFonts w:asciiTheme="minorHAnsi" w:hAnsiTheme="minorHAnsi" w:cstheme="minorHAnsi"/>
            <w:noProof/>
            <w:webHidden/>
            <w:sz w:val="20"/>
            <w:szCs w:val="20"/>
          </w:rPr>
          <w:fldChar w:fldCharType="separate"/>
        </w:r>
        <w:r w:rsidR="00744D90">
          <w:rPr>
            <w:rFonts w:asciiTheme="minorHAnsi" w:hAnsiTheme="minorHAnsi" w:cstheme="minorHAnsi"/>
            <w:noProof/>
            <w:webHidden/>
            <w:sz w:val="20"/>
            <w:szCs w:val="20"/>
          </w:rPr>
          <w:t>19</w:t>
        </w:r>
        <w:r w:rsidRPr="00023F9F">
          <w:rPr>
            <w:rFonts w:asciiTheme="minorHAnsi" w:hAnsiTheme="minorHAnsi" w:cstheme="minorHAnsi"/>
            <w:noProof/>
            <w:webHidden/>
            <w:sz w:val="20"/>
            <w:szCs w:val="20"/>
          </w:rPr>
          <w:fldChar w:fldCharType="end"/>
        </w:r>
      </w:hyperlink>
    </w:p>
    <w:p w14:paraId="320F5F32" w14:textId="0FEE78C9" w:rsidR="00023F9F" w:rsidRPr="00023F9F" w:rsidRDefault="00023F9F">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224735151" w:history="1">
        <w:r w:rsidRPr="00023F9F">
          <w:rPr>
            <w:rStyle w:val="Hiperpovezava"/>
            <w:rFonts w:asciiTheme="minorHAnsi" w:eastAsiaTheme="majorEastAsia" w:hAnsiTheme="minorHAnsi" w:cstheme="minorHAnsi"/>
            <w:noProof/>
            <w:sz w:val="20"/>
            <w:szCs w:val="20"/>
            <w:lang w:eastAsia="sl-SI"/>
          </w:rPr>
          <w:t>Preglednica 3 - Inšpekcijski pregledi in ukrepanje na podlagi inšpekcijskega nadzora</w:t>
        </w:r>
        <w:r w:rsidRPr="00023F9F">
          <w:rPr>
            <w:rFonts w:asciiTheme="minorHAnsi" w:hAnsiTheme="minorHAnsi" w:cstheme="minorHAnsi"/>
            <w:noProof/>
            <w:webHidden/>
            <w:sz w:val="20"/>
            <w:szCs w:val="20"/>
          </w:rPr>
          <w:tab/>
        </w:r>
        <w:r w:rsidRPr="00023F9F">
          <w:rPr>
            <w:rFonts w:asciiTheme="minorHAnsi" w:hAnsiTheme="minorHAnsi" w:cstheme="minorHAnsi"/>
            <w:noProof/>
            <w:webHidden/>
            <w:sz w:val="20"/>
            <w:szCs w:val="20"/>
          </w:rPr>
          <w:fldChar w:fldCharType="begin"/>
        </w:r>
        <w:r w:rsidRPr="00023F9F">
          <w:rPr>
            <w:rFonts w:asciiTheme="minorHAnsi" w:hAnsiTheme="minorHAnsi" w:cstheme="minorHAnsi"/>
            <w:noProof/>
            <w:webHidden/>
            <w:sz w:val="20"/>
            <w:szCs w:val="20"/>
          </w:rPr>
          <w:instrText xml:space="preserve"> PAGEREF _Toc224735151 \h </w:instrText>
        </w:r>
        <w:r w:rsidRPr="00023F9F">
          <w:rPr>
            <w:rFonts w:asciiTheme="minorHAnsi" w:hAnsiTheme="minorHAnsi" w:cstheme="minorHAnsi"/>
            <w:noProof/>
            <w:webHidden/>
            <w:sz w:val="20"/>
            <w:szCs w:val="20"/>
          </w:rPr>
        </w:r>
        <w:r w:rsidRPr="00023F9F">
          <w:rPr>
            <w:rFonts w:asciiTheme="minorHAnsi" w:hAnsiTheme="minorHAnsi" w:cstheme="minorHAnsi"/>
            <w:noProof/>
            <w:webHidden/>
            <w:sz w:val="20"/>
            <w:szCs w:val="20"/>
          </w:rPr>
          <w:fldChar w:fldCharType="separate"/>
        </w:r>
        <w:r w:rsidR="00744D90">
          <w:rPr>
            <w:rFonts w:asciiTheme="minorHAnsi" w:hAnsiTheme="minorHAnsi" w:cstheme="minorHAnsi"/>
            <w:noProof/>
            <w:webHidden/>
            <w:sz w:val="20"/>
            <w:szCs w:val="20"/>
          </w:rPr>
          <w:t>23</w:t>
        </w:r>
        <w:r w:rsidRPr="00023F9F">
          <w:rPr>
            <w:rFonts w:asciiTheme="minorHAnsi" w:hAnsiTheme="minorHAnsi" w:cstheme="minorHAnsi"/>
            <w:noProof/>
            <w:webHidden/>
            <w:sz w:val="20"/>
            <w:szCs w:val="20"/>
          </w:rPr>
          <w:fldChar w:fldCharType="end"/>
        </w:r>
      </w:hyperlink>
    </w:p>
    <w:p w14:paraId="12C3DC5B" w14:textId="0AEF2552" w:rsidR="00023F9F" w:rsidRPr="00023F9F" w:rsidRDefault="00023F9F">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224735152" w:history="1">
        <w:r w:rsidRPr="00023F9F">
          <w:rPr>
            <w:rStyle w:val="Hiperpovezava"/>
            <w:rFonts w:asciiTheme="minorHAnsi" w:eastAsiaTheme="majorEastAsia" w:hAnsiTheme="minorHAnsi" w:cstheme="minorHAnsi"/>
            <w:noProof/>
            <w:sz w:val="20"/>
            <w:szCs w:val="20"/>
            <w:lang w:eastAsia="sl-SI"/>
          </w:rPr>
          <w:t>Preglednica 4 - Inšpekcijski pregledi in ukrepanje na podlagi inšpekcijskega nadzora</w:t>
        </w:r>
        <w:r w:rsidRPr="00023F9F">
          <w:rPr>
            <w:rFonts w:asciiTheme="minorHAnsi" w:hAnsiTheme="minorHAnsi" w:cstheme="minorHAnsi"/>
            <w:noProof/>
            <w:webHidden/>
            <w:sz w:val="20"/>
            <w:szCs w:val="20"/>
          </w:rPr>
          <w:tab/>
        </w:r>
        <w:r w:rsidRPr="00023F9F">
          <w:rPr>
            <w:rFonts w:asciiTheme="minorHAnsi" w:hAnsiTheme="minorHAnsi" w:cstheme="minorHAnsi"/>
            <w:noProof/>
            <w:webHidden/>
            <w:sz w:val="20"/>
            <w:szCs w:val="20"/>
          </w:rPr>
          <w:fldChar w:fldCharType="begin"/>
        </w:r>
        <w:r w:rsidRPr="00023F9F">
          <w:rPr>
            <w:rFonts w:asciiTheme="minorHAnsi" w:hAnsiTheme="minorHAnsi" w:cstheme="minorHAnsi"/>
            <w:noProof/>
            <w:webHidden/>
            <w:sz w:val="20"/>
            <w:szCs w:val="20"/>
          </w:rPr>
          <w:instrText xml:space="preserve"> PAGEREF _Toc224735152 \h </w:instrText>
        </w:r>
        <w:r w:rsidRPr="00023F9F">
          <w:rPr>
            <w:rFonts w:asciiTheme="minorHAnsi" w:hAnsiTheme="minorHAnsi" w:cstheme="minorHAnsi"/>
            <w:noProof/>
            <w:webHidden/>
            <w:sz w:val="20"/>
            <w:szCs w:val="20"/>
          </w:rPr>
        </w:r>
        <w:r w:rsidRPr="00023F9F">
          <w:rPr>
            <w:rFonts w:asciiTheme="minorHAnsi" w:hAnsiTheme="minorHAnsi" w:cstheme="minorHAnsi"/>
            <w:noProof/>
            <w:webHidden/>
            <w:sz w:val="20"/>
            <w:szCs w:val="20"/>
          </w:rPr>
          <w:fldChar w:fldCharType="separate"/>
        </w:r>
        <w:r w:rsidR="00744D90">
          <w:rPr>
            <w:rFonts w:asciiTheme="minorHAnsi" w:hAnsiTheme="minorHAnsi" w:cstheme="minorHAnsi"/>
            <w:noProof/>
            <w:webHidden/>
            <w:sz w:val="20"/>
            <w:szCs w:val="20"/>
          </w:rPr>
          <w:t>25</w:t>
        </w:r>
        <w:r w:rsidRPr="00023F9F">
          <w:rPr>
            <w:rFonts w:asciiTheme="minorHAnsi" w:hAnsiTheme="minorHAnsi" w:cstheme="minorHAnsi"/>
            <w:noProof/>
            <w:webHidden/>
            <w:sz w:val="20"/>
            <w:szCs w:val="20"/>
          </w:rPr>
          <w:fldChar w:fldCharType="end"/>
        </w:r>
      </w:hyperlink>
    </w:p>
    <w:p w14:paraId="7EE944B4" w14:textId="3FE77D45" w:rsidR="00023F9F" w:rsidRPr="00023F9F" w:rsidRDefault="00023F9F">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224735153" w:history="1">
        <w:r w:rsidRPr="00023F9F">
          <w:rPr>
            <w:rStyle w:val="Hiperpovezava"/>
            <w:rFonts w:asciiTheme="minorHAnsi" w:eastAsiaTheme="majorEastAsia" w:hAnsiTheme="minorHAnsi" w:cstheme="minorHAnsi"/>
            <w:noProof/>
            <w:sz w:val="20"/>
            <w:szCs w:val="20"/>
            <w:lang w:eastAsia="sl-SI"/>
          </w:rPr>
          <w:t>Preglednica 5 - Inšpekcijski pregledi in ukrepanje na podlagi inšpekcijskega nadzora</w:t>
        </w:r>
        <w:r w:rsidRPr="00023F9F">
          <w:rPr>
            <w:rFonts w:asciiTheme="minorHAnsi" w:hAnsiTheme="minorHAnsi" w:cstheme="minorHAnsi"/>
            <w:noProof/>
            <w:webHidden/>
            <w:sz w:val="20"/>
            <w:szCs w:val="20"/>
          </w:rPr>
          <w:tab/>
        </w:r>
        <w:r w:rsidRPr="00023F9F">
          <w:rPr>
            <w:rFonts w:asciiTheme="minorHAnsi" w:hAnsiTheme="minorHAnsi" w:cstheme="minorHAnsi"/>
            <w:noProof/>
            <w:webHidden/>
            <w:sz w:val="20"/>
            <w:szCs w:val="20"/>
          </w:rPr>
          <w:fldChar w:fldCharType="begin"/>
        </w:r>
        <w:r w:rsidRPr="00023F9F">
          <w:rPr>
            <w:rFonts w:asciiTheme="minorHAnsi" w:hAnsiTheme="minorHAnsi" w:cstheme="minorHAnsi"/>
            <w:noProof/>
            <w:webHidden/>
            <w:sz w:val="20"/>
            <w:szCs w:val="20"/>
          </w:rPr>
          <w:instrText xml:space="preserve"> PAGEREF _Toc224735153 \h </w:instrText>
        </w:r>
        <w:r w:rsidRPr="00023F9F">
          <w:rPr>
            <w:rFonts w:asciiTheme="minorHAnsi" w:hAnsiTheme="minorHAnsi" w:cstheme="minorHAnsi"/>
            <w:noProof/>
            <w:webHidden/>
            <w:sz w:val="20"/>
            <w:szCs w:val="20"/>
          </w:rPr>
        </w:r>
        <w:r w:rsidRPr="00023F9F">
          <w:rPr>
            <w:rFonts w:asciiTheme="minorHAnsi" w:hAnsiTheme="minorHAnsi" w:cstheme="minorHAnsi"/>
            <w:noProof/>
            <w:webHidden/>
            <w:sz w:val="20"/>
            <w:szCs w:val="20"/>
          </w:rPr>
          <w:fldChar w:fldCharType="separate"/>
        </w:r>
        <w:r w:rsidR="00744D90">
          <w:rPr>
            <w:rFonts w:asciiTheme="minorHAnsi" w:hAnsiTheme="minorHAnsi" w:cstheme="minorHAnsi"/>
            <w:noProof/>
            <w:webHidden/>
            <w:sz w:val="20"/>
            <w:szCs w:val="20"/>
          </w:rPr>
          <w:t>27</w:t>
        </w:r>
        <w:r w:rsidRPr="00023F9F">
          <w:rPr>
            <w:rFonts w:asciiTheme="minorHAnsi" w:hAnsiTheme="minorHAnsi" w:cstheme="minorHAnsi"/>
            <w:noProof/>
            <w:webHidden/>
            <w:sz w:val="20"/>
            <w:szCs w:val="20"/>
          </w:rPr>
          <w:fldChar w:fldCharType="end"/>
        </w:r>
      </w:hyperlink>
    </w:p>
    <w:p w14:paraId="55FDAFB1" w14:textId="47E2A810" w:rsidR="00023F9F" w:rsidRPr="00023F9F" w:rsidRDefault="00023F9F">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224735154" w:history="1">
        <w:r w:rsidRPr="00023F9F">
          <w:rPr>
            <w:rStyle w:val="Hiperpovezava"/>
            <w:rFonts w:asciiTheme="minorHAnsi" w:eastAsiaTheme="majorEastAsia" w:hAnsiTheme="minorHAnsi" w:cstheme="minorHAnsi"/>
            <w:noProof/>
            <w:sz w:val="20"/>
            <w:szCs w:val="20"/>
            <w:lang w:eastAsia="sl-SI"/>
          </w:rPr>
          <w:t>Preglednica 6 - Inšpekcijski pregledi in ukrepanje na podlagi inšpekcijskega nadzora</w:t>
        </w:r>
        <w:r w:rsidRPr="00023F9F">
          <w:rPr>
            <w:rFonts w:asciiTheme="minorHAnsi" w:hAnsiTheme="minorHAnsi" w:cstheme="minorHAnsi"/>
            <w:noProof/>
            <w:webHidden/>
            <w:sz w:val="20"/>
            <w:szCs w:val="20"/>
          </w:rPr>
          <w:tab/>
        </w:r>
        <w:r w:rsidRPr="00023F9F">
          <w:rPr>
            <w:rFonts w:asciiTheme="minorHAnsi" w:hAnsiTheme="minorHAnsi" w:cstheme="minorHAnsi"/>
            <w:noProof/>
            <w:webHidden/>
            <w:sz w:val="20"/>
            <w:szCs w:val="20"/>
          </w:rPr>
          <w:fldChar w:fldCharType="begin"/>
        </w:r>
        <w:r w:rsidRPr="00023F9F">
          <w:rPr>
            <w:rFonts w:asciiTheme="minorHAnsi" w:hAnsiTheme="minorHAnsi" w:cstheme="minorHAnsi"/>
            <w:noProof/>
            <w:webHidden/>
            <w:sz w:val="20"/>
            <w:szCs w:val="20"/>
          </w:rPr>
          <w:instrText xml:space="preserve"> PAGEREF _Toc224735154 \h </w:instrText>
        </w:r>
        <w:r w:rsidRPr="00023F9F">
          <w:rPr>
            <w:rFonts w:asciiTheme="minorHAnsi" w:hAnsiTheme="minorHAnsi" w:cstheme="minorHAnsi"/>
            <w:noProof/>
            <w:webHidden/>
            <w:sz w:val="20"/>
            <w:szCs w:val="20"/>
          </w:rPr>
        </w:r>
        <w:r w:rsidRPr="00023F9F">
          <w:rPr>
            <w:rFonts w:asciiTheme="minorHAnsi" w:hAnsiTheme="minorHAnsi" w:cstheme="minorHAnsi"/>
            <w:noProof/>
            <w:webHidden/>
            <w:sz w:val="20"/>
            <w:szCs w:val="20"/>
          </w:rPr>
          <w:fldChar w:fldCharType="separate"/>
        </w:r>
        <w:r w:rsidR="00744D90">
          <w:rPr>
            <w:rFonts w:asciiTheme="minorHAnsi" w:hAnsiTheme="minorHAnsi" w:cstheme="minorHAnsi"/>
            <w:noProof/>
            <w:webHidden/>
            <w:sz w:val="20"/>
            <w:szCs w:val="20"/>
          </w:rPr>
          <w:t>29</w:t>
        </w:r>
        <w:r w:rsidRPr="00023F9F">
          <w:rPr>
            <w:rFonts w:asciiTheme="minorHAnsi" w:hAnsiTheme="minorHAnsi" w:cstheme="minorHAnsi"/>
            <w:noProof/>
            <w:webHidden/>
            <w:sz w:val="20"/>
            <w:szCs w:val="20"/>
          </w:rPr>
          <w:fldChar w:fldCharType="end"/>
        </w:r>
      </w:hyperlink>
    </w:p>
    <w:p w14:paraId="0049EE59" w14:textId="7974825B" w:rsidR="00023F9F" w:rsidRPr="00023F9F" w:rsidRDefault="00023F9F">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224735155" w:history="1">
        <w:r w:rsidRPr="00023F9F">
          <w:rPr>
            <w:rStyle w:val="Hiperpovezava"/>
            <w:rFonts w:asciiTheme="minorHAnsi" w:eastAsiaTheme="majorEastAsia" w:hAnsiTheme="minorHAnsi" w:cstheme="minorHAnsi"/>
            <w:noProof/>
            <w:sz w:val="20"/>
            <w:szCs w:val="20"/>
            <w:lang w:eastAsia="sl-SI"/>
          </w:rPr>
          <w:t>Preglednica 7 - Inšpekcijski pregledi in ukrepanje na podlagi inšpekcijskega nadzora</w:t>
        </w:r>
        <w:r w:rsidRPr="00023F9F">
          <w:rPr>
            <w:rFonts w:asciiTheme="minorHAnsi" w:hAnsiTheme="minorHAnsi" w:cstheme="minorHAnsi"/>
            <w:noProof/>
            <w:webHidden/>
            <w:sz w:val="20"/>
            <w:szCs w:val="20"/>
          </w:rPr>
          <w:tab/>
        </w:r>
        <w:r w:rsidRPr="00023F9F">
          <w:rPr>
            <w:rFonts w:asciiTheme="minorHAnsi" w:hAnsiTheme="minorHAnsi" w:cstheme="minorHAnsi"/>
            <w:noProof/>
            <w:webHidden/>
            <w:sz w:val="20"/>
            <w:szCs w:val="20"/>
          </w:rPr>
          <w:fldChar w:fldCharType="begin"/>
        </w:r>
        <w:r w:rsidRPr="00023F9F">
          <w:rPr>
            <w:rFonts w:asciiTheme="minorHAnsi" w:hAnsiTheme="minorHAnsi" w:cstheme="minorHAnsi"/>
            <w:noProof/>
            <w:webHidden/>
            <w:sz w:val="20"/>
            <w:szCs w:val="20"/>
          </w:rPr>
          <w:instrText xml:space="preserve"> PAGEREF _Toc224735155 \h </w:instrText>
        </w:r>
        <w:r w:rsidRPr="00023F9F">
          <w:rPr>
            <w:rFonts w:asciiTheme="minorHAnsi" w:hAnsiTheme="minorHAnsi" w:cstheme="minorHAnsi"/>
            <w:noProof/>
            <w:webHidden/>
            <w:sz w:val="20"/>
            <w:szCs w:val="20"/>
          </w:rPr>
        </w:r>
        <w:r w:rsidRPr="00023F9F">
          <w:rPr>
            <w:rFonts w:asciiTheme="minorHAnsi" w:hAnsiTheme="minorHAnsi" w:cstheme="minorHAnsi"/>
            <w:noProof/>
            <w:webHidden/>
            <w:sz w:val="20"/>
            <w:szCs w:val="20"/>
          </w:rPr>
          <w:fldChar w:fldCharType="separate"/>
        </w:r>
        <w:r w:rsidR="00744D90">
          <w:rPr>
            <w:rFonts w:asciiTheme="minorHAnsi" w:hAnsiTheme="minorHAnsi" w:cstheme="minorHAnsi"/>
            <w:noProof/>
            <w:webHidden/>
            <w:sz w:val="20"/>
            <w:szCs w:val="20"/>
          </w:rPr>
          <w:t>30</w:t>
        </w:r>
        <w:r w:rsidRPr="00023F9F">
          <w:rPr>
            <w:rFonts w:asciiTheme="minorHAnsi" w:hAnsiTheme="minorHAnsi" w:cstheme="minorHAnsi"/>
            <w:noProof/>
            <w:webHidden/>
            <w:sz w:val="20"/>
            <w:szCs w:val="20"/>
          </w:rPr>
          <w:fldChar w:fldCharType="end"/>
        </w:r>
      </w:hyperlink>
    </w:p>
    <w:p w14:paraId="2F498607" w14:textId="37E96CBB" w:rsidR="00023F9F" w:rsidRPr="00023F9F" w:rsidRDefault="00023F9F">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224735156" w:history="1">
        <w:r w:rsidRPr="00023F9F">
          <w:rPr>
            <w:rStyle w:val="Hiperpovezava"/>
            <w:rFonts w:asciiTheme="minorHAnsi" w:eastAsiaTheme="majorEastAsia" w:hAnsiTheme="minorHAnsi" w:cstheme="minorHAnsi"/>
            <w:noProof/>
            <w:sz w:val="20"/>
            <w:szCs w:val="20"/>
            <w:lang w:eastAsia="sl-SI"/>
          </w:rPr>
          <w:t>Preglednica 8 - Inšpekcijski pregledi in ukrepanje na podlagi inšpekcijskega nadzora</w:t>
        </w:r>
        <w:r w:rsidRPr="00023F9F">
          <w:rPr>
            <w:rFonts w:asciiTheme="minorHAnsi" w:hAnsiTheme="minorHAnsi" w:cstheme="minorHAnsi"/>
            <w:noProof/>
            <w:webHidden/>
            <w:sz w:val="20"/>
            <w:szCs w:val="20"/>
          </w:rPr>
          <w:tab/>
        </w:r>
        <w:r w:rsidRPr="00023F9F">
          <w:rPr>
            <w:rFonts w:asciiTheme="minorHAnsi" w:hAnsiTheme="minorHAnsi" w:cstheme="minorHAnsi"/>
            <w:noProof/>
            <w:webHidden/>
            <w:sz w:val="20"/>
            <w:szCs w:val="20"/>
          </w:rPr>
          <w:fldChar w:fldCharType="begin"/>
        </w:r>
        <w:r w:rsidRPr="00023F9F">
          <w:rPr>
            <w:rFonts w:asciiTheme="minorHAnsi" w:hAnsiTheme="minorHAnsi" w:cstheme="minorHAnsi"/>
            <w:noProof/>
            <w:webHidden/>
            <w:sz w:val="20"/>
            <w:szCs w:val="20"/>
          </w:rPr>
          <w:instrText xml:space="preserve"> PAGEREF _Toc224735156 \h </w:instrText>
        </w:r>
        <w:r w:rsidRPr="00023F9F">
          <w:rPr>
            <w:rFonts w:asciiTheme="minorHAnsi" w:hAnsiTheme="minorHAnsi" w:cstheme="minorHAnsi"/>
            <w:noProof/>
            <w:webHidden/>
            <w:sz w:val="20"/>
            <w:szCs w:val="20"/>
          </w:rPr>
        </w:r>
        <w:r w:rsidRPr="00023F9F">
          <w:rPr>
            <w:rFonts w:asciiTheme="minorHAnsi" w:hAnsiTheme="minorHAnsi" w:cstheme="minorHAnsi"/>
            <w:noProof/>
            <w:webHidden/>
            <w:sz w:val="20"/>
            <w:szCs w:val="20"/>
          </w:rPr>
          <w:fldChar w:fldCharType="separate"/>
        </w:r>
        <w:r w:rsidR="00744D90">
          <w:rPr>
            <w:rFonts w:asciiTheme="minorHAnsi" w:hAnsiTheme="minorHAnsi" w:cstheme="minorHAnsi"/>
            <w:noProof/>
            <w:webHidden/>
            <w:sz w:val="20"/>
            <w:szCs w:val="20"/>
          </w:rPr>
          <w:t>33</w:t>
        </w:r>
        <w:r w:rsidRPr="00023F9F">
          <w:rPr>
            <w:rFonts w:asciiTheme="minorHAnsi" w:hAnsiTheme="minorHAnsi" w:cstheme="minorHAnsi"/>
            <w:noProof/>
            <w:webHidden/>
            <w:sz w:val="20"/>
            <w:szCs w:val="20"/>
          </w:rPr>
          <w:fldChar w:fldCharType="end"/>
        </w:r>
      </w:hyperlink>
    </w:p>
    <w:p w14:paraId="32A78F24" w14:textId="660BA30E" w:rsidR="00023F9F" w:rsidRPr="00023F9F" w:rsidRDefault="00023F9F">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224735157" w:history="1">
        <w:r w:rsidRPr="00023F9F">
          <w:rPr>
            <w:rStyle w:val="Hiperpovezava"/>
            <w:rFonts w:asciiTheme="minorHAnsi" w:eastAsiaTheme="majorEastAsia" w:hAnsiTheme="minorHAnsi" w:cstheme="minorHAnsi"/>
            <w:noProof/>
            <w:sz w:val="20"/>
            <w:szCs w:val="20"/>
            <w:lang w:eastAsia="sl-SI"/>
          </w:rPr>
          <w:t>Preglednica 9 - Inšpekcijski pregledi, vzorčenje in ukrepanje na podlagi inšpekcijskega nadzora</w:t>
        </w:r>
        <w:r w:rsidRPr="00023F9F">
          <w:rPr>
            <w:rFonts w:asciiTheme="minorHAnsi" w:hAnsiTheme="minorHAnsi" w:cstheme="minorHAnsi"/>
            <w:noProof/>
            <w:webHidden/>
            <w:sz w:val="20"/>
            <w:szCs w:val="20"/>
          </w:rPr>
          <w:tab/>
        </w:r>
        <w:r w:rsidRPr="00023F9F">
          <w:rPr>
            <w:rFonts w:asciiTheme="minorHAnsi" w:hAnsiTheme="minorHAnsi" w:cstheme="minorHAnsi"/>
            <w:noProof/>
            <w:webHidden/>
            <w:sz w:val="20"/>
            <w:szCs w:val="20"/>
          </w:rPr>
          <w:fldChar w:fldCharType="begin"/>
        </w:r>
        <w:r w:rsidRPr="00023F9F">
          <w:rPr>
            <w:rFonts w:asciiTheme="minorHAnsi" w:hAnsiTheme="minorHAnsi" w:cstheme="minorHAnsi"/>
            <w:noProof/>
            <w:webHidden/>
            <w:sz w:val="20"/>
            <w:szCs w:val="20"/>
          </w:rPr>
          <w:instrText xml:space="preserve"> PAGEREF _Toc224735157 \h </w:instrText>
        </w:r>
        <w:r w:rsidRPr="00023F9F">
          <w:rPr>
            <w:rFonts w:asciiTheme="minorHAnsi" w:hAnsiTheme="minorHAnsi" w:cstheme="minorHAnsi"/>
            <w:noProof/>
            <w:webHidden/>
            <w:sz w:val="20"/>
            <w:szCs w:val="20"/>
          </w:rPr>
        </w:r>
        <w:r w:rsidRPr="00023F9F">
          <w:rPr>
            <w:rFonts w:asciiTheme="minorHAnsi" w:hAnsiTheme="minorHAnsi" w:cstheme="minorHAnsi"/>
            <w:noProof/>
            <w:webHidden/>
            <w:sz w:val="20"/>
            <w:szCs w:val="20"/>
          </w:rPr>
          <w:fldChar w:fldCharType="separate"/>
        </w:r>
        <w:r w:rsidR="00744D90">
          <w:rPr>
            <w:rFonts w:asciiTheme="minorHAnsi" w:hAnsiTheme="minorHAnsi" w:cstheme="minorHAnsi"/>
            <w:noProof/>
            <w:webHidden/>
            <w:sz w:val="20"/>
            <w:szCs w:val="20"/>
          </w:rPr>
          <w:t>36</w:t>
        </w:r>
        <w:r w:rsidRPr="00023F9F">
          <w:rPr>
            <w:rFonts w:asciiTheme="minorHAnsi" w:hAnsiTheme="minorHAnsi" w:cstheme="minorHAnsi"/>
            <w:noProof/>
            <w:webHidden/>
            <w:sz w:val="20"/>
            <w:szCs w:val="20"/>
          </w:rPr>
          <w:fldChar w:fldCharType="end"/>
        </w:r>
      </w:hyperlink>
    </w:p>
    <w:p w14:paraId="612B1CB6" w14:textId="4AE7CCF5" w:rsidR="00023F9F" w:rsidRPr="00023F9F" w:rsidRDefault="00023F9F">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224735158" w:history="1">
        <w:r w:rsidRPr="00023F9F">
          <w:rPr>
            <w:rStyle w:val="Hiperpovezava"/>
            <w:rFonts w:asciiTheme="minorHAnsi" w:eastAsiaTheme="majorEastAsia" w:hAnsiTheme="minorHAnsi" w:cstheme="minorHAnsi"/>
            <w:noProof/>
            <w:sz w:val="20"/>
            <w:szCs w:val="20"/>
            <w:lang w:eastAsia="sl-SI"/>
          </w:rPr>
          <w:t>Preglednica 10 - Inšpekcijski pregledi, vzorčenje in ukrepanje na podlagi inšpekcijskega nadzora</w:t>
        </w:r>
        <w:r w:rsidRPr="00023F9F">
          <w:rPr>
            <w:rFonts w:asciiTheme="minorHAnsi" w:hAnsiTheme="minorHAnsi" w:cstheme="minorHAnsi"/>
            <w:noProof/>
            <w:webHidden/>
            <w:sz w:val="20"/>
            <w:szCs w:val="20"/>
          </w:rPr>
          <w:tab/>
        </w:r>
        <w:r w:rsidRPr="00023F9F">
          <w:rPr>
            <w:rFonts w:asciiTheme="minorHAnsi" w:hAnsiTheme="minorHAnsi" w:cstheme="minorHAnsi"/>
            <w:noProof/>
            <w:webHidden/>
            <w:sz w:val="20"/>
            <w:szCs w:val="20"/>
          </w:rPr>
          <w:fldChar w:fldCharType="begin"/>
        </w:r>
        <w:r w:rsidRPr="00023F9F">
          <w:rPr>
            <w:rFonts w:asciiTheme="minorHAnsi" w:hAnsiTheme="minorHAnsi" w:cstheme="minorHAnsi"/>
            <w:noProof/>
            <w:webHidden/>
            <w:sz w:val="20"/>
            <w:szCs w:val="20"/>
          </w:rPr>
          <w:instrText xml:space="preserve"> PAGEREF _Toc224735158 \h </w:instrText>
        </w:r>
        <w:r w:rsidRPr="00023F9F">
          <w:rPr>
            <w:rFonts w:asciiTheme="minorHAnsi" w:hAnsiTheme="minorHAnsi" w:cstheme="minorHAnsi"/>
            <w:noProof/>
            <w:webHidden/>
            <w:sz w:val="20"/>
            <w:szCs w:val="20"/>
          </w:rPr>
        </w:r>
        <w:r w:rsidRPr="00023F9F">
          <w:rPr>
            <w:rFonts w:asciiTheme="minorHAnsi" w:hAnsiTheme="minorHAnsi" w:cstheme="minorHAnsi"/>
            <w:noProof/>
            <w:webHidden/>
            <w:sz w:val="20"/>
            <w:szCs w:val="20"/>
          </w:rPr>
          <w:fldChar w:fldCharType="separate"/>
        </w:r>
        <w:r w:rsidR="00744D90">
          <w:rPr>
            <w:rFonts w:asciiTheme="minorHAnsi" w:hAnsiTheme="minorHAnsi" w:cstheme="minorHAnsi"/>
            <w:noProof/>
            <w:webHidden/>
            <w:sz w:val="20"/>
            <w:szCs w:val="20"/>
          </w:rPr>
          <w:t>40</w:t>
        </w:r>
        <w:r w:rsidRPr="00023F9F">
          <w:rPr>
            <w:rFonts w:asciiTheme="minorHAnsi" w:hAnsiTheme="minorHAnsi" w:cstheme="minorHAnsi"/>
            <w:noProof/>
            <w:webHidden/>
            <w:sz w:val="20"/>
            <w:szCs w:val="20"/>
          </w:rPr>
          <w:fldChar w:fldCharType="end"/>
        </w:r>
      </w:hyperlink>
    </w:p>
    <w:p w14:paraId="4DF95AA4" w14:textId="55A631B8" w:rsidR="00023F9F" w:rsidRPr="00023F9F" w:rsidRDefault="00023F9F">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224735159" w:history="1">
        <w:r w:rsidRPr="00023F9F">
          <w:rPr>
            <w:rStyle w:val="Hiperpovezava"/>
            <w:rFonts w:asciiTheme="minorHAnsi" w:eastAsiaTheme="majorEastAsia" w:hAnsiTheme="minorHAnsi" w:cstheme="minorHAnsi"/>
            <w:noProof/>
            <w:sz w:val="20"/>
            <w:szCs w:val="20"/>
            <w:lang w:eastAsia="sl-SI"/>
          </w:rPr>
          <w:t>Preglednica 11- Inšpekcijski pregledi in ukrepanje na podlagi inšpekcijskega nadzora</w:t>
        </w:r>
        <w:r w:rsidRPr="00023F9F">
          <w:rPr>
            <w:rFonts w:asciiTheme="minorHAnsi" w:hAnsiTheme="minorHAnsi" w:cstheme="minorHAnsi"/>
            <w:noProof/>
            <w:webHidden/>
            <w:sz w:val="20"/>
            <w:szCs w:val="20"/>
          </w:rPr>
          <w:tab/>
        </w:r>
        <w:r w:rsidRPr="00023F9F">
          <w:rPr>
            <w:rFonts w:asciiTheme="minorHAnsi" w:hAnsiTheme="minorHAnsi" w:cstheme="minorHAnsi"/>
            <w:noProof/>
            <w:webHidden/>
            <w:sz w:val="20"/>
            <w:szCs w:val="20"/>
          </w:rPr>
          <w:fldChar w:fldCharType="begin"/>
        </w:r>
        <w:r w:rsidRPr="00023F9F">
          <w:rPr>
            <w:rFonts w:asciiTheme="minorHAnsi" w:hAnsiTheme="minorHAnsi" w:cstheme="minorHAnsi"/>
            <w:noProof/>
            <w:webHidden/>
            <w:sz w:val="20"/>
            <w:szCs w:val="20"/>
          </w:rPr>
          <w:instrText xml:space="preserve"> PAGEREF _Toc224735159 \h </w:instrText>
        </w:r>
        <w:r w:rsidRPr="00023F9F">
          <w:rPr>
            <w:rFonts w:asciiTheme="minorHAnsi" w:hAnsiTheme="minorHAnsi" w:cstheme="minorHAnsi"/>
            <w:noProof/>
            <w:webHidden/>
            <w:sz w:val="20"/>
            <w:szCs w:val="20"/>
          </w:rPr>
        </w:r>
        <w:r w:rsidRPr="00023F9F">
          <w:rPr>
            <w:rFonts w:asciiTheme="minorHAnsi" w:hAnsiTheme="minorHAnsi" w:cstheme="minorHAnsi"/>
            <w:noProof/>
            <w:webHidden/>
            <w:sz w:val="20"/>
            <w:szCs w:val="20"/>
          </w:rPr>
          <w:fldChar w:fldCharType="separate"/>
        </w:r>
        <w:r w:rsidR="00744D90">
          <w:rPr>
            <w:rFonts w:asciiTheme="minorHAnsi" w:hAnsiTheme="minorHAnsi" w:cstheme="minorHAnsi"/>
            <w:noProof/>
            <w:webHidden/>
            <w:sz w:val="20"/>
            <w:szCs w:val="20"/>
          </w:rPr>
          <w:t>42</w:t>
        </w:r>
        <w:r w:rsidRPr="00023F9F">
          <w:rPr>
            <w:rFonts w:asciiTheme="minorHAnsi" w:hAnsiTheme="minorHAnsi" w:cstheme="minorHAnsi"/>
            <w:noProof/>
            <w:webHidden/>
            <w:sz w:val="20"/>
            <w:szCs w:val="20"/>
          </w:rPr>
          <w:fldChar w:fldCharType="end"/>
        </w:r>
      </w:hyperlink>
    </w:p>
    <w:p w14:paraId="72172E53" w14:textId="0A7F5AA4" w:rsidR="00023F9F" w:rsidRPr="00023F9F" w:rsidRDefault="00023F9F">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224735160" w:history="1">
        <w:r w:rsidRPr="00023F9F">
          <w:rPr>
            <w:rStyle w:val="Hiperpovezava"/>
            <w:rFonts w:asciiTheme="minorHAnsi" w:eastAsiaTheme="majorEastAsia" w:hAnsiTheme="minorHAnsi" w:cstheme="minorHAnsi"/>
            <w:noProof/>
            <w:sz w:val="20"/>
            <w:szCs w:val="20"/>
            <w:lang w:eastAsia="sl-SI"/>
          </w:rPr>
          <w:t>Preglednica 12 - Inšpekcijski pregledi, vzorčenje in ukrepanje na podlagi inšpekcijskega nadzora</w:t>
        </w:r>
        <w:r w:rsidRPr="00023F9F">
          <w:rPr>
            <w:rFonts w:asciiTheme="minorHAnsi" w:hAnsiTheme="minorHAnsi" w:cstheme="minorHAnsi"/>
            <w:noProof/>
            <w:webHidden/>
            <w:sz w:val="20"/>
            <w:szCs w:val="20"/>
          </w:rPr>
          <w:tab/>
        </w:r>
        <w:r w:rsidRPr="00023F9F">
          <w:rPr>
            <w:rFonts w:asciiTheme="minorHAnsi" w:hAnsiTheme="minorHAnsi" w:cstheme="minorHAnsi"/>
            <w:noProof/>
            <w:webHidden/>
            <w:sz w:val="20"/>
            <w:szCs w:val="20"/>
          </w:rPr>
          <w:fldChar w:fldCharType="begin"/>
        </w:r>
        <w:r w:rsidRPr="00023F9F">
          <w:rPr>
            <w:rFonts w:asciiTheme="minorHAnsi" w:hAnsiTheme="minorHAnsi" w:cstheme="minorHAnsi"/>
            <w:noProof/>
            <w:webHidden/>
            <w:sz w:val="20"/>
            <w:szCs w:val="20"/>
          </w:rPr>
          <w:instrText xml:space="preserve"> PAGEREF _Toc224735160 \h </w:instrText>
        </w:r>
        <w:r w:rsidRPr="00023F9F">
          <w:rPr>
            <w:rFonts w:asciiTheme="minorHAnsi" w:hAnsiTheme="minorHAnsi" w:cstheme="minorHAnsi"/>
            <w:noProof/>
            <w:webHidden/>
            <w:sz w:val="20"/>
            <w:szCs w:val="20"/>
          </w:rPr>
        </w:r>
        <w:r w:rsidRPr="00023F9F">
          <w:rPr>
            <w:rFonts w:asciiTheme="minorHAnsi" w:hAnsiTheme="minorHAnsi" w:cstheme="minorHAnsi"/>
            <w:noProof/>
            <w:webHidden/>
            <w:sz w:val="20"/>
            <w:szCs w:val="20"/>
          </w:rPr>
          <w:fldChar w:fldCharType="separate"/>
        </w:r>
        <w:r w:rsidR="00744D90">
          <w:rPr>
            <w:rFonts w:asciiTheme="minorHAnsi" w:hAnsiTheme="minorHAnsi" w:cstheme="minorHAnsi"/>
            <w:noProof/>
            <w:webHidden/>
            <w:sz w:val="20"/>
            <w:szCs w:val="20"/>
          </w:rPr>
          <w:t>44</w:t>
        </w:r>
        <w:r w:rsidRPr="00023F9F">
          <w:rPr>
            <w:rFonts w:asciiTheme="minorHAnsi" w:hAnsiTheme="minorHAnsi" w:cstheme="minorHAnsi"/>
            <w:noProof/>
            <w:webHidden/>
            <w:sz w:val="20"/>
            <w:szCs w:val="20"/>
          </w:rPr>
          <w:fldChar w:fldCharType="end"/>
        </w:r>
      </w:hyperlink>
    </w:p>
    <w:p w14:paraId="7E5923CE" w14:textId="5188D91D" w:rsidR="00023F9F" w:rsidRPr="00023F9F" w:rsidRDefault="00023F9F">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224735161" w:history="1">
        <w:r w:rsidRPr="00023F9F">
          <w:rPr>
            <w:rStyle w:val="Hiperpovezava"/>
            <w:rFonts w:asciiTheme="minorHAnsi" w:eastAsiaTheme="majorEastAsia" w:hAnsiTheme="minorHAnsi" w:cstheme="minorHAnsi"/>
            <w:noProof/>
            <w:sz w:val="20"/>
            <w:szCs w:val="20"/>
            <w:lang w:eastAsia="sl-SI"/>
          </w:rPr>
          <w:t>Preglednica 13 - Inšpekcijski pregledi, vzorčenje in ukrepanje na podlagi inšpekcijskega nadzora</w:t>
        </w:r>
        <w:r w:rsidRPr="00023F9F">
          <w:rPr>
            <w:rFonts w:asciiTheme="minorHAnsi" w:hAnsiTheme="minorHAnsi" w:cstheme="minorHAnsi"/>
            <w:noProof/>
            <w:webHidden/>
            <w:sz w:val="20"/>
            <w:szCs w:val="20"/>
          </w:rPr>
          <w:tab/>
        </w:r>
        <w:r w:rsidRPr="00023F9F">
          <w:rPr>
            <w:rFonts w:asciiTheme="minorHAnsi" w:hAnsiTheme="minorHAnsi" w:cstheme="minorHAnsi"/>
            <w:noProof/>
            <w:webHidden/>
            <w:sz w:val="20"/>
            <w:szCs w:val="20"/>
          </w:rPr>
          <w:fldChar w:fldCharType="begin"/>
        </w:r>
        <w:r w:rsidRPr="00023F9F">
          <w:rPr>
            <w:rFonts w:asciiTheme="minorHAnsi" w:hAnsiTheme="minorHAnsi" w:cstheme="minorHAnsi"/>
            <w:noProof/>
            <w:webHidden/>
            <w:sz w:val="20"/>
            <w:szCs w:val="20"/>
          </w:rPr>
          <w:instrText xml:space="preserve"> PAGEREF _Toc224735161 \h </w:instrText>
        </w:r>
        <w:r w:rsidRPr="00023F9F">
          <w:rPr>
            <w:rFonts w:asciiTheme="minorHAnsi" w:hAnsiTheme="minorHAnsi" w:cstheme="minorHAnsi"/>
            <w:noProof/>
            <w:webHidden/>
            <w:sz w:val="20"/>
            <w:szCs w:val="20"/>
          </w:rPr>
        </w:r>
        <w:r w:rsidRPr="00023F9F">
          <w:rPr>
            <w:rFonts w:asciiTheme="minorHAnsi" w:hAnsiTheme="minorHAnsi" w:cstheme="minorHAnsi"/>
            <w:noProof/>
            <w:webHidden/>
            <w:sz w:val="20"/>
            <w:szCs w:val="20"/>
          </w:rPr>
          <w:fldChar w:fldCharType="separate"/>
        </w:r>
        <w:r w:rsidR="00744D90">
          <w:rPr>
            <w:rFonts w:asciiTheme="minorHAnsi" w:hAnsiTheme="minorHAnsi" w:cstheme="minorHAnsi"/>
            <w:noProof/>
            <w:webHidden/>
            <w:sz w:val="20"/>
            <w:szCs w:val="20"/>
          </w:rPr>
          <w:t>45</w:t>
        </w:r>
        <w:r w:rsidRPr="00023F9F">
          <w:rPr>
            <w:rFonts w:asciiTheme="minorHAnsi" w:hAnsiTheme="minorHAnsi" w:cstheme="minorHAnsi"/>
            <w:noProof/>
            <w:webHidden/>
            <w:sz w:val="20"/>
            <w:szCs w:val="20"/>
          </w:rPr>
          <w:fldChar w:fldCharType="end"/>
        </w:r>
      </w:hyperlink>
    </w:p>
    <w:p w14:paraId="3CBF8734" w14:textId="50B05454" w:rsidR="00023F9F" w:rsidRPr="00023F9F" w:rsidRDefault="00023F9F">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224735162" w:history="1">
        <w:r w:rsidRPr="00023F9F">
          <w:rPr>
            <w:rStyle w:val="Hiperpovezava"/>
            <w:rFonts w:asciiTheme="minorHAnsi" w:eastAsiaTheme="majorEastAsia" w:hAnsiTheme="minorHAnsi" w:cstheme="minorHAnsi"/>
            <w:noProof/>
            <w:sz w:val="20"/>
            <w:szCs w:val="20"/>
            <w:lang w:eastAsia="sl-SI"/>
          </w:rPr>
          <w:t>Preglednica 14 - Inšpekcijski pregledi, vzorčenje in ukrepanje na podlagi inšpekcijskega nadzora</w:t>
        </w:r>
        <w:r w:rsidRPr="00023F9F">
          <w:rPr>
            <w:rFonts w:asciiTheme="minorHAnsi" w:hAnsiTheme="minorHAnsi" w:cstheme="minorHAnsi"/>
            <w:noProof/>
            <w:webHidden/>
            <w:sz w:val="20"/>
            <w:szCs w:val="20"/>
          </w:rPr>
          <w:tab/>
        </w:r>
        <w:r w:rsidRPr="00023F9F">
          <w:rPr>
            <w:rFonts w:asciiTheme="minorHAnsi" w:hAnsiTheme="minorHAnsi" w:cstheme="minorHAnsi"/>
            <w:noProof/>
            <w:webHidden/>
            <w:sz w:val="20"/>
            <w:szCs w:val="20"/>
          </w:rPr>
          <w:fldChar w:fldCharType="begin"/>
        </w:r>
        <w:r w:rsidRPr="00023F9F">
          <w:rPr>
            <w:rFonts w:asciiTheme="minorHAnsi" w:hAnsiTheme="minorHAnsi" w:cstheme="minorHAnsi"/>
            <w:noProof/>
            <w:webHidden/>
            <w:sz w:val="20"/>
            <w:szCs w:val="20"/>
          </w:rPr>
          <w:instrText xml:space="preserve"> PAGEREF _Toc224735162 \h </w:instrText>
        </w:r>
        <w:r w:rsidRPr="00023F9F">
          <w:rPr>
            <w:rFonts w:asciiTheme="minorHAnsi" w:hAnsiTheme="minorHAnsi" w:cstheme="minorHAnsi"/>
            <w:noProof/>
            <w:webHidden/>
            <w:sz w:val="20"/>
            <w:szCs w:val="20"/>
          </w:rPr>
        </w:r>
        <w:r w:rsidRPr="00023F9F">
          <w:rPr>
            <w:rFonts w:asciiTheme="minorHAnsi" w:hAnsiTheme="minorHAnsi" w:cstheme="minorHAnsi"/>
            <w:noProof/>
            <w:webHidden/>
            <w:sz w:val="20"/>
            <w:szCs w:val="20"/>
          </w:rPr>
          <w:fldChar w:fldCharType="separate"/>
        </w:r>
        <w:r w:rsidR="00744D90">
          <w:rPr>
            <w:rFonts w:asciiTheme="minorHAnsi" w:hAnsiTheme="minorHAnsi" w:cstheme="minorHAnsi"/>
            <w:noProof/>
            <w:webHidden/>
            <w:sz w:val="20"/>
            <w:szCs w:val="20"/>
          </w:rPr>
          <w:t>48</w:t>
        </w:r>
        <w:r w:rsidRPr="00023F9F">
          <w:rPr>
            <w:rFonts w:asciiTheme="minorHAnsi" w:hAnsiTheme="minorHAnsi" w:cstheme="minorHAnsi"/>
            <w:noProof/>
            <w:webHidden/>
            <w:sz w:val="20"/>
            <w:szCs w:val="20"/>
          </w:rPr>
          <w:fldChar w:fldCharType="end"/>
        </w:r>
      </w:hyperlink>
    </w:p>
    <w:p w14:paraId="1AB2A8FD" w14:textId="32373DD2" w:rsidR="00023F9F" w:rsidRPr="00023F9F" w:rsidRDefault="00023F9F">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224735163" w:history="1">
        <w:r w:rsidRPr="00023F9F">
          <w:rPr>
            <w:rStyle w:val="Hiperpovezava"/>
            <w:rFonts w:asciiTheme="minorHAnsi" w:eastAsiaTheme="majorEastAsia" w:hAnsiTheme="minorHAnsi" w:cstheme="minorHAnsi"/>
            <w:noProof/>
            <w:sz w:val="20"/>
            <w:szCs w:val="20"/>
            <w:lang w:eastAsia="sl-SI"/>
          </w:rPr>
          <w:t>Preglednica 15 - Inšpekcijski pregledi, vzorčenje in ukrepanje na podlagi inšpekcijskega nadzora</w:t>
        </w:r>
        <w:r w:rsidRPr="00023F9F">
          <w:rPr>
            <w:rFonts w:asciiTheme="minorHAnsi" w:hAnsiTheme="minorHAnsi" w:cstheme="minorHAnsi"/>
            <w:noProof/>
            <w:webHidden/>
            <w:sz w:val="20"/>
            <w:szCs w:val="20"/>
          </w:rPr>
          <w:tab/>
        </w:r>
        <w:r w:rsidRPr="00023F9F">
          <w:rPr>
            <w:rFonts w:asciiTheme="minorHAnsi" w:hAnsiTheme="minorHAnsi" w:cstheme="minorHAnsi"/>
            <w:noProof/>
            <w:webHidden/>
            <w:sz w:val="20"/>
            <w:szCs w:val="20"/>
          </w:rPr>
          <w:fldChar w:fldCharType="begin"/>
        </w:r>
        <w:r w:rsidRPr="00023F9F">
          <w:rPr>
            <w:rFonts w:asciiTheme="minorHAnsi" w:hAnsiTheme="minorHAnsi" w:cstheme="minorHAnsi"/>
            <w:noProof/>
            <w:webHidden/>
            <w:sz w:val="20"/>
            <w:szCs w:val="20"/>
          </w:rPr>
          <w:instrText xml:space="preserve"> PAGEREF _Toc224735163 \h </w:instrText>
        </w:r>
        <w:r w:rsidRPr="00023F9F">
          <w:rPr>
            <w:rFonts w:asciiTheme="minorHAnsi" w:hAnsiTheme="minorHAnsi" w:cstheme="minorHAnsi"/>
            <w:noProof/>
            <w:webHidden/>
            <w:sz w:val="20"/>
            <w:szCs w:val="20"/>
          </w:rPr>
        </w:r>
        <w:r w:rsidRPr="00023F9F">
          <w:rPr>
            <w:rFonts w:asciiTheme="minorHAnsi" w:hAnsiTheme="minorHAnsi" w:cstheme="minorHAnsi"/>
            <w:noProof/>
            <w:webHidden/>
            <w:sz w:val="20"/>
            <w:szCs w:val="20"/>
          </w:rPr>
          <w:fldChar w:fldCharType="separate"/>
        </w:r>
        <w:r w:rsidR="00744D90">
          <w:rPr>
            <w:rFonts w:asciiTheme="minorHAnsi" w:hAnsiTheme="minorHAnsi" w:cstheme="minorHAnsi"/>
            <w:noProof/>
            <w:webHidden/>
            <w:sz w:val="20"/>
            <w:szCs w:val="20"/>
          </w:rPr>
          <w:t>51</w:t>
        </w:r>
        <w:r w:rsidRPr="00023F9F">
          <w:rPr>
            <w:rFonts w:asciiTheme="minorHAnsi" w:hAnsiTheme="minorHAnsi" w:cstheme="minorHAnsi"/>
            <w:noProof/>
            <w:webHidden/>
            <w:sz w:val="20"/>
            <w:szCs w:val="20"/>
          </w:rPr>
          <w:fldChar w:fldCharType="end"/>
        </w:r>
      </w:hyperlink>
    </w:p>
    <w:p w14:paraId="5309B63E" w14:textId="6EEAC9AF" w:rsidR="00023F9F" w:rsidRPr="00023F9F" w:rsidRDefault="00023F9F">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224735164" w:history="1">
        <w:r w:rsidRPr="00023F9F">
          <w:rPr>
            <w:rStyle w:val="Hiperpovezava"/>
            <w:rFonts w:asciiTheme="minorHAnsi" w:eastAsiaTheme="majorEastAsia" w:hAnsiTheme="minorHAnsi" w:cstheme="minorHAnsi"/>
            <w:noProof/>
            <w:sz w:val="20"/>
            <w:szCs w:val="20"/>
            <w:lang w:eastAsia="sl-SI"/>
          </w:rPr>
          <w:t>Preglednica 16 - Inšpekcijski pregledi, vzorčenje in ukrepanje na podlagi inšpekcijskega nadzora</w:t>
        </w:r>
        <w:r w:rsidRPr="00023F9F">
          <w:rPr>
            <w:rFonts w:asciiTheme="minorHAnsi" w:hAnsiTheme="minorHAnsi" w:cstheme="minorHAnsi"/>
            <w:noProof/>
            <w:webHidden/>
            <w:sz w:val="20"/>
            <w:szCs w:val="20"/>
          </w:rPr>
          <w:tab/>
        </w:r>
        <w:r w:rsidRPr="00023F9F">
          <w:rPr>
            <w:rFonts w:asciiTheme="minorHAnsi" w:hAnsiTheme="minorHAnsi" w:cstheme="minorHAnsi"/>
            <w:noProof/>
            <w:webHidden/>
            <w:sz w:val="20"/>
            <w:szCs w:val="20"/>
          </w:rPr>
          <w:fldChar w:fldCharType="begin"/>
        </w:r>
        <w:r w:rsidRPr="00023F9F">
          <w:rPr>
            <w:rFonts w:asciiTheme="minorHAnsi" w:hAnsiTheme="minorHAnsi" w:cstheme="minorHAnsi"/>
            <w:noProof/>
            <w:webHidden/>
            <w:sz w:val="20"/>
            <w:szCs w:val="20"/>
          </w:rPr>
          <w:instrText xml:space="preserve"> PAGEREF _Toc224735164 \h </w:instrText>
        </w:r>
        <w:r w:rsidRPr="00023F9F">
          <w:rPr>
            <w:rFonts w:asciiTheme="minorHAnsi" w:hAnsiTheme="minorHAnsi" w:cstheme="minorHAnsi"/>
            <w:noProof/>
            <w:webHidden/>
            <w:sz w:val="20"/>
            <w:szCs w:val="20"/>
          </w:rPr>
        </w:r>
        <w:r w:rsidRPr="00023F9F">
          <w:rPr>
            <w:rFonts w:asciiTheme="minorHAnsi" w:hAnsiTheme="minorHAnsi" w:cstheme="minorHAnsi"/>
            <w:noProof/>
            <w:webHidden/>
            <w:sz w:val="20"/>
            <w:szCs w:val="20"/>
          </w:rPr>
          <w:fldChar w:fldCharType="separate"/>
        </w:r>
        <w:r w:rsidR="00744D90">
          <w:rPr>
            <w:rFonts w:asciiTheme="minorHAnsi" w:hAnsiTheme="minorHAnsi" w:cstheme="minorHAnsi"/>
            <w:noProof/>
            <w:webHidden/>
            <w:sz w:val="20"/>
            <w:szCs w:val="20"/>
          </w:rPr>
          <w:t>54</w:t>
        </w:r>
        <w:r w:rsidRPr="00023F9F">
          <w:rPr>
            <w:rFonts w:asciiTheme="minorHAnsi" w:hAnsiTheme="minorHAnsi" w:cstheme="minorHAnsi"/>
            <w:noProof/>
            <w:webHidden/>
            <w:sz w:val="20"/>
            <w:szCs w:val="20"/>
          </w:rPr>
          <w:fldChar w:fldCharType="end"/>
        </w:r>
      </w:hyperlink>
    </w:p>
    <w:p w14:paraId="36A15B8A" w14:textId="4D8FB3BA" w:rsidR="00023F9F" w:rsidRPr="00023F9F" w:rsidRDefault="00023F9F">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224735165" w:history="1">
        <w:r w:rsidRPr="00023F9F">
          <w:rPr>
            <w:rStyle w:val="Hiperpovezava"/>
            <w:rFonts w:asciiTheme="minorHAnsi" w:eastAsiaTheme="majorEastAsia" w:hAnsiTheme="minorHAnsi" w:cstheme="minorHAnsi"/>
            <w:noProof/>
            <w:sz w:val="20"/>
            <w:szCs w:val="20"/>
            <w:lang w:eastAsia="sl-SI"/>
          </w:rPr>
          <w:t>Preglednica 17 - Inšpekcijski pregledi, vzorčenje in ukrepanje na podlagi inšpekcijskega nadzora</w:t>
        </w:r>
        <w:r w:rsidRPr="00023F9F">
          <w:rPr>
            <w:rFonts w:asciiTheme="minorHAnsi" w:hAnsiTheme="minorHAnsi" w:cstheme="minorHAnsi"/>
            <w:noProof/>
            <w:webHidden/>
            <w:sz w:val="20"/>
            <w:szCs w:val="20"/>
          </w:rPr>
          <w:tab/>
        </w:r>
        <w:r w:rsidRPr="00023F9F">
          <w:rPr>
            <w:rFonts w:asciiTheme="minorHAnsi" w:hAnsiTheme="minorHAnsi" w:cstheme="minorHAnsi"/>
            <w:noProof/>
            <w:webHidden/>
            <w:sz w:val="20"/>
            <w:szCs w:val="20"/>
          </w:rPr>
          <w:fldChar w:fldCharType="begin"/>
        </w:r>
        <w:r w:rsidRPr="00023F9F">
          <w:rPr>
            <w:rFonts w:asciiTheme="minorHAnsi" w:hAnsiTheme="minorHAnsi" w:cstheme="minorHAnsi"/>
            <w:noProof/>
            <w:webHidden/>
            <w:sz w:val="20"/>
            <w:szCs w:val="20"/>
          </w:rPr>
          <w:instrText xml:space="preserve"> PAGEREF _Toc224735165 \h </w:instrText>
        </w:r>
        <w:r w:rsidRPr="00023F9F">
          <w:rPr>
            <w:rFonts w:asciiTheme="minorHAnsi" w:hAnsiTheme="minorHAnsi" w:cstheme="minorHAnsi"/>
            <w:noProof/>
            <w:webHidden/>
            <w:sz w:val="20"/>
            <w:szCs w:val="20"/>
          </w:rPr>
        </w:r>
        <w:r w:rsidRPr="00023F9F">
          <w:rPr>
            <w:rFonts w:asciiTheme="minorHAnsi" w:hAnsiTheme="minorHAnsi" w:cstheme="minorHAnsi"/>
            <w:noProof/>
            <w:webHidden/>
            <w:sz w:val="20"/>
            <w:szCs w:val="20"/>
          </w:rPr>
          <w:fldChar w:fldCharType="separate"/>
        </w:r>
        <w:r w:rsidR="00744D90">
          <w:rPr>
            <w:rFonts w:asciiTheme="minorHAnsi" w:hAnsiTheme="minorHAnsi" w:cstheme="minorHAnsi"/>
            <w:noProof/>
            <w:webHidden/>
            <w:sz w:val="20"/>
            <w:szCs w:val="20"/>
          </w:rPr>
          <w:t>56</w:t>
        </w:r>
        <w:r w:rsidRPr="00023F9F">
          <w:rPr>
            <w:rFonts w:asciiTheme="minorHAnsi" w:hAnsiTheme="minorHAnsi" w:cstheme="minorHAnsi"/>
            <w:noProof/>
            <w:webHidden/>
            <w:sz w:val="20"/>
            <w:szCs w:val="20"/>
          </w:rPr>
          <w:fldChar w:fldCharType="end"/>
        </w:r>
      </w:hyperlink>
    </w:p>
    <w:p w14:paraId="67419000" w14:textId="61B75444" w:rsidR="00023F9F" w:rsidRPr="00023F9F" w:rsidRDefault="00023F9F">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224735166" w:history="1">
        <w:r w:rsidRPr="00023F9F">
          <w:rPr>
            <w:rStyle w:val="Hiperpovezava"/>
            <w:rFonts w:asciiTheme="minorHAnsi" w:eastAsiaTheme="majorEastAsia" w:hAnsiTheme="minorHAnsi" w:cstheme="minorHAnsi"/>
            <w:noProof/>
            <w:sz w:val="20"/>
            <w:szCs w:val="20"/>
            <w:lang w:eastAsia="sl-SI"/>
          </w:rPr>
          <w:t>Preglednica 18 - Inšpekcijski pregledi, vzorčenje in ukrepanje na podlagi inšpekcijskega nadzora</w:t>
        </w:r>
        <w:r w:rsidRPr="00023F9F">
          <w:rPr>
            <w:rFonts w:asciiTheme="minorHAnsi" w:hAnsiTheme="minorHAnsi" w:cstheme="minorHAnsi"/>
            <w:noProof/>
            <w:webHidden/>
            <w:sz w:val="20"/>
            <w:szCs w:val="20"/>
          </w:rPr>
          <w:tab/>
        </w:r>
        <w:r w:rsidRPr="00023F9F">
          <w:rPr>
            <w:rFonts w:asciiTheme="minorHAnsi" w:hAnsiTheme="minorHAnsi" w:cstheme="minorHAnsi"/>
            <w:noProof/>
            <w:webHidden/>
            <w:sz w:val="20"/>
            <w:szCs w:val="20"/>
          </w:rPr>
          <w:fldChar w:fldCharType="begin"/>
        </w:r>
        <w:r w:rsidRPr="00023F9F">
          <w:rPr>
            <w:rFonts w:asciiTheme="minorHAnsi" w:hAnsiTheme="minorHAnsi" w:cstheme="minorHAnsi"/>
            <w:noProof/>
            <w:webHidden/>
            <w:sz w:val="20"/>
            <w:szCs w:val="20"/>
          </w:rPr>
          <w:instrText xml:space="preserve"> PAGEREF _Toc224735166 \h </w:instrText>
        </w:r>
        <w:r w:rsidRPr="00023F9F">
          <w:rPr>
            <w:rFonts w:asciiTheme="minorHAnsi" w:hAnsiTheme="minorHAnsi" w:cstheme="minorHAnsi"/>
            <w:noProof/>
            <w:webHidden/>
            <w:sz w:val="20"/>
            <w:szCs w:val="20"/>
          </w:rPr>
        </w:r>
        <w:r w:rsidRPr="00023F9F">
          <w:rPr>
            <w:rFonts w:asciiTheme="minorHAnsi" w:hAnsiTheme="minorHAnsi" w:cstheme="minorHAnsi"/>
            <w:noProof/>
            <w:webHidden/>
            <w:sz w:val="20"/>
            <w:szCs w:val="20"/>
          </w:rPr>
          <w:fldChar w:fldCharType="separate"/>
        </w:r>
        <w:r w:rsidR="00744D90">
          <w:rPr>
            <w:rFonts w:asciiTheme="minorHAnsi" w:hAnsiTheme="minorHAnsi" w:cstheme="minorHAnsi"/>
            <w:noProof/>
            <w:webHidden/>
            <w:sz w:val="20"/>
            <w:szCs w:val="20"/>
          </w:rPr>
          <w:t>59</w:t>
        </w:r>
        <w:r w:rsidRPr="00023F9F">
          <w:rPr>
            <w:rFonts w:asciiTheme="minorHAnsi" w:hAnsiTheme="minorHAnsi" w:cstheme="minorHAnsi"/>
            <w:noProof/>
            <w:webHidden/>
            <w:sz w:val="20"/>
            <w:szCs w:val="20"/>
          </w:rPr>
          <w:fldChar w:fldCharType="end"/>
        </w:r>
      </w:hyperlink>
    </w:p>
    <w:p w14:paraId="513B63E4" w14:textId="593E4C28" w:rsidR="0021133C" w:rsidRPr="00B95029" w:rsidRDefault="006865CB" w:rsidP="006865CB">
      <w:pPr>
        <w:rPr>
          <w:rFonts w:cs="Arial"/>
          <w:sz w:val="20"/>
          <w:szCs w:val="20"/>
        </w:rPr>
      </w:pPr>
      <w:r w:rsidRPr="00D36923">
        <w:rPr>
          <w:rFonts w:asciiTheme="minorHAnsi" w:hAnsiTheme="minorHAnsi" w:cstheme="minorHAnsi"/>
          <w:sz w:val="20"/>
          <w:szCs w:val="20"/>
        </w:rPr>
        <w:fldChar w:fldCharType="end"/>
      </w:r>
    </w:p>
    <w:p w14:paraId="6E7401CF" w14:textId="77777777" w:rsidR="0021133C" w:rsidRPr="00B42A8E" w:rsidRDefault="0021133C" w:rsidP="0021133C">
      <w:pPr>
        <w:rPr>
          <w:rFonts w:asciiTheme="minorHAnsi" w:hAnsiTheme="minorHAnsi" w:cstheme="minorHAnsi"/>
          <w:b/>
        </w:rPr>
      </w:pPr>
      <w:r w:rsidRPr="00B42A8E">
        <w:rPr>
          <w:rFonts w:asciiTheme="minorHAnsi" w:hAnsiTheme="minorHAnsi" w:cstheme="minorHAnsi"/>
          <w:b/>
        </w:rPr>
        <w:t xml:space="preserve">Kazalo grafov: </w:t>
      </w:r>
    </w:p>
    <w:p w14:paraId="27D053C4" w14:textId="10FF72F2" w:rsidR="00D36923" w:rsidRPr="00D36923" w:rsidRDefault="0021133C">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r w:rsidRPr="00D36923">
        <w:rPr>
          <w:rFonts w:asciiTheme="minorHAnsi" w:hAnsiTheme="minorHAnsi" w:cstheme="minorHAnsi"/>
          <w:sz w:val="20"/>
          <w:szCs w:val="20"/>
        </w:rPr>
        <w:fldChar w:fldCharType="begin"/>
      </w:r>
      <w:r w:rsidRPr="00D36923">
        <w:rPr>
          <w:rFonts w:asciiTheme="minorHAnsi" w:hAnsiTheme="minorHAnsi" w:cstheme="minorHAnsi"/>
          <w:sz w:val="20"/>
          <w:szCs w:val="20"/>
        </w:rPr>
        <w:instrText xml:space="preserve"> TOC \h \z \c "Graf" </w:instrText>
      </w:r>
      <w:r w:rsidRPr="00D36923">
        <w:rPr>
          <w:rFonts w:asciiTheme="minorHAnsi" w:hAnsiTheme="minorHAnsi" w:cstheme="minorHAnsi"/>
          <w:sz w:val="20"/>
          <w:szCs w:val="20"/>
        </w:rPr>
        <w:fldChar w:fldCharType="separate"/>
      </w:r>
      <w:hyperlink w:anchor="_Toc195685856" w:history="1">
        <w:r w:rsidR="00D36923" w:rsidRPr="00D36923">
          <w:rPr>
            <w:rStyle w:val="Hiperpovezava"/>
            <w:rFonts w:asciiTheme="minorHAnsi" w:eastAsiaTheme="majorEastAsia" w:hAnsiTheme="minorHAnsi" w:cstheme="minorHAnsi"/>
            <w:noProof/>
            <w:sz w:val="20"/>
            <w:szCs w:val="20"/>
            <w:lang w:eastAsia="sl-SI"/>
          </w:rPr>
          <w:t>Graf 1 - Program vzorčenja glede na tip izdelka</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_Toc195685856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DB6DA5">
          <w:rPr>
            <w:rFonts w:asciiTheme="minorHAnsi" w:hAnsiTheme="minorHAnsi" w:cstheme="minorHAnsi"/>
            <w:noProof/>
            <w:webHidden/>
            <w:sz w:val="20"/>
            <w:szCs w:val="20"/>
          </w:rPr>
          <w:t>62</w:t>
        </w:r>
        <w:r w:rsidR="00D36923" w:rsidRPr="00D36923">
          <w:rPr>
            <w:rFonts w:asciiTheme="minorHAnsi" w:hAnsiTheme="minorHAnsi" w:cstheme="minorHAnsi"/>
            <w:noProof/>
            <w:webHidden/>
            <w:sz w:val="20"/>
            <w:szCs w:val="20"/>
          </w:rPr>
          <w:fldChar w:fldCharType="end"/>
        </w:r>
      </w:hyperlink>
    </w:p>
    <w:p w14:paraId="7E2A52DA" w14:textId="418305E2" w:rsidR="00D36923" w:rsidRPr="00D36923" w:rsidRDefault="00D36923">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57" w:history="1">
        <w:r w:rsidRPr="00D36923">
          <w:rPr>
            <w:rStyle w:val="Hiperpovezava"/>
            <w:rFonts w:asciiTheme="minorHAnsi" w:eastAsiaTheme="majorEastAsia" w:hAnsiTheme="minorHAnsi" w:cstheme="minorHAnsi"/>
            <w:noProof/>
            <w:sz w:val="20"/>
            <w:szCs w:val="20"/>
            <w:lang w:eastAsia="sl-SI"/>
          </w:rPr>
          <w:t>Graf 2 - Pregled vzorcev glede na neskladne parametre</w:t>
        </w:r>
        <w:r w:rsidRPr="00D36923">
          <w:rPr>
            <w:rFonts w:asciiTheme="minorHAnsi" w:hAnsiTheme="minorHAnsi" w:cstheme="minorHAnsi"/>
            <w:noProof/>
            <w:webHidden/>
            <w:sz w:val="20"/>
            <w:szCs w:val="20"/>
          </w:rPr>
          <w:tab/>
        </w:r>
        <w:r w:rsidRPr="00D36923">
          <w:rPr>
            <w:rFonts w:asciiTheme="minorHAnsi" w:hAnsiTheme="minorHAnsi" w:cstheme="minorHAnsi"/>
            <w:noProof/>
            <w:webHidden/>
            <w:sz w:val="20"/>
            <w:szCs w:val="20"/>
          </w:rPr>
          <w:fldChar w:fldCharType="begin"/>
        </w:r>
        <w:r w:rsidRPr="00D36923">
          <w:rPr>
            <w:rFonts w:asciiTheme="minorHAnsi" w:hAnsiTheme="minorHAnsi" w:cstheme="minorHAnsi"/>
            <w:noProof/>
            <w:webHidden/>
            <w:sz w:val="20"/>
            <w:szCs w:val="20"/>
          </w:rPr>
          <w:instrText xml:space="preserve"> PAGEREF _Toc195685857 \h </w:instrText>
        </w:r>
        <w:r w:rsidRPr="00D36923">
          <w:rPr>
            <w:rFonts w:asciiTheme="minorHAnsi" w:hAnsiTheme="minorHAnsi" w:cstheme="minorHAnsi"/>
            <w:noProof/>
            <w:webHidden/>
            <w:sz w:val="20"/>
            <w:szCs w:val="20"/>
          </w:rPr>
        </w:r>
        <w:r w:rsidRPr="00D36923">
          <w:rPr>
            <w:rFonts w:asciiTheme="minorHAnsi" w:hAnsiTheme="minorHAnsi" w:cstheme="minorHAnsi"/>
            <w:noProof/>
            <w:webHidden/>
            <w:sz w:val="20"/>
            <w:szCs w:val="20"/>
          </w:rPr>
          <w:fldChar w:fldCharType="separate"/>
        </w:r>
        <w:r w:rsidR="00DB6DA5">
          <w:rPr>
            <w:rFonts w:asciiTheme="minorHAnsi" w:hAnsiTheme="minorHAnsi" w:cstheme="minorHAnsi"/>
            <w:noProof/>
            <w:webHidden/>
            <w:sz w:val="20"/>
            <w:szCs w:val="20"/>
          </w:rPr>
          <w:t>63</w:t>
        </w:r>
        <w:r w:rsidRPr="00D36923">
          <w:rPr>
            <w:rFonts w:asciiTheme="minorHAnsi" w:hAnsiTheme="minorHAnsi" w:cstheme="minorHAnsi"/>
            <w:noProof/>
            <w:webHidden/>
            <w:sz w:val="20"/>
            <w:szCs w:val="20"/>
          </w:rPr>
          <w:fldChar w:fldCharType="end"/>
        </w:r>
      </w:hyperlink>
    </w:p>
    <w:p w14:paraId="38B96E6E" w14:textId="50CC2CBF" w:rsidR="00D36923" w:rsidRPr="00D36923" w:rsidRDefault="00D36923">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58" w:history="1">
        <w:r w:rsidRPr="00D36923">
          <w:rPr>
            <w:rStyle w:val="Hiperpovezava"/>
            <w:rFonts w:asciiTheme="minorHAnsi" w:eastAsiaTheme="majorEastAsia" w:hAnsiTheme="minorHAnsi" w:cstheme="minorHAnsi"/>
            <w:noProof/>
            <w:sz w:val="20"/>
            <w:szCs w:val="20"/>
            <w:lang w:eastAsia="sl-SI"/>
          </w:rPr>
          <w:t>Graf 3 - Pregled parametrov po skupinah izdelkov, kjer so bile ugotovljene neskladnosti</w:t>
        </w:r>
        <w:r w:rsidRPr="00D36923">
          <w:rPr>
            <w:rFonts w:asciiTheme="minorHAnsi" w:hAnsiTheme="minorHAnsi" w:cstheme="minorHAnsi"/>
            <w:noProof/>
            <w:webHidden/>
            <w:sz w:val="20"/>
            <w:szCs w:val="20"/>
          </w:rPr>
          <w:tab/>
        </w:r>
        <w:r w:rsidRPr="00D36923">
          <w:rPr>
            <w:rFonts w:asciiTheme="minorHAnsi" w:hAnsiTheme="minorHAnsi" w:cstheme="minorHAnsi"/>
            <w:noProof/>
            <w:webHidden/>
            <w:sz w:val="20"/>
            <w:szCs w:val="20"/>
          </w:rPr>
          <w:fldChar w:fldCharType="begin"/>
        </w:r>
        <w:r w:rsidRPr="00D36923">
          <w:rPr>
            <w:rFonts w:asciiTheme="minorHAnsi" w:hAnsiTheme="minorHAnsi" w:cstheme="minorHAnsi"/>
            <w:noProof/>
            <w:webHidden/>
            <w:sz w:val="20"/>
            <w:szCs w:val="20"/>
          </w:rPr>
          <w:instrText xml:space="preserve"> PAGEREF _Toc195685858 \h </w:instrText>
        </w:r>
        <w:r w:rsidRPr="00D36923">
          <w:rPr>
            <w:rFonts w:asciiTheme="minorHAnsi" w:hAnsiTheme="minorHAnsi" w:cstheme="minorHAnsi"/>
            <w:noProof/>
            <w:webHidden/>
            <w:sz w:val="20"/>
            <w:szCs w:val="20"/>
          </w:rPr>
        </w:r>
        <w:r w:rsidRPr="00D36923">
          <w:rPr>
            <w:rFonts w:asciiTheme="minorHAnsi" w:hAnsiTheme="minorHAnsi" w:cstheme="minorHAnsi"/>
            <w:noProof/>
            <w:webHidden/>
            <w:sz w:val="20"/>
            <w:szCs w:val="20"/>
          </w:rPr>
          <w:fldChar w:fldCharType="separate"/>
        </w:r>
        <w:r w:rsidR="00DB6DA5">
          <w:rPr>
            <w:rFonts w:asciiTheme="minorHAnsi" w:hAnsiTheme="minorHAnsi" w:cstheme="minorHAnsi"/>
            <w:noProof/>
            <w:webHidden/>
            <w:sz w:val="20"/>
            <w:szCs w:val="20"/>
          </w:rPr>
          <w:t>63</w:t>
        </w:r>
        <w:r w:rsidRPr="00D36923">
          <w:rPr>
            <w:rFonts w:asciiTheme="minorHAnsi" w:hAnsiTheme="minorHAnsi" w:cstheme="minorHAnsi"/>
            <w:noProof/>
            <w:webHidden/>
            <w:sz w:val="20"/>
            <w:szCs w:val="20"/>
          </w:rPr>
          <w:fldChar w:fldCharType="end"/>
        </w:r>
      </w:hyperlink>
    </w:p>
    <w:p w14:paraId="3CCE47E7" w14:textId="238D90BC" w:rsidR="00D36923" w:rsidRPr="00D36923" w:rsidRDefault="00D36923">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59" w:history="1">
        <w:r w:rsidRPr="00D36923">
          <w:rPr>
            <w:rStyle w:val="Hiperpovezava"/>
            <w:rFonts w:asciiTheme="minorHAnsi" w:eastAsiaTheme="majorEastAsia" w:hAnsiTheme="minorHAnsi" w:cstheme="minorHAnsi"/>
            <w:noProof/>
            <w:sz w:val="20"/>
            <w:szCs w:val="20"/>
            <w:lang w:eastAsia="sl-SI"/>
          </w:rPr>
          <w:t>Graf 4 - Program vzorčenja glede na tip izdelka</w:t>
        </w:r>
        <w:r w:rsidRPr="00D36923">
          <w:rPr>
            <w:rFonts w:asciiTheme="minorHAnsi" w:hAnsiTheme="minorHAnsi" w:cstheme="minorHAnsi"/>
            <w:noProof/>
            <w:webHidden/>
            <w:sz w:val="20"/>
            <w:szCs w:val="20"/>
          </w:rPr>
          <w:tab/>
        </w:r>
        <w:r w:rsidRPr="00D36923">
          <w:rPr>
            <w:rFonts w:asciiTheme="minorHAnsi" w:hAnsiTheme="minorHAnsi" w:cstheme="minorHAnsi"/>
            <w:noProof/>
            <w:webHidden/>
            <w:sz w:val="20"/>
            <w:szCs w:val="20"/>
          </w:rPr>
          <w:fldChar w:fldCharType="begin"/>
        </w:r>
        <w:r w:rsidRPr="00D36923">
          <w:rPr>
            <w:rFonts w:asciiTheme="minorHAnsi" w:hAnsiTheme="minorHAnsi" w:cstheme="minorHAnsi"/>
            <w:noProof/>
            <w:webHidden/>
            <w:sz w:val="20"/>
            <w:szCs w:val="20"/>
          </w:rPr>
          <w:instrText xml:space="preserve"> PAGEREF _Toc195685859 \h </w:instrText>
        </w:r>
        <w:r w:rsidRPr="00D36923">
          <w:rPr>
            <w:rFonts w:asciiTheme="minorHAnsi" w:hAnsiTheme="minorHAnsi" w:cstheme="minorHAnsi"/>
            <w:noProof/>
            <w:webHidden/>
            <w:sz w:val="20"/>
            <w:szCs w:val="20"/>
          </w:rPr>
        </w:r>
        <w:r w:rsidRPr="00D36923">
          <w:rPr>
            <w:rFonts w:asciiTheme="minorHAnsi" w:hAnsiTheme="minorHAnsi" w:cstheme="minorHAnsi"/>
            <w:noProof/>
            <w:webHidden/>
            <w:sz w:val="20"/>
            <w:szCs w:val="20"/>
          </w:rPr>
          <w:fldChar w:fldCharType="separate"/>
        </w:r>
        <w:r w:rsidR="00DB6DA5">
          <w:rPr>
            <w:rFonts w:asciiTheme="minorHAnsi" w:hAnsiTheme="minorHAnsi" w:cstheme="minorHAnsi"/>
            <w:noProof/>
            <w:webHidden/>
            <w:sz w:val="20"/>
            <w:szCs w:val="20"/>
          </w:rPr>
          <w:t>64</w:t>
        </w:r>
        <w:r w:rsidRPr="00D36923">
          <w:rPr>
            <w:rFonts w:asciiTheme="minorHAnsi" w:hAnsiTheme="minorHAnsi" w:cstheme="minorHAnsi"/>
            <w:noProof/>
            <w:webHidden/>
            <w:sz w:val="20"/>
            <w:szCs w:val="20"/>
          </w:rPr>
          <w:fldChar w:fldCharType="end"/>
        </w:r>
      </w:hyperlink>
    </w:p>
    <w:p w14:paraId="50A94FDE" w14:textId="68B5E38A" w:rsidR="00D36923" w:rsidRPr="00D36923" w:rsidRDefault="00D36923">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60" w:history="1">
        <w:r w:rsidRPr="00D36923">
          <w:rPr>
            <w:rStyle w:val="Hiperpovezava"/>
            <w:rFonts w:asciiTheme="minorHAnsi" w:eastAsiaTheme="majorEastAsia" w:hAnsiTheme="minorHAnsi" w:cstheme="minorHAnsi"/>
            <w:noProof/>
            <w:sz w:val="20"/>
            <w:szCs w:val="20"/>
            <w:lang w:eastAsia="sl-SI"/>
          </w:rPr>
          <w:t>Graf 5 - Neskladni vzorci glede na parameter</w:t>
        </w:r>
        <w:r w:rsidRPr="00D36923">
          <w:rPr>
            <w:rFonts w:asciiTheme="minorHAnsi" w:hAnsiTheme="minorHAnsi" w:cstheme="minorHAnsi"/>
            <w:noProof/>
            <w:webHidden/>
            <w:sz w:val="20"/>
            <w:szCs w:val="20"/>
          </w:rPr>
          <w:tab/>
        </w:r>
        <w:r w:rsidRPr="00D36923">
          <w:rPr>
            <w:rFonts w:asciiTheme="minorHAnsi" w:hAnsiTheme="minorHAnsi" w:cstheme="minorHAnsi"/>
            <w:noProof/>
            <w:webHidden/>
            <w:sz w:val="20"/>
            <w:szCs w:val="20"/>
          </w:rPr>
          <w:fldChar w:fldCharType="begin"/>
        </w:r>
        <w:r w:rsidRPr="00D36923">
          <w:rPr>
            <w:rFonts w:asciiTheme="minorHAnsi" w:hAnsiTheme="minorHAnsi" w:cstheme="minorHAnsi"/>
            <w:noProof/>
            <w:webHidden/>
            <w:sz w:val="20"/>
            <w:szCs w:val="20"/>
          </w:rPr>
          <w:instrText xml:space="preserve"> PAGEREF _Toc195685860 \h </w:instrText>
        </w:r>
        <w:r w:rsidRPr="00D36923">
          <w:rPr>
            <w:rFonts w:asciiTheme="minorHAnsi" w:hAnsiTheme="minorHAnsi" w:cstheme="minorHAnsi"/>
            <w:noProof/>
            <w:webHidden/>
            <w:sz w:val="20"/>
            <w:szCs w:val="20"/>
          </w:rPr>
        </w:r>
        <w:r w:rsidRPr="00D36923">
          <w:rPr>
            <w:rFonts w:asciiTheme="minorHAnsi" w:hAnsiTheme="minorHAnsi" w:cstheme="minorHAnsi"/>
            <w:noProof/>
            <w:webHidden/>
            <w:sz w:val="20"/>
            <w:szCs w:val="20"/>
          </w:rPr>
          <w:fldChar w:fldCharType="separate"/>
        </w:r>
        <w:r w:rsidR="00DB6DA5">
          <w:rPr>
            <w:rFonts w:asciiTheme="minorHAnsi" w:hAnsiTheme="minorHAnsi" w:cstheme="minorHAnsi"/>
            <w:noProof/>
            <w:webHidden/>
            <w:sz w:val="20"/>
            <w:szCs w:val="20"/>
          </w:rPr>
          <w:t>66</w:t>
        </w:r>
        <w:r w:rsidRPr="00D36923">
          <w:rPr>
            <w:rFonts w:asciiTheme="minorHAnsi" w:hAnsiTheme="minorHAnsi" w:cstheme="minorHAnsi"/>
            <w:noProof/>
            <w:webHidden/>
            <w:sz w:val="20"/>
            <w:szCs w:val="20"/>
          </w:rPr>
          <w:fldChar w:fldCharType="end"/>
        </w:r>
      </w:hyperlink>
    </w:p>
    <w:p w14:paraId="0A69E785" w14:textId="4D9C7EF2" w:rsidR="00D36923" w:rsidRPr="00D36923" w:rsidRDefault="00D36923">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61" w:history="1">
        <w:r w:rsidRPr="00D36923">
          <w:rPr>
            <w:rStyle w:val="Hiperpovezava"/>
            <w:rFonts w:asciiTheme="minorHAnsi" w:eastAsiaTheme="majorEastAsia" w:hAnsiTheme="minorHAnsi" w:cstheme="minorHAnsi"/>
            <w:noProof/>
            <w:sz w:val="20"/>
            <w:szCs w:val="20"/>
            <w:lang w:eastAsia="sl-SI"/>
          </w:rPr>
          <w:t>Graf 6 - Pregled parametrov po skupinah izdelkov, kjer so bile ugotovljene neskladnosti</w:t>
        </w:r>
        <w:r w:rsidRPr="00D36923">
          <w:rPr>
            <w:rFonts w:asciiTheme="minorHAnsi" w:hAnsiTheme="minorHAnsi" w:cstheme="minorHAnsi"/>
            <w:noProof/>
            <w:webHidden/>
            <w:sz w:val="20"/>
            <w:szCs w:val="20"/>
          </w:rPr>
          <w:tab/>
        </w:r>
        <w:r w:rsidRPr="00D36923">
          <w:rPr>
            <w:rFonts w:asciiTheme="minorHAnsi" w:hAnsiTheme="minorHAnsi" w:cstheme="minorHAnsi"/>
            <w:noProof/>
            <w:webHidden/>
            <w:sz w:val="20"/>
            <w:szCs w:val="20"/>
          </w:rPr>
          <w:fldChar w:fldCharType="begin"/>
        </w:r>
        <w:r w:rsidRPr="00D36923">
          <w:rPr>
            <w:rFonts w:asciiTheme="minorHAnsi" w:hAnsiTheme="minorHAnsi" w:cstheme="minorHAnsi"/>
            <w:noProof/>
            <w:webHidden/>
            <w:sz w:val="20"/>
            <w:szCs w:val="20"/>
          </w:rPr>
          <w:instrText xml:space="preserve"> PAGEREF _Toc195685861 \h </w:instrText>
        </w:r>
        <w:r w:rsidRPr="00D36923">
          <w:rPr>
            <w:rFonts w:asciiTheme="minorHAnsi" w:hAnsiTheme="minorHAnsi" w:cstheme="minorHAnsi"/>
            <w:noProof/>
            <w:webHidden/>
            <w:sz w:val="20"/>
            <w:szCs w:val="20"/>
          </w:rPr>
        </w:r>
        <w:r w:rsidRPr="00D36923">
          <w:rPr>
            <w:rFonts w:asciiTheme="minorHAnsi" w:hAnsiTheme="minorHAnsi" w:cstheme="minorHAnsi"/>
            <w:noProof/>
            <w:webHidden/>
            <w:sz w:val="20"/>
            <w:szCs w:val="20"/>
          </w:rPr>
          <w:fldChar w:fldCharType="separate"/>
        </w:r>
        <w:r w:rsidR="00DB6DA5">
          <w:rPr>
            <w:rFonts w:asciiTheme="minorHAnsi" w:hAnsiTheme="minorHAnsi" w:cstheme="minorHAnsi"/>
            <w:noProof/>
            <w:webHidden/>
            <w:sz w:val="20"/>
            <w:szCs w:val="20"/>
          </w:rPr>
          <w:t>67</w:t>
        </w:r>
        <w:r w:rsidRPr="00D36923">
          <w:rPr>
            <w:rFonts w:asciiTheme="minorHAnsi" w:hAnsiTheme="minorHAnsi" w:cstheme="minorHAnsi"/>
            <w:noProof/>
            <w:webHidden/>
            <w:sz w:val="20"/>
            <w:szCs w:val="20"/>
          </w:rPr>
          <w:fldChar w:fldCharType="end"/>
        </w:r>
      </w:hyperlink>
    </w:p>
    <w:p w14:paraId="1BE39410" w14:textId="4347FCDC" w:rsidR="00D36923" w:rsidRPr="00D36923" w:rsidRDefault="00D36923">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62" w:history="1">
        <w:r w:rsidRPr="00D36923">
          <w:rPr>
            <w:rStyle w:val="Hiperpovezava"/>
            <w:rFonts w:asciiTheme="minorHAnsi" w:eastAsiaTheme="majorEastAsia" w:hAnsiTheme="minorHAnsi" w:cstheme="minorHAnsi"/>
            <w:noProof/>
            <w:sz w:val="20"/>
            <w:szCs w:val="20"/>
            <w:lang w:eastAsia="sl-SI"/>
          </w:rPr>
          <w:t>Graf 7 – Pregled vzorcev glede na tip igrače</w:t>
        </w:r>
        <w:r w:rsidRPr="00D36923">
          <w:rPr>
            <w:rFonts w:asciiTheme="minorHAnsi" w:hAnsiTheme="minorHAnsi" w:cstheme="minorHAnsi"/>
            <w:noProof/>
            <w:webHidden/>
            <w:sz w:val="20"/>
            <w:szCs w:val="20"/>
          </w:rPr>
          <w:tab/>
        </w:r>
        <w:r w:rsidRPr="00D36923">
          <w:rPr>
            <w:rFonts w:asciiTheme="minorHAnsi" w:hAnsiTheme="minorHAnsi" w:cstheme="minorHAnsi"/>
            <w:noProof/>
            <w:webHidden/>
            <w:sz w:val="20"/>
            <w:szCs w:val="20"/>
          </w:rPr>
          <w:fldChar w:fldCharType="begin"/>
        </w:r>
        <w:r w:rsidRPr="00D36923">
          <w:rPr>
            <w:rFonts w:asciiTheme="minorHAnsi" w:hAnsiTheme="minorHAnsi" w:cstheme="minorHAnsi"/>
            <w:noProof/>
            <w:webHidden/>
            <w:sz w:val="20"/>
            <w:szCs w:val="20"/>
          </w:rPr>
          <w:instrText xml:space="preserve"> PAGEREF _Toc195685862 \h </w:instrText>
        </w:r>
        <w:r w:rsidRPr="00D36923">
          <w:rPr>
            <w:rFonts w:asciiTheme="minorHAnsi" w:hAnsiTheme="minorHAnsi" w:cstheme="minorHAnsi"/>
            <w:noProof/>
            <w:webHidden/>
            <w:sz w:val="20"/>
            <w:szCs w:val="20"/>
          </w:rPr>
        </w:r>
        <w:r w:rsidRPr="00D36923">
          <w:rPr>
            <w:rFonts w:asciiTheme="minorHAnsi" w:hAnsiTheme="minorHAnsi" w:cstheme="minorHAnsi"/>
            <w:noProof/>
            <w:webHidden/>
            <w:sz w:val="20"/>
            <w:szCs w:val="20"/>
          </w:rPr>
          <w:fldChar w:fldCharType="separate"/>
        </w:r>
        <w:r w:rsidR="00DB6DA5">
          <w:rPr>
            <w:rFonts w:asciiTheme="minorHAnsi" w:hAnsiTheme="minorHAnsi" w:cstheme="minorHAnsi"/>
            <w:noProof/>
            <w:webHidden/>
            <w:sz w:val="20"/>
            <w:szCs w:val="20"/>
          </w:rPr>
          <w:t>68</w:t>
        </w:r>
        <w:r w:rsidRPr="00D36923">
          <w:rPr>
            <w:rFonts w:asciiTheme="minorHAnsi" w:hAnsiTheme="minorHAnsi" w:cstheme="minorHAnsi"/>
            <w:noProof/>
            <w:webHidden/>
            <w:sz w:val="20"/>
            <w:szCs w:val="20"/>
          </w:rPr>
          <w:fldChar w:fldCharType="end"/>
        </w:r>
      </w:hyperlink>
    </w:p>
    <w:p w14:paraId="04B3ECE1" w14:textId="450F6BE2" w:rsidR="00D36923" w:rsidRPr="00D36923" w:rsidRDefault="00D36923">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63" w:history="1">
        <w:r w:rsidRPr="00D36923">
          <w:rPr>
            <w:rStyle w:val="Hiperpovezava"/>
            <w:rFonts w:asciiTheme="minorHAnsi" w:eastAsiaTheme="majorEastAsia" w:hAnsiTheme="minorHAnsi" w:cstheme="minorHAnsi"/>
            <w:noProof/>
            <w:sz w:val="20"/>
            <w:szCs w:val="20"/>
            <w:lang w:eastAsia="sl-SI"/>
          </w:rPr>
          <w:t>Graf 8 - Pregled parametrov, kjer so bile ugotovljene neskladnosti</w:t>
        </w:r>
        <w:r w:rsidRPr="00D36923">
          <w:rPr>
            <w:rFonts w:asciiTheme="minorHAnsi" w:hAnsiTheme="minorHAnsi" w:cstheme="minorHAnsi"/>
            <w:noProof/>
            <w:webHidden/>
            <w:sz w:val="20"/>
            <w:szCs w:val="20"/>
          </w:rPr>
          <w:tab/>
        </w:r>
        <w:r w:rsidRPr="00D36923">
          <w:rPr>
            <w:rFonts w:asciiTheme="minorHAnsi" w:hAnsiTheme="minorHAnsi" w:cstheme="minorHAnsi"/>
            <w:noProof/>
            <w:webHidden/>
            <w:sz w:val="20"/>
            <w:szCs w:val="20"/>
          </w:rPr>
          <w:fldChar w:fldCharType="begin"/>
        </w:r>
        <w:r w:rsidRPr="00D36923">
          <w:rPr>
            <w:rFonts w:asciiTheme="minorHAnsi" w:hAnsiTheme="minorHAnsi" w:cstheme="minorHAnsi"/>
            <w:noProof/>
            <w:webHidden/>
            <w:sz w:val="20"/>
            <w:szCs w:val="20"/>
          </w:rPr>
          <w:instrText xml:space="preserve"> PAGEREF _Toc195685863 \h </w:instrText>
        </w:r>
        <w:r w:rsidRPr="00D36923">
          <w:rPr>
            <w:rFonts w:asciiTheme="minorHAnsi" w:hAnsiTheme="minorHAnsi" w:cstheme="minorHAnsi"/>
            <w:noProof/>
            <w:webHidden/>
            <w:sz w:val="20"/>
            <w:szCs w:val="20"/>
          </w:rPr>
        </w:r>
        <w:r w:rsidRPr="00D36923">
          <w:rPr>
            <w:rFonts w:asciiTheme="minorHAnsi" w:hAnsiTheme="minorHAnsi" w:cstheme="minorHAnsi"/>
            <w:noProof/>
            <w:webHidden/>
            <w:sz w:val="20"/>
            <w:szCs w:val="20"/>
          </w:rPr>
          <w:fldChar w:fldCharType="separate"/>
        </w:r>
        <w:r w:rsidR="00DB6DA5">
          <w:rPr>
            <w:rFonts w:asciiTheme="minorHAnsi" w:hAnsiTheme="minorHAnsi" w:cstheme="minorHAnsi"/>
            <w:noProof/>
            <w:webHidden/>
            <w:sz w:val="20"/>
            <w:szCs w:val="20"/>
          </w:rPr>
          <w:t>71</w:t>
        </w:r>
        <w:r w:rsidRPr="00D36923">
          <w:rPr>
            <w:rFonts w:asciiTheme="minorHAnsi" w:hAnsiTheme="minorHAnsi" w:cstheme="minorHAnsi"/>
            <w:noProof/>
            <w:webHidden/>
            <w:sz w:val="20"/>
            <w:szCs w:val="20"/>
          </w:rPr>
          <w:fldChar w:fldCharType="end"/>
        </w:r>
      </w:hyperlink>
    </w:p>
    <w:p w14:paraId="059316A9" w14:textId="586AE45F" w:rsidR="00D36923" w:rsidRPr="00D36923" w:rsidRDefault="00D36923">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64" w:history="1">
        <w:r w:rsidRPr="00D36923">
          <w:rPr>
            <w:rStyle w:val="Hiperpovezava"/>
            <w:rFonts w:asciiTheme="minorHAnsi" w:eastAsiaTheme="majorEastAsia" w:hAnsiTheme="minorHAnsi" w:cstheme="minorHAnsi"/>
            <w:noProof/>
            <w:sz w:val="20"/>
            <w:szCs w:val="20"/>
            <w:lang w:eastAsia="sl-SI"/>
          </w:rPr>
          <w:t>Graf 9 - Pregled parametrov po skupinah izdelkov, kjer so bile ugotovljene neskladnosti</w:t>
        </w:r>
        <w:r w:rsidRPr="00D36923">
          <w:rPr>
            <w:rFonts w:asciiTheme="minorHAnsi" w:hAnsiTheme="minorHAnsi" w:cstheme="minorHAnsi"/>
            <w:noProof/>
            <w:webHidden/>
            <w:sz w:val="20"/>
            <w:szCs w:val="20"/>
          </w:rPr>
          <w:tab/>
        </w:r>
        <w:r w:rsidRPr="00D36923">
          <w:rPr>
            <w:rFonts w:asciiTheme="minorHAnsi" w:hAnsiTheme="minorHAnsi" w:cstheme="minorHAnsi"/>
            <w:noProof/>
            <w:webHidden/>
            <w:sz w:val="20"/>
            <w:szCs w:val="20"/>
          </w:rPr>
          <w:fldChar w:fldCharType="begin"/>
        </w:r>
        <w:r w:rsidRPr="00D36923">
          <w:rPr>
            <w:rFonts w:asciiTheme="minorHAnsi" w:hAnsiTheme="minorHAnsi" w:cstheme="minorHAnsi"/>
            <w:noProof/>
            <w:webHidden/>
            <w:sz w:val="20"/>
            <w:szCs w:val="20"/>
          </w:rPr>
          <w:instrText xml:space="preserve"> PAGEREF _Toc195685864 \h </w:instrText>
        </w:r>
        <w:r w:rsidRPr="00D36923">
          <w:rPr>
            <w:rFonts w:asciiTheme="minorHAnsi" w:hAnsiTheme="minorHAnsi" w:cstheme="minorHAnsi"/>
            <w:noProof/>
            <w:webHidden/>
            <w:sz w:val="20"/>
            <w:szCs w:val="20"/>
          </w:rPr>
        </w:r>
        <w:r w:rsidRPr="00D36923">
          <w:rPr>
            <w:rFonts w:asciiTheme="minorHAnsi" w:hAnsiTheme="minorHAnsi" w:cstheme="minorHAnsi"/>
            <w:noProof/>
            <w:webHidden/>
            <w:sz w:val="20"/>
            <w:szCs w:val="20"/>
          </w:rPr>
          <w:fldChar w:fldCharType="separate"/>
        </w:r>
        <w:r w:rsidR="00DB6DA5">
          <w:rPr>
            <w:rFonts w:asciiTheme="minorHAnsi" w:hAnsiTheme="minorHAnsi" w:cstheme="minorHAnsi"/>
            <w:noProof/>
            <w:webHidden/>
            <w:sz w:val="20"/>
            <w:szCs w:val="20"/>
          </w:rPr>
          <w:t>71</w:t>
        </w:r>
        <w:r w:rsidRPr="00D36923">
          <w:rPr>
            <w:rFonts w:asciiTheme="minorHAnsi" w:hAnsiTheme="minorHAnsi" w:cstheme="minorHAnsi"/>
            <w:noProof/>
            <w:webHidden/>
            <w:sz w:val="20"/>
            <w:szCs w:val="20"/>
          </w:rPr>
          <w:fldChar w:fldCharType="end"/>
        </w:r>
      </w:hyperlink>
    </w:p>
    <w:p w14:paraId="76D8F73B" w14:textId="6CB841E1" w:rsidR="00D36923" w:rsidRPr="00D36923" w:rsidRDefault="00D36923">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65" w:history="1">
        <w:r w:rsidRPr="00D36923">
          <w:rPr>
            <w:rStyle w:val="Hiperpovezava"/>
            <w:rFonts w:asciiTheme="minorHAnsi" w:eastAsiaTheme="majorEastAsia" w:hAnsiTheme="minorHAnsi" w:cstheme="minorHAnsi"/>
            <w:noProof/>
            <w:sz w:val="20"/>
            <w:szCs w:val="20"/>
            <w:lang w:eastAsia="sl-SI"/>
          </w:rPr>
          <w:t>Graf 10 - Vzorci glede na vrsto materiala</w:t>
        </w:r>
        <w:r w:rsidRPr="00D36923">
          <w:rPr>
            <w:rFonts w:asciiTheme="minorHAnsi" w:hAnsiTheme="minorHAnsi" w:cstheme="minorHAnsi"/>
            <w:noProof/>
            <w:webHidden/>
            <w:sz w:val="20"/>
            <w:szCs w:val="20"/>
          </w:rPr>
          <w:tab/>
        </w:r>
        <w:r w:rsidRPr="00D36923">
          <w:rPr>
            <w:rFonts w:asciiTheme="minorHAnsi" w:hAnsiTheme="minorHAnsi" w:cstheme="minorHAnsi"/>
            <w:noProof/>
            <w:webHidden/>
            <w:sz w:val="20"/>
            <w:szCs w:val="20"/>
          </w:rPr>
          <w:fldChar w:fldCharType="begin"/>
        </w:r>
        <w:r w:rsidRPr="00D36923">
          <w:rPr>
            <w:rFonts w:asciiTheme="minorHAnsi" w:hAnsiTheme="minorHAnsi" w:cstheme="minorHAnsi"/>
            <w:noProof/>
            <w:webHidden/>
            <w:sz w:val="20"/>
            <w:szCs w:val="20"/>
          </w:rPr>
          <w:instrText xml:space="preserve"> PAGEREF _Toc195685865 \h </w:instrText>
        </w:r>
        <w:r w:rsidRPr="00D36923">
          <w:rPr>
            <w:rFonts w:asciiTheme="minorHAnsi" w:hAnsiTheme="minorHAnsi" w:cstheme="minorHAnsi"/>
            <w:noProof/>
            <w:webHidden/>
            <w:sz w:val="20"/>
            <w:szCs w:val="20"/>
          </w:rPr>
        </w:r>
        <w:r w:rsidRPr="00D36923">
          <w:rPr>
            <w:rFonts w:asciiTheme="minorHAnsi" w:hAnsiTheme="minorHAnsi" w:cstheme="minorHAnsi"/>
            <w:noProof/>
            <w:webHidden/>
            <w:sz w:val="20"/>
            <w:szCs w:val="20"/>
          </w:rPr>
          <w:fldChar w:fldCharType="separate"/>
        </w:r>
        <w:r w:rsidR="00DB6DA5">
          <w:rPr>
            <w:rFonts w:asciiTheme="minorHAnsi" w:hAnsiTheme="minorHAnsi" w:cstheme="minorHAnsi"/>
            <w:noProof/>
            <w:webHidden/>
            <w:sz w:val="20"/>
            <w:szCs w:val="20"/>
          </w:rPr>
          <w:t>72</w:t>
        </w:r>
        <w:r w:rsidRPr="00D36923">
          <w:rPr>
            <w:rFonts w:asciiTheme="minorHAnsi" w:hAnsiTheme="minorHAnsi" w:cstheme="minorHAnsi"/>
            <w:noProof/>
            <w:webHidden/>
            <w:sz w:val="20"/>
            <w:szCs w:val="20"/>
          </w:rPr>
          <w:fldChar w:fldCharType="end"/>
        </w:r>
      </w:hyperlink>
    </w:p>
    <w:p w14:paraId="7C918838" w14:textId="4DBC3624" w:rsidR="00D36923" w:rsidRPr="00D36923" w:rsidRDefault="00D36923">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66" w:history="1">
        <w:r w:rsidRPr="00D36923">
          <w:rPr>
            <w:rStyle w:val="Hiperpovezava"/>
            <w:rFonts w:asciiTheme="minorHAnsi" w:eastAsiaTheme="majorEastAsia" w:hAnsiTheme="minorHAnsi" w:cstheme="minorHAnsi"/>
            <w:noProof/>
            <w:sz w:val="20"/>
            <w:szCs w:val="20"/>
            <w:lang w:eastAsia="sl-SI"/>
          </w:rPr>
          <w:t>Graf 11 - Delež analiziranih vzorcev po poreklu</w:t>
        </w:r>
        <w:r w:rsidRPr="00D36923">
          <w:rPr>
            <w:rFonts w:asciiTheme="minorHAnsi" w:hAnsiTheme="minorHAnsi" w:cstheme="minorHAnsi"/>
            <w:noProof/>
            <w:webHidden/>
            <w:sz w:val="20"/>
            <w:szCs w:val="20"/>
          </w:rPr>
          <w:tab/>
        </w:r>
        <w:r w:rsidRPr="00D36923">
          <w:rPr>
            <w:rFonts w:asciiTheme="minorHAnsi" w:hAnsiTheme="minorHAnsi" w:cstheme="minorHAnsi"/>
            <w:noProof/>
            <w:webHidden/>
            <w:sz w:val="20"/>
            <w:szCs w:val="20"/>
          </w:rPr>
          <w:fldChar w:fldCharType="begin"/>
        </w:r>
        <w:r w:rsidRPr="00D36923">
          <w:rPr>
            <w:rFonts w:asciiTheme="minorHAnsi" w:hAnsiTheme="minorHAnsi" w:cstheme="minorHAnsi"/>
            <w:noProof/>
            <w:webHidden/>
            <w:sz w:val="20"/>
            <w:szCs w:val="20"/>
          </w:rPr>
          <w:instrText xml:space="preserve"> PAGEREF _Toc195685866 \h </w:instrText>
        </w:r>
        <w:r w:rsidRPr="00D36923">
          <w:rPr>
            <w:rFonts w:asciiTheme="minorHAnsi" w:hAnsiTheme="minorHAnsi" w:cstheme="minorHAnsi"/>
            <w:noProof/>
            <w:webHidden/>
            <w:sz w:val="20"/>
            <w:szCs w:val="20"/>
          </w:rPr>
        </w:r>
        <w:r w:rsidRPr="00D36923">
          <w:rPr>
            <w:rFonts w:asciiTheme="minorHAnsi" w:hAnsiTheme="minorHAnsi" w:cstheme="minorHAnsi"/>
            <w:noProof/>
            <w:webHidden/>
            <w:sz w:val="20"/>
            <w:szCs w:val="20"/>
          </w:rPr>
          <w:fldChar w:fldCharType="separate"/>
        </w:r>
        <w:r w:rsidR="00DB6DA5">
          <w:rPr>
            <w:rFonts w:asciiTheme="minorHAnsi" w:hAnsiTheme="minorHAnsi" w:cstheme="minorHAnsi"/>
            <w:noProof/>
            <w:webHidden/>
            <w:sz w:val="20"/>
            <w:szCs w:val="20"/>
          </w:rPr>
          <w:t>72</w:t>
        </w:r>
        <w:r w:rsidRPr="00D36923">
          <w:rPr>
            <w:rFonts w:asciiTheme="minorHAnsi" w:hAnsiTheme="minorHAnsi" w:cstheme="minorHAnsi"/>
            <w:noProof/>
            <w:webHidden/>
            <w:sz w:val="20"/>
            <w:szCs w:val="20"/>
          </w:rPr>
          <w:fldChar w:fldCharType="end"/>
        </w:r>
      </w:hyperlink>
    </w:p>
    <w:p w14:paraId="7623BADC" w14:textId="6FBC919B" w:rsidR="00D36923" w:rsidRPr="00D36923" w:rsidRDefault="00D36923">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67" w:history="1">
        <w:r w:rsidRPr="00D36923">
          <w:rPr>
            <w:rStyle w:val="Hiperpovezava"/>
            <w:rFonts w:asciiTheme="minorHAnsi" w:eastAsiaTheme="majorEastAsia" w:hAnsiTheme="minorHAnsi" w:cstheme="minorHAnsi"/>
            <w:noProof/>
            <w:sz w:val="20"/>
            <w:szCs w:val="20"/>
            <w:lang w:eastAsia="sl-SI"/>
          </w:rPr>
          <w:t>Graf 12 - Število odvzetih vzorcev po skupinah in povodu vzorčenja</w:t>
        </w:r>
        <w:r w:rsidRPr="00D36923">
          <w:rPr>
            <w:rFonts w:asciiTheme="minorHAnsi" w:hAnsiTheme="minorHAnsi" w:cstheme="minorHAnsi"/>
            <w:noProof/>
            <w:webHidden/>
            <w:sz w:val="20"/>
            <w:szCs w:val="20"/>
          </w:rPr>
          <w:tab/>
        </w:r>
        <w:r w:rsidRPr="00D36923">
          <w:rPr>
            <w:rFonts w:asciiTheme="minorHAnsi" w:hAnsiTheme="minorHAnsi" w:cstheme="minorHAnsi"/>
            <w:noProof/>
            <w:webHidden/>
            <w:sz w:val="20"/>
            <w:szCs w:val="20"/>
          </w:rPr>
          <w:fldChar w:fldCharType="begin"/>
        </w:r>
        <w:r w:rsidRPr="00D36923">
          <w:rPr>
            <w:rFonts w:asciiTheme="minorHAnsi" w:hAnsiTheme="minorHAnsi" w:cstheme="minorHAnsi"/>
            <w:noProof/>
            <w:webHidden/>
            <w:sz w:val="20"/>
            <w:szCs w:val="20"/>
          </w:rPr>
          <w:instrText xml:space="preserve"> PAGEREF _Toc195685867 \h </w:instrText>
        </w:r>
        <w:r w:rsidRPr="00D36923">
          <w:rPr>
            <w:rFonts w:asciiTheme="minorHAnsi" w:hAnsiTheme="minorHAnsi" w:cstheme="minorHAnsi"/>
            <w:noProof/>
            <w:webHidden/>
            <w:sz w:val="20"/>
            <w:szCs w:val="20"/>
          </w:rPr>
        </w:r>
        <w:r w:rsidRPr="00D36923">
          <w:rPr>
            <w:rFonts w:asciiTheme="minorHAnsi" w:hAnsiTheme="minorHAnsi" w:cstheme="minorHAnsi"/>
            <w:noProof/>
            <w:webHidden/>
            <w:sz w:val="20"/>
            <w:szCs w:val="20"/>
          </w:rPr>
          <w:fldChar w:fldCharType="separate"/>
        </w:r>
        <w:r w:rsidR="00DB6DA5">
          <w:rPr>
            <w:rFonts w:asciiTheme="minorHAnsi" w:hAnsiTheme="minorHAnsi" w:cstheme="minorHAnsi"/>
            <w:noProof/>
            <w:webHidden/>
            <w:sz w:val="20"/>
            <w:szCs w:val="20"/>
          </w:rPr>
          <w:t>73</w:t>
        </w:r>
        <w:r w:rsidRPr="00D36923">
          <w:rPr>
            <w:rFonts w:asciiTheme="minorHAnsi" w:hAnsiTheme="minorHAnsi" w:cstheme="minorHAnsi"/>
            <w:noProof/>
            <w:webHidden/>
            <w:sz w:val="20"/>
            <w:szCs w:val="20"/>
          </w:rPr>
          <w:fldChar w:fldCharType="end"/>
        </w:r>
      </w:hyperlink>
    </w:p>
    <w:p w14:paraId="53C48720" w14:textId="7670FBD2" w:rsidR="00D36923" w:rsidRPr="00D36923" w:rsidRDefault="00D36923">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68" w:history="1">
        <w:r w:rsidRPr="00D36923">
          <w:rPr>
            <w:rStyle w:val="Hiperpovezava"/>
            <w:rFonts w:asciiTheme="minorHAnsi" w:eastAsiaTheme="majorEastAsia" w:hAnsiTheme="minorHAnsi" w:cstheme="minorHAnsi"/>
            <w:noProof/>
            <w:sz w:val="20"/>
            <w:szCs w:val="20"/>
            <w:lang w:eastAsia="sl-SI"/>
          </w:rPr>
          <w:t>Graf 13 - Število vzorcev po skupinah materialov in skupinah preskušanj</w:t>
        </w:r>
        <w:r w:rsidRPr="00D36923">
          <w:rPr>
            <w:rFonts w:asciiTheme="minorHAnsi" w:hAnsiTheme="minorHAnsi" w:cstheme="minorHAnsi"/>
            <w:noProof/>
            <w:webHidden/>
            <w:sz w:val="20"/>
            <w:szCs w:val="20"/>
          </w:rPr>
          <w:tab/>
        </w:r>
        <w:r w:rsidRPr="00D36923">
          <w:rPr>
            <w:rFonts w:asciiTheme="minorHAnsi" w:hAnsiTheme="minorHAnsi" w:cstheme="minorHAnsi"/>
            <w:noProof/>
            <w:webHidden/>
            <w:sz w:val="20"/>
            <w:szCs w:val="20"/>
          </w:rPr>
          <w:fldChar w:fldCharType="begin"/>
        </w:r>
        <w:r w:rsidRPr="00D36923">
          <w:rPr>
            <w:rFonts w:asciiTheme="minorHAnsi" w:hAnsiTheme="minorHAnsi" w:cstheme="minorHAnsi"/>
            <w:noProof/>
            <w:webHidden/>
            <w:sz w:val="20"/>
            <w:szCs w:val="20"/>
          </w:rPr>
          <w:instrText xml:space="preserve"> PAGEREF _Toc195685868 \h </w:instrText>
        </w:r>
        <w:r w:rsidRPr="00D36923">
          <w:rPr>
            <w:rFonts w:asciiTheme="minorHAnsi" w:hAnsiTheme="minorHAnsi" w:cstheme="minorHAnsi"/>
            <w:noProof/>
            <w:webHidden/>
            <w:sz w:val="20"/>
            <w:szCs w:val="20"/>
          </w:rPr>
        </w:r>
        <w:r w:rsidRPr="00D36923">
          <w:rPr>
            <w:rFonts w:asciiTheme="minorHAnsi" w:hAnsiTheme="minorHAnsi" w:cstheme="minorHAnsi"/>
            <w:noProof/>
            <w:webHidden/>
            <w:sz w:val="20"/>
            <w:szCs w:val="20"/>
          </w:rPr>
          <w:fldChar w:fldCharType="separate"/>
        </w:r>
        <w:r w:rsidR="00DB6DA5">
          <w:rPr>
            <w:rFonts w:asciiTheme="minorHAnsi" w:hAnsiTheme="minorHAnsi" w:cstheme="minorHAnsi"/>
            <w:noProof/>
            <w:webHidden/>
            <w:sz w:val="20"/>
            <w:szCs w:val="20"/>
          </w:rPr>
          <w:t>74</w:t>
        </w:r>
        <w:r w:rsidRPr="00D36923">
          <w:rPr>
            <w:rFonts w:asciiTheme="minorHAnsi" w:hAnsiTheme="minorHAnsi" w:cstheme="minorHAnsi"/>
            <w:noProof/>
            <w:webHidden/>
            <w:sz w:val="20"/>
            <w:szCs w:val="20"/>
          </w:rPr>
          <w:fldChar w:fldCharType="end"/>
        </w:r>
      </w:hyperlink>
    </w:p>
    <w:p w14:paraId="3580C48C" w14:textId="3F2A14F8" w:rsidR="00D36923" w:rsidRPr="00D36923" w:rsidRDefault="00D36923">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69" w:history="1">
        <w:r w:rsidRPr="00D36923">
          <w:rPr>
            <w:rStyle w:val="Hiperpovezava"/>
            <w:rFonts w:asciiTheme="minorHAnsi" w:eastAsiaTheme="majorEastAsia" w:hAnsiTheme="minorHAnsi" w:cstheme="minorHAnsi"/>
            <w:noProof/>
            <w:sz w:val="20"/>
            <w:szCs w:val="20"/>
            <w:lang w:eastAsia="sl-SI"/>
          </w:rPr>
          <w:t>Graf 14 - Delež neskladnih vzorcev glede na celotno število odvzetih vzorcev</w:t>
        </w:r>
        <w:r w:rsidRPr="00D36923">
          <w:rPr>
            <w:rFonts w:asciiTheme="minorHAnsi" w:hAnsiTheme="minorHAnsi" w:cstheme="minorHAnsi"/>
            <w:noProof/>
            <w:webHidden/>
            <w:sz w:val="20"/>
            <w:szCs w:val="20"/>
          </w:rPr>
          <w:tab/>
        </w:r>
        <w:r w:rsidRPr="00D36923">
          <w:rPr>
            <w:rFonts w:asciiTheme="minorHAnsi" w:hAnsiTheme="minorHAnsi" w:cstheme="minorHAnsi"/>
            <w:noProof/>
            <w:webHidden/>
            <w:sz w:val="20"/>
            <w:szCs w:val="20"/>
          </w:rPr>
          <w:fldChar w:fldCharType="begin"/>
        </w:r>
        <w:r w:rsidRPr="00D36923">
          <w:rPr>
            <w:rFonts w:asciiTheme="minorHAnsi" w:hAnsiTheme="minorHAnsi" w:cstheme="minorHAnsi"/>
            <w:noProof/>
            <w:webHidden/>
            <w:sz w:val="20"/>
            <w:szCs w:val="20"/>
          </w:rPr>
          <w:instrText xml:space="preserve"> PAGEREF _Toc195685869 \h </w:instrText>
        </w:r>
        <w:r w:rsidRPr="00D36923">
          <w:rPr>
            <w:rFonts w:asciiTheme="minorHAnsi" w:hAnsiTheme="minorHAnsi" w:cstheme="minorHAnsi"/>
            <w:noProof/>
            <w:webHidden/>
            <w:sz w:val="20"/>
            <w:szCs w:val="20"/>
          </w:rPr>
        </w:r>
        <w:r w:rsidRPr="00D36923">
          <w:rPr>
            <w:rFonts w:asciiTheme="minorHAnsi" w:hAnsiTheme="minorHAnsi" w:cstheme="minorHAnsi"/>
            <w:noProof/>
            <w:webHidden/>
            <w:sz w:val="20"/>
            <w:szCs w:val="20"/>
          </w:rPr>
          <w:fldChar w:fldCharType="separate"/>
        </w:r>
        <w:r w:rsidR="00DB6DA5">
          <w:rPr>
            <w:rFonts w:asciiTheme="minorHAnsi" w:hAnsiTheme="minorHAnsi" w:cstheme="minorHAnsi"/>
            <w:noProof/>
            <w:webHidden/>
            <w:sz w:val="20"/>
            <w:szCs w:val="20"/>
          </w:rPr>
          <w:t>75</w:t>
        </w:r>
        <w:r w:rsidRPr="00D36923">
          <w:rPr>
            <w:rFonts w:asciiTheme="minorHAnsi" w:hAnsiTheme="minorHAnsi" w:cstheme="minorHAnsi"/>
            <w:noProof/>
            <w:webHidden/>
            <w:sz w:val="20"/>
            <w:szCs w:val="20"/>
          </w:rPr>
          <w:fldChar w:fldCharType="end"/>
        </w:r>
      </w:hyperlink>
    </w:p>
    <w:p w14:paraId="2800F43F" w14:textId="7D3C91C3" w:rsidR="00D36923" w:rsidRPr="00D36923" w:rsidRDefault="00D36923">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70" w:history="1">
        <w:r w:rsidRPr="00D36923">
          <w:rPr>
            <w:rStyle w:val="Hiperpovezava"/>
            <w:rFonts w:asciiTheme="minorHAnsi" w:eastAsiaTheme="majorEastAsia" w:hAnsiTheme="minorHAnsi" w:cstheme="minorHAnsi"/>
            <w:noProof/>
            <w:sz w:val="20"/>
            <w:szCs w:val="20"/>
            <w:lang w:eastAsia="sl-SI"/>
          </w:rPr>
          <w:t>Graf 15 - Število in delež neskladnih vzorcev glede na skupine materialov</w:t>
        </w:r>
        <w:r w:rsidRPr="00D36923">
          <w:rPr>
            <w:rFonts w:asciiTheme="minorHAnsi" w:hAnsiTheme="minorHAnsi" w:cstheme="minorHAnsi"/>
            <w:noProof/>
            <w:webHidden/>
            <w:sz w:val="20"/>
            <w:szCs w:val="20"/>
          </w:rPr>
          <w:tab/>
        </w:r>
        <w:r w:rsidRPr="00D36923">
          <w:rPr>
            <w:rFonts w:asciiTheme="minorHAnsi" w:hAnsiTheme="minorHAnsi" w:cstheme="minorHAnsi"/>
            <w:noProof/>
            <w:webHidden/>
            <w:sz w:val="20"/>
            <w:szCs w:val="20"/>
          </w:rPr>
          <w:fldChar w:fldCharType="begin"/>
        </w:r>
        <w:r w:rsidRPr="00D36923">
          <w:rPr>
            <w:rFonts w:asciiTheme="minorHAnsi" w:hAnsiTheme="minorHAnsi" w:cstheme="minorHAnsi"/>
            <w:noProof/>
            <w:webHidden/>
            <w:sz w:val="20"/>
            <w:szCs w:val="20"/>
          </w:rPr>
          <w:instrText xml:space="preserve"> PAGEREF _Toc195685870 \h </w:instrText>
        </w:r>
        <w:r w:rsidRPr="00D36923">
          <w:rPr>
            <w:rFonts w:asciiTheme="minorHAnsi" w:hAnsiTheme="minorHAnsi" w:cstheme="minorHAnsi"/>
            <w:noProof/>
            <w:webHidden/>
            <w:sz w:val="20"/>
            <w:szCs w:val="20"/>
          </w:rPr>
        </w:r>
        <w:r w:rsidRPr="00D36923">
          <w:rPr>
            <w:rFonts w:asciiTheme="minorHAnsi" w:hAnsiTheme="minorHAnsi" w:cstheme="minorHAnsi"/>
            <w:noProof/>
            <w:webHidden/>
            <w:sz w:val="20"/>
            <w:szCs w:val="20"/>
          </w:rPr>
          <w:fldChar w:fldCharType="separate"/>
        </w:r>
        <w:r w:rsidR="00DB6DA5">
          <w:rPr>
            <w:rFonts w:asciiTheme="minorHAnsi" w:hAnsiTheme="minorHAnsi" w:cstheme="minorHAnsi"/>
            <w:noProof/>
            <w:webHidden/>
            <w:sz w:val="20"/>
            <w:szCs w:val="20"/>
          </w:rPr>
          <w:t>75</w:t>
        </w:r>
        <w:r w:rsidRPr="00D36923">
          <w:rPr>
            <w:rFonts w:asciiTheme="minorHAnsi" w:hAnsiTheme="minorHAnsi" w:cstheme="minorHAnsi"/>
            <w:noProof/>
            <w:webHidden/>
            <w:sz w:val="20"/>
            <w:szCs w:val="20"/>
          </w:rPr>
          <w:fldChar w:fldCharType="end"/>
        </w:r>
      </w:hyperlink>
    </w:p>
    <w:p w14:paraId="47A6D001" w14:textId="75C70493" w:rsidR="00D36923" w:rsidRPr="00D36923" w:rsidRDefault="00D36923">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71" w:history="1">
        <w:r w:rsidRPr="00D36923">
          <w:rPr>
            <w:rStyle w:val="Hiperpovezava"/>
            <w:rFonts w:asciiTheme="minorHAnsi" w:eastAsiaTheme="majorEastAsia" w:hAnsiTheme="minorHAnsi" w:cstheme="minorHAnsi"/>
            <w:noProof/>
            <w:sz w:val="20"/>
            <w:szCs w:val="20"/>
            <w:lang w:eastAsia="sl-SI"/>
          </w:rPr>
          <w:t>Graf 16 - Vzorci po skupinah živil</w:t>
        </w:r>
        <w:r w:rsidRPr="00D36923">
          <w:rPr>
            <w:rFonts w:asciiTheme="minorHAnsi" w:hAnsiTheme="minorHAnsi" w:cstheme="minorHAnsi"/>
            <w:noProof/>
            <w:webHidden/>
            <w:sz w:val="20"/>
            <w:szCs w:val="20"/>
          </w:rPr>
          <w:tab/>
        </w:r>
        <w:r w:rsidRPr="00D36923">
          <w:rPr>
            <w:rFonts w:asciiTheme="minorHAnsi" w:hAnsiTheme="minorHAnsi" w:cstheme="minorHAnsi"/>
            <w:noProof/>
            <w:webHidden/>
            <w:sz w:val="20"/>
            <w:szCs w:val="20"/>
          </w:rPr>
          <w:fldChar w:fldCharType="begin"/>
        </w:r>
        <w:r w:rsidRPr="00D36923">
          <w:rPr>
            <w:rFonts w:asciiTheme="minorHAnsi" w:hAnsiTheme="minorHAnsi" w:cstheme="minorHAnsi"/>
            <w:noProof/>
            <w:webHidden/>
            <w:sz w:val="20"/>
            <w:szCs w:val="20"/>
          </w:rPr>
          <w:instrText xml:space="preserve"> PAGEREF _Toc195685871 \h </w:instrText>
        </w:r>
        <w:r w:rsidRPr="00D36923">
          <w:rPr>
            <w:rFonts w:asciiTheme="minorHAnsi" w:hAnsiTheme="minorHAnsi" w:cstheme="minorHAnsi"/>
            <w:noProof/>
            <w:webHidden/>
            <w:sz w:val="20"/>
            <w:szCs w:val="20"/>
          </w:rPr>
        </w:r>
        <w:r w:rsidRPr="00D36923">
          <w:rPr>
            <w:rFonts w:asciiTheme="minorHAnsi" w:hAnsiTheme="minorHAnsi" w:cstheme="minorHAnsi"/>
            <w:noProof/>
            <w:webHidden/>
            <w:sz w:val="20"/>
            <w:szCs w:val="20"/>
          </w:rPr>
          <w:fldChar w:fldCharType="separate"/>
        </w:r>
        <w:r w:rsidR="00DB6DA5">
          <w:rPr>
            <w:rFonts w:asciiTheme="minorHAnsi" w:hAnsiTheme="minorHAnsi" w:cstheme="minorHAnsi"/>
            <w:noProof/>
            <w:webHidden/>
            <w:sz w:val="20"/>
            <w:szCs w:val="20"/>
          </w:rPr>
          <w:t>76</w:t>
        </w:r>
        <w:r w:rsidRPr="00D36923">
          <w:rPr>
            <w:rFonts w:asciiTheme="minorHAnsi" w:hAnsiTheme="minorHAnsi" w:cstheme="minorHAnsi"/>
            <w:noProof/>
            <w:webHidden/>
            <w:sz w:val="20"/>
            <w:szCs w:val="20"/>
          </w:rPr>
          <w:fldChar w:fldCharType="end"/>
        </w:r>
      </w:hyperlink>
    </w:p>
    <w:p w14:paraId="65869C44" w14:textId="0B2C7182" w:rsidR="00D36923" w:rsidRPr="00D36923" w:rsidRDefault="00D36923">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72" w:history="1">
        <w:r w:rsidRPr="00D36923">
          <w:rPr>
            <w:rStyle w:val="Hiperpovezava"/>
            <w:rFonts w:asciiTheme="minorHAnsi" w:eastAsiaTheme="majorEastAsia" w:hAnsiTheme="minorHAnsi" w:cstheme="minorHAnsi"/>
            <w:noProof/>
            <w:sz w:val="20"/>
            <w:szCs w:val="20"/>
            <w:lang w:eastAsia="sl-SI"/>
          </w:rPr>
          <w:t>Graf 17 - Število/delež vzorcev glede na povod vzorčenja</w:t>
        </w:r>
        <w:r w:rsidRPr="00D36923">
          <w:rPr>
            <w:rFonts w:asciiTheme="minorHAnsi" w:hAnsiTheme="minorHAnsi" w:cstheme="minorHAnsi"/>
            <w:noProof/>
            <w:webHidden/>
            <w:sz w:val="20"/>
            <w:szCs w:val="20"/>
          </w:rPr>
          <w:tab/>
        </w:r>
        <w:r w:rsidRPr="00D36923">
          <w:rPr>
            <w:rFonts w:asciiTheme="minorHAnsi" w:hAnsiTheme="minorHAnsi" w:cstheme="minorHAnsi"/>
            <w:noProof/>
            <w:webHidden/>
            <w:sz w:val="20"/>
            <w:szCs w:val="20"/>
          </w:rPr>
          <w:fldChar w:fldCharType="begin"/>
        </w:r>
        <w:r w:rsidRPr="00D36923">
          <w:rPr>
            <w:rFonts w:asciiTheme="minorHAnsi" w:hAnsiTheme="minorHAnsi" w:cstheme="minorHAnsi"/>
            <w:noProof/>
            <w:webHidden/>
            <w:sz w:val="20"/>
            <w:szCs w:val="20"/>
          </w:rPr>
          <w:instrText xml:space="preserve"> PAGEREF _Toc195685872 \h </w:instrText>
        </w:r>
        <w:r w:rsidRPr="00D36923">
          <w:rPr>
            <w:rFonts w:asciiTheme="minorHAnsi" w:hAnsiTheme="minorHAnsi" w:cstheme="minorHAnsi"/>
            <w:noProof/>
            <w:webHidden/>
            <w:sz w:val="20"/>
            <w:szCs w:val="20"/>
          </w:rPr>
        </w:r>
        <w:r w:rsidRPr="00D36923">
          <w:rPr>
            <w:rFonts w:asciiTheme="minorHAnsi" w:hAnsiTheme="minorHAnsi" w:cstheme="minorHAnsi"/>
            <w:noProof/>
            <w:webHidden/>
            <w:sz w:val="20"/>
            <w:szCs w:val="20"/>
          </w:rPr>
          <w:fldChar w:fldCharType="separate"/>
        </w:r>
        <w:r w:rsidR="00DB6DA5">
          <w:rPr>
            <w:rFonts w:asciiTheme="minorHAnsi" w:hAnsiTheme="minorHAnsi" w:cstheme="minorHAnsi"/>
            <w:noProof/>
            <w:webHidden/>
            <w:sz w:val="20"/>
            <w:szCs w:val="20"/>
          </w:rPr>
          <w:t>76</w:t>
        </w:r>
        <w:r w:rsidRPr="00D36923">
          <w:rPr>
            <w:rFonts w:asciiTheme="minorHAnsi" w:hAnsiTheme="minorHAnsi" w:cstheme="minorHAnsi"/>
            <w:noProof/>
            <w:webHidden/>
            <w:sz w:val="20"/>
            <w:szCs w:val="20"/>
          </w:rPr>
          <w:fldChar w:fldCharType="end"/>
        </w:r>
      </w:hyperlink>
    </w:p>
    <w:p w14:paraId="7825B7BD" w14:textId="20A23E34" w:rsidR="00D36923" w:rsidRPr="00D36923" w:rsidRDefault="00D36923">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73" w:history="1">
        <w:r w:rsidRPr="00D36923">
          <w:rPr>
            <w:rStyle w:val="Hiperpovezava"/>
            <w:rFonts w:asciiTheme="minorHAnsi" w:eastAsiaTheme="majorEastAsia" w:hAnsiTheme="minorHAnsi" w:cstheme="minorHAnsi"/>
            <w:noProof/>
            <w:sz w:val="20"/>
            <w:szCs w:val="20"/>
            <w:lang w:eastAsia="sl-SI"/>
          </w:rPr>
          <w:t>Graf 18 - Število/delež vzorcev glede na poreklo vzorcev</w:t>
        </w:r>
        <w:r w:rsidRPr="00D36923">
          <w:rPr>
            <w:rFonts w:asciiTheme="minorHAnsi" w:hAnsiTheme="minorHAnsi" w:cstheme="minorHAnsi"/>
            <w:noProof/>
            <w:webHidden/>
            <w:sz w:val="20"/>
            <w:szCs w:val="20"/>
          </w:rPr>
          <w:tab/>
        </w:r>
        <w:r w:rsidRPr="00D36923">
          <w:rPr>
            <w:rFonts w:asciiTheme="minorHAnsi" w:hAnsiTheme="minorHAnsi" w:cstheme="minorHAnsi"/>
            <w:noProof/>
            <w:webHidden/>
            <w:sz w:val="20"/>
            <w:szCs w:val="20"/>
          </w:rPr>
          <w:fldChar w:fldCharType="begin"/>
        </w:r>
        <w:r w:rsidRPr="00D36923">
          <w:rPr>
            <w:rFonts w:asciiTheme="minorHAnsi" w:hAnsiTheme="minorHAnsi" w:cstheme="minorHAnsi"/>
            <w:noProof/>
            <w:webHidden/>
            <w:sz w:val="20"/>
            <w:szCs w:val="20"/>
          </w:rPr>
          <w:instrText xml:space="preserve"> PAGEREF _Toc195685873 \h </w:instrText>
        </w:r>
        <w:r w:rsidRPr="00D36923">
          <w:rPr>
            <w:rFonts w:asciiTheme="minorHAnsi" w:hAnsiTheme="minorHAnsi" w:cstheme="minorHAnsi"/>
            <w:noProof/>
            <w:webHidden/>
            <w:sz w:val="20"/>
            <w:szCs w:val="20"/>
          </w:rPr>
        </w:r>
        <w:r w:rsidRPr="00D36923">
          <w:rPr>
            <w:rFonts w:asciiTheme="minorHAnsi" w:hAnsiTheme="minorHAnsi" w:cstheme="minorHAnsi"/>
            <w:noProof/>
            <w:webHidden/>
            <w:sz w:val="20"/>
            <w:szCs w:val="20"/>
          </w:rPr>
          <w:fldChar w:fldCharType="separate"/>
        </w:r>
        <w:r w:rsidR="00DB6DA5">
          <w:rPr>
            <w:rFonts w:asciiTheme="minorHAnsi" w:hAnsiTheme="minorHAnsi" w:cstheme="minorHAnsi"/>
            <w:noProof/>
            <w:webHidden/>
            <w:sz w:val="20"/>
            <w:szCs w:val="20"/>
          </w:rPr>
          <w:t>76</w:t>
        </w:r>
        <w:r w:rsidRPr="00D36923">
          <w:rPr>
            <w:rFonts w:asciiTheme="minorHAnsi" w:hAnsiTheme="minorHAnsi" w:cstheme="minorHAnsi"/>
            <w:noProof/>
            <w:webHidden/>
            <w:sz w:val="20"/>
            <w:szCs w:val="20"/>
          </w:rPr>
          <w:fldChar w:fldCharType="end"/>
        </w:r>
      </w:hyperlink>
    </w:p>
    <w:p w14:paraId="5A06C219" w14:textId="27DBFFA1" w:rsidR="00D36923" w:rsidRPr="00D36923" w:rsidRDefault="00D36923">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74" w:history="1">
        <w:r w:rsidRPr="00D36923">
          <w:rPr>
            <w:rStyle w:val="Hiperpovezava"/>
            <w:rFonts w:asciiTheme="minorHAnsi" w:eastAsiaTheme="majorEastAsia" w:hAnsiTheme="minorHAnsi" w:cstheme="minorHAnsi"/>
            <w:noProof/>
            <w:sz w:val="20"/>
            <w:szCs w:val="20"/>
            <w:lang w:eastAsia="sl-SI"/>
          </w:rPr>
          <w:t>Graf 19 - Delež vzorcev živil glede na oceno varnosti/skladnosti</w:t>
        </w:r>
        <w:r w:rsidRPr="00D36923">
          <w:rPr>
            <w:rFonts w:asciiTheme="minorHAnsi" w:hAnsiTheme="minorHAnsi" w:cstheme="minorHAnsi"/>
            <w:noProof/>
            <w:webHidden/>
            <w:sz w:val="20"/>
            <w:szCs w:val="20"/>
          </w:rPr>
          <w:tab/>
        </w:r>
        <w:r w:rsidRPr="00D36923">
          <w:rPr>
            <w:rFonts w:asciiTheme="minorHAnsi" w:hAnsiTheme="minorHAnsi" w:cstheme="minorHAnsi"/>
            <w:noProof/>
            <w:webHidden/>
            <w:sz w:val="20"/>
            <w:szCs w:val="20"/>
          </w:rPr>
          <w:fldChar w:fldCharType="begin"/>
        </w:r>
        <w:r w:rsidRPr="00D36923">
          <w:rPr>
            <w:rFonts w:asciiTheme="minorHAnsi" w:hAnsiTheme="minorHAnsi" w:cstheme="minorHAnsi"/>
            <w:noProof/>
            <w:webHidden/>
            <w:sz w:val="20"/>
            <w:szCs w:val="20"/>
          </w:rPr>
          <w:instrText xml:space="preserve"> PAGEREF _Toc195685874 \h </w:instrText>
        </w:r>
        <w:r w:rsidRPr="00D36923">
          <w:rPr>
            <w:rFonts w:asciiTheme="minorHAnsi" w:hAnsiTheme="minorHAnsi" w:cstheme="minorHAnsi"/>
            <w:noProof/>
            <w:webHidden/>
            <w:sz w:val="20"/>
            <w:szCs w:val="20"/>
          </w:rPr>
        </w:r>
        <w:r w:rsidRPr="00D36923">
          <w:rPr>
            <w:rFonts w:asciiTheme="minorHAnsi" w:hAnsiTheme="minorHAnsi" w:cstheme="minorHAnsi"/>
            <w:noProof/>
            <w:webHidden/>
            <w:sz w:val="20"/>
            <w:szCs w:val="20"/>
          </w:rPr>
          <w:fldChar w:fldCharType="separate"/>
        </w:r>
        <w:r w:rsidR="00DB6DA5">
          <w:rPr>
            <w:rFonts w:asciiTheme="minorHAnsi" w:hAnsiTheme="minorHAnsi" w:cstheme="minorHAnsi"/>
            <w:noProof/>
            <w:webHidden/>
            <w:sz w:val="20"/>
            <w:szCs w:val="20"/>
          </w:rPr>
          <w:t>77</w:t>
        </w:r>
        <w:r w:rsidRPr="00D36923">
          <w:rPr>
            <w:rFonts w:asciiTheme="minorHAnsi" w:hAnsiTheme="minorHAnsi" w:cstheme="minorHAnsi"/>
            <w:noProof/>
            <w:webHidden/>
            <w:sz w:val="20"/>
            <w:szCs w:val="20"/>
          </w:rPr>
          <w:fldChar w:fldCharType="end"/>
        </w:r>
      </w:hyperlink>
    </w:p>
    <w:p w14:paraId="50511D69" w14:textId="6A2A0DA3" w:rsidR="00D36923" w:rsidRPr="00D36923" w:rsidRDefault="00D36923">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75" w:history="1">
        <w:r w:rsidRPr="00D36923">
          <w:rPr>
            <w:rStyle w:val="Hiperpovezava"/>
            <w:rFonts w:asciiTheme="minorHAnsi" w:eastAsiaTheme="majorEastAsia" w:hAnsiTheme="minorHAnsi" w:cstheme="minorHAnsi"/>
            <w:noProof/>
            <w:sz w:val="20"/>
            <w:szCs w:val="20"/>
            <w:lang w:eastAsia="sl-SI"/>
          </w:rPr>
          <w:t>Graf 20 - Število/delež vzorcev po skupinah živil glede na oceno skladnosti/varnosti</w:t>
        </w:r>
        <w:r w:rsidRPr="00D36923">
          <w:rPr>
            <w:rFonts w:asciiTheme="minorHAnsi" w:hAnsiTheme="minorHAnsi" w:cstheme="minorHAnsi"/>
            <w:noProof/>
            <w:webHidden/>
            <w:sz w:val="20"/>
            <w:szCs w:val="20"/>
          </w:rPr>
          <w:tab/>
        </w:r>
        <w:r w:rsidRPr="00D36923">
          <w:rPr>
            <w:rFonts w:asciiTheme="minorHAnsi" w:hAnsiTheme="minorHAnsi" w:cstheme="minorHAnsi"/>
            <w:noProof/>
            <w:webHidden/>
            <w:sz w:val="20"/>
            <w:szCs w:val="20"/>
          </w:rPr>
          <w:fldChar w:fldCharType="begin"/>
        </w:r>
        <w:r w:rsidRPr="00D36923">
          <w:rPr>
            <w:rFonts w:asciiTheme="minorHAnsi" w:hAnsiTheme="minorHAnsi" w:cstheme="minorHAnsi"/>
            <w:noProof/>
            <w:webHidden/>
            <w:sz w:val="20"/>
            <w:szCs w:val="20"/>
          </w:rPr>
          <w:instrText xml:space="preserve"> PAGEREF _Toc195685875 \h </w:instrText>
        </w:r>
        <w:r w:rsidRPr="00D36923">
          <w:rPr>
            <w:rFonts w:asciiTheme="minorHAnsi" w:hAnsiTheme="minorHAnsi" w:cstheme="minorHAnsi"/>
            <w:noProof/>
            <w:webHidden/>
            <w:sz w:val="20"/>
            <w:szCs w:val="20"/>
          </w:rPr>
        </w:r>
        <w:r w:rsidRPr="00D36923">
          <w:rPr>
            <w:rFonts w:asciiTheme="minorHAnsi" w:hAnsiTheme="minorHAnsi" w:cstheme="minorHAnsi"/>
            <w:noProof/>
            <w:webHidden/>
            <w:sz w:val="20"/>
            <w:szCs w:val="20"/>
          </w:rPr>
          <w:fldChar w:fldCharType="separate"/>
        </w:r>
        <w:r w:rsidR="00DB6DA5">
          <w:rPr>
            <w:rFonts w:asciiTheme="minorHAnsi" w:hAnsiTheme="minorHAnsi" w:cstheme="minorHAnsi"/>
            <w:noProof/>
            <w:webHidden/>
            <w:sz w:val="20"/>
            <w:szCs w:val="20"/>
          </w:rPr>
          <w:t>77</w:t>
        </w:r>
        <w:r w:rsidRPr="00D36923">
          <w:rPr>
            <w:rFonts w:asciiTheme="minorHAnsi" w:hAnsiTheme="minorHAnsi" w:cstheme="minorHAnsi"/>
            <w:noProof/>
            <w:webHidden/>
            <w:sz w:val="20"/>
            <w:szCs w:val="20"/>
          </w:rPr>
          <w:fldChar w:fldCharType="end"/>
        </w:r>
      </w:hyperlink>
    </w:p>
    <w:p w14:paraId="52E2274D" w14:textId="1D5301A2" w:rsidR="00D36923" w:rsidRPr="00D36923" w:rsidRDefault="00D36923">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76" w:history="1">
        <w:r w:rsidRPr="00D36923">
          <w:rPr>
            <w:rStyle w:val="Hiperpovezava"/>
            <w:rFonts w:asciiTheme="minorHAnsi" w:eastAsiaTheme="majorEastAsia" w:hAnsiTheme="minorHAnsi" w:cstheme="minorHAnsi"/>
            <w:noProof/>
            <w:sz w:val="20"/>
            <w:szCs w:val="20"/>
            <w:lang w:eastAsia="sl-SI"/>
          </w:rPr>
          <w:t>Graf 21 - Deleži vzorcev posameznih skupin živil, namenjenih dojenčkom in majhnim otrokom</w:t>
        </w:r>
        <w:r w:rsidRPr="00D36923">
          <w:rPr>
            <w:rFonts w:asciiTheme="minorHAnsi" w:hAnsiTheme="minorHAnsi" w:cstheme="minorHAnsi"/>
            <w:noProof/>
            <w:webHidden/>
            <w:sz w:val="20"/>
            <w:szCs w:val="20"/>
          </w:rPr>
          <w:tab/>
        </w:r>
        <w:r w:rsidRPr="00D36923">
          <w:rPr>
            <w:rFonts w:asciiTheme="minorHAnsi" w:hAnsiTheme="minorHAnsi" w:cstheme="minorHAnsi"/>
            <w:noProof/>
            <w:webHidden/>
            <w:sz w:val="20"/>
            <w:szCs w:val="20"/>
          </w:rPr>
          <w:fldChar w:fldCharType="begin"/>
        </w:r>
        <w:r w:rsidRPr="00D36923">
          <w:rPr>
            <w:rFonts w:asciiTheme="minorHAnsi" w:hAnsiTheme="minorHAnsi" w:cstheme="minorHAnsi"/>
            <w:noProof/>
            <w:webHidden/>
            <w:sz w:val="20"/>
            <w:szCs w:val="20"/>
          </w:rPr>
          <w:instrText xml:space="preserve"> PAGEREF _Toc195685876 \h </w:instrText>
        </w:r>
        <w:r w:rsidRPr="00D36923">
          <w:rPr>
            <w:rFonts w:asciiTheme="minorHAnsi" w:hAnsiTheme="minorHAnsi" w:cstheme="minorHAnsi"/>
            <w:noProof/>
            <w:webHidden/>
            <w:sz w:val="20"/>
            <w:szCs w:val="20"/>
          </w:rPr>
        </w:r>
        <w:r w:rsidRPr="00D36923">
          <w:rPr>
            <w:rFonts w:asciiTheme="minorHAnsi" w:hAnsiTheme="minorHAnsi" w:cstheme="minorHAnsi"/>
            <w:noProof/>
            <w:webHidden/>
            <w:sz w:val="20"/>
            <w:szCs w:val="20"/>
          </w:rPr>
          <w:fldChar w:fldCharType="separate"/>
        </w:r>
        <w:r w:rsidR="00DB6DA5">
          <w:rPr>
            <w:rFonts w:asciiTheme="minorHAnsi" w:hAnsiTheme="minorHAnsi" w:cstheme="minorHAnsi"/>
            <w:noProof/>
            <w:webHidden/>
            <w:sz w:val="20"/>
            <w:szCs w:val="20"/>
          </w:rPr>
          <w:t>78</w:t>
        </w:r>
        <w:r w:rsidRPr="00D36923">
          <w:rPr>
            <w:rFonts w:asciiTheme="minorHAnsi" w:hAnsiTheme="minorHAnsi" w:cstheme="minorHAnsi"/>
            <w:noProof/>
            <w:webHidden/>
            <w:sz w:val="20"/>
            <w:szCs w:val="20"/>
          </w:rPr>
          <w:fldChar w:fldCharType="end"/>
        </w:r>
      </w:hyperlink>
    </w:p>
    <w:p w14:paraId="490A8CDD" w14:textId="064FCC5B" w:rsidR="00D36923" w:rsidRPr="00D36923" w:rsidRDefault="00D36923">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77" w:history="1">
        <w:r w:rsidRPr="00D36923">
          <w:rPr>
            <w:rStyle w:val="Hiperpovezava"/>
            <w:rFonts w:asciiTheme="minorHAnsi" w:eastAsiaTheme="majorEastAsia" w:hAnsiTheme="minorHAnsi" w:cstheme="minorHAnsi"/>
            <w:noProof/>
            <w:sz w:val="20"/>
            <w:szCs w:val="20"/>
            <w:lang w:eastAsia="sl-SI"/>
          </w:rPr>
          <w:t>Graf 22 - Deleži vzorcev posameznih skupin živil za posebne zdravstvene namene</w:t>
        </w:r>
        <w:r w:rsidRPr="00D36923">
          <w:rPr>
            <w:rFonts w:asciiTheme="minorHAnsi" w:hAnsiTheme="minorHAnsi" w:cstheme="minorHAnsi"/>
            <w:noProof/>
            <w:webHidden/>
            <w:sz w:val="20"/>
            <w:szCs w:val="20"/>
          </w:rPr>
          <w:tab/>
        </w:r>
        <w:r w:rsidRPr="00D36923">
          <w:rPr>
            <w:rFonts w:asciiTheme="minorHAnsi" w:hAnsiTheme="minorHAnsi" w:cstheme="minorHAnsi"/>
            <w:noProof/>
            <w:webHidden/>
            <w:sz w:val="20"/>
            <w:szCs w:val="20"/>
          </w:rPr>
          <w:fldChar w:fldCharType="begin"/>
        </w:r>
        <w:r w:rsidRPr="00D36923">
          <w:rPr>
            <w:rFonts w:asciiTheme="minorHAnsi" w:hAnsiTheme="minorHAnsi" w:cstheme="minorHAnsi"/>
            <w:noProof/>
            <w:webHidden/>
            <w:sz w:val="20"/>
            <w:szCs w:val="20"/>
          </w:rPr>
          <w:instrText xml:space="preserve"> PAGEREF _Toc195685877 \h </w:instrText>
        </w:r>
        <w:r w:rsidRPr="00D36923">
          <w:rPr>
            <w:rFonts w:asciiTheme="minorHAnsi" w:hAnsiTheme="minorHAnsi" w:cstheme="minorHAnsi"/>
            <w:noProof/>
            <w:webHidden/>
            <w:sz w:val="20"/>
            <w:szCs w:val="20"/>
          </w:rPr>
        </w:r>
        <w:r w:rsidRPr="00D36923">
          <w:rPr>
            <w:rFonts w:asciiTheme="minorHAnsi" w:hAnsiTheme="minorHAnsi" w:cstheme="minorHAnsi"/>
            <w:noProof/>
            <w:webHidden/>
            <w:sz w:val="20"/>
            <w:szCs w:val="20"/>
          </w:rPr>
          <w:fldChar w:fldCharType="separate"/>
        </w:r>
        <w:r w:rsidR="00DB6DA5">
          <w:rPr>
            <w:rFonts w:asciiTheme="minorHAnsi" w:hAnsiTheme="minorHAnsi" w:cstheme="minorHAnsi"/>
            <w:noProof/>
            <w:webHidden/>
            <w:sz w:val="20"/>
            <w:szCs w:val="20"/>
          </w:rPr>
          <w:t>78</w:t>
        </w:r>
        <w:r w:rsidRPr="00D36923">
          <w:rPr>
            <w:rFonts w:asciiTheme="minorHAnsi" w:hAnsiTheme="minorHAnsi" w:cstheme="minorHAnsi"/>
            <w:noProof/>
            <w:webHidden/>
            <w:sz w:val="20"/>
            <w:szCs w:val="20"/>
          </w:rPr>
          <w:fldChar w:fldCharType="end"/>
        </w:r>
      </w:hyperlink>
    </w:p>
    <w:p w14:paraId="34CAD699" w14:textId="71436636" w:rsidR="00D36923" w:rsidRPr="00D36923" w:rsidRDefault="00D36923">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78" w:history="1">
        <w:r w:rsidRPr="00D36923">
          <w:rPr>
            <w:rStyle w:val="Hiperpovezava"/>
            <w:rFonts w:asciiTheme="minorHAnsi" w:eastAsiaTheme="majorEastAsia" w:hAnsiTheme="minorHAnsi" w:cstheme="minorHAnsi"/>
            <w:noProof/>
            <w:sz w:val="20"/>
            <w:szCs w:val="20"/>
            <w:lang w:eastAsia="sl-SI"/>
          </w:rPr>
          <w:t>Graf 23 - Število vzorcev po skupinah živil in parametrih preskušanja</w:t>
        </w:r>
        <w:r w:rsidRPr="00D36923">
          <w:rPr>
            <w:rFonts w:asciiTheme="minorHAnsi" w:hAnsiTheme="minorHAnsi" w:cstheme="minorHAnsi"/>
            <w:noProof/>
            <w:webHidden/>
            <w:sz w:val="20"/>
            <w:szCs w:val="20"/>
          </w:rPr>
          <w:tab/>
        </w:r>
        <w:r w:rsidRPr="00D36923">
          <w:rPr>
            <w:rFonts w:asciiTheme="minorHAnsi" w:hAnsiTheme="minorHAnsi" w:cstheme="minorHAnsi"/>
            <w:noProof/>
            <w:webHidden/>
            <w:sz w:val="20"/>
            <w:szCs w:val="20"/>
          </w:rPr>
          <w:fldChar w:fldCharType="begin"/>
        </w:r>
        <w:r w:rsidRPr="00D36923">
          <w:rPr>
            <w:rFonts w:asciiTheme="minorHAnsi" w:hAnsiTheme="minorHAnsi" w:cstheme="minorHAnsi"/>
            <w:noProof/>
            <w:webHidden/>
            <w:sz w:val="20"/>
            <w:szCs w:val="20"/>
          </w:rPr>
          <w:instrText xml:space="preserve"> PAGEREF _Toc195685878 \h </w:instrText>
        </w:r>
        <w:r w:rsidRPr="00D36923">
          <w:rPr>
            <w:rFonts w:asciiTheme="minorHAnsi" w:hAnsiTheme="minorHAnsi" w:cstheme="minorHAnsi"/>
            <w:noProof/>
            <w:webHidden/>
            <w:sz w:val="20"/>
            <w:szCs w:val="20"/>
          </w:rPr>
        </w:r>
        <w:r w:rsidRPr="00D36923">
          <w:rPr>
            <w:rFonts w:asciiTheme="minorHAnsi" w:hAnsiTheme="minorHAnsi" w:cstheme="minorHAnsi"/>
            <w:noProof/>
            <w:webHidden/>
            <w:sz w:val="20"/>
            <w:szCs w:val="20"/>
          </w:rPr>
          <w:fldChar w:fldCharType="separate"/>
        </w:r>
        <w:r w:rsidR="00DB6DA5">
          <w:rPr>
            <w:rFonts w:asciiTheme="minorHAnsi" w:hAnsiTheme="minorHAnsi" w:cstheme="minorHAnsi"/>
            <w:noProof/>
            <w:webHidden/>
            <w:sz w:val="20"/>
            <w:szCs w:val="20"/>
          </w:rPr>
          <w:t>79</w:t>
        </w:r>
        <w:r w:rsidRPr="00D36923">
          <w:rPr>
            <w:rFonts w:asciiTheme="minorHAnsi" w:hAnsiTheme="minorHAnsi" w:cstheme="minorHAnsi"/>
            <w:noProof/>
            <w:webHidden/>
            <w:sz w:val="20"/>
            <w:szCs w:val="20"/>
          </w:rPr>
          <w:fldChar w:fldCharType="end"/>
        </w:r>
      </w:hyperlink>
    </w:p>
    <w:p w14:paraId="64977D07" w14:textId="5BCF4E2D" w:rsidR="00D36923" w:rsidRPr="00D36923" w:rsidRDefault="00D36923">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79" w:history="1">
        <w:r w:rsidRPr="00D36923">
          <w:rPr>
            <w:rStyle w:val="Hiperpovezava"/>
            <w:rFonts w:asciiTheme="minorHAnsi" w:eastAsiaTheme="majorEastAsia" w:hAnsiTheme="minorHAnsi" w:cstheme="minorHAnsi"/>
            <w:noProof/>
            <w:sz w:val="20"/>
            <w:szCs w:val="20"/>
            <w:lang w:eastAsia="sl-SI"/>
          </w:rPr>
          <w:t>Graf 24 - Število vzorcev po skupinah živil in oceni skladnosti/varnosti*</w:t>
        </w:r>
        <w:r w:rsidRPr="00D36923">
          <w:rPr>
            <w:rFonts w:asciiTheme="minorHAnsi" w:hAnsiTheme="minorHAnsi" w:cstheme="minorHAnsi"/>
            <w:noProof/>
            <w:webHidden/>
            <w:sz w:val="20"/>
            <w:szCs w:val="20"/>
          </w:rPr>
          <w:tab/>
        </w:r>
        <w:r w:rsidRPr="00D36923">
          <w:rPr>
            <w:rFonts w:asciiTheme="minorHAnsi" w:hAnsiTheme="minorHAnsi" w:cstheme="minorHAnsi"/>
            <w:noProof/>
            <w:webHidden/>
            <w:sz w:val="20"/>
            <w:szCs w:val="20"/>
          </w:rPr>
          <w:fldChar w:fldCharType="begin"/>
        </w:r>
        <w:r w:rsidRPr="00D36923">
          <w:rPr>
            <w:rFonts w:asciiTheme="minorHAnsi" w:hAnsiTheme="minorHAnsi" w:cstheme="minorHAnsi"/>
            <w:noProof/>
            <w:webHidden/>
            <w:sz w:val="20"/>
            <w:szCs w:val="20"/>
          </w:rPr>
          <w:instrText xml:space="preserve"> PAGEREF _Toc195685879 \h </w:instrText>
        </w:r>
        <w:r w:rsidRPr="00D36923">
          <w:rPr>
            <w:rFonts w:asciiTheme="minorHAnsi" w:hAnsiTheme="minorHAnsi" w:cstheme="minorHAnsi"/>
            <w:noProof/>
            <w:webHidden/>
            <w:sz w:val="20"/>
            <w:szCs w:val="20"/>
          </w:rPr>
        </w:r>
        <w:r w:rsidRPr="00D36923">
          <w:rPr>
            <w:rFonts w:asciiTheme="minorHAnsi" w:hAnsiTheme="minorHAnsi" w:cstheme="minorHAnsi"/>
            <w:noProof/>
            <w:webHidden/>
            <w:sz w:val="20"/>
            <w:szCs w:val="20"/>
          </w:rPr>
          <w:fldChar w:fldCharType="separate"/>
        </w:r>
        <w:r w:rsidR="00DB6DA5">
          <w:rPr>
            <w:rFonts w:asciiTheme="minorHAnsi" w:hAnsiTheme="minorHAnsi" w:cstheme="minorHAnsi"/>
            <w:noProof/>
            <w:webHidden/>
            <w:sz w:val="20"/>
            <w:szCs w:val="20"/>
          </w:rPr>
          <w:t>79</w:t>
        </w:r>
        <w:r w:rsidRPr="00D36923">
          <w:rPr>
            <w:rFonts w:asciiTheme="minorHAnsi" w:hAnsiTheme="minorHAnsi" w:cstheme="minorHAnsi"/>
            <w:noProof/>
            <w:webHidden/>
            <w:sz w:val="20"/>
            <w:szCs w:val="20"/>
          </w:rPr>
          <w:fldChar w:fldCharType="end"/>
        </w:r>
      </w:hyperlink>
    </w:p>
    <w:p w14:paraId="22A46065" w14:textId="2E811496" w:rsidR="00D36923" w:rsidRPr="00D36923" w:rsidRDefault="00D36923">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80" w:history="1">
        <w:r w:rsidRPr="00D36923">
          <w:rPr>
            <w:rStyle w:val="Hiperpovezava"/>
            <w:rFonts w:asciiTheme="minorHAnsi" w:eastAsiaTheme="majorEastAsia" w:hAnsiTheme="minorHAnsi" w:cstheme="minorHAnsi"/>
            <w:noProof/>
            <w:sz w:val="20"/>
            <w:szCs w:val="20"/>
            <w:lang w:eastAsia="sl-SI"/>
          </w:rPr>
          <w:t>Graf 25 - Deleži preskušanih vzorcev prehranskih dopolnil glede na sestavo/namen</w:t>
        </w:r>
        <w:r w:rsidRPr="00D36923">
          <w:rPr>
            <w:rFonts w:asciiTheme="minorHAnsi" w:hAnsiTheme="minorHAnsi" w:cstheme="minorHAnsi"/>
            <w:noProof/>
            <w:webHidden/>
            <w:sz w:val="20"/>
            <w:szCs w:val="20"/>
          </w:rPr>
          <w:tab/>
        </w:r>
        <w:r w:rsidRPr="00D36923">
          <w:rPr>
            <w:rFonts w:asciiTheme="minorHAnsi" w:hAnsiTheme="minorHAnsi" w:cstheme="minorHAnsi"/>
            <w:noProof/>
            <w:webHidden/>
            <w:sz w:val="20"/>
            <w:szCs w:val="20"/>
          </w:rPr>
          <w:fldChar w:fldCharType="begin"/>
        </w:r>
        <w:r w:rsidRPr="00D36923">
          <w:rPr>
            <w:rFonts w:asciiTheme="minorHAnsi" w:hAnsiTheme="minorHAnsi" w:cstheme="minorHAnsi"/>
            <w:noProof/>
            <w:webHidden/>
            <w:sz w:val="20"/>
            <w:szCs w:val="20"/>
          </w:rPr>
          <w:instrText xml:space="preserve"> PAGEREF _Toc195685880 \h </w:instrText>
        </w:r>
        <w:r w:rsidRPr="00D36923">
          <w:rPr>
            <w:rFonts w:asciiTheme="minorHAnsi" w:hAnsiTheme="minorHAnsi" w:cstheme="minorHAnsi"/>
            <w:noProof/>
            <w:webHidden/>
            <w:sz w:val="20"/>
            <w:szCs w:val="20"/>
          </w:rPr>
        </w:r>
        <w:r w:rsidRPr="00D36923">
          <w:rPr>
            <w:rFonts w:asciiTheme="minorHAnsi" w:hAnsiTheme="minorHAnsi" w:cstheme="minorHAnsi"/>
            <w:noProof/>
            <w:webHidden/>
            <w:sz w:val="20"/>
            <w:szCs w:val="20"/>
          </w:rPr>
          <w:fldChar w:fldCharType="separate"/>
        </w:r>
        <w:r w:rsidR="00DB6DA5">
          <w:rPr>
            <w:rFonts w:asciiTheme="minorHAnsi" w:hAnsiTheme="minorHAnsi" w:cstheme="minorHAnsi"/>
            <w:noProof/>
            <w:webHidden/>
            <w:sz w:val="20"/>
            <w:szCs w:val="20"/>
          </w:rPr>
          <w:t>80</w:t>
        </w:r>
        <w:r w:rsidRPr="00D36923">
          <w:rPr>
            <w:rFonts w:asciiTheme="minorHAnsi" w:hAnsiTheme="minorHAnsi" w:cstheme="minorHAnsi"/>
            <w:noProof/>
            <w:webHidden/>
            <w:sz w:val="20"/>
            <w:szCs w:val="20"/>
          </w:rPr>
          <w:fldChar w:fldCharType="end"/>
        </w:r>
      </w:hyperlink>
    </w:p>
    <w:p w14:paraId="1712B6EB" w14:textId="6C1459A2" w:rsidR="00D36923" w:rsidRPr="00D36923" w:rsidRDefault="00D36923">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81" w:history="1">
        <w:r w:rsidRPr="00D36923">
          <w:rPr>
            <w:rStyle w:val="Hiperpovezava"/>
            <w:rFonts w:asciiTheme="minorHAnsi" w:eastAsiaTheme="majorEastAsia" w:hAnsiTheme="minorHAnsi" w:cstheme="minorHAnsi"/>
            <w:noProof/>
            <w:sz w:val="20"/>
            <w:szCs w:val="20"/>
            <w:lang w:eastAsia="sl-SI"/>
          </w:rPr>
          <w:t>Graf 26 - Število vzorcev prehranskih dopolnil glede na skupine vzorcev in skupine preskušanj</w:t>
        </w:r>
        <w:r w:rsidRPr="00D36923">
          <w:rPr>
            <w:rFonts w:asciiTheme="minorHAnsi" w:hAnsiTheme="minorHAnsi" w:cstheme="minorHAnsi"/>
            <w:noProof/>
            <w:webHidden/>
            <w:sz w:val="20"/>
            <w:szCs w:val="20"/>
          </w:rPr>
          <w:tab/>
        </w:r>
        <w:r w:rsidRPr="00D36923">
          <w:rPr>
            <w:rFonts w:asciiTheme="minorHAnsi" w:hAnsiTheme="minorHAnsi" w:cstheme="minorHAnsi"/>
            <w:noProof/>
            <w:webHidden/>
            <w:sz w:val="20"/>
            <w:szCs w:val="20"/>
          </w:rPr>
          <w:fldChar w:fldCharType="begin"/>
        </w:r>
        <w:r w:rsidRPr="00D36923">
          <w:rPr>
            <w:rFonts w:asciiTheme="minorHAnsi" w:hAnsiTheme="minorHAnsi" w:cstheme="minorHAnsi"/>
            <w:noProof/>
            <w:webHidden/>
            <w:sz w:val="20"/>
            <w:szCs w:val="20"/>
          </w:rPr>
          <w:instrText xml:space="preserve"> PAGEREF _Toc195685881 \h </w:instrText>
        </w:r>
        <w:r w:rsidRPr="00D36923">
          <w:rPr>
            <w:rFonts w:asciiTheme="minorHAnsi" w:hAnsiTheme="minorHAnsi" w:cstheme="minorHAnsi"/>
            <w:noProof/>
            <w:webHidden/>
            <w:sz w:val="20"/>
            <w:szCs w:val="20"/>
          </w:rPr>
        </w:r>
        <w:r w:rsidRPr="00D36923">
          <w:rPr>
            <w:rFonts w:asciiTheme="minorHAnsi" w:hAnsiTheme="minorHAnsi" w:cstheme="minorHAnsi"/>
            <w:noProof/>
            <w:webHidden/>
            <w:sz w:val="20"/>
            <w:szCs w:val="20"/>
          </w:rPr>
          <w:fldChar w:fldCharType="separate"/>
        </w:r>
        <w:r w:rsidR="00DB6DA5">
          <w:rPr>
            <w:rFonts w:asciiTheme="minorHAnsi" w:hAnsiTheme="minorHAnsi" w:cstheme="minorHAnsi"/>
            <w:noProof/>
            <w:webHidden/>
            <w:sz w:val="20"/>
            <w:szCs w:val="20"/>
          </w:rPr>
          <w:t>80</w:t>
        </w:r>
        <w:r w:rsidRPr="00D36923">
          <w:rPr>
            <w:rFonts w:asciiTheme="minorHAnsi" w:hAnsiTheme="minorHAnsi" w:cstheme="minorHAnsi"/>
            <w:noProof/>
            <w:webHidden/>
            <w:sz w:val="20"/>
            <w:szCs w:val="20"/>
          </w:rPr>
          <w:fldChar w:fldCharType="end"/>
        </w:r>
      </w:hyperlink>
    </w:p>
    <w:p w14:paraId="44002000" w14:textId="457CDD51" w:rsidR="00D36923" w:rsidRPr="00D36923" w:rsidRDefault="00D36923">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82" w:history="1">
        <w:r w:rsidRPr="00D36923">
          <w:rPr>
            <w:rStyle w:val="Hiperpovezava"/>
            <w:rFonts w:asciiTheme="minorHAnsi" w:eastAsiaTheme="majorEastAsia" w:hAnsiTheme="minorHAnsi" w:cstheme="minorHAnsi"/>
            <w:noProof/>
            <w:sz w:val="20"/>
            <w:szCs w:val="20"/>
            <w:lang w:eastAsia="sl-SI"/>
          </w:rPr>
          <w:t>Graf 27 - Pregled števila/deleža vzorcev glede na oceno skladnosti/varnosti po posameznih skupinah prehranskih dopolnil</w:t>
        </w:r>
        <w:r w:rsidRPr="00D36923">
          <w:rPr>
            <w:rFonts w:asciiTheme="minorHAnsi" w:hAnsiTheme="minorHAnsi" w:cstheme="minorHAnsi"/>
            <w:noProof/>
            <w:webHidden/>
            <w:sz w:val="20"/>
            <w:szCs w:val="20"/>
          </w:rPr>
          <w:tab/>
        </w:r>
        <w:r w:rsidRPr="00D36923">
          <w:rPr>
            <w:rFonts w:asciiTheme="minorHAnsi" w:hAnsiTheme="minorHAnsi" w:cstheme="minorHAnsi"/>
            <w:noProof/>
            <w:webHidden/>
            <w:sz w:val="20"/>
            <w:szCs w:val="20"/>
          </w:rPr>
          <w:fldChar w:fldCharType="begin"/>
        </w:r>
        <w:r w:rsidRPr="00D36923">
          <w:rPr>
            <w:rFonts w:asciiTheme="minorHAnsi" w:hAnsiTheme="minorHAnsi" w:cstheme="minorHAnsi"/>
            <w:noProof/>
            <w:webHidden/>
            <w:sz w:val="20"/>
            <w:szCs w:val="20"/>
          </w:rPr>
          <w:instrText xml:space="preserve"> PAGEREF _Toc195685882 \h </w:instrText>
        </w:r>
        <w:r w:rsidRPr="00D36923">
          <w:rPr>
            <w:rFonts w:asciiTheme="minorHAnsi" w:hAnsiTheme="minorHAnsi" w:cstheme="minorHAnsi"/>
            <w:noProof/>
            <w:webHidden/>
            <w:sz w:val="20"/>
            <w:szCs w:val="20"/>
          </w:rPr>
        </w:r>
        <w:r w:rsidRPr="00D36923">
          <w:rPr>
            <w:rFonts w:asciiTheme="minorHAnsi" w:hAnsiTheme="minorHAnsi" w:cstheme="minorHAnsi"/>
            <w:noProof/>
            <w:webHidden/>
            <w:sz w:val="20"/>
            <w:szCs w:val="20"/>
          </w:rPr>
          <w:fldChar w:fldCharType="separate"/>
        </w:r>
        <w:r w:rsidR="00DB6DA5">
          <w:rPr>
            <w:rFonts w:asciiTheme="minorHAnsi" w:hAnsiTheme="minorHAnsi" w:cstheme="minorHAnsi"/>
            <w:noProof/>
            <w:webHidden/>
            <w:sz w:val="20"/>
            <w:szCs w:val="20"/>
          </w:rPr>
          <w:t>82</w:t>
        </w:r>
        <w:r w:rsidRPr="00D36923">
          <w:rPr>
            <w:rFonts w:asciiTheme="minorHAnsi" w:hAnsiTheme="minorHAnsi" w:cstheme="minorHAnsi"/>
            <w:noProof/>
            <w:webHidden/>
            <w:sz w:val="20"/>
            <w:szCs w:val="20"/>
          </w:rPr>
          <w:fldChar w:fldCharType="end"/>
        </w:r>
      </w:hyperlink>
    </w:p>
    <w:p w14:paraId="53D8768B" w14:textId="4B63FF6F" w:rsidR="00D36923" w:rsidRPr="00D36923" w:rsidRDefault="00D36923">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83" w:history="1">
        <w:r w:rsidRPr="00D36923">
          <w:rPr>
            <w:rStyle w:val="Hiperpovezava"/>
            <w:rFonts w:asciiTheme="minorHAnsi" w:eastAsiaTheme="majorEastAsia" w:hAnsiTheme="minorHAnsi" w:cstheme="minorHAnsi"/>
            <w:noProof/>
            <w:sz w:val="20"/>
            <w:szCs w:val="20"/>
            <w:lang w:eastAsia="sl-SI"/>
          </w:rPr>
          <w:t>Graf 28 - Pregled števila/deleža vzorcev glede na oceno skladnosti po posameznih skupinah preskušanj</w:t>
        </w:r>
        <w:r w:rsidRPr="00D36923">
          <w:rPr>
            <w:rFonts w:asciiTheme="minorHAnsi" w:hAnsiTheme="minorHAnsi" w:cstheme="minorHAnsi"/>
            <w:noProof/>
            <w:webHidden/>
            <w:sz w:val="20"/>
            <w:szCs w:val="20"/>
          </w:rPr>
          <w:tab/>
        </w:r>
        <w:r w:rsidRPr="00D36923">
          <w:rPr>
            <w:rFonts w:asciiTheme="minorHAnsi" w:hAnsiTheme="minorHAnsi" w:cstheme="minorHAnsi"/>
            <w:noProof/>
            <w:webHidden/>
            <w:sz w:val="20"/>
            <w:szCs w:val="20"/>
          </w:rPr>
          <w:fldChar w:fldCharType="begin"/>
        </w:r>
        <w:r w:rsidRPr="00D36923">
          <w:rPr>
            <w:rFonts w:asciiTheme="minorHAnsi" w:hAnsiTheme="minorHAnsi" w:cstheme="minorHAnsi"/>
            <w:noProof/>
            <w:webHidden/>
            <w:sz w:val="20"/>
            <w:szCs w:val="20"/>
          </w:rPr>
          <w:instrText xml:space="preserve"> PAGEREF _Toc195685883 \h </w:instrText>
        </w:r>
        <w:r w:rsidRPr="00D36923">
          <w:rPr>
            <w:rFonts w:asciiTheme="minorHAnsi" w:hAnsiTheme="minorHAnsi" w:cstheme="minorHAnsi"/>
            <w:noProof/>
            <w:webHidden/>
            <w:sz w:val="20"/>
            <w:szCs w:val="20"/>
          </w:rPr>
        </w:r>
        <w:r w:rsidRPr="00D36923">
          <w:rPr>
            <w:rFonts w:asciiTheme="minorHAnsi" w:hAnsiTheme="minorHAnsi" w:cstheme="minorHAnsi"/>
            <w:noProof/>
            <w:webHidden/>
            <w:sz w:val="20"/>
            <w:szCs w:val="20"/>
          </w:rPr>
          <w:fldChar w:fldCharType="separate"/>
        </w:r>
        <w:r w:rsidR="00DB6DA5">
          <w:rPr>
            <w:rFonts w:asciiTheme="minorHAnsi" w:hAnsiTheme="minorHAnsi" w:cstheme="minorHAnsi"/>
            <w:noProof/>
            <w:webHidden/>
            <w:sz w:val="20"/>
            <w:szCs w:val="20"/>
          </w:rPr>
          <w:t>82</w:t>
        </w:r>
        <w:r w:rsidRPr="00D36923">
          <w:rPr>
            <w:rFonts w:asciiTheme="minorHAnsi" w:hAnsiTheme="minorHAnsi" w:cstheme="minorHAnsi"/>
            <w:noProof/>
            <w:webHidden/>
            <w:sz w:val="20"/>
            <w:szCs w:val="20"/>
          </w:rPr>
          <w:fldChar w:fldCharType="end"/>
        </w:r>
      </w:hyperlink>
    </w:p>
    <w:p w14:paraId="32488478" w14:textId="1A7BC57E" w:rsidR="00D36923" w:rsidRPr="00D36923" w:rsidRDefault="00D36923">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84" w:history="1">
        <w:r w:rsidRPr="00D36923">
          <w:rPr>
            <w:rStyle w:val="Hiperpovezava"/>
            <w:rFonts w:asciiTheme="minorHAnsi" w:eastAsiaTheme="majorEastAsia" w:hAnsiTheme="minorHAnsi" w:cstheme="minorHAnsi"/>
            <w:noProof/>
            <w:sz w:val="20"/>
            <w:szCs w:val="20"/>
            <w:lang w:eastAsia="sl-SI"/>
          </w:rPr>
          <w:t>Graf 29 - Število in delež skladnih in neskladnih vzorcev kopalne vode</w:t>
        </w:r>
        <w:r w:rsidRPr="00D36923">
          <w:rPr>
            <w:rFonts w:asciiTheme="minorHAnsi" w:hAnsiTheme="minorHAnsi" w:cstheme="minorHAnsi"/>
            <w:noProof/>
            <w:webHidden/>
            <w:sz w:val="20"/>
            <w:szCs w:val="20"/>
          </w:rPr>
          <w:tab/>
        </w:r>
        <w:r w:rsidRPr="00D36923">
          <w:rPr>
            <w:rFonts w:asciiTheme="minorHAnsi" w:hAnsiTheme="minorHAnsi" w:cstheme="minorHAnsi"/>
            <w:noProof/>
            <w:webHidden/>
            <w:sz w:val="20"/>
            <w:szCs w:val="20"/>
          </w:rPr>
          <w:fldChar w:fldCharType="begin"/>
        </w:r>
        <w:r w:rsidRPr="00D36923">
          <w:rPr>
            <w:rFonts w:asciiTheme="minorHAnsi" w:hAnsiTheme="minorHAnsi" w:cstheme="minorHAnsi"/>
            <w:noProof/>
            <w:webHidden/>
            <w:sz w:val="20"/>
            <w:szCs w:val="20"/>
          </w:rPr>
          <w:instrText xml:space="preserve"> PAGEREF _Toc195685884 \h </w:instrText>
        </w:r>
        <w:r w:rsidRPr="00D36923">
          <w:rPr>
            <w:rFonts w:asciiTheme="minorHAnsi" w:hAnsiTheme="minorHAnsi" w:cstheme="minorHAnsi"/>
            <w:noProof/>
            <w:webHidden/>
            <w:sz w:val="20"/>
            <w:szCs w:val="20"/>
          </w:rPr>
        </w:r>
        <w:r w:rsidRPr="00D36923">
          <w:rPr>
            <w:rFonts w:asciiTheme="minorHAnsi" w:hAnsiTheme="minorHAnsi" w:cstheme="minorHAnsi"/>
            <w:noProof/>
            <w:webHidden/>
            <w:sz w:val="20"/>
            <w:szCs w:val="20"/>
          </w:rPr>
          <w:fldChar w:fldCharType="separate"/>
        </w:r>
        <w:r w:rsidR="00DB6DA5">
          <w:rPr>
            <w:rFonts w:asciiTheme="minorHAnsi" w:hAnsiTheme="minorHAnsi" w:cstheme="minorHAnsi"/>
            <w:noProof/>
            <w:webHidden/>
            <w:sz w:val="20"/>
            <w:szCs w:val="20"/>
          </w:rPr>
          <w:t>84</w:t>
        </w:r>
        <w:r w:rsidRPr="00D36923">
          <w:rPr>
            <w:rFonts w:asciiTheme="minorHAnsi" w:hAnsiTheme="minorHAnsi" w:cstheme="minorHAnsi"/>
            <w:noProof/>
            <w:webHidden/>
            <w:sz w:val="20"/>
            <w:szCs w:val="20"/>
          </w:rPr>
          <w:fldChar w:fldCharType="end"/>
        </w:r>
      </w:hyperlink>
    </w:p>
    <w:p w14:paraId="230EBE7F" w14:textId="4FCA2EB3" w:rsidR="00D36923" w:rsidRPr="00D36923" w:rsidRDefault="00D36923">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85" w:history="1">
        <w:r w:rsidRPr="00D36923">
          <w:rPr>
            <w:rStyle w:val="Hiperpovezava"/>
            <w:rFonts w:asciiTheme="minorHAnsi" w:eastAsiaTheme="majorEastAsia" w:hAnsiTheme="minorHAnsi" w:cstheme="minorHAnsi"/>
            <w:noProof/>
            <w:sz w:val="20"/>
            <w:szCs w:val="20"/>
            <w:lang w:eastAsia="sl-SI"/>
          </w:rPr>
          <w:t>Graf 30 - Število neskaldnih vzorcev kopalne vode z ugotovljenimi neskladnostmi in deleži neskladnosti</w:t>
        </w:r>
        <w:r w:rsidRPr="00D36923">
          <w:rPr>
            <w:rFonts w:asciiTheme="minorHAnsi" w:hAnsiTheme="minorHAnsi" w:cstheme="minorHAnsi"/>
            <w:noProof/>
            <w:webHidden/>
            <w:sz w:val="20"/>
            <w:szCs w:val="20"/>
          </w:rPr>
          <w:tab/>
        </w:r>
        <w:r w:rsidRPr="00D36923">
          <w:rPr>
            <w:rFonts w:asciiTheme="minorHAnsi" w:hAnsiTheme="minorHAnsi" w:cstheme="minorHAnsi"/>
            <w:noProof/>
            <w:webHidden/>
            <w:sz w:val="20"/>
            <w:szCs w:val="20"/>
          </w:rPr>
          <w:fldChar w:fldCharType="begin"/>
        </w:r>
        <w:r w:rsidRPr="00D36923">
          <w:rPr>
            <w:rFonts w:asciiTheme="minorHAnsi" w:hAnsiTheme="minorHAnsi" w:cstheme="minorHAnsi"/>
            <w:noProof/>
            <w:webHidden/>
            <w:sz w:val="20"/>
            <w:szCs w:val="20"/>
          </w:rPr>
          <w:instrText xml:space="preserve"> PAGEREF _Toc195685885 \h </w:instrText>
        </w:r>
        <w:r w:rsidRPr="00D36923">
          <w:rPr>
            <w:rFonts w:asciiTheme="minorHAnsi" w:hAnsiTheme="minorHAnsi" w:cstheme="minorHAnsi"/>
            <w:noProof/>
            <w:webHidden/>
            <w:sz w:val="20"/>
            <w:szCs w:val="20"/>
          </w:rPr>
        </w:r>
        <w:r w:rsidRPr="00D36923">
          <w:rPr>
            <w:rFonts w:asciiTheme="minorHAnsi" w:hAnsiTheme="minorHAnsi" w:cstheme="minorHAnsi"/>
            <w:noProof/>
            <w:webHidden/>
            <w:sz w:val="20"/>
            <w:szCs w:val="20"/>
          </w:rPr>
          <w:fldChar w:fldCharType="separate"/>
        </w:r>
        <w:r w:rsidR="00DB6DA5">
          <w:rPr>
            <w:rFonts w:asciiTheme="minorHAnsi" w:hAnsiTheme="minorHAnsi" w:cstheme="minorHAnsi"/>
            <w:noProof/>
            <w:webHidden/>
            <w:sz w:val="20"/>
            <w:szCs w:val="20"/>
          </w:rPr>
          <w:t>84</w:t>
        </w:r>
        <w:r w:rsidRPr="00D36923">
          <w:rPr>
            <w:rFonts w:asciiTheme="minorHAnsi" w:hAnsiTheme="minorHAnsi" w:cstheme="minorHAnsi"/>
            <w:noProof/>
            <w:webHidden/>
            <w:sz w:val="20"/>
            <w:szCs w:val="20"/>
          </w:rPr>
          <w:fldChar w:fldCharType="end"/>
        </w:r>
      </w:hyperlink>
    </w:p>
    <w:p w14:paraId="07AECBE2" w14:textId="1B2969EA" w:rsidR="00D36923" w:rsidRPr="00D36923" w:rsidRDefault="00D36923">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86" w:history="1">
        <w:r w:rsidRPr="00D36923">
          <w:rPr>
            <w:rStyle w:val="Hiperpovezava"/>
            <w:rFonts w:asciiTheme="minorHAnsi" w:eastAsiaTheme="majorEastAsia" w:hAnsiTheme="minorHAnsi" w:cstheme="minorHAnsi"/>
            <w:noProof/>
            <w:sz w:val="20"/>
            <w:szCs w:val="20"/>
            <w:lang w:eastAsia="sl-SI"/>
          </w:rPr>
          <w:t>Graf 31 - Presežene vrednosti trihalometanov v vzorcih kopalne vode</w:t>
        </w:r>
        <w:r w:rsidRPr="00D36923">
          <w:rPr>
            <w:rFonts w:asciiTheme="minorHAnsi" w:hAnsiTheme="minorHAnsi" w:cstheme="minorHAnsi"/>
            <w:noProof/>
            <w:webHidden/>
            <w:sz w:val="20"/>
            <w:szCs w:val="20"/>
          </w:rPr>
          <w:tab/>
        </w:r>
        <w:r w:rsidRPr="00D36923">
          <w:rPr>
            <w:rFonts w:asciiTheme="minorHAnsi" w:hAnsiTheme="minorHAnsi" w:cstheme="minorHAnsi"/>
            <w:noProof/>
            <w:webHidden/>
            <w:sz w:val="20"/>
            <w:szCs w:val="20"/>
          </w:rPr>
          <w:fldChar w:fldCharType="begin"/>
        </w:r>
        <w:r w:rsidRPr="00D36923">
          <w:rPr>
            <w:rFonts w:asciiTheme="minorHAnsi" w:hAnsiTheme="minorHAnsi" w:cstheme="minorHAnsi"/>
            <w:noProof/>
            <w:webHidden/>
            <w:sz w:val="20"/>
            <w:szCs w:val="20"/>
          </w:rPr>
          <w:instrText xml:space="preserve"> PAGEREF _Toc195685886 \h </w:instrText>
        </w:r>
        <w:r w:rsidRPr="00D36923">
          <w:rPr>
            <w:rFonts w:asciiTheme="minorHAnsi" w:hAnsiTheme="minorHAnsi" w:cstheme="minorHAnsi"/>
            <w:noProof/>
            <w:webHidden/>
            <w:sz w:val="20"/>
            <w:szCs w:val="20"/>
          </w:rPr>
        </w:r>
        <w:r w:rsidRPr="00D36923">
          <w:rPr>
            <w:rFonts w:asciiTheme="minorHAnsi" w:hAnsiTheme="minorHAnsi" w:cstheme="minorHAnsi"/>
            <w:noProof/>
            <w:webHidden/>
            <w:sz w:val="20"/>
            <w:szCs w:val="20"/>
          </w:rPr>
          <w:fldChar w:fldCharType="separate"/>
        </w:r>
        <w:r w:rsidR="00DB6DA5">
          <w:rPr>
            <w:rFonts w:asciiTheme="minorHAnsi" w:hAnsiTheme="minorHAnsi" w:cstheme="minorHAnsi"/>
            <w:noProof/>
            <w:webHidden/>
            <w:sz w:val="20"/>
            <w:szCs w:val="20"/>
          </w:rPr>
          <w:t>84</w:t>
        </w:r>
        <w:r w:rsidRPr="00D36923">
          <w:rPr>
            <w:rFonts w:asciiTheme="minorHAnsi" w:hAnsiTheme="minorHAnsi" w:cstheme="minorHAnsi"/>
            <w:noProof/>
            <w:webHidden/>
            <w:sz w:val="20"/>
            <w:szCs w:val="20"/>
          </w:rPr>
          <w:fldChar w:fldCharType="end"/>
        </w:r>
      </w:hyperlink>
    </w:p>
    <w:p w14:paraId="57D043FD" w14:textId="5015A628" w:rsidR="00D36923" w:rsidRPr="00D36923" w:rsidRDefault="00D36923">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87" w:history="1">
        <w:r w:rsidRPr="00D36923">
          <w:rPr>
            <w:rStyle w:val="Hiperpovezava"/>
            <w:rFonts w:asciiTheme="minorHAnsi" w:eastAsiaTheme="majorEastAsia" w:hAnsiTheme="minorHAnsi" w:cstheme="minorHAnsi"/>
            <w:noProof/>
            <w:sz w:val="20"/>
            <w:szCs w:val="20"/>
            <w:lang w:eastAsia="sl-SI"/>
          </w:rPr>
          <w:t>Graf 32 - Število in delež neskladnih vzorcev pitne vode</w:t>
        </w:r>
        <w:r w:rsidRPr="00D36923">
          <w:rPr>
            <w:rFonts w:asciiTheme="minorHAnsi" w:hAnsiTheme="minorHAnsi" w:cstheme="minorHAnsi"/>
            <w:noProof/>
            <w:webHidden/>
            <w:sz w:val="20"/>
            <w:szCs w:val="20"/>
          </w:rPr>
          <w:tab/>
        </w:r>
        <w:r w:rsidRPr="00D36923">
          <w:rPr>
            <w:rFonts w:asciiTheme="minorHAnsi" w:hAnsiTheme="minorHAnsi" w:cstheme="minorHAnsi"/>
            <w:noProof/>
            <w:webHidden/>
            <w:sz w:val="20"/>
            <w:szCs w:val="20"/>
          </w:rPr>
          <w:fldChar w:fldCharType="begin"/>
        </w:r>
        <w:r w:rsidRPr="00D36923">
          <w:rPr>
            <w:rFonts w:asciiTheme="minorHAnsi" w:hAnsiTheme="minorHAnsi" w:cstheme="minorHAnsi"/>
            <w:noProof/>
            <w:webHidden/>
            <w:sz w:val="20"/>
            <w:szCs w:val="20"/>
          </w:rPr>
          <w:instrText xml:space="preserve"> PAGEREF _Toc195685887 \h </w:instrText>
        </w:r>
        <w:r w:rsidRPr="00D36923">
          <w:rPr>
            <w:rFonts w:asciiTheme="minorHAnsi" w:hAnsiTheme="minorHAnsi" w:cstheme="minorHAnsi"/>
            <w:noProof/>
            <w:webHidden/>
            <w:sz w:val="20"/>
            <w:szCs w:val="20"/>
          </w:rPr>
        </w:r>
        <w:r w:rsidRPr="00D36923">
          <w:rPr>
            <w:rFonts w:asciiTheme="minorHAnsi" w:hAnsiTheme="minorHAnsi" w:cstheme="minorHAnsi"/>
            <w:noProof/>
            <w:webHidden/>
            <w:sz w:val="20"/>
            <w:szCs w:val="20"/>
          </w:rPr>
          <w:fldChar w:fldCharType="separate"/>
        </w:r>
        <w:r w:rsidR="00DB6DA5">
          <w:rPr>
            <w:rFonts w:asciiTheme="minorHAnsi" w:hAnsiTheme="minorHAnsi" w:cstheme="minorHAnsi"/>
            <w:noProof/>
            <w:webHidden/>
            <w:sz w:val="20"/>
            <w:szCs w:val="20"/>
          </w:rPr>
          <w:t>86</w:t>
        </w:r>
        <w:r w:rsidRPr="00D36923">
          <w:rPr>
            <w:rFonts w:asciiTheme="minorHAnsi" w:hAnsiTheme="minorHAnsi" w:cstheme="minorHAnsi"/>
            <w:noProof/>
            <w:webHidden/>
            <w:sz w:val="20"/>
            <w:szCs w:val="20"/>
          </w:rPr>
          <w:fldChar w:fldCharType="end"/>
        </w:r>
      </w:hyperlink>
    </w:p>
    <w:p w14:paraId="6BCD2529" w14:textId="75B023BD" w:rsidR="00D36923" w:rsidRPr="00D36923" w:rsidRDefault="00D36923">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88" w:history="1">
        <w:r w:rsidRPr="00D36923">
          <w:rPr>
            <w:rStyle w:val="Hiperpovezava"/>
            <w:rFonts w:asciiTheme="minorHAnsi" w:eastAsiaTheme="majorEastAsia" w:hAnsiTheme="minorHAnsi" w:cstheme="minorHAnsi"/>
            <w:noProof/>
            <w:sz w:val="20"/>
            <w:szCs w:val="20"/>
            <w:lang w:eastAsia="sl-SI"/>
          </w:rPr>
          <w:t>Graf 33 - Število neskladnih vzorcev pitne vode in ugotovljene neskladnosti v vzorcih</w:t>
        </w:r>
        <w:r w:rsidRPr="00D36923">
          <w:rPr>
            <w:rFonts w:asciiTheme="minorHAnsi" w:hAnsiTheme="minorHAnsi" w:cstheme="minorHAnsi"/>
            <w:noProof/>
            <w:webHidden/>
            <w:sz w:val="20"/>
            <w:szCs w:val="20"/>
          </w:rPr>
          <w:tab/>
        </w:r>
        <w:r w:rsidRPr="00D36923">
          <w:rPr>
            <w:rFonts w:asciiTheme="minorHAnsi" w:hAnsiTheme="minorHAnsi" w:cstheme="minorHAnsi"/>
            <w:noProof/>
            <w:webHidden/>
            <w:sz w:val="20"/>
            <w:szCs w:val="20"/>
          </w:rPr>
          <w:fldChar w:fldCharType="begin"/>
        </w:r>
        <w:r w:rsidRPr="00D36923">
          <w:rPr>
            <w:rFonts w:asciiTheme="minorHAnsi" w:hAnsiTheme="minorHAnsi" w:cstheme="minorHAnsi"/>
            <w:noProof/>
            <w:webHidden/>
            <w:sz w:val="20"/>
            <w:szCs w:val="20"/>
          </w:rPr>
          <w:instrText xml:space="preserve"> PAGEREF _Toc195685888 \h </w:instrText>
        </w:r>
        <w:r w:rsidRPr="00D36923">
          <w:rPr>
            <w:rFonts w:asciiTheme="minorHAnsi" w:hAnsiTheme="minorHAnsi" w:cstheme="minorHAnsi"/>
            <w:noProof/>
            <w:webHidden/>
            <w:sz w:val="20"/>
            <w:szCs w:val="20"/>
          </w:rPr>
        </w:r>
        <w:r w:rsidRPr="00D36923">
          <w:rPr>
            <w:rFonts w:asciiTheme="minorHAnsi" w:hAnsiTheme="minorHAnsi" w:cstheme="minorHAnsi"/>
            <w:noProof/>
            <w:webHidden/>
            <w:sz w:val="20"/>
            <w:szCs w:val="20"/>
          </w:rPr>
          <w:fldChar w:fldCharType="separate"/>
        </w:r>
        <w:r w:rsidR="00DB6DA5">
          <w:rPr>
            <w:rFonts w:asciiTheme="minorHAnsi" w:hAnsiTheme="minorHAnsi" w:cstheme="minorHAnsi"/>
            <w:noProof/>
            <w:webHidden/>
            <w:sz w:val="20"/>
            <w:szCs w:val="20"/>
          </w:rPr>
          <w:t>86</w:t>
        </w:r>
        <w:r w:rsidRPr="00D36923">
          <w:rPr>
            <w:rFonts w:asciiTheme="minorHAnsi" w:hAnsiTheme="minorHAnsi" w:cstheme="minorHAnsi"/>
            <w:noProof/>
            <w:webHidden/>
            <w:sz w:val="20"/>
            <w:szCs w:val="20"/>
          </w:rPr>
          <w:fldChar w:fldCharType="end"/>
        </w:r>
      </w:hyperlink>
    </w:p>
    <w:p w14:paraId="601945B6" w14:textId="459898B0" w:rsidR="0021133C" w:rsidRPr="00B95029" w:rsidRDefault="0021133C" w:rsidP="0021133C">
      <w:pPr>
        <w:rPr>
          <w:rFonts w:cs="Arial"/>
          <w:sz w:val="20"/>
          <w:szCs w:val="20"/>
        </w:rPr>
      </w:pPr>
      <w:r w:rsidRPr="00D36923">
        <w:rPr>
          <w:rFonts w:asciiTheme="minorHAnsi" w:hAnsiTheme="minorHAnsi" w:cstheme="minorHAnsi"/>
          <w:sz w:val="20"/>
          <w:szCs w:val="20"/>
        </w:rPr>
        <w:fldChar w:fldCharType="end"/>
      </w:r>
    </w:p>
    <w:p w14:paraId="28BD627D" w14:textId="78C14BDD" w:rsidR="00B9458B" w:rsidRPr="00B95029" w:rsidRDefault="00B9458B" w:rsidP="00EE093C">
      <w:pPr>
        <w:rPr>
          <w:rFonts w:eastAsiaTheme="majorEastAsia" w:cs="Arial"/>
          <w:b/>
          <w:bCs/>
          <w:caps/>
          <w:szCs w:val="28"/>
          <w:lang w:eastAsia="en-GB"/>
        </w:rPr>
      </w:pPr>
      <w:r w:rsidRPr="00B95029">
        <w:rPr>
          <w:rFonts w:cs="Arial"/>
        </w:rPr>
        <w:br w:type="page"/>
      </w:r>
    </w:p>
    <w:p w14:paraId="047828CF" w14:textId="77777777" w:rsidR="000C0441" w:rsidRPr="00B95029" w:rsidRDefault="000C0441" w:rsidP="000C0441">
      <w:pPr>
        <w:keepNext/>
        <w:keepLines/>
        <w:numPr>
          <w:ilvl w:val="0"/>
          <w:numId w:val="1"/>
        </w:numPr>
        <w:tabs>
          <w:tab w:val="left" w:pos="0"/>
        </w:tabs>
        <w:spacing w:before="240" w:after="240" w:line="240" w:lineRule="auto"/>
        <w:jc w:val="both"/>
        <w:outlineLvl w:val="0"/>
        <w:rPr>
          <w:rFonts w:eastAsiaTheme="majorEastAsia" w:cs="Arial"/>
          <w:b/>
          <w:bCs/>
          <w:caps/>
          <w:szCs w:val="28"/>
          <w:lang w:eastAsia="en-GB"/>
        </w:rPr>
      </w:pPr>
      <w:bookmarkStart w:id="15" w:name="_Toc7008182"/>
      <w:bookmarkStart w:id="16" w:name="_Toc133226367"/>
      <w:bookmarkStart w:id="17" w:name="_Toc228364431"/>
      <w:bookmarkStart w:id="18" w:name="_Hlk101258760"/>
      <w:r w:rsidRPr="00B95029">
        <w:rPr>
          <w:rFonts w:eastAsiaTheme="majorEastAsia" w:cs="Arial"/>
          <w:b/>
          <w:bCs/>
          <w:caps/>
          <w:szCs w:val="28"/>
          <w:lang w:eastAsia="en-GB"/>
        </w:rPr>
        <w:lastRenderedPageBreak/>
        <w:t>UVOD</w:t>
      </w:r>
      <w:bookmarkEnd w:id="15"/>
      <w:bookmarkEnd w:id="16"/>
      <w:bookmarkEnd w:id="17"/>
    </w:p>
    <w:bookmarkEnd w:id="18"/>
    <w:p w14:paraId="6CBA5856" w14:textId="77777777" w:rsidR="00F0737F" w:rsidRDefault="00F0737F" w:rsidP="00F0737F">
      <w:pPr>
        <w:spacing w:before="120" w:after="120" w:line="240" w:lineRule="auto"/>
        <w:jc w:val="both"/>
        <w:rPr>
          <w:rFonts w:cs="Arial"/>
        </w:rPr>
      </w:pPr>
    </w:p>
    <w:p w14:paraId="1A8D8367" w14:textId="77777777" w:rsidR="003050A1" w:rsidRPr="003050A1" w:rsidRDefault="003050A1" w:rsidP="003050A1">
      <w:pPr>
        <w:spacing w:before="120" w:after="120" w:line="240" w:lineRule="auto"/>
        <w:jc w:val="both"/>
        <w:rPr>
          <w:rFonts w:cs="Arial"/>
        </w:rPr>
      </w:pPr>
      <w:r w:rsidRPr="003050A1">
        <w:rPr>
          <w:rFonts w:cs="Arial"/>
        </w:rPr>
        <w:t>Pred vami je Poročilo o delu Zdravstvenega inšpektorata Republike Slovenije za leto 2025. Varovanje javnega zdravja prebivalstva naše države je poglavitno poslanstvo inšpektorata, ki svoje naloge v okviru pooblastil učinkovito uresničuje s strokovnostjo, samostojnostjo in neodvisnostjo. Naloge in pristojnosti inšpektorata določa Zakon o zdravstveni inšpekciji. Delokrog inšpektorata je obsežen in raznolik. Področja, na katerih inšpektorat opravlja svoje naloge, zahtevajo pri nadzoru različne pristope, zato namenjamo posebno pozornost kompetencam zaposlenih, organizaciji dela in digitalizaciji.</w:t>
      </w:r>
    </w:p>
    <w:p w14:paraId="41F6CE80" w14:textId="77777777" w:rsidR="003050A1" w:rsidRPr="003050A1" w:rsidRDefault="003050A1" w:rsidP="003050A1">
      <w:pPr>
        <w:spacing w:before="120" w:after="120" w:line="240" w:lineRule="auto"/>
        <w:jc w:val="both"/>
        <w:rPr>
          <w:rFonts w:cs="Arial"/>
        </w:rPr>
      </w:pPr>
      <w:r w:rsidRPr="003050A1">
        <w:rPr>
          <w:rFonts w:cs="Arial"/>
        </w:rPr>
        <w:t>V letu 2025 je bilo zdravstvo prednostno področje naših nadzorov; s preverjanjem spoštovanja zakonodaje smo stremeli k varni in pravočasni obravnavi pacientov ter zagotavljanju resničnosti in ažurnosti podatkov o čakalnih dobah.</w:t>
      </w:r>
    </w:p>
    <w:p w14:paraId="345CD44D" w14:textId="77777777" w:rsidR="003050A1" w:rsidRPr="003050A1" w:rsidRDefault="003050A1" w:rsidP="003050A1">
      <w:pPr>
        <w:spacing w:before="120" w:after="120" w:line="240" w:lineRule="auto"/>
        <w:jc w:val="both"/>
        <w:rPr>
          <w:rFonts w:cs="Arial"/>
        </w:rPr>
      </w:pPr>
      <w:r w:rsidRPr="003050A1">
        <w:rPr>
          <w:rFonts w:cs="Arial"/>
        </w:rPr>
        <w:t xml:space="preserve">Posebno pozornost smo namenili še področju prehranskih dopolnil, živilom za posebne skupine, igračam in kozmetiki. Poleg rednih nalog smo izvajali še nujne naloge inšpektorata: izredne inšpekcijske nadzore na podlagi prijav, nadzore na področju pitne vode, higienske nege, naloge v okviru delovanja kontaktnih točk RASFF in </w:t>
      </w:r>
      <w:proofErr w:type="spellStart"/>
      <w:r w:rsidRPr="003050A1">
        <w:rPr>
          <w:rFonts w:cs="Arial"/>
        </w:rPr>
        <w:t>Safety</w:t>
      </w:r>
      <w:proofErr w:type="spellEnd"/>
      <w:r w:rsidRPr="003050A1">
        <w:rPr>
          <w:rFonts w:cs="Arial"/>
        </w:rPr>
        <w:t xml:space="preserve"> Gate ter nadzor uvoženih pošiljk na področju materialov in izdelkov, namenjenih za stik z živili, področju prehranskih dopolnil in  živil za posebne skupine.</w:t>
      </w:r>
    </w:p>
    <w:p w14:paraId="6849529B" w14:textId="77777777" w:rsidR="003050A1" w:rsidRPr="003050A1" w:rsidRDefault="003050A1" w:rsidP="003050A1">
      <w:pPr>
        <w:spacing w:before="120" w:after="120" w:line="240" w:lineRule="auto"/>
        <w:jc w:val="both"/>
        <w:rPr>
          <w:rFonts w:cs="Arial"/>
        </w:rPr>
      </w:pPr>
      <w:r w:rsidRPr="003050A1">
        <w:rPr>
          <w:rFonts w:cs="Arial"/>
        </w:rPr>
        <w:t>Izvedba planiranih in izrednih zahtevnih nalog je potekala skladno s temeljnimi načeli inšpekcijskega nadzora in procesnimi ter materialnimi predpisi. Širši javnosti smo zagotavljali tudi dostop do podatkov o našem delu.</w:t>
      </w:r>
    </w:p>
    <w:p w14:paraId="5FF2ECD5" w14:textId="77777777" w:rsidR="003050A1" w:rsidRPr="003050A1" w:rsidRDefault="003050A1" w:rsidP="003050A1">
      <w:pPr>
        <w:spacing w:before="120" w:after="120" w:line="240" w:lineRule="auto"/>
        <w:jc w:val="both"/>
        <w:rPr>
          <w:rFonts w:cs="Arial"/>
        </w:rPr>
      </w:pPr>
      <w:r w:rsidRPr="003050A1">
        <w:rPr>
          <w:rFonts w:cs="Arial"/>
        </w:rPr>
        <w:t>V poročilu za leto 2025 predstavljamo podatke o delu inšpektorata na posameznih področjih in o najpogostejši problematiki, ki smo jo zaznali. Hkrati podajamo tudi oris poteka drugih aktivnosti inšpektorata, ki so bile ključnega pomena za izvedbo inšpekcijskega nadzora.</w:t>
      </w:r>
    </w:p>
    <w:p w14:paraId="16BB3ECA" w14:textId="05749022" w:rsidR="00F0737F" w:rsidRPr="00F0737F" w:rsidRDefault="003050A1" w:rsidP="003050A1">
      <w:pPr>
        <w:spacing w:before="120" w:after="120" w:line="240" w:lineRule="auto"/>
        <w:jc w:val="both"/>
        <w:rPr>
          <w:rFonts w:cs="Arial"/>
        </w:rPr>
      </w:pPr>
      <w:r w:rsidRPr="003050A1">
        <w:rPr>
          <w:rFonts w:cs="Arial"/>
        </w:rPr>
        <w:t>Izvedba zastavljenih ciljev v letu 2025 ne bi bila možna brez dobre organizacije, sodelovanja in izvedbe dela, za kar so zaslužni odgovorni, motivirani in zavzeti zaposleni. Ob tej priložnosti se iskreno zahvaljujem vsem sodelavkam in sodelavcem za njihovo samoiniciativnost, strokovnost in odgovornost pri opravljanju nalog.</w:t>
      </w:r>
    </w:p>
    <w:p w14:paraId="28648322" w14:textId="77777777" w:rsidR="00F0737F" w:rsidRPr="00F0737F" w:rsidRDefault="00F0737F" w:rsidP="00F0737F">
      <w:pPr>
        <w:spacing w:before="120" w:after="120" w:line="240" w:lineRule="auto"/>
        <w:jc w:val="both"/>
        <w:rPr>
          <w:rFonts w:cs="Arial"/>
        </w:rPr>
      </w:pPr>
    </w:p>
    <w:p w14:paraId="0179AC2E" w14:textId="7DC8A18D" w:rsidR="002431B2" w:rsidRPr="00341FBC" w:rsidRDefault="002A104F" w:rsidP="00341FBC">
      <w:pPr>
        <w:spacing w:after="0" w:line="240" w:lineRule="auto"/>
        <w:jc w:val="both"/>
        <w:rPr>
          <w:rFonts w:cs="Arial"/>
          <w:i/>
          <w:iCs/>
          <w:noProof/>
          <w:lang w:eastAsia="sl-SI"/>
        </w:rPr>
      </w:pPr>
      <w:r w:rsidRPr="002A104F">
        <w:rPr>
          <w:rFonts w:cs="Arial"/>
          <w:noProof/>
          <w:lang w:eastAsia="sl-SI"/>
        </w:rPr>
        <w:t>»</w:t>
      </w:r>
      <w:r w:rsidRPr="00341FBC">
        <w:rPr>
          <w:rFonts w:cs="Arial"/>
          <w:i/>
          <w:iCs/>
          <w:noProof/>
          <w:lang w:eastAsia="sl-SI"/>
        </w:rPr>
        <w:t>Za uspeh ni skrivnih formul. Je rezultat priprav, trdega dela in učenja iz neuspeh</w:t>
      </w:r>
      <w:r w:rsidR="00341FBC">
        <w:rPr>
          <w:rFonts w:cs="Arial"/>
          <w:i/>
          <w:iCs/>
          <w:noProof/>
          <w:lang w:eastAsia="sl-SI"/>
        </w:rPr>
        <w:t>a</w:t>
      </w:r>
      <w:r w:rsidR="00341FBC" w:rsidRPr="00341FBC">
        <w:rPr>
          <w:rFonts w:cs="Arial"/>
          <w:i/>
          <w:iCs/>
          <w:noProof/>
          <w:lang w:eastAsia="sl-SI"/>
        </w:rPr>
        <w:t>.</w:t>
      </w:r>
      <w:r w:rsidRPr="00341FBC">
        <w:rPr>
          <w:rFonts w:cs="Arial"/>
          <w:i/>
          <w:iCs/>
          <w:noProof/>
          <w:lang w:eastAsia="sl-SI"/>
        </w:rPr>
        <w:t>«</w:t>
      </w:r>
    </w:p>
    <w:p w14:paraId="77C12BEB" w14:textId="034E34B0" w:rsidR="00341FBC" w:rsidRPr="00341FBC" w:rsidRDefault="00341FBC" w:rsidP="00341FBC">
      <w:pPr>
        <w:spacing w:after="0" w:line="240" w:lineRule="auto"/>
        <w:jc w:val="both"/>
        <w:rPr>
          <w:rFonts w:cs="Arial"/>
          <w:i/>
          <w:iCs/>
          <w:noProof/>
          <w:lang w:eastAsia="sl-SI"/>
        </w:rPr>
      </w:pPr>
      <w:r w:rsidRPr="00341FBC">
        <w:rPr>
          <w:rFonts w:cs="Arial"/>
          <w:i/>
          <w:iCs/>
          <w:noProof/>
          <w:lang w:eastAsia="sl-SI"/>
        </w:rPr>
        <w:tab/>
      </w:r>
      <w:r w:rsidRPr="00341FBC">
        <w:rPr>
          <w:rFonts w:cs="Arial"/>
          <w:i/>
          <w:iCs/>
          <w:noProof/>
          <w:lang w:eastAsia="sl-SI"/>
        </w:rPr>
        <w:tab/>
      </w:r>
      <w:r w:rsidRPr="00341FBC">
        <w:rPr>
          <w:rFonts w:cs="Arial"/>
          <w:i/>
          <w:iCs/>
          <w:noProof/>
          <w:lang w:eastAsia="sl-SI"/>
        </w:rPr>
        <w:tab/>
      </w:r>
      <w:r w:rsidRPr="00341FBC">
        <w:rPr>
          <w:rFonts w:cs="Arial"/>
          <w:i/>
          <w:iCs/>
          <w:noProof/>
          <w:lang w:eastAsia="sl-SI"/>
        </w:rPr>
        <w:tab/>
      </w:r>
      <w:r w:rsidRPr="00341FBC">
        <w:rPr>
          <w:rFonts w:cs="Arial"/>
          <w:i/>
          <w:iCs/>
          <w:noProof/>
          <w:lang w:eastAsia="sl-SI"/>
        </w:rPr>
        <w:tab/>
      </w:r>
      <w:r w:rsidRPr="00341FBC">
        <w:rPr>
          <w:rFonts w:cs="Arial"/>
          <w:i/>
          <w:iCs/>
          <w:noProof/>
          <w:lang w:eastAsia="sl-SI"/>
        </w:rPr>
        <w:tab/>
      </w:r>
      <w:r w:rsidRPr="00341FBC">
        <w:rPr>
          <w:rFonts w:cs="Arial"/>
          <w:i/>
          <w:iCs/>
          <w:noProof/>
          <w:lang w:eastAsia="sl-SI"/>
        </w:rPr>
        <w:tab/>
      </w:r>
      <w:r w:rsidRPr="00341FBC">
        <w:rPr>
          <w:rFonts w:cs="Arial"/>
          <w:i/>
          <w:iCs/>
          <w:noProof/>
          <w:lang w:eastAsia="sl-SI"/>
        </w:rPr>
        <w:tab/>
        <w:t>(Colin Powell)</w:t>
      </w:r>
    </w:p>
    <w:p w14:paraId="33CF213A" w14:textId="77777777" w:rsidR="002431B2" w:rsidRDefault="002431B2" w:rsidP="0080693E">
      <w:pPr>
        <w:spacing w:before="120" w:after="120" w:line="240" w:lineRule="auto"/>
        <w:jc w:val="both"/>
        <w:rPr>
          <w:rFonts w:cs="Arial"/>
          <w:noProof/>
          <w:lang w:eastAsia="sl-SI"/>
        </w:rPr>
      </w:pPr>
    </w:p>
    <w:p w14:paraId="3C800119" w14:textId="77777777" w:rsidR="00341FBC" w:rsidRDefault="00341FBC" w:rsidP="0080693E">
      <w:pPr>
        <w:spacing w:before="120" w:after="120" w:line="240" w:lineRule="auto"/>
        <w:jc w:val="both"/>
        <w:rPr>
          <w:rFonts w:cs="Arial"/>
          <w:noProof/>
          <w:lang w:eastAsia="sl-SI"/>
        </w:rPr>
      </w:pPr>
    </w:p>
    <w:p w14:paraId="05096D2A" w14:textId="77777777" w:rsidR="00341FBC" w:rsidRPr="002431B2" w:rsidRDefault="00341FBC" w:rsidP="0080693E">
      <w:pPr>
        <w:spacing w:before="120" w:after="120" w:line="240" w:lineRule="auto"/>
        <w:jc w:val="both"/>
        <w:rPr>
          <w:rFonts w:cs="Arial"/>
          <w:noProof/>
          <w:lang w:eastAsia="sl-SI"/>
        </w:rPr>
      </w:pPr>
    </w:p>
    <w:p w14:paraId="2C3A709C" w14:textId="5B38AA15" w:rsidR="002431B2" w:rsidRPr="002431B2" w:rsidRDefault="003050A1" w:rsidP="0080693E">
      <w:pPr>
        <w:spacing w:before="120" w:after="120" w:line="240" w:lineRule="auto"/>
        <w:ind w:left="4963" w:firstLine="709"/>
        <w:jc w:val="both"/>
        <w:rPr>
          <w:rFonts w:cs="Arial"/>
          <w:noProof/>
          <w:lang w:eastAsia="sl-SI"/>
        </w:rPr>
      </w:pPr>
      <w:r>
        <w:rPr>
          <w:rFonts w:cs="Arial"/>
          <w:noProof/>
          <w:lang w:eastAsia="sl-SI"/>
        </w:rPr>
        <w:t>m</w:t>
      </w:r>
      <w:r w:rsidR="002431B2" w:rsidRPr="002431B2">
        <w:rPr>
          <w:rFonts w:cs="Arial"/>
          <w:noProof/>
          <w:lang w:eastAsia="sl-SI"/>
        </w:rPr>
        <w:t>ag. Edis Grcić</w:t>
      </w:r>
    </w:p>
    <w:p w14:paraId="380F277E" w14:textId="77777777" w:rsidR="00A437AC" w:rsidRDefault="002431B2" w:rsidP="0080693E">
      <w:pPr>
        <w:spacing w:before="120" w:after="120" w:line="240" w:lineRule="auto"/>
        <w:ind w:left="4254" w:firstLine="709"/>
        <w:jc w:val="both"/>
        <w:rPr>
          <w:rFonts w:cs="Arial"/>
          <w:noProof/>
          <w:lang w:eastAsia="sl-SI"/>
        </w:rPr>
      </w:pPr>
      <w:r w:rsidRPr="002431B2">
        <w:rPr>
          <w:rFonts w:cs="Arial"/>
          <w:noProof/>
          <w:lang w:eastAsia="sl-SI"/>
        </w:rPr>
        <w:t>Glavni zdravstveni inšpektor RS</w:t>
      </w:r>
    </w:p>
    <w:p w14:paraId="78E15DE9" w14:textId="77777777" w:rsidR="00A437AC" w:rsidRDefault="00A437AC" w:rsidP="0080693E">
      <w:pPr>
        <w:spacing w:before="120" w:after="120" w:line="240" w:lineRule="auto"/>
        <w:ind w:left="4254" w:firstLine="709"/>
        <w:jc w:val="both"/>
        <w:rPr>
          <w:rFonts w:cs="Arial"/>
          <w:noProof/>
          <w:lang w:eastAsia="sl-SI"/>
        </w:rPr>
      </w:pPr>
    </w:p>
    <w:p w14:paraId="441AB288" w14:textId="078C9B2F" w:rsidR="00A437AC" w:rsidRDefault="00A437AC" w:rsidP="007C267B">
      <w:pPr>
        <w:spacing w:line="240" w:lineRule="auto"/>
        <w:rPr>
          <w:rFonts w:cs="Arial"/>
          <w:noProof/>
          <w:lang w:eastAsia="sl-SI"/>
        </w:rPr>
      </w:pPr>
    </w:p>
    <w:p w14:paraId="753B1836" w14:textId="53AE103E" w:rsidR="000C0441" w:rsidRPr="00166AFA" w:rsidRDefault="000C0441" w:rsidP="0080693E">
      <w:pPr>
        <w:keepNext/>
        <w:keepLines/>
        <w:numPr>
          <w:ilvl w:val="0"/>
          <w:numId w:val="1"/>
        </w:numPr>
        <w:tabs>
          <w:tab w:val="left" w:pos="0"/>
        </w:tabs>
        <w:spacing w:before="240" w:after="240" w:line="240" w:lineRule="auto"/>
        <w:jc w:val="both"/>
        <w:outlineLvl w:val="0"/>
        <w:rPr>
          <w:rFonts w:eastAsiaTheme="majorEastAsia" w:cs="Arial"/>
          <w:b/>
          <w:bCs/>
          <w:caps/>
          <w:szCs w:val="28"/>
          <w:lang w:eastAsia="en-GB"/>
        </w:rPr>
      </w:pPr>
      <w:r w:rsidRPr="00B95029">
        <w:br w:type="page"/>
      </w:r>
      <w:bookmarkStart w:id="19" w:name="_Toc281807164"/>
      <w:bookmarkStart w:id="20" w:name="_Toc7008183"/>
      <w:bookmarkStart w:id="21" w:name="_Toc228364432"/>
      <w:r w:rsidR="00166AFA">
        <w:rPr>
          <w:rFonts w:eastAsiaTheme="majorEastAsia" w:cs="Arial"/>
          <w:b/>
          <w:bCs/>
          <w:caps/>
          <w:szCs w:val="28"/>
          <w:lang w:eastAsia="en-GB"/>
        </w:rPr>
        <w:lastRenderedPageBreak/>
        <w:t>predstavitev inšpektorata</w:t>
      </w:r>
      <w:bookmarkEnd w:id="19"/>
      <w:bookmarkEnd w:id="20"/>
      <w:bookmarkEnd w:id="21"/>
    </w:p>
    <w:p w14:paraId="771CB644" w14:textId="46862765" w:rsidR="000C0441" w:rsidRPr="00B95029"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22" w:name="_Toc281807170"/>
      <w:bookmarkStart w:id="23" w:name="_Toc7008184"/>
      <w:bookmarkStart w:id="24" w:name="_Toc133226368"/>
      <w:bookmarkStart w:id="25" w:name="_Toc228364433"/>
      <w:r w:rsidRPr="00B95029">
        <w:rPr>
          <w:rFonts w:eastAsia="Arial Unicode MS" w:cs="Arial"/>
          <w:b/>
          <w:bCs/>
          <w:caps/>
          <w:szCs w:val="28"/>
          <w:lang w:eastAsia="sl-SI"/>
        </w:rPr>
        <w:t>Pristojnosti</w:t>
      </w:r>
      <w:bookmarkEnd w:id="22"/>
      <w:bookmarkEnd w:id="23"/>
      <w:bookmarkEnd w:id="24"/>
      <w:bookmarkEnd w:id="25"/>
    </w:p>
    <w:p w14:paraId="23894937" w14:textId="0AE19C83" w:rsidR="000C0441" w:rsidRPr="00B95029" w:rsidRDefault="000C0441" w:rsidP="0080693E">
      <w:pPr>
        <w:spacing w:before="120" w:after="120" w:line="240" w:lineRule="auto"/>
        <w:jc w:val="both"/>
        <w:rPr>
          <w:rFonts w:cs="Arial"/>
          <w:noProof/>
          <w:lang w:eastAsia="sl-SI"/>
        </w:rPr>
      </w:pPr>
      <w:bookmarkStart w:id="26" w:name="_Toc139294364"/>
      <w:bookmarkStart w:id="27" w:name="_Toc139626498"/>
      <w:bookmarkStart w:id="28" w:name="_Ref167112942"/>
      <w:bookmarkStart w:id="29" w:name="_Toc270412070"/>
      <w:bookmarkStart w:id="30" w:name="_Toc281807165"/>
      <w:r w:rsidRPr="00B95029">
        <w:rPr>
          <w:rFonts w:cs="Arial"/>
          <w:noProof/>
          <w:lang w:eastAsia="sl-SI"/>
        </w:rPr>
        <w:t xml:space="preserve">Zdravstveni inšpektorat Republike Slovenije je inšpekcijski organ v sestavi Ministrstva za zdravje. Njegove naloge, pristojnosti in postopke delovanja določajo Zakon o državni upravi, Uredba o organih v sestavi ministrstev, Zakon o zdravstveni inšpekciji, Zakon o inšpekcijskem nadzoru, Zakon o prekrških, področna zakonodaja, Kodeks ravnanja javnih uslužbencev in interni dokumenti za delo inšpekcije. Osmo poglavje tega poročila vsebuje seznam zakonodaje in predpisov </w:t>
      </w:r>
      <w:r w:rsidR="00CE4B9F">
        <w:rPr>
          <w:rFonts w:cs="Arial"/>
          <w:noProof/>
          <w:lang w:eastAsia="sl-SI"/>
        </w:rPr>
        <w:t xml:space="preserve">iz </w:t>
      </w:r>
      <w:r w:rsidRPr="00B95029">
        <w:rPr>
          <w:rFonts w:cs="Arial"/>
          <w:noProof/>
          <w:lang w:eastAsia="sl-SI"/>
        </w:rPr>
        <w:t xml:space="preserve">delokroga inšpektorata v letu </w:t>
      </w:r>
      <w:r w:rsidR="00311535">
        <w:rPr>
          <w:rFonts w:cs="Arial"/>
          <w:noProof/>
          <w:lang w:eastAsia="sl-SI"/>
        </w:rPr>
        <w:t>2025</w:t>
      </w:r>
      <w:r w:rsidRPr="00B95029">
        <w:rPr>
          <w:rFonts w:cs="Arial"/>
          <w:noProof/>
          <w:lang w:eastAsia="sl-SI"/>
        </w:rPr>
        <w:t>.</w:t>
      </w:r>
    </w:p>
    <w:p w14:paraId="64CA75DB" w14:textId="77777777" w:rsidR="000C0441" w:rsidRPr="00DF6F95" w:rsidRDefault="000C0441" w:rsidP="0080693E">
      <w:pPr>
        <w:spacing w:before="120" w:after="120" w:line="240" w:lineRule="auto"/>
        <w:jc w:val="both"/>
        <w:rPr>
          <w:rFonts w:cs="Arial"/>
          <w:noProof/>
          <w:lang w:eastAsia="sl-SI"/>
        </w:rPr>
      </w:pPr>
      <w:r w:rsidRPr="00DF6F95">
        <w:rPr>
          <w:rFonts w:cs="Arial"/>
          <w:noProof/>
          <w:lang w:eastAsia="sl-SI"/>
        </w:rPr>
        <w:t>Delovanje inšpektorata je povezano z varovanjem zdravja kot javnega interesa. Svoje poslanstvo inšpektorat uresničuje z inšpekcijskim nadzorom, s katerim se preverjata izvajanje in spoštovanje zakonov in predpisov ter z vodenjem prekrškovnih postopkov.</w:t>
      </w:r>
    </w:p>
    <w:p w14:paraId="46183936" w14:textId="18331EC8" w:rsidR="00E81AB9" w:rsidRPr="00DF6F95" w:rsidRDefault="000C0441" w:rsidP="0080693E">
      <w:pPr>
        <w:spacing w:before="120" w:after="120" w:line="240" w:lineRule="auto"/>
        <w:jc w:val="both"/>
        <w:rPr>
          <w:rFonts w:cs="Arial"/>
          <w:noProof/>
          <w:lang w:eastAsia="sl-SI"/>
        </w:rPr>
      </w:pPr>
      <w:r w:rsidRPr="00DF6F95">
        <w:rPr>
          <w:rFonts w:cs="Arial"/>
          <w:noProof/>
          <w:lang w:eastAsia="sl-SI"/>
        </w:rPr>
        <w:t xml:space="preserve">Delokrog inšpektorata </w:t>
      </w:r>
      <w:r w:rsidR="00DF6F95" w:rsidRPr="00DF6F95">
        <w:rPr>
          <w:rFonts w:cs="Arial"/>
          <w:noProof/>
          <w:lang w:eastAsia="sl-SI"/>
        </w:rPr>
        <w:t xml:space="preserve">je v letu 2025 </w:t>
      </w:r>
      <w:r w:rsidRPr="00DF6F95">
        <w:rPr>
          <w:rFonts w:cs="Arial"/>
          <w:noProof/>
          <w:lang w:eastAsia="sl-SI"/>
        </w:rPr>
        <w:t>obsega</w:t>
      </w:r>
      <w:r w:rsidR="00DF6F95" w:rsidRPr="00DF6F95">
        <w:rPr>
          <w:rFonts w:cs="Arial"/>
          <w:noProof/>
          <w:lang w:eastAsia="sl-SI"/>
        </w:rPr>
        <w:t>l</w:t>
      </w:r>
      <w:r w:rsidRPr="00DF6F95">
        <w:rPr>
          <w:rFonts w:cs="Arial"/>
          <w:noProof/>
          <w:lang w:eastAsia="sl-SI"/>
        </w:rPr>
        <w:t xml:space="preserve"> področja:  </w:t>
      </w:r>
      <w:bookmarkEnd w:id="26"/>
      <w:bookmarkEnd w:id="27"/>
      <w:bookmarkEnd w:id="28"/>
      <w:bookmarkEnd w:id="29"/>
      <w:bookmarkEnd w:id="30"/>
    </w:p>
    <w:p w14:paraId="55748F8F" w14:textId="325105F8" w:rsidR="00097F7C" w:rsidRPr="00DF6F95" w:rsidRDefault="00097F7C" w:rsidP="00C82FC4">
      <w:pPr>
        <w:pStyle w:val="Odstavekseznama"/>
        <w:numPr>
          <w:ilvl w:val="1"/>
          <w:numId w:val="42"/>
        </w:numPr>
        <w:rPr>
          <w:sz w:val="22"/>
          <w:szCs w:val="22"/>
        </w:rPr>
      </w:pPr>
      <w:bookmarkStart w:id="31" w:name="_Hlk164428184"/>
      <w:bookmarkStart w:id="32" w:name="_Toc281807168"/>
      <w:bookmarkStart w:id="33" w:name="_Toc7008185"/>
      <w:bookmarkStart w:id="34" w:name="_Toc281807167"/>
      <w:r w:rsidRPr="00DF6F95">
        <w:rPr>
          <w:sz w:val="22"/>
          <w:szCs w:val="22"/>
        </w:rPr>
        <w:t xml:space="preserve">zdravstvene dejavnosti, </w:t>
      </w:r>
    </w:p>
    <w:p w14:paraId="73B43F0E" w14:textId="7F38796C" w:rsidR="00097F7C" w:rsidRPr="00DF6F95" w:rsidRDefault="00097F7C" w:rsidP="00C82FC4">
      <w:pPr>
        <w:pStyle w:val="Odstavekseznama"/>
        <w:numPr>
          <w:ilvl w:val="1"/>
          <w:numId w:val="42"/>
        </w:numPr>
        <w:rPr>
          <w:sz w:val="22"/>
          <w:szCs w:val="22"/>
        </w:rPr>
      </w:pPr>
      <w:r w:rsidRPr="00DF6F95">
        <w:rPr>
          <w:sz w:val="22"/>
          <w:szCs w:val="22"/>
        </w:rPr>
        <w:t xml:space="preserve">pacientovih pravic, </w:t>
      </w:r>
    </w:p>
    <w:p w14:paraId="64E401AE" w14:textId="6BE4914D" w:rsidR="00097F7C" w:rsidRPr="00DF6F95" w:rsidRDefault="00097F7C" w:rsidP="00C82FC4">
      <w:pPr>
        <w:pStyle w:val="Odstavekseznama"/>
        <w:numPr>
          <w:ilvl w:val="1"/>
          <w:numId w:val="42"/>
        </w:numPr>
        <w:rPr>
          <w:sz w:val="22"/>
          <w:szCs w:val="22"/>
        </w:rPr>
      </w:pPr>
      <w:r w:rsidRPr="00DF6F95">
        <w:rPr>
          <w:sz w:val="22"/>
          <w:szCs w:val="22"/>
        </w:rPr>
        <w:t xml:space="preserve">zdravniške službe, </w:t>
      </w:r>
    </w:p>
    <w:p w14:paraId="1A216B52" w14:textId="15F3F5FD" w:rsidR="00097F7C" w:rsidRPr="00DF6F95" w:rsidRDefault="00097F7C" w:rsidP="00C82FC4">
      <w:pPr>
        <w:pStyle w:val="Odstavekseznama"/>
        <w:numPr>
          <w:ilvl w:val="1"/>
          <w:numId w:val="42"/>
        </w:numPr>
        <w:rPr>
          <w:sz w:val="22"/>
          <w:szCs w:val="22"/>
        </w:rPr>
      </w:pPr>
      <w:r w:rsidRPr="00DF6F95">
        <w:rPr>
          <w:sz w:val="22"/>
          <w:szCs w:val="22"/>
        </w:rPr>
        <w:t xml:space="preserve">duševnega zdravja, </w:t>
      </w:r>
    </w:p>
    <w:p w14:paraId="0F1EECFA" w14:textId="42961531" w:rsidR="00097F7C" w:rsidRPr="00DF6F95" w:rsidRDefault="00097F7C" w:rsidP="00C82FC4">
      <w:pPr>
        <w:pStyle w:val="Odstavekseznama"/>
        <w:numPr>
          <w:ilvl w:val="1"/>
          <w:numId w:val="42"/>
        </w:numPr>
        <w:rPr>
          <w:sz w:val="22"/>
          <w:szCs w:val="22"/>
        </w:rPr>
      </w:pPr>
      <w:r w:rsidRPr="00DF6F95">
        <w:rPr>
          <w:sz w:val="22"/>
          <w:szCs w:val="22"/>
        </w:rPr>
        <w:t xml:space="preserve">presaditev delov telesa zaradi zdravljenja, </w:t>
      </w:r>
    </w:p>
    <w:p w14:paraId="3075F189" w14:textId="6EE5E104" w:rsidR="00097F7C" w:rsidRPr="00DF6F95" w:rsidRDefault="00097F7C" w:rsidP="00C82FC4">
      <w:pPr>
        <w:pStyle w:val="Odstavekseznama"/>
        <w:numPr>
          <w:ilvl w:val="1"/>
          <w:numId w:val="42"/>
        </w:numPr>
        <w:rPr>
          <w:sz w:val="22"/>
          <w:szCs w:val="22"/>
        </w:rPr>
      </w:pPr>
      <w:r w:rsidRPr="00DF6F95">
        <w:rPr>
          <w:sz w:val="22"/>
          <w:szCs w:val="22"/>
        </w:rPr>
        <w:t>ravnanja z odpadki, ki nastanejo v zdravstveni dejavnosti,</w:t>
      </w:r>
    </w:p>
    <w:p w14:paraId="37BFEFE2" w14:textId="7671E5C9" w:rsidR="00097F7C" w:rsidRPr="00DF6F95" w:rsidRDefault="00097F7C" w:rsidP="00C82FC4">
      <w:pPr>
        <w:pStyle w:val="Odstavekseznama"/>
        <w:numPr>
          <w:ilvl w:val="1"/>
          <w:numId w:val="42"/>
        </w:numPr>
        <w:rPr>
          <w:sz w:val="22"/>
          <w:szCs w:val="22"/>
        </w:rPr>
      </w:pPr>
      <w:r w:rsidRPr="00DF6F95">
        <w:rPr>
          <w:sz w:val="22"/>
          <w:szCs w:val="22"/>
        </w:rPr>
        <w:t xml:space="preserve">nalezljivih bolezni, </w:t>
      </w:r>
    </w:p>
    <w:p w14:paraId="59628625" w14:textId="50735356" w:rsidR="00097F7C" w:rsidRPr="00DF6F95" w:rsidRDefault="00097F7C" w:rsidP="00C82FC4">
      <w:pPr>
        <w:pStyle w:val="Odstavekseznama"/>
        <w:numPr>
          <w:ilvl w:val="1"/>
          <w:numId w:val="42"/>
        </w:numPr>
        <w:rPr>
          <w:sz w:val="22"/>
          <w:szCs w:val="22"/>
        </w:rPr>
      </w:pPr>
      <w:r w:rsidRPr="00DF6F95">
        <w:rPr>
          <w:sz w:val="22"/>
          <w:szCs w:val="22"/>
        </w:rPr>
        <w:t>minimalnih sanitarno-zdravstvenih pogojev,</w:t>
      </w:r>
    </w:p>
    <w:p w14:paraId="33C11980" w14:textId="5B704AB4" w:rsidR="00097F7C" w:rsidRPr="00DF6F95" w:rsidRDefault="00097F7C" w:rsidP="00C82FC4">
      <w:pPr>
        <w:pStyle w:val="Odstavekseznama"/>
        <w:numPr>
          <w:ilvl w:val="1"/>
          <w:numId w:val="42"/>
        </w:numPr>
        <w:rPr>
          <w:sz w:val="22"/>
          <w:szCs w:val="22"/>
        </w:rPr>
      </w:pPr>
      <w:r w:rsidRPr="00DF6F95">
        <w:rPr>
          <w:sz w:val="22"/>
          <w:szCs w:val="22"/>
        </w:rPr>
        <w:t>zdravilstva,</w:t>
      </w:r>
    </w:p>
    <w:p w14:paraId="11FC1819" w14:textId="512E6371" w:rsidR="00097F7C" w:rsidRPr="00DF6F95" w:rsidRDefault="00097F7C" w:rsidP="00C82FC4">
      <w:pPr>
        <w:pStyle w:val="Odstavekseznama"/>
        <w:numPr>
          <w:ilvl w:val="1"/>
          <w:numId w:val="42"/>
        </w:numPr>
        <w:rPr>
          <w:sz w:val="22"/>
          <w:szCs w:val="22"/>
        </w:rPr>
      </w:pPr>
      <w:r w:rsidRPr="00DF6F95">
        <w:rPr>
          <w:sz w:val="22"/>
          <w:szCs w:val="22"/>
        </w:rPr>
        <w:t>kopališč in kopalnih vod,</w:t>
      </w:r>
    </w:p>
    <w:p w14:paraId="0F352D55" w14:textId="6C0E8491" w:rsidR="00097F7C" w:rsidRPr="00DF6F95" w:rsidRDefault="00097F7C" w:rsidP="00C82FC4">
      <w:pPr>
        <w:pStyle w:val="Odstavekseznama"/>
        <w:numPr>
          <w:ilvl w:val="1"/>
          <w:numId w:val="42"/>
        </w:numPr>
        <w:rPr>
          <w:sz w:val="22"/>
          <w:szCs w:val="22"/>
        </w:rPr>
      </w:pPr>
      <w:r w:rsidRPr="00DF6F95">
        <w:rPr>
          <w:sz w:val="22"/>
          <w:szCs w:val="22"/>
        </w:rPr>
        <w:t>pitne vode,</w:t>
      </w:r>
    </w:p>
    <w:p w14:paraId="0618DCD7" w14:textId="322ECBCC" w:rsidR="00097F7C" w:rsidRPr="00DF6F95" w:rsidRDefault="00097F7C" w:rsidP="00C82FC4">
      <w:pPr>
        <w:pStyle w:val="Odstavekseznama"/>
        <w:numPr>
          <w:ilvl w:val="1"/>
          <w:numId w:val="42"/>
        </w:numPr>
        <w:rPr>
          <w:sz w:val="22"/>
          <w:szCs w:val="22"/>
        </w:rPr>
      </w:pPr>
      <w:r w:rsidRPr="00DF6F95">
        <w:rPr>
          <w:sz w:val="22"/>
          <w:szCs w:val="22"/>
        </w:rPr>
        <w:t>varnosti na smučiščih,</w:t>
      </w:r>
    </w:p>
    <w:p w14:paraId="02DCD81C" w14:textId="20E34612" w:rsidR="00097F7C" w:rsidRPr="00DF6F95" w:rsidRDefault="00097F7C" w:rsidP="00C82FC4">
      <w:pPr>
        <w:pStyle w:val="Odstavekseznama"/>
        <w:numPr>
          <w:ilvl w:val="1"/>
          <w:numId w:val="42"/>
        </w:numPr>
        <w:rPr>
          <w:sz w:val="22"/>
          <w:szCs w:val="22"/>
        </w:rPr>
      </w:pPr>
      <w:r w:rsidRPr="00DF6F95">
        <w:rPr>
          <w:sz w:val="22"/>
          <w:szCs w:val="22"/>
        </w:rPr>
        <w:t xml:space="preserve">splošne varnosti proizvodov, </w:t>
      </w:r>
    </w:p>
    <w:p w14:paraId="6D5B5FE5" w14:textId="47ED7A4F" w:rsidR="00097F7C" w:rsidRPr="00DF6F95" w:rsidRDefault="00097F7C" w:rsidP="00C82FC4">
      <w:pPr>
        <w:pStyle w:val="Odstavekseznama"/>
        <w:numPr>
          <w:ilvl w:val="1"/>
          <w:numId w:val="42"/>
        </w:numPr>
        <w:rPr>
          <w:sz w:val="22"/>
          <w:szCs w:val="22"/>
        </w:rPr>
      </w:pPr>
      <w:r w:rsidRPr="00DF6F95">
        <w:rPr>
          <w:sz w:val="22"/>
          <w:szCs w:val="22"/>
        </w:rPr>
        <w:t xml:space="preserve">kozmetičnih proizvodov, </w:t>
      </w:r>
    </w:p>
    <w:p w14:paraId="657AB719" w14:textId="32DAE44A" w:rsidR="00097F7C" w:rsidRPr="00DF6F95" w:rsidRDefault="00097F7C" w:rsidP="00C82FC4">
      <w:pPr>
        <w:pStyle w:val="Odstavekseznama"/>
        <w:numPr>
          <w:ilvl w:val="1"/>
          <w:numId w:val="42"/>
        </w:numPr>
        <w:rPr>
          <w:sz w:val="22"/>
          <w:szCs w:val="22"/>
        </w:rPr>
      </w:pPr>
      <w:r w:rsidRPr="00DF6F95">
        <w:rPr>
          <w:sz w:val="22"/>
          <w:szCs w:val="22"/>
        </w:rPr>
        <w:t>varnosti igrač,</w:t>
      </w:r>
    </w:p>
    <w:p w14:paraId="2FCF2202" w14:textId="63B78CFE" w:rsidR="00097F7C" w:rsidRPr="00DF6F95" w:rsidRDefault="0080693E" w:rsidP="00C82FC4">
      <w:pPr>
        <w:pStyle w:val="Odstavekseznama"/>
        <w:numPr>
          <w:ilvl w:val="1"/>
          <w:numId w:val="42"/>
        </w:numPr>
        <w:rPr>
          <w:sz w:val="22"/>
          <w:szCs w:val="22"/>
        </w:rPr>
      </w:pPr>
      <w:bookmarkStart w:id="35" w:name="_Hlk165271401"/>
      <w:r w:rsidRPr="00DF6F95">
        <w:rPr>
          <w:sz w:val="22"/>
          <w:szCs w:val="22"/>
        </w:rPr>
        <w:t>materialov ter izdelkov, namenjenih za stik z živili; njihove uporabe v postopkih proizvodnje in distribucije prehranskih dopolnil ter živil, namenjenim dojenčkom in majhnim otrokom, živil za posebne zdravstvene namene ter popolnih prehranskih nadomestkov za nadzor nad telesno težo</w:t>
      </w:r>
      <w:r w:rsidR="00097F7C" w:rsidRPr="00DF6F95">
        <w:rPr>
          <w:sz w:val="22"/>
          <w:szCs w:val="22"/>
        </w:rPr>
        <w:t>,</w:t>
      </w:r>
    </w:p>
    <w:p w14:paraId="38587E18" w14:textId="65F00003" w:rsidR="00097F7C" w:rsidRPr="00DF6F95" w:rsidRDefault="00097F7C" w:rsidP="00C82FC4">
      <w:pPr>
        <w:pStyle w:val="Odstavekseznama"/>
        <w:numPr>
          <w:ilvl w:val="1"/>
          <w:numId w:val="42"/>
        </w:numPr>
        <w:rPr>
          <w:sz w:val="22"/>
          <w:szCs w:val="22"/>
        </w:rPr>
      </w:pPr>
      <w:r w:rsidRPr="00DF6F95">
        <w:rPr>
          <w:sz w:val="22"/>
          <w:szCs w:val="22"/>
        </w:rPr>
        <w:t>prehranskih dopolnil; živil, namenjenih dojenčkom in majhnim otrokom; živil za posebne zdravstvene namene ter popolnih prehranskih nadomestkov za nadzor nad telesno težo,</w:t>
      </w:r>
    </w:p>
    <w:bookmarkEnd w:id="35"/>
    <w:p w14:paraId="33CEBD66" w14:textId="2EFA9150" w:rsidR="00B4342C" w:rsidRPr="00DF6F95" w:rsidRDefault="00097F7C" w:rsidP="00C82FC4">
      <w:pPr>
        <w:pStyle w:val="Odstavekseznama"/>
        <w:numPr>
          <w:ilvl w:val="1"/>
          <w:numId w:val="42"/>
        </w:numPr>
        <w:rPr>
          <w:sz w:val="22"/>
          <w:szCs w:val="22"/>
        </w:rPr>
      </w:pPr>
      <w:r w:rsidRPr="00DF6F95">
        <w:rPr>
          <w:sz w:val="22"/>
          <w:szCs w:val="22"/>
        </w:rPr>
        <w:t>omejevanja porabe alkohola in omejevanja uporabe tobačnih in povezanih izdelkov</w:t>
      </w:r>
      <w:r w:rsidR="00B4342C" w:rsidRPr="00DF6F95">
        <w:rPr>
          <w:sz w:val="22"/>
          <w:szCs w:val="22"/>
        </w:rPr>
        <w:t>,</w:t>
      </w:r>
    </w:p>
    <w:p w14:paraId="5F1E9AC4" w14:textId="77777777" w:rsidR="0080693E" w:rsidRPr="00DF6F95" w:rsidRDefault="00097F7C" w:rsidP="00C82FC4">
      <w:pPr>
        <w:pStyle w:val="Odstavekseznama"/>
        <w:numPr>
          <w:ilvl w:val="1"/>
          <w:numId w:val="42"/>
        </w:numPr>
        <w:rPr>
          <w:rFonts w:eastAsia="Arial Unicode MS"/>
          <w:sz w:val="22"/>
          <w:szCs w:val="22"/>
        </w:rPr>
      </w:pPr>
      <w:r w:rsidRPr="00DF6F95">
        <w:rPr>
          <w:sz w:val="22"/>
          <w:szCs w:val="22"/>
        </w:rPr>
        <w:t>dela in zaposlovanja na črno pri izvajalcih dejavnosti, ki so pod nadzorom inšpektorata.</w:t>
      </w:r>
      <w:bookmarkEnd w:id="31"/>
    </w:p>
    <w:p w14:paraId="7EA89F98" w14:textId="77777777" w:rsidR="0080693E" w:rsidRDefault="0080693E" w:rsidP="007C267B">
      <w:pPr>
        <w:spacing w:line="240" w:lineRule="auto"/>
        <w:rPr>
          <w:rFonts w:eastAsia="Arial Unicode MS"/>
        </w:rPr>
      </w:pPr>
    </w:p>
    <w:p w14:paraId="0BB28669" w14:textId="111481C5" w:rsidR="008648DB" w:rsidRPr="0080693E" w:rsidRDefault="008648DB" w:rsidP="007C267B">
      <w:pPr>
        <w:spacing w:line="240" w:lineRule="auto"/>
        <w:rPr>
          <w:rFonts w:eastAsia="Arial Unicode MS"/>
        </w:rPr>
      </w:pPr>
      <w:r w:rsidRPr="0080693E">
        <w:rPr>
          <w:rFonts w:eastAsia="Arial Unicode MS"/>
        </w:rPr>
        <w:br w:type="page"/>
      </w:r>
    </w:p>
    <w:p w14:paraId="4B3645B1" w14:textId="724992B6" w:rsidR="000C0441" w:rsidRPr="00B95029"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36" w:name="_Toc133226369"/>
      <w:bookmarkStart w:id="37" w:name="_Toc228364434"/>
      <w:r w:rsidRPr="00B95029">
        <w:rPr>
          <w:rFonts w:eastAsia="Arial Unicode MS" w:cs="Arial"/>
          <w:b/>
          <w:bCs/>
          <w:caps/>
          <w:szCs w:val="28"/>
          <w:lang w:eastAsia="sl-SI"/>
        </w:rPr>
        <w:lastRenderedPageBreak/>
        <w:t xml:space="preserve">Organiziranost, sistem vodenja in </w:t>
      </w:r>
      <w:bookmarkEnd w:id="32"/>
      <w:r w:rsidRPr="00B95029">
        <w:rPr>
          <w:rFonts w:eastAsia="Arial Unicode MS" w:cs="Arial"/>
          <w:b/>
          <w:bCs/>
          <w:caps/>
          <w:szCs w:val="28"/>
          <w:lang w:eastAsia="sl-SI"/>
        </w:rPr>
        <w:t>kadri</w:t>
      </w:r>
      <w:bookmarkEnd w:id="33"/>
      <w:bookmarkEnd w:id="36"/>
      <w:bookmarkEnd w:id="37"/>
    </w:p>
    <w:p w14:paraId="7C1C76E8" w14:textId="77777777" w:rsidR="008504A0" w:rsidRPr="00B95029" w:rsidRDefault="008504A0" w:rsidP="0080693E">
      <w:pPr>
        <w:spacing w:before="120" w:after="120" w:line="240" w:lineRule="auto"/>
        <w:outlineLvl w:val="2"/>
        <w:rPr>
          <w:rFonts w:cs="Arial"/>
          <w:b/>
          <w:bCs/>
          <w:szCs w:val="18"/>
          <w:lang w:eastAsia="sl-SI"/>
        </w:rPr>
      </w:pPr>
      <w:bookmarkStart w:id="38" w:name="_Toc7008186"/>
    </w:p>
    <w:p w14:paraId="6B0A99CA" w14:textId="77777777" w:rsidR="000C0441" w:rsidRPr="00B95029" w:rsidRDefault="000C0441" w:rsidP="0080693E">
      <w:pPr>
        <w:spacing w:before="120" w:after="120" w:line="240" w:lineRule="auto"/>
        <w:outlineLvl w:val="2"/>
        <w:rPr>
          <w:rFonts w:cs="Arial"/>
          <w:b/>
          <w:bCs/>
          <w:szCs w:val="18"/>
          <w:lang w:eastAsia="sl-SI"/>
        </w:rPr>
      </w:pPr>
      <w:bookmarkStart w:id="39" w:name="_Toc133226370"/>
      <w:bookmarkStart w:id="40" w:name="_Toc228364435"/>
      <w:r w:rsidRPr="00EC23C9">
        <w:rPr>
          <w:rFonts w:cs="Arial"/>
          <w:b/>
          <w:bCs/>
          <w:szCs w:val="18"/>
          <w:lang w:eastAsia="sl-SI"/>
        </w:rPr>
        <w:t>Organiziranost in sistem vodenja</w:t>
      </w:r>
      <w:bookmarkEnd w:id="38"/>
      <w:bookmarkEnd w:id="39"/>
      <w:bookmarkEnd w:id="40"/>
    </w:p>
    <w:bookmarkEnd w:id="34"/>
    <w:p w14:paraId="10BACFCC"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Notranja organiziranost inšpektorata, ki zagotavlja izvajanje inšpekcijskega nadzora na celotnem območju Slovenije, je določena z Aktom o notranji organizaciji in sistemizaciji delovnih mest v Zdravstvenem inšpektoratu Republike Slovenije. </w:t>
      </w:r>
    </w:p>
    <w:p w14:paraId="69C290DC" w14:textId="4E33DF22"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Inšpektorat je v letu </w:t>
      </w:r>
      <w:r w:rsidR="00311535">
        <w:rPr>
          <w:rFonts w:cs="Arial"/>
          <w:noProof/>
          <w:lang w:eastAsia="sl-SI"/>
        </w:rPr>
        <w:t>2025</w:t>
      </w:r>
      <w:r w:rsidRPr="00B95029">
        <w:rPr>
          <w:rFonts w:cs="Arial"/>
          <w:noProof/>
          <w:lang w:eastAsia="sl-SI"/>
        </w:rPr>
        <w:t xml:space="preserve"> opravljal svoje naloge v okviru devetih notranjih organizacijskih </w:t>
      </w:r>
      <w:r w:rsidR="003D754B" w:rsidRPr="00B95029">
        <w:rPr>
          <w:rFonts w:cs="Arial"/>
          <w:noProof/>
          <w:lang w:eastAsia="sl-SI"/>
        </w:rPr>
        <w:br/>
      </w:r>
      <w:r w:rsidRPr="00B95029">
        <w:rPr>
          <w:rFonts w:cs="Arial"/>
          <w:noProof/>
          <w:lang w:eastAsia="sl-SI"/>
        </w:rPr>
        <w:t>enot: Sektorja za strategijo in planiranje ter Službe za kakovost in podporo inšpekcijskemu delu, ki delujeta na sedežu inšpektorata</w:t>
      </w:r>
      <w:r w:rsidR="00AC2888">
        <w:rPr>
          <w:rFonts w:cs="Arial"/>
          <w:noProof/>
          <w:lang w:eastAsia="sl-SI"/>
        </w:rPr>
        <w:t>,</w:t>
      </w:r>
      <w:r w:rsidR="0023158E" w:rsidRPr="00B95029">
        <w:rPr>
          <w:rFonts w:cs="Arial"/>
          <w:noProof/>
          <w:lang w:eastAsia="sl-SI"/>
        </w:rPr>
        <w:t xml:space="preserve"> ter </w:t>
      </w:r>
      <w:r w:rsidRPr="00B95029">
        <w:rPr>
          <w:rFonts w:cs="Arial"/>
          <w:noProof/>
          <w:lang w:eastAsia="sl-SI"/>
        </w:rPr>
        <w:t>sedmih območnih enot (</w:t>
      </w:r>
      <w:r w:rsidR="00C32C62">
        <w:rPr>
          <w:rFonts w:cs="Arial"/>
          <w:noProof/>
          <w:lang w:eastAsia="sl-SI"/>
        </w:rPr>
        <w:t xml:space="preserve">v nadaljnem besedilu: </w:t>
      </w:r>
      <w:r w:rsidRPr="00B95029">
        <w:rPr>
          <w:rFonts w:cs="Arial"/>
          <w:noProof/>
          <w:lang w:eastAsia="sl-SI"/>
        </w:rPr>
        <w:t xml:space="preserve">OE), in sicer OE Celje in Dravograd, OE Koper, OE Kranj, OE Ljubljana, OE Maribor in Murska Sobota, OE Nova Gorica in OE Novo mesto. V sestavi območnih enot je delovalo tudi osem inšpekcijskih pisarn, in sicer v Dravogradu, Idriji, Kočevju, Murski Soboti, Postojni, Slovenski Bistrici, Velenju in na Jesenicah. Organiziranost inšpektorata je razvidna iz organigrama na </w:t>
      </w:r>
      <w:r w:rsidR="008241C7" w:rsidRPr="00B95029">
        <w:rPr>
          <w:rFonts w:cs="Arial"/>
          <w:noProof/>
          <w:lang w:eastAsia="sl-SI"/>
        </w:rPr>
        <w:t>s</w:t>
      </w:r>
      <w:r w:rsidRPr="00B95029">
        <w:rPr>
          <w:rFonts w:cs="Arial"/>
          <w:noProof/>
          <w:lang w:eastAsia="sl-SI"/>
        </w:rPr>
        <w:t>liki 1.</w:t>
      </w:r>
    </w:p>
    <w:p w14:paraId="683C3A43" w14:textId="200C7E5D" w:rsidR="009B2FB1" w:rsidRPr="00B95029" w:rsidRDefault="009B2FB1" w:rsidP="0080693E">
      <w:pPr>
        <w:spacing w:before="120" w:after="120" w:line="240" w:lineRule="auto"/>
        <w:jc w:val="both"/>
        <w:rPr>
          <w:rFonts w:cs="Arial"/>
          <w:noProof/>
          <w:lang w:eastAsia="sl-SI"/>
        </w:rPr>
      </w:pPr>
      <w:r w:rsidRPr="00B95029">
        <w:rPr>
          <w:rFonts w:cs="Arial"/>
          <w:noProof/>
          <w:lang w:eastAsia="sl-SI"/>
        </w:rPr>
        <w:t>V inšpektoratu poteka poleg vertikalnega vodenja, razvidnega iz organigrama, tudi horizontalno vodenje po področjih inšpekcijskega nadzora. Vodje področij iz Sektorja za strategijo in planiranje so odgovorni za pripravo dokumentov s strokovnimi usmeritvami za izvajan</w:t>
      </w:r>
      <w:r w:rsidR="0050331F" w:rsidRPr="00B95029">
        <w:rPr>
          <w:rFonts w:cs="Arial"/>
          <w:noProof/>
          <w:lang w:eastAsia="sl-SI"/>
        </w:rPr>
        <w:t>j</w:t>
      </w:r>
      <w:r w:rsidRPr="00B95029">
        <w:rPr>
          <w:rFonts w:cs="Arial"/>
          <w:noProof/>
          <w:lang w:eastAsia="sl-SI"/>
        </w:rPr>
        <w:t xml:space="preserve">e nalog na posameznih področjih. Vodje področij so zadolženi za vodenje po področjih nadzora in v okviru tega tudi za pripravo programov inšpekcijskega nadzora in sprotno </w:t>
      </w:r>
      <w:r w:rsidR="0050331F" w:rsidRPr="00B95029">
        <w:rPr>
          <w:rFonts w:cs="Arial"/>
          <w:noProof/>
          <w:lang w:eastAsia="sl-SI"/>
        </w:rPr>
        <w:t>spremljanje njihovega izvajanja;</w:t>
      </w:r>
      <w:r w:rsidRPr="00B95029">
        <w:rPr>
          <w:rFonts w:cs="Arial"/>
          <w:noProof/>
          <w:lang w:eastAsia="sl-SI"/>
        </w:rPr>
        <w:t xml:space="preserve"> za pripravo in izvedbo internih izpopolnjevanj in usposabljanj ter za izvedbo različnih preventivnih aktivnosti. Vodenje področij je podprto z delom mentorjev</w:t>
      </w:r>
      <w:r w:rsidR="008339AC" w:rsidRPr="00B95029">
        <w:rPr>
          <w:rFonts w:cs="Arial"/>
          <w:noProof/>
          <w:lang w:eastAsia="sl-SI"/>
        </w:rPr>
        <w:t>;</w:t>
      </w:r>
      <w:r w:rsidRPr="00B95029">
        <w:rPr>
          <w:rFonts w:cs="Arial"/>
          <w:noProof/>
          <w:lang w:eastAsia="sl-SI"/>
        </w:rPr>
        <w:t xml:space="preserve"> to so inšpektorji na območnih enotah, ki imajo na posameznem področju največ izkušenj. Mentorji so odgovorni tudi za prenos znanja na ostale inšpektorje.</w:t>
      </w:r>
    </w:p>
    <w:p w14:paraId="6993FD38" w14:textId="1A58754A"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Naloge inšpekcijskega nadzora in prekrškovne naloge opravljajo inšpektorji iz območnih enot </w:t>
      </w:r>
      <w:r w:rsidR="008339AC" w:rsidRPr="00B95029">
        <w:rPr>
          <w:rFonts w:cs="Arial"/>
          <w:noProof/>
          <w:lang w:eastAsia="sl-SI"/>
        </w:rPr>
        <w:t>ter</w:t>
      </w:r>
      <w:r w:rsidRPr="00B95029">
        <w:rPr>
          <w:rFonts w:cs="Arial"/>
          <w:noProof/>
          <w:lang w:eastAsia="sl-SI"/>
        </w:rPr>
        <w:t xml:space="preserve"> Sektorja za strategijo in planiranje.</w:t>
      </w:r>
    </w:p>
    <w:p w14:paraId="6D664839"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Služba za kakovost in podporo inšpekcijskemu delu je zadolžena za pripravo, izvajanje kadrovskih in finančnih načrtov ter zagotavljanje delovnih pogojev za izvajanje inšpekcijskega nadzora, vključno z ustrezno informacijsko podporo. </w:t>
      </w:r>
    </w:p>
    <w:p w14:paraId="07EDAEB8" w14:textId="28B20B97" w:rsidR="000C0441" w:rsidRPr="00B95029" w:rsidRDefault="000C0441" w:rsidP="0080693E">
      <w:pPr>
        <w:spacing w:before="120" w:after="120" w:line="240" w:lineRule="auto"/>
        <w:jc w:val="both"/>
        <w:rPr>
          <w:rFonts w:cs="Arial"/>
          <w:noProof/>
          <w:lang w:eastAsia="sl-SI"/>
        </w:rPr>
      </w:pPr>
      <w:bookmarkStart w:id="41" w:name="_Hlk69904837"/>
      <w:r w:rsidRPr="00B95029">
        <w:rPr>
          <w:rFonts w:cs="Arial"/>
          <w:noProof/>
          <w:lang w:eastAsia="sl-SI"/>
        </w:rPr>
        <w:t xml:space="preserve">Delovanje celotnega inšpektorata je podprto z dokumentiranim sistemom vodenja, ki vključuje tudi sistem kakovosti. S tem sistemom, za katerega je inšpektorat v letu 2007 </w:t>
      </w:r>
      <w:r w:rsidRPr="00DF6F95">
        <w:rPr>
          <w:rFonts w:cs="Arial"/>
          <w:noProof/>
          <w:lang w:eastAsia="sl-SI"/>
        </w:rPr>
        <w:t xml:space="preserve">pridobil in </w:t>
      </w:r>
      <w:r w:rsidRPr="00D96D0C">
        <w:rPr>
          <w:rFonts w:cs="Arial"/>
          <w:noProof/>
          <w:lang w:eastAsia="sl-SI"/>
        </w:rPr>
        <w:t xml:space="preserve">v letu </w:t>
      </w:r>
      <w:r w:rsidR="00D11E19" w:rsidRPr="00D96D0C">
        <w:rPr>
          <w:rFonts w:cs="Arial"/>
          <w:noProof/>
          <w:lang w:eastAsia="sl-SI"/>
        </w:rPr>
        <w:t>202</w:t>
      </w:r>
      <w:r w:rsidR="00C85008" w:rsidRPr="00D96D0C">
        <w:rPr>
          <w:rFonts w:cs="Arial"/>
          <w:noProof/>
          <w:lang w:eastAsia="sl-SI"/>
        </w:rPr>
        <w:t>5</w:t>
      </w:r>
      <w:r w:rsidRPr="00D96D0C">
        <w:rPr>
          <w:rFonts w:cs="Arial"/>
          <w:noProof/>
          <w:lang w:eastAsia="sl-SI"/>
        </w:rPr>
        <w:t xml:space="preserve"> obnovil certifikat skladnosti</w:t>
      </w:r>
      <w:r w:rsidRPr="00DF6F95">
        <w:rPr>
          <w:rFonts w:cs="Arial"/>
          <w:noProof/>
          <w:lang w:eastAsia="sl-SI"/>
        </w:rPr>
        <w:t xml:space="preserve"> s standardom</w:t>
      </w:r>
      <w:r w:rsidRPr="00B95029">
        <w:rPr>
          <w:rFonts w:cs="Arial"/>
          <w:noProof/>
          <w:lang w:eastAsia="sl-SI"/>
        </w:rPr>
        <w:t xml:space="preserve"> ISO 9001, je zagotovljen procesni pristop pri načrtovanju, izvajanju in notranjem kontroliranju dejavnosti inšpektorata.</w:t>
      </w:r>
    </w:p>
    <w:bookmarkEnd w:id="41"/>
    <w:p w14:paraId="44546DA2" w14:textId="77777777" w:rsidR="000C0441" w:rsidRPr="00B95029" w:rsidRDefault="000C0441" w:rsidP="0080693E">
      <w:pPr>
        <w:spacing w:before="120" w:after="120" w:line="240" w:lineRule="auto"/>
        <w:jc w:val="both"/>
        <w:rPr>
          <w:rFonts w:cs="Arial"/>
          <w:noProof/>
          <w:lang w:eastAsia="sl-SI"/>
        </w:rPr>
      </w:pPr>
    </w:p>
    <w:p w14:paraId="75FEC0CE" w14:textId="77777777" w:rsidR="000C0441" w:rsidRPr="00B95029" w:rsidRDefault="000C0441" w:rsidP="0080693E">
      <w:pPr>
        <w:spacing w:before="120" w:after="120" w:line="240" w:lineRule="auto"/>
        <w:jc w:val="both"/>
        <w:rPr>
          <w:rFonts w:cs="Arial"/>
          <w:noProof/>
          <w:lang w:eastAsia="sl-SI"/>
        </w:rPr>
      </w:pPr>
    </w:p>
    <w:p w14:paraId="4937A0B0" w14:textId="77777777" w:rsidR="000C0441" w:rsidRPr="00B95029" w:rsidRDefault="000C0441" w:rsidP="0080693E">
      <w:pPr>
        <w:spacing w:before="120" w:after="120" w:line="240" w:lineRule="auto"/>
        <w:jc w:val="both"/>
        <w:rPr>
          <w:rFonts w:cs="Arial"/>
          <w:noProof/>
          <w:lang w:eastAsia="sl-SI"/>
        </w:rPr>
      </w:pPr>
    </w:p>
    <w:p w14:paraId="761C5188" w14:textId="77777777" w:rsidR="000C0441" w:rsidRPr="00B95029" w:rsidRDefault="000C0441" w:rsidP="0080693E">
      <w:pPr>
        <w:spacing w:before="120" w:after="120" w:line="240" w:lineRule="auto"/>
        <w:jc w:val="both"/>
        <w:rPr>
          <w:rFonts w:cs="Arial"/>
          <w:noProof/>
          <w:lang w:eastAsia="sl-SI"/>
        </w:rPr>
      </w:pPr>
    </w:p>
    <w:p w14:paraId="3770C731" w14:textId="77777777" w:rsidR="000C0441" w:rsidRPr="00B95029" w:rsidRDefault="000C0441" w:rsidP="0080693E">
      <w:pPr>
        <w:spacing w:before="120" w:after="120" w:line="240" w:lineRule="auto"/>
        <w:jc w:val="both"/>
        <w:rPr>
          <w:rFonts w:cs="Arial"/>
          <w:noProof/>
          <w:lang w:eastAsia="sl-SI"/>
        </w:rPr>
      </w:pPr>
    </w:p>
    <w:p w14:paraId="7C967525" w14:textId="504AE5CC" w:rsidR="008504A0" w:rsidRPr="00B95029" w:rsidRDefault="008504A0" w:rsidP="0080693E">
      <w:pPr>
        <w:spacing w:before="120" w:after="120" w:line="240" w:lineRule="auto"/>
        <w:jc w:val="both"/>
        <w:rPr>
          <w:rFonts w:cs="Arial"/>
          <w:b/>
          <w:bCs/>
          <w:noProof/>
          <w:lang w:eastAsia="sl-SI"/>
        </w:rPr>
      </w:pPr>
    </w:p>
    <w:p w14:paraId="3318FE2F" w14:textId="77777777" w:rsidR="008504A0" w:rsidRPr="00B95029" w:rsidRDefault="008504A0" w:rsidP="0080693E">
      <w:pPr>
        <w:spacing w:before="120" w:after="120" w:line="240" w:lineRule="auto"/>
        <w:jc w:val="both"/>
        <w:rPr>
          <w:rFonts w:cs="Arial"/>
          <w:noProof/>
          <w:lang w:eastAsia="sl-SI"/>
        </w:rPr>
      </w:pPr>
    </w:p>
    <w:p w14:paraId="60DC20B9" w14:textId="77777777" w:rsidR="000C0441" w:rsidRPr="00B95029" w:rsidRDefault="000C0441" w:rsidP="0080693E">
      <w:pPr>
        <w:spacing w:before="120" w:after="120" w:line="240" w:lineRule="auto"/>
        <w:jc w:val="both"/>
        <w:rPr>
          <w:rFonts w:cs="Arial"/>
          <w:noProof/>
          <w:lang w:eastAsia="sl-SI"/>
        </w:rPr>
      </w:pPr>
    </w:p>
    <w:p w14:paraId="4CF6B4A8" w14:textId="77777777" w:rsidR="003D754B" w:rsidRPr="00B95029" w:rsidRDefault="003D754B" w:rsidP="0080693E">
      <w:pPr>
        <w:spacing w:before="120" w:after="120" w:line="240" w:lineRule="auto"/>
        <w:jc w:val="both"/>
        <w:rPr>
          <w:rFonts w:cs="Arial"/>
          <w:noProof/>
          <w:lang w:eastAsia="sl-SI"/>
        </w:rPr>
      </w:pPr>
    </w:p>
    <w:p w14:paraId="27350783" w14:textId="09B45111" w:rsidR="003D754B" w:rsidRDefault="003D754B" w:rsidP="0080693E">
      <w:pPr>
        <w:spacing w:before="120" w:after="120" w:line="240" w:lineRule="auto"/>
        <w:jc w:val="both"/>
        <w:rPr>
          <w:rFonts w:cs="Arial"/>
          <w:noProof/>
          <w:lang w:eastAsia="sl-SI"/>
        </w:rPr>
      </w:pPr>
    </w:p>
    <w:p w14:paraId="65969D24" w14:textId="77777777" w:rsidR="002F1617" w:rsidRPr="00B95029" w:rsidRDefault="002F1617" w:rsidP="0080693E">
      <w:pPr>
        <w:spacing w:before="120" w:after="120" w:line="240" w:lineRule="auto"/>
        <w:jc w:val="both"/>
        <w:rPr>
          <w:rFonts w:cs="Arial"/>
          <w:noProof/>
          <w:lang w:eastAsia="sl-SI"/>
        </w:rPr>
      </w:pPr>
    </w:p>
    <w:p w14:paraId="386DF8F1" w14:textId="77777777" w:rsidR="003D754B" w:rsidRPr="00B95029" w:rsidRDefault="003D754B" w:rsidP="0080693E">
      <w:pPr>
        <w:spacing w:before="120" w:after="120" w:line="240" w:lineRule="auto"/>
        <w:jc w:val="both"/>
        <w:rPr>
          <w:rFonts w:cs="Arial"/>
          <w:noProof/>
          <w:lang w:eastAsia="sl-SI"/>
        </w:rPr>
      </w:pPr>
    </w:p>
    <w:p w14:paraId="6DF412E9" w14:textId="77777777" w:rsidR="003D754B" w:rsidRPr="00B95029" w:rsidRDefault="003D754B" w:rsidP="0080693E">
      <w:pPr>
        <w:spacing w:before="120" w:after="120" w:line="240" w:lineRule="auto"/>
        <w:jc w:val="both"/>
        <w:rPr>
          <w:rFonts w:cs="Arial"/>
          <w:noProof/>
          <w:lang w:eastAsia="sl-SI"/>
        </w:rPr>
      </w:pPr>
    </w:p>
    <w:p w14:paraId="77E03644" w14:textId="24A5CDFF" w:rsidR="000C0441" w:rsidRPr="00B95029" w:rsidRDefault="00C929DC" w:rsidP="0080693E">
      <w:pPr>
        <w:pStyle w:val="Napis"/>
        <w:rPr>
          <w:rFonts w:ascii="Arial" w:hAnsi="Arial" w:cs="Arial"/>
        </w:rPr>
      </w:pPr>
      <w:bookmarkStart w:id="42" w:name="_Toc70591871"/>
      <w:bookmarkStart w:id="43" w:name="_Toc133226371"/>
      <w:bookmarkStart w:id="44" w:name="_Toc133321622"/>
      <w:bookmarkStart w:id="45" w:name="_Toc133321733"/>
      <w:bookmarkStart w:id="46" w:name="_Toc133322736"/>
      <w:bookmarkStart w:id="47" w:name="_Toc165278254"/>
      <w:bookmarkStart w:id="48" w:name="_Toc165278668"/>
      <w:bookmarkStart w:id="49" w:name="_Toc165283611"/>
      <w:bookmarkStart w:id="50" w:name="_Toc165283833"/>
      <w:bookmarkStart w:id="51" w:name="_Toc192510598"/>
      <w:bookmarkStart w:id="52" w:name="_Toc195685627"/>
      <w:bookmarkStart w:id="53" w:name="_Toc228364436"/>
      <w:r w:rsidRPr="00B95029">
        <w:rPr>
          <w:rFonts w:ascii="Arial" w:hAnsi="Arial" w:cs="Arial"/>
        </w:rPr>
        <w:t xml:space="preserve">Slika </w:t>
      </w:r>
      <w:r w:rsidR="00C82E47" w:rsidRPr="00B95029">
        <w:rPr>
          <w:rFonts w:ascii="Arial" w:hAnsi="Arial" w:cs="Arial"/>
          <w:noProof/>
        </w:rPr>
        <w:fldChar w:fldCharType="begin"/>
      </w:r>
      <w:r w:rsidR="00C82E47" w:rsidRPr="00B95029">
        <w:rPr>
          <w:rFonts w:ascii="Arial" w:hAnsi="Arial" w:cs="Arial"/>
          <w:noProof/>
        </w:rPr>
        <w:instrText xml:space="preserve"> SEQ Slika \* ARABIC </w:instrText>
      </w:r>
      <w:r w:rsidR="00C82E47" w:rsidRPr="00B95029">
        <w:rPr>
          <w:rFonts w:ascii="Arial" w:hAnsi="Arial" w:cs="Arial"/>
          <w:noProof/>
        </w:rPr>
        <w:fldChar w:fldCharType="separate"/>
      </w:r>
      <w:r w:rsidR="0050198A">
        <w:rPr>
          <w:rFonts w:ascii="Arial" w:hAnsi="Arial" w:cs="Arial"/>
          <w:noProof/>
        </w:rPr>
        <w:t>1</w:t>
      </w:r>
      <w:r w:rsidR="00C82E47" w:rsidRPr="00B95029">
        <w:rPr>
          <w:rFonts w:ascii="Arial" w:hAnsi="Arial" w:cs="Arial"/>
          <w:noProof/>
        </w:rPr>
        <w:fldChar w:fldCharType="end"/>
      </w:r>
      <w:r w:rsidR="000C0441" w:rsidRPr="00B95029">
        <w:rPr>
          <w:rFonts w:ascii="Arial" w:hAnsi="Arial" w:cs="Arial"/>
          <w:noProof/>
        </w:rPr>
        <w:t xml:space="preserve"> – Organigram Zdravstvenega inšpektorata R</w:t>
      </w:r>
      <w:r w:rsidR="00D361C4" w:rsidRPr="00B95029">
        <w:rPr>
          <w:rFonts w:ascii="Arial" w:hAnsi="Arial" w:cs="Arial"/>
          <w:noProof/>
        </w:rPr>
        <w:t>epublike Slovenije</w:t>
      </w:r>
      <w:r w:rsidR="000C0441" w:rsidRPr="00B95029">
        <w:rPr>
          <w:rFonts w:ascii="Arial" w:hAnsi="Arial" w:cs="Arial"/>
          <w:noProof/>
        </w:rPr>
        <w:t xml:space="preserve"> za leto </w:t>
      </w:r>
      <w:r w:rsidR="00311535">
        <w:rPr>
          <w:rFonts w:ascii="Arial" w:hAnsi="Arial" w:cs="Arial"/>
          <w:noProof/>
        </w:rPr>
        <w:t>2025</w:t>
      </w:r>
      <w:bookmarkEnd w:id="42"/>
      <w:bookmarkEnd w:id="43"/>
      <w:bookmarkEnd w:id="44"/>
      <w:bookmarkEnd w:id="45"/>
      <w:bookmarkEnd w:id="46"/>
      <w:bookmarkEnd w:id="47"/>
      <w:bookmarkEnd w:id="48"/>
      <w:bookmarkEnd w:id="49"/>
      <w:bookmarkEnd w:id="50"/>
      <w:bookmarkEnd w:id="51"/>
      <w:bookmarkEnd w:id="52"/>
      <w:bookmarkEnd w:id="53"/>
    </w:p>
    <w:p w14:paraId="7DBCDA4F" w14:textId="77777777" w:rsidR="008648DB" w:rsidRPr="00B95029" w:rsidRDefault="008648DB" w:rsidP="0080693E">
      <w:pPr>
        <w:spacing w:before="120" w:after="120" w:line="240" w:lineRule="auto"/>
        <w:jc w:val="both"/>
        <w:rPr>
          <w:rFonts w:cs="Arial"/>
          <w:noProof/>
          <w:lang w:eastAsia="sl-SI"/>
        </w:rPr>
      </w:pPr>
    </w:p>
    <w:p w14:paraId="0D936ECB" w14:textId="7D4924B2" w:rsidR="00671780" w:rsidRPr="007517D5" w:rsidRDefault="000C0441" w:rsidP="0080693E">
      <w:pPr>
        <w:spacing w:before="120" w:after="120" w:line="240" w:lineRule="auto"/>
        <w:jc w:val="both"/>
        <w:rPr>
          <w:rFonts w:cs="Arial"/>
          <w:noProof/>
          <w:lang w:eastAsia="sl-SI"/>
        </w:rPr>
      </w:pPr>
      <w:r w:rsidRPr="007517D5">
        <w:rPr>
          <w:rFonts w:cs="Arial"/>
          <w:noProof/>
          <w:lang w:eastAsia="sl-SI"/>
        </w:rPr>
        <w:drawing>
          <wp:inline distT="0" distB="0" distL="0" distR="0" wp14:anchorId="288018C0" wp14:editId="3E3E6346">
            <wp:extent cx="4106719" cy="5286375"/>
            <wp:effectExtent l="0" t="0" r="825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4113759" cy="5295438"/>
                    </a:xfrm>
                    <a:prstGeom prst="rect">
                      <a:avLst/>
                    </a:prstGeom>
                  </pic:spPr>
                </pic:pic>
              </a:graphicData>
            </a:graphic>
          </wp:inline>
        </w:drawing>
      </w:r>
    </w:p>
    <w:p w14:paraId="0627F381" w14:textId="1C059C63" w:rsidR="000C0441" w:rsidRPr="00440896" w:rsidRDefault="000C0441" w:rsidP="0080693E">
      <w:pPr>
        <w:spacing w:before="120" w:after="120" w:line="240" w:lineRule="auto"/>
        <w:outlineLvl w:val="2"/>
        <w:rPr>
          <w:rFonts w:cs="Arial"/>
          <w:b/>
          <w:bCs/>
          <w:szCs w:val="18"/>
          <w:lang w:eastAsia="sl-SI"/>
        </w:rPr>
      </w:pPr>
      <w:bookmarkStart w:id="54" w:name="_Toc7008187"/>
      <w:bookmarkStart w:id="55" w:name="_Toc133226372"/>
      <w:bookmarkStart w:id="56" w:name="_Toc228364437"/>
      <w:bookmarkStart w:id="57" w:name="_Hlk67575795"/>
      <w:bookmarkStart w:id="58" w:name="_Hlk192499547"/>
      <w:r w:rsidRPr="00440896">
        <w:rPr>
          <w:rFonts w:cs="Arial"/>
          <w:b/>
          <w:bCs/>
          <w:szCs w:val="18"/>
          <w:lang w:eastAsia="sl-SI"/>
        </w:rPr>
        <w:t>Kadri</w:t>
      </w:r>
      <w:bookmarkEnd w:id="54"/>
      <w:bookmarkEnd w:id="55"/>
      <w:bookmarkEnd w:id="56"/>
    </w:p>
    <w:p w14:paraId="596C60F0" w14:textId="436FB7E8" w:rsidR="0056502A" w:rsidRPr="00440896" w:rsidRDefault="004B0706" w:rsidP="007C267B">
      <w:pPr>
        <w:suppressAutoHyphens/>
        <w:autoSpaceDN w:val="0"/>
        <w:spacing w:after="0" w:line="240" w:lineRule="auto"/>
        <w:jc w:val="both"/>
        <w:textAlignment w:val="baseline"/>
        <w:rPr>
          <w:rFonts w:eastAsia="Calibri" w:cs="Arial"/>
        </w:rPr>
      </w:pPr>
      <w:r w:rsidRPr="00440896">
        <w:rPr>
          <w:rFonts w:eastAsia="Calibri" w:cs="Arial"/>
        </w:rPr>
        <w:t xml:space="preserve">Na Zdravstvenem inšpektoratu </w:t>
      </w:r>
      <w:r w:rsidR="0056502A" w:rsidRPr="00440896">
        <w:rPr>
          <w:rFonts w:eastAsia="Calibri" w:cs="Arial"/>
        </w:rPr>
        <w:t xml:space="preserve">Republike Slovenije je bilo na dan 31. 12. </w:t>
      </w:r>
      <w:r w:rsidR="00311535" w:rsidRPr="00440896">
        <w:rPr>
          <w:rFonts w:eastAsia="Calibri" w:cs="Arial"/>
        </w:rPr>
        <w:t>2025</w:t>
      </w:r>
      <w:r w:rsidR="0056502A" w:rsidRPr="00440896">
        <w:rPr>
          <w:rFonts w:eastAsia="Calibri" w:cs="Arial"/>
        </w:rPr>
        <w:t xml:space="preserve"> skupno zaposlenih 1</w:t>
      </w:r>
      <w:r w:rsidR="00A57712" w:rsidRPr="00440896">
        <w:rPr>
          <w:rFonts w:eastAsia="Calibri" w:cs="Arial"/>
        </w:rPr>
        <w:t>09</w:t>
      </w:r>
      <w:r w:rsidR="0056502A" w:rsidRPr="00440896">
        <w:rPr>
          <w:rFonts w:eastAsia="Calibri" w:cs="Arial"/>
        </w:rPr>
        <w:t xml:space="preserve"> javnih uslužbencev, od tega </w:t>
      </w:r>
      <w:r w:rsidR="00A57712" w:rsidRPr="00440896">
        <w:rPr>
          <w:rFonts w:eastAsia="Calibri" w:cs="Arial"/>
        </w:rPr>
        <w:t>8</w:t>
      </w:r>
      <w:r w:rsidR="0056502A" w:rsidRPr="00440896">
        <w:rPr>
          <w:rFonts w:eastAsia="Calibri" w:cs="Arial"/>
        </w:rPr>
        <w:t>9 inšpektorjev in 2</w:t>
      </w:r>
      <w:r w:rsidR="00A57712" w:rsidRPr="00440896">
        <w:rPr>
          <w:rFonts w:eastAsia="Calibri" w:cs="Arial"/>
        </w:rPr>
        <w:t>0</w:t>
      </w:r>
      <w:r w:rsidR="0056502A" w:rsidRPr="00440896">
        <w:rPr>
          <w:rFonts w:eastAsia="Calibri" w:cs="Arial"/>
        </w:rPr>
        <w:t xml:space="preserve"> ostalih zaposlenih javnih uslužbencev (uradniki in strokovno tehnični delavci). </w:t>
      </w:r>
    </w:p>
    <w:p w14:paraId="2DCFB8D2" w14:textId="77777777" w:rsidR="0056502A" w:rsidRPr="00440896" w:rsidRDefault="0056502A" w:rsidP="007C267B">
      <w:pPr>
        <w:suppressAutoHyphens/>
        <w:autoSpaceDN w:val="0"/>
        <w:spacing w:after="0" w:line="240" w:lineRule="auto"/>
        <w:jc w:val="both"/>
        <w:textAlignment w:val="baseline"/>
        <w:rPr>
          <w:rFonts w:eastAsia="Calibri" w:cs="Arial"/>
        </w:rPr>
      </w:pPr>
      <w:r w:rsidRPr="00440896">
        <w:rPr>
          <w:rFonts w:eastAsia="Calibri" w:cs="Arial"/>
        </w:rPr>
        <w:t xml:space="preserve">Po izobrazbeni strukturi so prevladovali uslužbenci z najmanj visoko strokovno izobrazbo in s smerjo diplomirani sanitarni inženir. </w:t>
      </w:r>
    </w:p>
    <w:p w14:paraId="14F21DC5" w14:textId="48C5806B" w:rsidR="0056502A" w:rsidRPr="00440896" w:rsidRDefault="0056502A" w:rsidP="007C267B">
      <w:pPr>
        <w:suppressAutoHyphens/>
        <w:autoSpaceDN w:val="0"/>
        <w:spacing w:after="0" w:line="240" w:lineRule="auto"/>
        <w:jc w:val="both"/>
        <w:textAlignment w:val="baseline"/>
        <w:rPr>
          <w:rFonts w:eastAsia="Calibri" w:cs="Arial"/>
        </w:rPr>
      </w:pPr>
      <w:r w:rsidRPr="00440896">
        <w:rPr>
          <w:rFonts w:eastAsia="Calibri" w:cs="Arial"/>
        </w:rPr>
        <w:t>Povprečna starost vseh zaposlenih javnih uslužbencev inšpektorata je konec poročevalskega obdobja znašala 49</w:t>
      </w:r>
      <w:r w:rsidR="00DF6F95" w:rsidRPr="00440896">
        <w:rPr>
          <w:rFonts w:eastAsia="Calibri" w:cs="Arial"/>
        </w:rPr>
        <w:t>,6</w:t>
      </w:r>
      <w:r w:rsidRPr="00440896">
        <w:rPr>
          <w:rFonts w:eastAsia="Calibri" w:cs="Arial"/>
        </w:rPr>
        <w:t xml:space="preserve"> let.  </w:t>
      </w:r>
    </w:p>
    <w:p w14:paraId="276CBB00" w14:textId="77777777" w:rsidR="0056502A" w:rsidRPr="00440896" w:rsidRDefault="0056502A" w:rsidP="007C267B">
      <w:pPr>
        <w:suppressAutoHyphens/>
        <w:autoSpaceDN w:val="0"/>
        <w:spacing w:after="0" w:line="240" w:lineRule="auto"/>
        <w:jc w:val="both"/>
        <w:textAlignment w:val="baseline"/>
        <w:rPr>
          <w:rFonts w:eastAsia="Calibri" w:cs="Arial"/>
        </w:rPr>
      </w:pPr>
    </w:p>
    <w:p w14:paraId="2E62C5EC" w14:textId="1CAE8075" w:rsidR="00397971" w:rsidRPr="00440896" w:rsidRDefault="00397971" w:rsidP="00397971">
      <w:pPr>
        <w:suppressAutoHyphens/>
        <w:autoSpaceDN w:val="0"/>
        <w:spacing w:after="0" w:line="240" w:lineRule="auto"/>
        <w:jc w:val="both"/>
        <w:textAlignment w:val="baseline"/>
        <w:rPr>
          <w:rFonts w:eastAsia="Calibri" w:cs="Arial"/>
        </w:rPr>
      </w:pPr>
      <w:r w:rsidRPr="00440896">
        <w:rPr>
          <w:rFonts w:eastAsia="Calibri" w:cs="Arial"/>
        </w:rPr>
        <w:t xml:space="preserve">Bolniška odsotnost vseh zaposlenih javnih uslužbencev je v letu </w:t>
      </w:r>
      <w:r w:rsidR="00311535" w:rsidRPr="00440896">
        <w:rPr>
          <w:rFonts w:eastAsia="Calibri" w:cs="Arial"/>
        </w:rPr>
        <w:t>2025</w:t>
      </w:r>
      <w:r w:rsidRPr="00440896">
        <w:rPr>
          <w:rFonts w:eastAsia="Calibri" w:cs="Arial"/>
        </w:rPr>
        <w:t xml:space="preserve"> </w:t>
      </w:r>
      <w:r w:rsidR="00DF6F95" w:rsidRPr="00440896">
        <w:t>znašala 1.758 dni, od tega je bilo 74 % bolniških odsotnosti zaradi bolezni, 26 % bolniških odsotnosti pa zaradi ostalih razlogov (nega družinskega člana, spremstvo itd.).</w:t>
      </w:r>
    </w:p>
    <w:p w14:paraId="1E4FAE0D" w14:textId="77777777" w:rsidR="00397971" w:rsidRPr="00440896" w:rsidRDefault="00397971" w:rsidP="00397971">
      <w:pPr>
        <w:suppressAutoHyphens/>
        <w:autoSpaceDN w:val="0"/>
        <w:spacing w:after="0" w:line="240" w:lineRule="auto"/>
        <w:jc w:val="both"/>
        <w:textAlignment w:val="baseline"/>
        <w:rPr>
          <w:rFonts w:eastAsia="Calibri" w:cs="Arial"/>
          <w:highlight w:val="yellow"/>
        </w:rPr>
      </w:pPr>
    </w:p>
    <w:p w14:paraId="4131C4C2" w14:textId="6726B4CC" w:rsidR="000C0441" w:rsidRPr="00440896" w:rsidRDefault="00DF6F95" w:rsidP="00826359">
      <w:pPr>
        <w:spacing w:line="240" w:lineRule="auto"/>
        <w:jc w:val="both"/>
        <w:rPr>
          <w:rFonts w:eastAsia="Calibri" w:cs="Arial"/>
        </w:rPr>
      </w:pPr>
      <w:r w:rsidRPr="00440896">
        <w:rPr>
          <w:rFonts w:eastAsia="Calibri" w:cs="Arial"/>
        </w:rPr>
        <w:t xml:space="preserve">Dva javna uslužbenca sta bila v letu 2025 v daljšem </w:t>
      </w:r>
      <w:r w:rsidRPr="00523D67">
        <w:rPr>
          <w:rFonts w:eastAsia="Calibri" w:cs="Arial"/>
        </w:rPr>
        <w:t>bolniškem staležu in ena javna uslužbenka na materinskem oz</w:t>
      </w:r>
      <w:r w:rsidR="00895109">
        <w:rPr>
          <w:rFonts w:eastAsia="Calibri" w:cs="Arial"/>
        </w:rPr>
        <w:t>iroma</w:t>
      </w:r>
      <w:r w:rsidRPr="00523D67">
        <w:rPr>
          <w:rFonts w:eastAsia="Calibri" w:cs="Arial"/>
        </w:rPr>
        <w:t xml:space="preserve"> starševskem dopustu</w:t>
      </w:r>
      <w:r w:rsidR="00397971" w:rsidRPr="00523D67">
        <w:rPr>
          <w:rFonts w:eastAsia="Calibri" w:cs="Arial"/>
        </w:rPr>
        <w:t>.</w:t>
      </w:r>
      <w:bookmarkEnd w:id="57"/>
    </w:p>
    <w:p w14:paraId="65EA8179" w14:textId="77777777" w:rsidR="009040CD" w:rsidRPr="00440896" w:rsidRDefault="009040CD" w:rsidP="007C267B">
      <w:pPr>
        <w:spacing w:line="240" w:lineRule="auto"/>
        <w:rPr>
          <w:rFonts w:cs="Arial"/>
          <w:sz w:val="16"/>
        </w:rPr>
      </w:pPr>
    </w:p>
    <w:p w14:paraId="2D562BC8" w14:textId="77777777" w:rsidR="000C0441" w:rsidRPr="00440896" w:rsidRDefault="000C0441" w:rsidP="0080693E">
      <w:pPr>
        <w:keepNext/>
        <w:keepLines/>
        <w:numPr>
          <w:ilvl w:val="0"/>
          <w:numId w:val="1"/>
        </w:numPr>
        <w:tabs>
          <w:tab w:val="left" w:pos="0"/>
        </w:tabs>
        <w:spacing w:before="240" w:after="240" w:line="240" w:lineRule="auto"/>
        <w:jc w:val="both"/>
        <w:outlineLvl w:val="0"/>
        <w:rPr>
          <w:rFonts w:eastAsiaTheme="majorEastAsia" w:cs="Arial"/>
          <w:b/>
          <w:bCs/>
          <w:caps/>
          <w:szCs w:val="28"/>
          <w:lang w:eastAsia="en-GB"/>
        </w:rPr>
      </w:pPr>
      <w:bookmarkStart w:id="59" w:name="_Toc7008188"/>
      <w:bookmarkStart w:id="60" w:name="_Toc133226373"/>
      <w:bookmarkStart w:id="61" w:name="_Toc228364438"/>
      <w:bookmarkStart w:id="62" w:name="_Hlk101770408"/>
      <w:bookmarkStart w:id="63" w:name="_Hlk67576050"/>
      <w:bookmarkStart w:id="64" w:name="_Toc281807171"/>
      <w:r w:rsidRPr="00440896">
        <w:rPr>
          <w:rFonts w:eastAsiaTheme="majorEastAsia" w:cs="Arial"/>
          <w:b/>
          <w:bCs/>
          <w:caps/>
          <w:szCs w:val="28"/>
          <w:lang w:eastAsia="en-GB"/>
        </w:rPr>
        <w:lastRenderedPageBreak/>
        <w:t>IZOBRAŽEVANJE, IZPOPOLNJEVANJE IN USPOSABLJANJE</w:t>
      </w:r>
      <w:bookmarkEnd w:id="59"/>
      <w:bookmarkEnd w:id="60"/>
      <w:bookmarkEnd w:id="61"/>
    </w:p>
    <w:bookmarkEnd w:id="62"/>
    <w:p w14:paraId="46B55268" w14:textId="6B9FFDCC" w:rsidR="0056502A" w:rsidRPr="00440896" w:rsidRDefault="0056502A" w:rsidP="007C267B">
      <w:pPr>
        <w:spacing w:after="0" w:line="240" w:lineRule="auto"/>
        <w:jc w:val="both"/>
        <w:rPr>
          <w:rFonts w:cs="Arial"/>
        </w:rPr>
      </w:pPr>
      <w:r w:rsidRPr="00440896">
        <w:rPr>
          <w:rFonts w:cs="Arial"/>
        </w:rPr>
        <w:t>Izobraževanje, izpopolnjevanje in usposabljanje zaposlenih na Zdravstvenem inšpektoratu Republike Slovenije je potekalo na podlagi letnega načrta izobraževanja, izpopolnjevanja in usposabljanja.</w:t>
      </w:r>
    </w:p>
    <w:p w14:paraId="35273726" w14:textId="77777777" w:rsidR="0056502A" w:rsidRPr="00440896" w:rsidRDefault="0056502A" w:rsidP="007C267B">
      <w:pPr>
        <w:spacing w:after="0" w:line="240" w:lineRule="auto"/>
        <w:jc w:val="both"/>
        <w:rPr>
          <w:rFonts w:cs="Arial"/>
        </w:rPr>
      </w:pPr>
    </w:p>
    <w:p w14:paraId="097FC42F" w14:textId="3A493279" w:rsidR="00397971" w:rsidRPr="00605F42" w:rsidRDefault="00397971" w:rsidP="00397971">
      <w:pPr>
        <w:spacing w:after="0" w:line="240" w:lineRule="auto"/>
        <w:jc w:val="both"/>
        <w:rPr>
          <w:rFonts w:cs="Arial"/>
        </w:rPr>
      </w:pPr>
      <w:r w:rsidRPr="00440896">
        <w:rPr>
          <w:rFonts w:cs="Arial"/>
        </w:rPr>
        <w:t xml:space="preserve">V letu </w:t>
      </w:r>
      <w:r w:rsidR="00311535" w:rsidRPr="00440896">
        <w:rPr>
          <w:rFonts w:cs="Arial"/>
        </w:rPr>
        <w:t>2025</w:t>
      </w:r>
      <w:r w:rsidRPr="00440896">
        <w:rPr>
          <w:rFonts w:cs="Arial"/>
        </w:rPr>
        <w:t xml:space="preserve"> so se zaposleni izpopolnjevali in usposabljali </w:t>
      </w:r>
      <w:r w:rsidR="00DF6F95" w:rsidRPr="00440896">
        <w:rPr>
          <w:rFonts w:cs="Arial"/>
        </w:rPr>
        <w:t xml:space="preserve">614 dni oziroma v povprečju 5,6 </w:t>
      </w:r>
      <w:r w:rsidR="00DF6F95" w:rsidRPr="00605F42">
        <w:rPr>
          <w:rFonts w:cs="Arial"/>
        </w:rPr>
        <w:t>dni na zaposlenega.</w:t>
      </w:r>
    </w:p>
    <w:p w14:paraId="0595E25F" w14:textId="77777777" w:rsidR="00397971" w:rsidRPr="00605F42" w:rsidRDefault="00397971" w:rsidP="00397971">
      <w:pPr>
        <w:spacing w:after="0" w:line="240" w:lineRule="auto"/>
        <w:jc w:val="both"/>
        <w:rPr>
          <w:rFonts w:cs="Arial"/>
        </w:rPr>
      </w:pPr>
    </w:p>
    <w:p w14:paraId="2A211B13" w14:textId="4A27F4E0" w:rsidR="00DF6F95" w:rsidRPr="00605F42" w:rsidRDefault="00DF6F95" w:rsidP="00DF6F95">
      <w:pPr>
        <w:jc w:val="both"/>
        <w:rPr>
          <w:rFonts w:cs="Arial"/>
        </w:rPr>
      </w:pPr>
      <w:r w:rsidRPr="00605F42">
        <w:rPr>
          <w:rFonts w:cs="Arial"/>
        </w:rPr>
        <w:t xml:space="preserve">Interna izpopolnjevanja so potekala preko sestankov v živo in sestankov na daljavo preko aplikacije Teams, ki so jih izvajali področni vodje/mentorji. Vsebine so zajemale področje živil, področja zdravstva </w:t>
      </w:r>
      <w:r w:rsidR="00E959EC">
        <w:rPr>
          <w:rFonts w:cs="Arial"/>
        </w:rPr>
        <w:t>s poudarkom na zdravstveni dejavnosti, področje igrač, splošne varnosti</w:t>
      </w:r>
      <w:r w:rsidR="00690E52">
        <w:rPr>
          <w:rFonts w:cs="Arial"/>
        </w:rPr>
        <w:t xml:space="preserve"> in</w:t>
      </w:r>
      <w:r w:rsidR="00E959EC">
        <w:rPr>
          <w:rFonts w:cs="Arial"/>
        </w:rPr>
        <w:t xml:space="preserve"> pitne vode.</w:t>
      </w:r>
      <w:r w:rsidRPr="00605F42">
        <w:rPr>
          <w:rFonts w:cs="Arial"/>
        </w:rPr>
        <w:t xml:space="preserve"> </w:t>
      </w:r>
    </w:p>
    <w:p w14:paraId="4D98B950" w14:textId="5A95AD47" w:rsidR="009040CD" w:rsidRPr="00605F42" w:rsidRDefault="00DF6F95" w:rsidP="00605F42">
      <w:pPr>
        <w:spacing w:before="120" w:after="120"/>
        <w:jc w:val="both"/>
        <w:rPr>
          <w:rFonts w:cs="Arial"/>
          <w:noProof/>
          <w:lang w:eastAsia="sl-SI"/>
        </w:rPr>
      </w:pPr>
      <w:r w:rsidRPr="00605F42">
        <w:rPr>
          <w:rFonts w:cs="Arial"/>
        </w:rPr>
        <w:t xml:space="preserve">Vsebine eksternih izpopolnjevanj so zajemale: </w:t>
      </w:r>
      <w:r w:rsidR="00C07FDA" w:rsidRPr="00C07FDA">
        <w:rPr>
          <w:rFonts w:cs="Arial"/>
        </w:rPr>
        <w:t xml:space="preserve">izobraževanje na področju kozmetike, </w:t>
      </w:r>
      <w:r w:rsidR="00C07FDA">
        <w:rPr>
          <w:rFonts w:cs="Arial"/>
        </w:rPr>
        <w:t xml:space="preserve">izobraževanje na področju tobačnih in povezanih izdelkov, </w:t>
      </w:r>
      <w:r w:rsidR="00C07FDA" w:rsidRPr="00C07FDA">
        <w:rPr>
          <w:rFonts w:cs="Arial"/>
        </w:rPr>
        <w:t>izobraževanje na področju prekrškov, tajnih podatkov</w:t>
      </w:r>
      <w:r w:rsidR="00C07FDA">
        <w:rPr>
          <w:rFonts w:cs="Arial"/>
        </w:rPr>
        <w:t xml:space="preserve">, </w:t>
      </w:r>
      <w:r w:rsidR="00C07FDA" w:rsidRPr="00C07FDA">
        <w:rPr>
          <w:rFonts w:cs="Arial"/>
        </w:rPr>
        <w:t xml:space="preserve"> varnosti in zdravja pri delu ter požarnega varstva</w:t>
      </w:r>
      <w:r w:rsidR="00C07FDA">
        <w:rPr>
          <w:rFonts w:cs="Arial"/>
        </w:rPr>
        <w:t xml:space="preserve">, </w:t>
      </w:r>
      <w:r w:rsidRPr="00605F42">
        <w:rPr>
          <w:rFonts w:cs="Arial"/>
        </w:rPr>
        <w:t xml:space="preserve">izobraževanje in predstavitev programa </w:t>
      </w:r>
      <w:r w:rsidR="00E959EC" w:rsidRPr="00E959EC">
        <w:rPr>
          <w:rFonts w:cs="Arial"/>
        </w:rPr>
        <w:t>Microsof</w:t>
      </w:r>
      <w:r w:rsidR="00E959EC">
        <w:rPr>
          <w:rFonts w:cs="Arial"/>
        </w:rPr>
        <w:t>t</w:t>
      </w:r>
      <w:r w:rsidRPr="00605F42">
        <w:rPr>
          <w:rFonts w:cs="Arial"/>
        </w:rPr>
        <w:t xml:space="preserve"> Power BI</w:t>
      </w:r>
      <w:r w:rsidR="00E959EC">
        <w:rPr>
          <w:rFonts w:cs="Arial"/>
        </w:rPr>
        <w:t xml:space="preserve"> za ustvarjanje poročil</w:t>
      </w:r>
      <w:r w:rsidRPr="00605F42">
        <w:rPr>
          <w:rFonts w:cs="Arial"/>
        </w:rPr>
        <w:t xml:space="preserve">, </w:t>
      </w:r>
      <w:r w:rsidR="00690E52" w:rsidRPr="00690E52">
        <w:rPr>
          <w:rFonts w:cs="Arial"/>
        </w:rPr>
        <w:t>izobraževanje za delo s preglednicami</w:t>
      </w:r>
      <w:r w:rsidR="00690E52">
        <w:rPr>
          <w:rFonts w:cs="Arial"/>
        </w:rPr>
        <w:t xml:space="preserve">, </w:t>
      </w:r>
      <w:r w:rsidR="00C07FDA">
        <w:rPr>
          <w:rFonts w:cs="Arial"/>
        </w:rPr>
        <w:t xml:space="preserve">predstavitev </w:t>
      </w:r>
      <w:r w:rsidR="00C07FDA" w:rsidRPr="00C07FDA">
        <w:rPr>
          <w:rFonts w:cs="Arial"/>
        </w:rPr>
        <w:t>uporab</w:t>
      </w:r>
      <w:r w:rsidR="00C07FDA">
        <w:rPr>
          <w:rFonts w:cs="Arial"/>
        </w:rPr>
        <w:t>e</w:t>
      </w:r>
      <w:r w:rsidR="00C07FDA" w:rsidRPr="00C07FDA">
        <w:rPr>
          <w:rFonts w:cs="Arial"/>
        </w:rPr>
        <w:t xml:space="preserve"> ChatGPT-ja in generativne umetne inteligence, </w:t>
      </w:r>
      <w:r w:rsidR="00690E52" w:rsidRPr="00690E52">
        <w:rPr>
          <w:rFonts w:cs="Arial"/>
        </w:rPr>
        <w:t>o novih tehnologijah</w:t>
      </w:r>
      <w:r w:rsidR="00690E52">
        <w:rPr>
          <w:rFonts w:cs="Arial"/>
        </w:rPr>
        <w:t xml:space="preserve">, </w:t>
      </w:r>
      <w:r w:rsidR="00C07FDA">
        <w:rPr>
          <w:rFonts w:cs="Arial"/>
        </w:rPr>
        <w:t>izobraževanje o s</w:t>
      </w:r>
      <w:r w:rsidR="00C07FDA" w:rsidRPr="00C07FDA">
        <w:rPr>
          <w:rFonts w:cs="Arial"/>
        </w:rPr>
        <w:t>pletn</w:t>
      </w:r>
      <w:r w:rsidR="00C07FDA">
        <w:rPr>
          <w:rFonts w:cs="Arial"/>
        </w:rPr>
        <w:t>i</w:t>
      </w:r>
      <w:r w:rsidR="00C07FDA" w:rsidRPr="00C07FDA">
        <w:rPr>
          <w:rFonts w:cs="Arial"/>
        </w:rPr>
        <w:t xml:space="preserve"> analitik</w:t>
      </w:r>
      <w:r w:rsidR="00C07FDA">
        <w:rPr>
          <w:rFonts w:cs="Arial"/>
        </w:rPr>
        <w:t>i</w:t>
      </w:r>
      <w:r w:rsidR="00C07FDA" w:rsidRPr="00C07FDA">
        <w:rPr>
          <w:rFonts w:cs="Arial"/>
        </w:rPr>
        <w:t xml:space="preserve"> in uporab</w:t>
      </w:r>
      <w:r w:rsidR="00C07FDA">
        <w:rPr>
          <w:rFonts w:cs="Arial"/>
        </w:rPr>
        <w:t>i</w:t>
      </w:r>
      <w:r w:rsidR="00C07FDA" w:rsidRPr="00C07FDA">
        <w:rPr>
          <w:rFonts w:cs="Arial"/>
        </w:rPr>
        <w:t xml:space="preserve"> orodja </w:t>
      </w:r>
      <w:proofErr w:type="spellStart"/>
      <w:r w:rsidR="00C07FDA" w:rsidRPr="00C07FDA">
        <w:rPr>
          <w:rFonts w:cs="Arial"/>
        </w:rPr>
        <w:t>Matomo</w:t>
      </w:r>
      <w:proofErr w:type="spellEnd"/>
      <w:r w:rsidR="00C07FDA" w:rsidRPr="00C07FDA">
        <w:rPr>
          <w:rFonts w:cs="Arial"/>
        </w:rPr>
        <w:t xml:space="preserve"> (</w:t>
      </w:r>
      <w:proofErr w:type="spellStart"/>
      <w:r w:rsidR="00C07FDA" w:rsidRPr="00C07FDA">
        <w:rPr>
          <w:rFonts w:cs="Arial"/>
        </w:rPr>
        <w:t>Piwik</w:t>
      </w:r>
      <w:proofErr w:type="spellEnd"/>
      <w:r w:rsidR="00C07FDA" w:rsidRPr="00C07FDA">
        <w:rPr>
          <w:rFonts w:cs="Arial"/>
        </w:rPr>
        <w:t xml:space="preserve">), </w:t>
      </w:r>
      <w:r w:rsidR="00C07FDA">
        <w:rPr>
          <w:rFonts w:cs="Arial"/>
        </w:rPr>
        <w:t>izobraževanje</w:t>
      </w:r>
      <w:r w:rsidRPr="00605F42">
        <w:rPr>
          <w:rFonts w:cs="Arial"/>
        </w:rPr>
        <w:t xml:space="preserve"> </w:t>
      </w:r>
      <w:r w:rsidR="00C07FDA">
        <w:rPr>
          <w:rFonts w:cs="Arial"/>
        </w:rPr>
        <w:t xml:space="preserve">o </w:t>
      </w:r>
      <w:r w:rsidRPr="00605F42">
        <w:rPr>
          <w:rFonts w:cs="Arial"/>
        </w:rPr>
        <w:t>nomotehnik</w:t>
      </w:r>
      <w:r w:rsidR="00C07FDA">
        <w:rPr>
          <w:rFonts w:cs="Arial"/>
        </w:rPr>
        <w:t>i</w:t>
      </w:r>
      <w:r w:rsidRPr="00605F42">
        <w:rPr>
          <w:rFonts w:cs="Arial"/>
        </w:rPr>
        <w:t xml:space="preserve">, </w:t>
      </w:r>
      <w:r w:rsidR="00C07FDA" w:rsidRPr="00C07FDA">
        <w:rPr>
          <w:rFonts w:cs="Arial"/>
        </w:rPr>
        <w:t xml:space="preserve">izobraževanje o </w:t>
      </w:r>
      <w:proofErr w:type="spellStart"/>
      <w:r w:rsidR="00C07FDA" w:rsidRPr="00C07FDA">
        <w:rPr>
          <w:rFonts w:cs="Arial"/>
        </w:rPr>
        <w:t>nevro</w:t>
      </w:r>
      <w:proofErr w:type="spellEnd"/>
      <w:r w:rsidR="00C07FDA" w:rsidRPr="00C07FDA">
        <w:rPr>
          <w:rFonts w:cs="Arial"/>
        </w:rPr>
        <w:t>-lingvističnem programiranju</w:t>
      </w:r>
      <w:r w:rsidR="00C07FDA">
        <w:rPr>
          <w:rFonts w:cs="Arial"/>
        </w:rPr>
        <w:t xml:space="preserve">, o </w:t>
      </w:r>
      <w:r w:rsidRPr="00605F42">
        <w:rPr>
          <w:rFonts w:cs="Arial"/>
        </w:rPr>
        <w:t>komunikacij</w:t>
      </w:r>
      <w:r w:rsidR="00C07FDA">
        <w:rPr>
          <w:rFonts w:cs="Arial"/>
        </w:rPr>
        <w:t>i</w:t>
      </w:r>
      <w:r w:rsidRPr="00605F42">
        <w:rPr>
          <w:rFonts w:cs="Arial"/>
        </w:rPr>
        <w:t xml:space="preserve">, </w:t>
      </w:r>
      <w:r w:rsidR="00C07FDA">
        <w:rPr>
          <w:rFonts w:cs="Arial"/>
        </w:rPr>
        <w:t xml:space="preserve">o </w:t>
      </w:r>
      <w:r w:rsidRPr="00605F42">
        <w:rPr>
          <w:rFonts w:cs="Arial"/>
        </w:rPr>
        <w:t>praviln</w:t>
      </w:r>
      <w:r w:rsidR="00C07FDA">
        <w:rPr>
          <w:rFonts w:cs="Arial"/>
        </w:rPr>
        <w:t>em</w:t>
      </w:r>
      <w:r w:rsidRPr="00605F42">
        <w:rPr>
          <w:rFonts w:cs="Arial"/>
        </w:rPr>
        <w:t xml:space="preserve"> pisanj</w:t>
      </w:r>
      <w:r w:rsidR="00C07FDA">
        <w:rPr>
          <w:rFonts w:cs="Arial"/>
        </w:rPr>
        <w:t>u</w:t>
      </w:r>
      <w:r w:rsidRPr="00605F42">
        <w:rPr>
          <w:rFonts w:cs="Arial"/>
        </w:rPr>
        <w:t xml:space="preserve"> besedil v javni upravi</w:t>
      </w:r>
      <w:r w:rsidR="00C07FDA">
        <w:rPr>
          <w:rFonts w:cs="Arial"/>
        </w:rPr>
        <w:t xml:space="preserve"> in </w:t>
      </w:r>
      <w:r w:rsidR="006E5093">
        <w:rPr>
          <w:rFonts w:cs="Arial"/>
        </w:rPr>
        <w:t>o</w:t>
      </w:r>
      <w:r w:rsidRPr="00605F42">
        <w:rPr>
          <w:rFonts w:cs="Arial"/>
        </w:rPr>
        <w:t xml:space="preserve"> </w:t>
      </w:r>
      <w:r w:rsidR="00C07FDA">
        <w:rPr>
          <w:rFonts w:cs="Arial"/>
          <w:lang w:eastAsia="sl-SI"/>
        </w:rPr>
        <w:t>u</w:t>
      </w:r>
      <w:r w:rsidRPr="00605F42">
        <w:rPr>
          <w:rFonts w:cs="Arial"/>
          <w:lang w:eastAsia="sl-SI"/>
        </w:rPr>
        <w:t>činkovit</w:t>
      </w:r>
      <w:r w:rsidR="00C07FDA">
        <w:rPr>
          <w:rFonts w:cs="Arial"/>
          <w:lang w:eastAsia="sl-SI"/>
        </w:rPr>
        <w:t>em</w:t>
      </w:r>
      <w:r w:rsidRPr="00605F42">
        <w:rPr>
          <w:rFonts w:cs="Arial"/>
          <w:lang w:eastAsia="sl-SI"/>
        </w:rPr>
        <w:t xml:space="preserve"> del</w:t>
      </w:r>
      <w:r w:rsidR="00C07FDA">
        <w:rPr>
          <w:rFonts w:cs="Arial"/>
          <w:lang w:eastAsia="sl-SI"/>
        </w:rPr>
        <w:t>u</w:t>
      </w:r>
      <w:r w:rsidRPr="00605F42">
        <w:rPr>
          <w:rFonts w:cs="Arial"/>
          <w:lang w:eastAsia="sl-SI"/>
        </w:rPr>
        <w:t xml:space="preserve"> z urejevalniki besedil.</w:t>
      </w:r>
      <w:bookmarkEnd w:id="58"/>
      <w:bookmarkEnd w:id="63"/>
    </w:p>
    <w:p w14:paraId="23D82C4A" w14:textId="77777777" w:rsidR="000C0441" w:rsidRPr="00605F42" w:rsidRDefault="000C0441" w:rsidP="0080693E">
      <w:pPr>
        <w:keepNext/>
        <w:keepLines/>
        <w:numPr>
          <w:ilvl w:val="0"/>
          <w:numId w:val="1"/>
        </w:numPr>
        <w:tabs>
          <w:tab w:val="left" w:pos="0"/>
        </w:tabs>
        <w:spacing w:before="240" w:after="240" w:line="240" w:lineRule="auto"/>
        <w:jc w:val="both"/>
        <w:outlineLvl w:val="0"/>
        <w:rPr>
          <w:rFonts w:eastAsiaTheme="majorEastAsia" w:cs="Arial"/>
          <w:b/>
          <w:bCs/>
          <w:caps/>
          <w:szCs w:val="28"/>
          <w:lang w:eastAsia="en-GB"/>
        </w:rPr>
      </w:pPr>
      <w:bookmarkStart w:id="65" w:name="_Toc7008189"/>
      <w:bookmarkStart w:id="66" w:name="_Toc133226374"/>
      <w:bookmarkStart w:id="67" w:name="_Toc228364439"/>
      <w:r w:rsidRPr="00605F42">
        <w:rPr>
          <w:rFonts w:eastAsiaTheme="majorEastAsia" w:cs="Arial"/>
          <w:b/>
          <w:bCs/>
          <w:caps/>
          <w:szCs w:val="28"/>
          <w:lang w:eastAsia="en-GB"/>
        </w:rPr>
        <w:t>INFORMACIJSKA PODPORA INŠPEKCIJSKEMU NADZORU</w:t>
      </w:r>
      <w:bookmarkEnd w:id="65"/>
      <w:bookmarkEnd w:id="66"/>
      <w:bookmarkEnd w:id="67"/>
      <w:r w:rsidRPr="00605F42">
        <w:rPr>
          <w:rFonts w:eastAsiaTheme="majorEastAsia" w:cs="Arial"/>
          <w:b/>
          <w:bCs/>
          <w:caps/>
          <w:szCs w:val="28"/>
          <w:lang w:eastAsia="en-GB"/>
        </w:rPr>
        <w:t xml:space="preserve"> </w:t>
      </w:r>
    </w:p>
    <w:p w14:paraId="0BF748D7" w14:textId="0634BA66" w:rsidR="000C0441" w:rsidRPr="00605F42" w:rsidRDefault="000C0441" w:rsidP="007C267B">
      <w:pPr>
        <w:spacing w:before="120" w:after="120" w:line="240" w:lineRule="auto"/>
        <w:jc w:val="both"/>
        <w:rPr>
          <w:rFonts w:cs="Arial"/>
          <w:noProof/>
          <w:lang w:eastAsia="sl-SI"/>
        </w:rPr>
      </w:pPr>
      <w:r w:rsidRPr="00605F42">
        <w:rPr>
          <w:rFonts w:cs="Arial"/>
          <w:noProof/>
          <w:lang w:eastAsia="sl-SI"/>
        </w:rPr>
        <w:t xml:space="preserve">Delo na področjih inšpekcijskega nadzora podpira informacijski sistem z dvema moduloma. Vsi postopki inšpekcijskega nadzora na posameznem področju so sproti dokumentirani. </w:t>
      </w:r>
    </w:p>
    <w:p w14:paraId="28B20AE4" w14:textId="7CD56D60" w:rsidR="000C0441" w:rsidRPr="007517D5" w:rsidRDefault="000C0441" w:rsidP="00CE4B9F">
      <w:pPr>
        <w:spacing w:before="120" w:after="120" w:line="240" w:lineRule="auto"/>
        <w:jc w:val="both"/>
        <w:rPr>
          <w:rFonts w:cs="Arial"/>
          <w:noProof/>
          <w:lang w:eastAsia="sl-SI"/>
        </w:rPr>
      </w:pPr>
      <w:r w:rsidRPr="00605F42">
        <w:rPr>
          <w:rFonts w:cs="Arial"/>
          <w:noProof/>
          <w:lang w:eastAsia="sl-SI"/>
        </w:rPr>
        <w:t>V okviru modula za nadzor objektov je</w:t>
      </w:r>
      <w:r w:rsidRPr="007517D5">
        <w:rPr>
          <w:rFonts w:cs="Arial"/>
          <w:noProof/>
          <w:lang w:eastAsia="sl-SI"/>
        </w:rPr>
        <w:t xml:space="preserve"> vzpostavljen register objektov, v katerem se vodijo podatki o objektih pod nadzorom inšpektorata, inšpekcijskih pregledih (rednih, izrednih, kontrolnih)</w:t>
      </w:r>
      <w:r w:rsidR="0023158E" w:rsidRPr="007517D5">
        <w:rPr>
          <w:rFonts w:cs="Arial"/>
          <w:noProof/>
          <w:lang w:eastAsia="sl-SI"/>
        </w:rPr>
        <w:t>,</w:t>
      </w:r>
      <w:r w:rsidRPr="007517D5">
        <w:rPr>
          <w:rFonts w:cs="Arial"/>
          <w:noProof/>
          <w:lang w:eastAsia="sl-SI"/>
        </w:rPr>
        <w:t xml:space="preserve"> </w:t>
      </w:r>
      <w:r w:rsidR="0023158E" w:rsidRPr="007517D5">
        <w:rPr>
          <w:rFonts w:cs="Arial"/>
          <w:noProof/>
          <w:lang w:eastAsia="sl-SI"/>
        </w:rPr>
        <w:t xml:space="preserve">o </w:t>
      </w:r>
      <w:r w:rsidRPr="007517D5">
        <w:rPr>
          <w:rFonts w:cs="Arial"/>
          <w:noProof/>
          <w:lang w:eastAsia="sl-SI"/>
        </w:rPr>
        <w:t>vzorcih, ugotovitvah nadzora in ukrepih</w:t>
      </w:r>
      <w:r w:rsidR="000656C8" w:rsidRPr="007517D5">
        <w:rPr>
          <w:rFonts w:cs="Arial"/>
          <w:noProof/>
          <w:lang w:eastAsia="sl-SI"/>
        </w:rPr>
        <w:t xml:space="preserve">. </w:t>
      </w:r>
      <w:r w:rsidR="0047084A" w:rsidRPr="007517D5">
        <w:rPr>
          <w:rFonts w:cs="Arial"/>
          <w:noProof/>
          <w:lang w:eastAsia="sl-SI"/>
        </w:rPr>
        <w:t xml:space="preserve">Register objektov z ukrepi in informacijski sistem za vodenje prekrškovnih postopkov sta podlaga za postavitev ocene tveganja. </w:t>
      </w:r>
      <w:r w:rsidR="008504A0" w:rsidRPr="007517D5">
        <w:rPr>
          <w:rFonts w:cs="Arial"/>
          <w:noProof/>
          <w:lang w:eastAsia="sl-SI"/>
        </w:rPr>
        <w:t>Sistem omogoča</w:t>
      </w:r>
      <w:r w:rsidRPr="007517D5">
        <w:rPr>
          <w:rFonts w:cs="Arial"/>
          <w:noProof/>
          <w:lang w:eastAsia="sl-SI"/>
        </w:rPr>
        <w:t xml:space="preserve"> prenos podatkov o vzorcih in rezultatih laboratorijskih analiz med inšpektoratom in laboratoriji, ki opravljajo analize.</w:t>
      </w:r>
    </w:p>
    <w:p w14:paraId="51589BCD" w14:textId="06FD990A" w:rsidR="000C0441" w:rsidRPr="007517D5" w:rsidRDefault="000C0441" w:rsidP="00CE4B9F">
      <w:pPr>
        <w:spacing w:before="120" w:after="120" w:line="240" w:lineRule="auto"/>
        <w:jc w:val="both"/>
        <w:rPr>
          <w:rFonts w:cs="Arial"/>
          <w:noProof/>
          <w:lang w:eastAsia="sl-SI"/>
        </w:rPr>
      </w:pPr>
      <w:r w:rsidRPr="007517D5">
        <w:rPr>
          <w:rFonts w:cs="Arial"/>
          <w:noProof/>
          <w:lang w:eastAsia="sl-SI"/>
        </w:rPr>
        <w:t xml:space="preserve">V okviru modula za nadzor uvoza na področjih </w:t>
      </w:r>
      <w:r w:rsidR="00CE4B9F" w:rsidRPr="00CE4B9F">
        <w:rPr>
          <w:rFonts w:cs="Arial"/>
          <w:noProof/>
          <w:lang w:eastAsia="sl-SI"/>
        </w:rPr>
        <w:t>materialov ter izdelkov, namenjenih za stik z živili</w:t>
      </w:r>
      <w:r w:rsidR="00CE4B9F">
        <w:rPr>
          <w:rFonts w:cs="Arial"/>
          <w:noProof/>
          <w:lang w:eastAsia="sl-SI"/>
        </w:rPr>
        <w:t>,</w:t>
      </w:r>
      <w:r w:rsidR="00CE4B9F" w:rsidRPr="00CE4B9F">
        <w:rPr>
          <w:rFonts w:cs="Arial"/>
          <w:noProof/>
          <w:lang w:eastAsia="sl-SI"/>
        </w:rPr>
        <w:t xml:space="preserve"> prehranskih dopolnil; živil, namenjenih dojenčkom in majhnim otrokom; živil za posebne zdravstvene namene ter popolnih prehranskih nadomestkov za nadzor nad telesno težo,</w:t>
      </w:r>
      <w:r w:rsidR="00CE4B9F">
        <w:rPr>
          <w:rFonts w:cs="Arial"/>
          <w:noProof/>
          <w:lang w:eastAsia="sl-SI"/>
        </w:rPr>
        <w:t xml:space="preserve"> </w:t>
      </w:r>
      <w:r w:rsidRPr="007517D5">
        <w:rPr>
          <w:rFonts w:cs="Arial"/>
          <w:noProof/>
          <w:lang w:eastAsia="sl-SI"/>
        </w:rPr>
        <w:t xml:space="preserve">je vzpostavljen sistem za sprejem elektronskih vlog za pregled pošiljk (oddaja preko spletne strani) in zbiranje podatkov o pošiljkah, ki se uvažajo (osnovni podatki o uvoznikih, vrsti in količini blaga, ki se uvaža). </w:t>
      </w:r>
    </w:p>
    <w:p w14:paraId="4F5DF28B" w14:textId="77777777" w:rsidR="000C0441" w:rsidRPr="007517D5" w:rsidRDefault="000C0441" w:rsidP="007C267B">
      <w:pPr>
        <w:spacing w:before="120" w:after="120" w:line="240" w:lineRule="auto"/>
        <w:jc w:val="both"/>
        <w:rPr>
          <w:rFonts w:cs="Arial"/>
          <w:noProof/>
          <w:lang w:eastAsia="sl-SI"/>
        </w:rPr>
      </w:pPr>
      <w:r w:rsidRPr="007517D5">
        <w:rPr>
          <w:rFonts w:cs="Arial"/>
          <w:noProof/>
          <w:lang w:eastAsia="sl-SI"/>
        </w:rPr>
        <w:t xml:space="preserve">Pri </w:t>
      </w:r>
      <w:bookmarkStart w:id="68" w:name="_Hlk70592542"/>
      <w:r w:rsidRPr="007517D5">
        <w:rPr>
          <w:rFonts w:cs="Arial"/>
          <w:noProof/>
          <w:lang w:eastAsia="sl-SI"/>
        </w:rPr>
        <w:t xml:space="preserve">vodenju prekrškovnih postopkov </w:t>
      </w:r>
      <w:bookmarkEnd w:id="68"/>
      <w:r w:rsidRPr="007517D5">
        <w:rPr>
          <w:rFonts w:cs="Arial"/>
          <w:noProof/>
          <w:lang w:eastAsia="sl-SI"/>
        </w:rPr>
        <w:t xml:space="preserve">inšpektorat uporablja </w:t>
      </w:r>
      <w:bookmarkStart w:id="69" w:name="_Hlk70592531"/>
      <w:r w:rsidRPr="007517D5">
        <w:rPr>
          <w:rFonts w:cs="Arial"/>
          <w:noProof/>
          <w:lang w:eastAsia="sl-SI"/>
        </w:rPr>
        <w:t>informacijski sistem</w:t>
      </w:r>
      <w:bookmarkEnd w:id="69"/>
      <w:r w:rsidRPr="007517D5">
        <w:rPr>
          <w:rFonts w:cs="Arial"/>
          <w:noProof/>
          <w:lang w:eastAsia="sl-SI"/>
        </w:rPr>
        <w:t>, ki omogoča procesno vodenje in spremljanje prekrškovnih zadev, spremljanje plačil glob in sodnih taks. Navedeni sistem omogoča prenos izvršb v sistem e-Izvršbe.</w:t>
      </w:r>
    </w:p>
    <w:p w14:paraId="622EADFD" w14:textId="77777777" w:rsidR="000C0441" w:rsidRPr="007517D5" w:rsidRDefault="000C0441" w:rsidP="007C267B">
      <w:pPr>
        <w:spacing w:before="120" w:after="120" w:line="240" w:lineRule="auto"/>
        <w:jc w:val="both"/>
        <w:rPr>
          <w:rFonts w:cs="Arial"/>
          <w:noProof/>
          <w:lang w:eastAsia="sl-SI"/>
        </w:rPr>
      </w:pPr>
      <w:r w:rsidRPr="007517D5">
        <w:rPr>
          <w:rFonts w:cs="Arial"/>
          <w:noProof/>
          <w:lang w:eastAsia="sl-SI"/>
        </w:rPr>
        <w:t>Zadeve in dokumenti se evidentirajo v sistemu SPIS.</w:t>
      </w:r>
    </w:p>
    <w:p w14:paraId="33D5A78A" w14:textId="446098F3" w:rsidR="000C0441" w:rsidRPr="007517D5" w:rsidRDefault="000C0441" w:rsidP="007C267B">
      <w:pPr>
        <w:spacing w:before="120" w:after="120" w:line="240" w:lineRule="auto"/>
        <w:jc w:val="both"/>
        <w:rPr>
          <w:rFonts w:cs="Arial"/>
          <w:noProof/>
          <w:lang w:eastAsia="sl-SI"/>
        </w:rPr>
      </w:pPr>
      <w:r w:rsidRPr="007517D5">
        <w:rPr>
          <w:rFonts w:cs="Arial"/>
          <w:noProof/>
          <w:lang w:eastAsia="sl-SI"/>
        </w:rPr>
        <w:t>Zdravstveni inšpektorat Republike Slovenije vzdržuje svoj intranet, imenovan Portal ZIRS, s pomočjo katerega se obvladujejo dokumenti, ki podpirajo vse poslovne procese (poslovnik, opisi procesov, navodila in obrazc</w:t>
      </w:r>
      <w:r w:rsidR="0047084A" w:rsidRPr="007517D5">
        <w:rPr>
          <w:rFonts w:cs="Arial"/>
          <w:noProof/>
          <w:lang w:eastAsia="sl-SI"/>
        </w:rPr>
        <w:t>i - vzorci pravnih aktov</w:t>
      </w:r>
      <w:r w:rsidR="00420749">
        <w:rPr>
          <w:rFonts w:cs="Arial"/>
          <w:noProof/>
          <w:lang w:eastAsia="sl-SI"/>
        </w:rPr>
        <w:t xml:space="preserve"> itd.</w:t>
      </w:r>
      <w:r w:rsidRPr="007517D5">
        <w:rPr>
          <w:rFonts w:cs="Arial"/>
          <w:noProof/>
          <w:lang w:eastAsia="sl-SI"/>
        </w:rPr>
        <w:t>) skladno z zahtevami standarda ISO 9001. Na Portalu ZIRS so poleg dokumentov notranjega izvora</w:t>
      </w:r>
      <w:r w:rsidR="00915C02">
        <w:rPr>
          <w:rFonts w:cs="Arial"/>
          <w:noProof/>
          <w:lang w:eastAsia="sl-SI"/>
        </w:rPr>
        <w:t xml:space="preserve"> tudi</w:t>
      </w:r>
      <w:r w:rsidR="007833B6" w:rsidRPr="007517D5">
        <w:rPr>
          <w:rFonts w:cs="Arial"/>
          <w:noProof/>
          <w:lang w:eastAsia="sl-SI"/>
        </w:rPr>
        <w:t xml:space="preserve"> </w:t>
      </w:r>
      <w:r w:rsidRPr="007517D5">
        <w:rPr>
          <w:rFonts w:cs="Arial"/>
          <w:noProof/>
          <w:lang w:eastAsia="sl-SI"/>
        </w:rPr>
        <w:t xml:space="preserve">zapisi o korektivnih oziroma preventivnih ukrepih in možnostih za izboljšavo, pooblastila zaposlenih, </w:t>
      </w:r>
      <w:r w:rsidR="007833B6" w:rsidRPr="007517D5">
        <w:rPr>
          <w:rFonts w:cs="Arial"/>
          <w:noProof/>
          <w:lang w:eastAsia="sl-SI"/>
        </w:rPr>
        <w:t>knjižnice s strokovnimi mnenji</w:t>
      </w:r>
      <w:r w:rsidRPr="007517D5">
        <w:rPr>
          <w:rFonts w:cs="Arial"/>
          <w:noProof/>
          <w:lang w:eastAsia="sl-SI"/>
        </w:rPr>
        <w:t xml:space="preserve"> in poročila ter evidence, ki so potrebne za spremljanje delovanja procesov. </w:t>
      </w:r>
    </w:p>
    <w:p w14:paraId="268930CD" w14:textId="77777777" w:rsidR="000C0441" w:rsidRPr="007517D5" w:rsidRDefault="000C0441" w:rsidP="0080693E">
      <w:pPr>
        <w:spacing w:before="120" w:after="120" w:line="240" w:lineRule="auto"/>
        <w:jc w:val="both"/>
        <w:rPr>
          <w:rFonts w:cs="Arial"/>
          <w:noProof/>
          <w:lang w:eastAsia="sl-SI"/>
        </w:rPr>
      </w:pPr>
    </w:p>
    <w:p w14:paraId="7821EFE0" w14:textId="77777777" w:rsidR="000C0441" w:rsidRPr="00F556CB" w:rsidRDefault="000C0441" w:rsidP="0080693E">
      <w:pPr>
        <w:keepNext/>
        <w:keepLines/>
        <w:numPr>
          <w:ilvl w:val="0"/>
          <w:numId w:val="1"/>
        </w:numPr>
        <w:tabs>
          <w:tab w:val="left" w:pos="0"/>
        </w:tabs>
        <w:spacing w:before="240" w:after="240" w:line="240" w:lineRule="auto"/>
        <w:jc w:val="both"/>
        <w:outlineLvl w:val="0"/>
        <w:rPr>
          <w:rFonts w:eastAsiaTheme="majorEastAsia" w:cs="Arial"/>
          <w:b/>
          <w:bCs/>
          <w:caps/>
          <w:szCs w:val="28"/>
          <w:lang w:eastAsia="en-GB"/>
        </w:rPr>
      </w:pPr>
      <w:bookmarkStart w:id="70" w:name="_Toc7008190"/>
      <w:bookmarkStart w:id="71" w:name="_Toc133226375"/>
      <w:bookmarkStart w:id="72" w:name="_Toc228364440"/>
      <w:bookmarkStart w:id="73" w:name="_Hlk67578765"/>
      <w:bookmarkStart w:id="74" w:name="_Hlk132719330"/>
      <w:r w:rsidRPr="00F556CB">
        <w:rPr>
          <w:rFonts w:eastAsiaTheme="majorEastAsia" w:cs="Arial"/>
          <w:b/>
          <w:bCs/>
          <w:caps/>
          <w:szCs w:val="28"/>
          <w:lang w:eastAsia="en-GB"/>
        </w:rPr>
        <w:t>PRORAČUN</w:t>
      </w:r>
      <w:bookmarkEnd w:id="70"/>
      <w:bookmarkEnd w:id="71"/>
      <w:bookmarkEnd w:id="72"/>
    </w:p>
    <w:p w14:paraId="1176E617" w14:textId="77777777" w:rsidR="00E75737" w:rsidRDefault="00E75737" w:rsidP="007230F6">
      <w:pPr>
        <w:spacing w:before="120" w:after="120" w:line="240" w:lineRule="auto"/>
        <w:jc w:val="both"/>
        <w:rPr>
          <w:lang w:eastAsia="sl-SI"/>
        </w:rPr>
      </w:pPr>
      <w:r>
        <w:rPr>
          <w:lang w:eastAsia="sl-SI"/>
        </w:rPr>
        <w:t xml:space="preserve">Veljavni proračun za leto 2025 je za Zdravstveni inšpektorat Republike Slovenije znašal 6.137.185 EUR. Porabljena so bila sredstva v višini 6.084.695 EUR.  </w:t>
      </w:r>
    </w:p>
    <w:p w14:paraId="1965AD9D" w14:textId="40E18114" w:rsidR="00E75737" w:rsidRDefault="00E75737" w:rsidP="007230F6">
      <w:pPr>
        <w:spacing w:before="120" w:after="120" w:line="240" w:lineRule="auto"/>
        <w:jc w:val="both"/>
        <w:rPr>
          <w:lang w:eastAsia="sl-SI"/>
        </w:rPr>
      </w:pPr>
      <w:r>
        <w:rPr>
          <w:lang w:eastAsia="sl-SI"/>
        </w:rPr>
        <w:t xml:space="preserve">Poraba sredstev za delo inšpektorata je evidentirana na proračunskih postavkah: 2915 Investicije, 4530 Materialni stroški, 5993 Plače, 6136 Analize vzorcev in 7683 Izobraževanje, izpopolnjevanje in usposabljanje. </w:t>
      </w:r>
    </w:p>
    <w:p w14:paraId="5C50AD80" w14:textId="77777777" w:rsidR="00E75737" w:rsidRDefault="00E75737" w:rsidP="007230F6">
      <w:pPr>
        <w:spacing w:before="120" w:after="120" w:line="240" w:lineRule="auto"/>
        <w:jc w:val="both"/>
        <w:rPr>
          <w:b/>
          <w:bCs/>
          <w:lang w:eastAsia="sl-SI"/>
        </w:rPr>
      </w:pPr>
      <w:r>
        <w:rPr>
          <w:b/>
          <w:bCs/>
          <w:lang w:eastAsia="sl-SI"/>
        </w:rPr>
        <w:t>Investicije (proračunska postavka 2915)</w:t>
      </w:r>
    </w:p>
    <w:p w14:paraId="7089AB2F" w14:textId="451546FA" w:rsidR="00E75737" w:rsidRPr="00031C0F" w:rsidRDefault="00E75737" w:rsidP="007230F6">
      <w:pPr>
        <w:spacing w:before="120" w:after="120" w:line="240" w:lineRule="auto"/>
        <w:jc w:val="both"/>
        <w:rPr>
          <w:b/>
          <w:bCs/>
          <w:lang w:eastAsia="sl-SI"/>
        </w:rPr>
      </w:pPr>
      <w:r>
        <w:rPr>
          <w:lang w:eastAsia="sl-SI"/>
        </w:rPr>
        <w:t>Poraba sredstev za investicije in investicijsko vzdrževanje je evidentirana na proračunski postavki 2915. V letu 2025 so bila sredstva na tej postavki porabljena za nakup službenih vozil, računalniške programske opreme, posodobitev informacijskih sistemov ter nakup pisarniške opreme.</w:t>
      </w:r>
    </w:p>
    <w:p w14:paraId="6C792614" w14:textId="77777777" w:rsidR="00E75737" w:rsidRDefault="00E75737" w:rsidP="007230F6">
      <w:pPr>
        <w:spacing w:after="0" w:line="240" w:lineRule="auto"/>
        <w:jc w:val="both"/>
        <w:rPr>
          <w:lang w:eastAsia="sl-SI"/>
        </w:rPr>
      </w:pPr>
      <w:r>
        <w:rPr>
          <w:lang w:eastAsia="sl-SI"/>
        </w:rPr>
        <w:t xml:space="preserve">V letu 2025 se je za investicije porabilo 168.087 EUR. </w:t>
      </w:r>
    </w:p>
    <w:p w14:paraId="7EB6BEC7" w14:textId="77777777" w:rsidR="00E75737" w:rsidRDefault="00E75737" w:rsidP="007230F6">
      <w:pPr>
        <w:spacing w:before="120" w:after="120" w:line="240" w:lineRule="auto"/>
        <w:jc w:val="both"/>
        <w:rPr>
          <w:b/>
          <w:bCs/>
          <w:lang w:eastAsia="sl-SI"/>
        </w:rPr>
      </w:pPr>
      <w:r>
        <w:rPr>
          <w:b/>
          <w:bCs/>
          <w:lang w:eastAsia="sl-SI"/>
        </w:rPr>
        <w:t>Materialni stroški (proračunska postavka 4530)</w:t>
      </w:r>
    </w:p>
    <w:p w14:paraId="43C1DFB0" w14:textId="77777777" w:rsidR="00E75737" w:rsidRDefault="00E75737" w:rsidP="007230F6">
      <w:pPr>
        <w:spacing w:after="0" w:line="240" w:lineRule="auto"/>
        <w:jc w:val="both"/>
        <w:rPr>
          <w:lang w:eastAsia="sl-SI"/>
        </w:rPr>
      </w:pPr>
      <w:r>
        <w:rPr>
          <w:lang w:eastAsia="sl-SI"/>
        </w:rPr>
        <w:t xml:space="preserve">Sredstva na proračunski postavki 4530 so namenjena za pokrivanje stroškov obratovanja organa v poslovnih prostorih na lokacijah, kjer inšpektorat deluje; opravljanje nalog zaposlenih v organu; servisiranje, vzdrževanje in zavarovanje službenih vozil ter izvajanje nalog na podlagi Zakona o varnosti in zdravja pri delu (naloge pooblaščenega zdravnika in izvajalca za opravljanje strokovnih nalog organiziranja in zagotavljanja varnosti pri delu). </w:t>
      </w:r>
    </w:p>
    <w:p w14:paraId="7FAF4577" w14:textId="77777777" w:rsidR="00E75737" w:rsidRDefault="00E75737" w:rsidP="007230F6">
      <w:pPr>
        <w:spacing w:after="0" w:line="240" w:lineRule="auto"/>
        <w:jc w:val="both"/>
        <w:rPr>
          <w:lang w:eastAsia="sl-SI"/>
        </w:rPr>
      </w:pPr>
      <w:r>
        <w:rPr>
          <w:lang w:eastAsia="sl-SI"/>
        </w:rPr>
        <w:t xml:space="preserve">Za pokrivanje materialnih stroškov v letu 2025 je bilo porabljeno 372.907 EUR. </w:t>
      </w:r>
    </w:p>
    <w:p w14:paraId="0208E0F8" w14:textId="77777777" w:rsidR="00E75737" w:rsidRDefault="00E75737" w:rsidP="007230F6">
      <w:pPr>
        <w:spacing w:before="120" w:after="120" w:line="240" w:lineRule="auto"/>
        <w:jc w:val="both"/>
        <w:rPr>
          <w:b/>
          <w:bCs/>
          <w:lang w:eastAsia="sl-SI"/>
        </w:rPr>
      </w:pPr>
      <w:r>
        <w:rPr>
          <w:b/>
          <w:bCs/>
          <w:lang w:eastAsia="sl-SI"/>
        </w:rPr>
        <w:t>Plače zaposlenih (proračunska postavka 5993)</w:t>
      </w:r>
    </w:p>
    <w:p w14:paraId="29AB2B97" w14:textId="77777777" w:rsidR="00E75737" w:rsidRDefault="00E75737" w:rsidP="007230F6">
      <w:pPr>
        <w:spacing w:after="0" w:line="240" w:lineRule="auto"/>
        <w:jc w:val="both"/>
        <w:rPr>
          <w:lang w:eastAsia="sl-SI"/>
        </w:rPr>
      </w:pPr>
      <w:r>
        <w:rPr>
          <w:lang w:eastAsia="sl-SI"/>
        </w:rPr>
        <w:t xml:space="preserve">Sredstva za plače zaposlenih so evidentirana na proračunski postavki 5993. </w:t>
      </w:r>
    </w:p>
    <w:p w14:paraId="26B3FAC1" w14:textId="77777777" w:rsidR="00E75737" w:rsidRDefault="00E75737" w:rsidP="007230F6">
      <w:pPr>
        <w:spacing w:after="0" w:line="240" w:lineRule="auto"/>
        <w:jc w:val="both"/>
        <w:rPr>
          <w:lang w:eastAsia="sl-SI"/>
        </w:rPr>
      </w:pPr>
      <w:r>
        <w:rPr>
          <w:lang w:eastAsia="sl-SI"/>
        </w:rPr>
        <w:t xml:space="preserve">Poraba sredstev na tej postavki je bila v letu 2025 realizirana v višini 5.257.679 EUR. </w:t>
      </w:r>
    </w:p>
    <w:p w14:paraId="61A77FC0" w14:textId="77777777" w:rsidR="00E75737" w:rsidRDefault="00E75737" w:rsidP="007230F6">
      <w:pPr>
        <w:spacing w:before="120" w:after="120" w:line="240" w:lineRule="auto"/>
        <w:jc w:val="both"/>
        <w:rPr>
          <w:b/>
          <w:bCs/>
          <w:lang w:eastAsia="sl-SI"/>
        </w:rPr>
      </w:pPr>
      <w:r>
        <w:rPr>
          <w:b/>
          <w:bCs/>
          <w:lang w:eastAsia="sl-SI"/>
        </w:rPr>
        <w:t>Analize vzorcev (proračunska postavka 6136)</w:t>
      </w:r>
    </w:p>
    <w:p w14:paraId="71DCC715" w14:textId="77777777" w:rsidR="00E75737" w:rsidRDefault="00E75737" w:rsidP="007230F6">
      <w:pPr>
        <w:spacing w:after="0" w:line="240" w:lineRule="auto"/>
        <w:jc w:val="both"/>
        <w:rPr>
          <w:lang w:eastAsia="sl-SI"/>
        </w:rPr>
      </w:pPr>
      <w:r>
        <w:rPr>
          <w:lang w:eastAsia="sl-SI"/>
        </w:rPr>
        <w:t xml:space="preserve">Za laboratorijske analize vzorcev različnih proizvodov oziroma materialov, odvzetih v okviru inšpekcijskega nadzora, vključno z zagotavljanjem njihovega pravilnega transporta do laboratorijev pod kontroliranimi in dokumentiranimi pogoji ter pripravo potrebnih končnih ekspertiz in ocen tveganj, katerih cilj je ugotavljanje skladnosti stanj, dejavnosti oziroma proizvodov s predpisanimi zahtevami oziroma ocena njihove varnosti, so sredstva evidentirana na proračunski postavki 6136. </w:t>
      </w:r>
    </w:p>
    <w:p w14:paraId="31FCA206" w14:textId="7E2E749D" w:rsidR="00E75737" w:rsidRDefault="00E75737" w:rsidP="007230F6">
      <w:pPr>
        <w:spacing w:after="0" w:line="240" w:lineRule="auto"/>
        <w:jc w:val="both"/>
        <w:rPr>
          <w:b/>
          <w:bCs/>
          <w:lang w:eastAsia="sl-SI"/>
        </w:rPr>
      </w:pPr>
      <w:bookmarkStart w:id="75" w:name="_Hlk227675688"/>
      <w:r>
        <w:rPr>
          <w:lang w:eastAsia="sl-SI"/>
        </w:rPr>
        <w:t>V letu 2025 je bilo za storitve v zvezi z vzorci porabljeno 271.129 EUR.</w:t>
      </w:r>
      <w:bookmarkEnd w:id="75"/>
    </w:p>
    <w:p w14:paraId="43E08C75" w14:textId="77777777" w:rsidR="00E75737" w:rsidRDefault="00E75737" w:rsidP="007230F6">
      <w:pPr>
        <w:spacing w:before="120" w:after="120" w:line="240" w:lineRule="auto"/>
        <w:jc w:val="both"/>
        <w:rPr>
          <w:b/>
          <w:bCs/>
          <w:lang w:eastAsia="sl-SI"/>
        </w:rPr>
      </w:pPr>
      <w:r>
        <w:rPr>
          <w:b/>
          <w:bCs/>
          <w:lang w:eastAsia="sl-SI"/>
        </w:rPr>
        <w:t>Izobraževanje, izpopolnjevanje in usposabljanje (proračunska postavka 7683)</w:t>
      </w:r>
    </w:p>
    <w:p w14:paraId="18793AE6" w14:textId="77777777" w:rsidR="00E75737" w:rsidRDefault="00E75737" w:rsidP="007230F6">
      <w:pPr>
        <w:spacing w:after="0" w:line="240" w:lineRule="auto"/>
        <w:jc w:val="both"/>
        <w:rPr>
          <w:lang w:eastAsia="sl-SI"/>
        </w:rPr>
      </w:pPr>
      <w:r>
        <w:rPr>
          <w:lang w:eastAsia="sl-SI"/>
        </w:rPr>
        <w:t>Sredstva za izvajanje letnega načrta izobraževanja, izpopolnjevanja in usposabljanja so evidentirana na proračunski postavki 7683.</w:t>
      </w:r>
    </w:p>
    <w:p w14:paraId="57685B90" w14:textId="12EA5717" w:rsidR="000C0441" w:rsidRPr="00992936" w:rsidRDefault="00E75737" w:rsidP="007230F6">
      <w:pPr>
        <w:jc w:val="both"/>
        <w:rPr>
          <w:rFonts w:cs="Arial"/>
          <w:bCs/>
          <w:noProof/>
          <w:lang w:eastAsia="sl-SI"/>
        </w:rPr>
      </w:pPr>
      <w:r>
        <w:rPr>
          <w:lang w:eastAsia="sl-SI"/>
        </w:rPr>
        <w:t>Na navedeni postavki je bilo v letu 2025 porabljeno 14.894 EUR.</w:t>
      </w:r>
      <w:bookmarkEnd w:id="73"/>
      <w:r w:rsidR="000C0441" w:rsidRPr="00B95029">
        <w:rPr>
          <w:rFonts w:cs="Arial"/>
          <w:bCs/>
          <w:noProof/>
          <w:szCs w:val="16"/>
          <w:lang w:eastAsia="sl-SI"/>
        </w:rPr>
        <w:br w:type="page"/>
      </w:r>
    </w:p>
    <w:p w14:paraId="598D7D26" w14:textId="37606E00" w:rsidR="000C0441" w:rsidRPr="00992936" w:rsidRDefault="000C0441" w:rsidP="0080693E">
      <w:pPr>
        <w:keepNext/>
        <w:keepLines/>
        <w:numPr>
          <w:ilvl w:val="0"/>
          <w:numId w:val="1"/>
        </w:numPr>
        <w:tabs>
          <w:tab w:val="left" w:pos="0"/>
        </w:tabs>
        <w:spacing w:before="240" w:after="240" w:line="240" w:lineRule="auto"/>
        <w:jc w:val="both"/>
        <w:outlineLvl w:val="0"/>
        <w:rPr>
          <w:rFonts w:eastAsiaTheme="majorEastAsia" w:cs="Arial"/>
          <w:b/>
          <w:bCs/>
          <w:caps/>
          <w:lang w:eastAsia="en-GB"/>
        </w:rPr>
      </w:pPr>
      <w:bookmarkStart w:id="76" w:name="_Toc7008191"/>
      <w:bookmarkStart w:id="77" w:name="_Toc133226376"/>
      <w:bookmarkStart w:id="78" w:name="_Toc228364441"/>
      <w:bookmarkEnd w:id="64"/>
      <w:bookmarkEnd w:id="74"/>
      <w:r w:rsidRPr="00992936">
        <w:rPr>
          <w:rFonts w:eastAsiaTheme="majorEastAsia" w:cs="Arial"/>
          <w:b/>
          <w:bCs/>
          <w:caps/>
          <w:lang w:eastAsia="en-GB"/>
        </w:rPr>
        <w:lastRenderedPageBreak/>
        <w:t xml:space="preserve">IZVAJANJE INŠPEKCIJSKEGA NADZORA </w:t>
      </w:r>
      <w:r w:rsidR="00750C3B">
        <w:rPr>
          <w:rFonts w:eastAsiaTheme="majorEastAsia" w:cs="Arial"/>
          <w:b/>
          <w:bCs/>
          <w:caps/>
          <w:lang w:eastAsia="en-GB"/>
        </w:rPr>
        <w:t xml:space="preserve">V </w:t>
      </w:r>
      <w:r w:rsidRPr="00992936">
        <w:rPr>
          <w:rFonts w:eastAsiaTheme="majorEastAsia" w:cs="Arial"/>
          <w:b/>
          <w:bCs/>
          <w:caps/>
          <w:lang w:eastAsia="en-GB"/>
        </w:rPr>
        <w:t>let</w:t>
      </w:r>
      <w:r w:rsidR="00750C3B">
        <w:rPr>
          <w:rFonts w:eastAsiaTheme="majorEastAsia" w:cs="Arial"/>
          <w:b/>
          <w:bCs/>
          <w:caps/>
          <w:lang w:eastAsia="en-GB"/>
        </w:rPr>
        <w:t>U</w:t>
      </w:r>
      <w:r w:rsidR="00671780">
        <w:rPr>
          <w:rFonts w:eastAsiaTheme="majorEastAsia" w:cs="Arial"/>
          <w:b/>
          <w:bCs/>
          <w:caps/>
          <w:lang w:eastAsia="en-GB"/>
        </w:rPr>
        <w:t xml:space="preserve"> </w:t>
      </w:r>
      <w:r w:rsidR="00311535">
        <w:rPr>
          <w:rFonts w:eastAsiaTheme="majorEastAsia" w:cs="Arial"/>
          <w:b/>
          <w:bCs/>
          <w:caps/>
          <w:lang w:eastAsia="en-GB"/>
        </w:rPr>
        <w:t>2025</w:t>
      </w:r>
      <w:bookmarkEnd w:id="76"/>
      <w:bookmarkEnd w:id="77"/>
      <w:bookmarkEnd w:id="78"/>
    </w:p>
    <w:p w14:paraId="7C8FC7F9" w14:textId="6C4DC956" w:rsidR="00992936" w:rsidRPr="00494025" w:rsidRDefault="000C0441" w:rsidP="007C267B">
      <w:pPr>
        <w:spacing w:before="120" w:after="120" w:line="240" w:lineRule="auto"/>
        <w:jc w:val="both"/>
        <w:rPr>
          <w:rFonts w:cs="Arial"/>
          <w:noProof/>
          <w:lang w:eastAsia="sl-SI"/>
        </w:rPr>
      </w:pPr>
      <w:r w:rsidRPr="0046347F">
        <w:rPr>
          <w:rFonts w:cs="Arial"/>
          <w:noProof/>
          <w:lang w:eastAsia="sl-SI"/>
        </w:rPr>
        <w:t>Zdravstveni inšpektorat Republike Slovenije</w:t>
      </w:r>
      <w:r w:rsidR="00BF2A61" w:rsidRPr="0046347F">
        <w:rPr>
          <w:rFonts w:cs="Arial"/>
        </w:rPr>
        <w:t xml:space="preserve"> </w:t>
      </w:r>
      <w:r w:rsidR="00BF2A61" w:rsidRPr="0046347F">
        <w:rPr>
          <w:rFonts w:cs="Arial"/>
          <w:noProof/>
          <w:lang w:eastAsia="sl-SI"/>
        </w:rPr>
        <w:t xml:space="preserve">je z namenom varovanja javnega zdravja </w:t>
      </w:r>
      <w:r w:rsidR="00FB02A2" w:rsidRPr="0046347F">
        <w:rPr>
          <w:rFonts w:cs="Arial"/>
          <w:noProof/>
          <w:lang w:eastAsia="sl-SI"/>
        </w:rPr>
        <w:t xml:space="preserve">v </w:t>
      </w:r>
      <w:r w:rsidR="00FB02A2" w:rsidRPr="00494025">
        <w:rPr>
          <w:rFonts w:cs="Arial"/>
          <w:noProof/>
          <w:lang w:eastAsia="sl-SI"/>
        </w:rPr>
        <w:t xml:space="preserve">okviru Letnega programa inšpekcijskega nadzora ZIRS </w:t>
      </w:r>
      <w:r w:rsidR="00311535" w:rsidRPr="00494025">
        <w:rPr>
          <w:rFonts w:cs="Arial"/>
          <w:noProof/>
          <w:lang w:eastAsia="sl-SI"/>
        </w:rPr>
        <w:t>2025</w:t>
      </w:r>
      <w:r w:rsidR="00FB02A2" w:rsidRPr="00494025">
        <w:rPr>
          <w:rFonts w:cs="Arial"/>
          <w:noProof/>
          <w:lang w:eastAsia="sl-SI"/>
        </w:rPr>
        <w:t xml:space="preserve"> opravil </w:t>
      </w:r>
      <w:r w:rsidR="00BF2A61" w:rsidRPr="00494025">
        <w:rPr>
          <w:rFonts w:cs="Arial"/>
          <w:noProof/>
          <w:lang w:eastAsia="sl-SI"/>
        </w:rPr>
        <w:t xml:space="preserve">inšpekcijske nadzore nad izvajanjem zakonov in drugih predpisov </w:t>
      </w:r>
      <w:r w:rsidR="00992936" w:rsidRPr="00494025">
        <w:rPr>
          <w:rFonts w:cs="Arial"/>
          <w:noProof/>
          <w:lang w:eastAsia="sl-SI"/>
        </w:rPr>
        <w:t>na področjih nadzora:</w:t>
      </w:r>
    </w:p>
    <w:p w14:paraId="15D7D7E1" w14:textId="54830B74" w:rsidR="00E148DA" w:rsidRPr="00AF747B" w:rsidRDefault="00E148DA" w:rsidP="009715A6">
      <w:pPr>
        <w:pStyle w:val="Odstavekseznama"/>
        <w:numPr>
          <w:ilvl w:val="0"/>
          <w:numId w:val="29"/>
        </w:numPr>
        <w:rPr>
          <w:noProof/>
          <w:sz w:val="22"/>
          <w:szCs w:val="22"/>
        </w:rPr>
      </w:pPr>
      <w:r w:rsidRPr="00AF747B">
        <w:rPr>
          <w:noProof/>
          <w:sz w:val="22"/>
          <w:szCs w:val="22"/>
        </w:rPr>
        <w:t xml:space="preserve">zdravstvene dejavnosti, pacientovih pravic, zdravniške službe, presaditev delov telesa zaradi zdravljenja, </w:t>
      </w:r>
      <w:r w:rsidR="001E6DF5" w:rsidRPr="00AF747B">
        <w:rPr>
          <w:noProof/>
          <w:sz w:val="22"/>
          <w:szCs w:val="22"/>
        </w:rPr>
        <w:t xml:space="preserve">duševnega zdravja, </w:t>
      </w:r>
      <w:r w:rsidRPr="00AF747B">
        <w:rPr>
          <w:noProof/>
          <w:sz w:val="22"/>
          <w:szCs w:val="22"/>
        </w:rPr>
        <w:t>ravnanja z odpadki, ki nastanejo v zdravstveni dejavnosti,</w:t>
      </w:r>
    </w:p>
    <w:p w14:paraId="4BEF10A6" w14:textId="7852EC29" w:rsidR="00E148DA" w:rsidRPr="00AF747B" w:rsidRDefault="00E148DA" w:rsidP="009715A6">
      <w:pPr>
        <w:pStyle w:val="Odstavekseznama"/>
        <w:numPr>
          <w:ilvl w:val="0"/>
          <w:numId w:val="29"/>
        </w:numPr>
        <w:rPr>
          <w:noProof/>
          <w:sz w:val="22"/>
          <w:szCs w:val="22"/>
        </w:rPr>
      </w:pPr>
      <w:r w:rsidRPr="00AF747B">
        <w:rPr>
          <w:noProof/>
          <w:sz w:val="22"/>
          <w:szCs w:val="22"/>
        </w:rPr>
        <w:t>nalezljivih bolezni, minimalnih sanitarno-zdravstvenih pogojev,</w:t>
      </w:r>
    </w:p>
    <w:p w14:paraId="1CA1D93D" w14:textId="0F7B1B01" w:rsidR="00E148DA" w:rsidRPr="00AF747B" w:rsidRDefault="00E148DA" w:rsidP="009715A6">
      <w:pPr>
        <w:pStyle w:val="Odstavekseznama"/>
        <w:numPr>
          <w:ilvl w:val="0"/>
          <w:numId w:val="29"/>
        </w:numPr>
        <w:rPr>
          <w:noProof/>
          <w:sz w:val="22"/>
          <w:szCs w:val="22"/>
        </w:rPr>
      </w:pPr>
      <w:r w:rsidRPr="00AF747B">
        <w:rPr>
          <w:noProof/>
          <w:sz w:val="22"/>
          <w:szCs w:val="22"/>
        </w:rPr>
        <w:t>zdravilstva,</w:t>
      </w:r>
    </w:p>
    <w:p w14:paraId="133A8D5E" w14:textId="0903967E" w:rsidR="00E148DA" w:rsidRPr="00AF747B" w:rsidRDefault="00E148DA" w:rsidP="009715A6">
      <w:pPr>
        <w:pStyle w:val="Odstavekseznama"/>
        <w:numPr>
          <w:ilvl w:val="0"/>
          <w:numId w:val="29"/>
        </w:numPr>
        <w:rPr>
          <w:noProof/>
          <w:sz w:val="22"/>
          <w:szCs w:val="22"/>
        </w:rPr>
      </w:pPr>
      <w:r w:rsidRPr="00AF747B">
        <w:rPr>
          <w:noProof/>
          <w:sz w:val="22"/>
          <w:szCs w:val="22"/>
        </w:rPr>
        <w:t>kopališč in kopalnih vod</w:t>
      </w:r>
      <w:r w:rsidR="00CE4B9F" w:rsidRPr="00AF747B">
        <w:rPr>
          <w:noProof/>
          <w:sz w:val="22"/>
          <w:szCs w:val="22"/>
        </w:rPr>
        <w:t>, pitne vode</w:t>
      </w:r>
      <w:r w:rsidR="00585965" w:rsidRPr="00AF747B">
        <w:rPr>
          <w:noProof/>
          <w:sz w:val="22"/>
          <w:szCs w:val="22"/>
        </w:rPr>
        <w:t xml:space="preserve"> ter</w:t>
      </w:r>
      <w:r w:rsidRPr="00AF747B">
        <w:rPr>
          <w:noProof/>
          <w:sz w:val="22"/>
          <w:szCs w:val="22"/>
        </w:rPr>
        <w:t xml:space="preserve"> varnosti na smučiščih,</w:t>
      </w:r>
    </w:p>
    <w:p w14:paraId="0D25F6A9" w14:textId="4B16A616" w:rsidR="00E148DA" w:rsidRPr="00AF747B" w:rsidRDefault="00E148DA" w:rsidP="009715A6">
      <w:pPr>
        <w:pStyle w:val="Odstavekseznama"/>
        <w:numPr>
          <w:ilvl w:val="0"/>
          <w:numId w:val="29"/>
        </w:numPr>
        <w:rPr>
          <w:noProof/>
          <w:sz w:val="22"/>
          <w:szCs w:val="22"/>
        </w:rPr>
      </w:pPr>
      <w:r w:rsidRPr="00AF747B">
        <w:rPr>
          <w:noProof/>
          <w:sz w:val="22"/>
          <w:szCs w:val="22"/>
        </w:rPr>
        <w:t>splošne varnosti proizvodov, kozmetičnih proizvodov, varnosti igrač,</w:t>
      </w:r>
    </w:p>
    <w:p w14:paraId="64AB9A59" w14:textId="77777777" w:rsidR="00DE4D8F" w:rsidRDefault="0080693E" w:rsidP="009715A6">
      <w:pPr>
        <w:pStyle w:val="Odstavekseznama"/>
        <w:numPr>
          <w:ilvl w:val="0"/>
          <w:numId w:val="29"/>
        </w:numPr>
        <w:rPr>
          <w:noProof/>
          <w:sz w:val="22"/>
          <w:szCs w:val="22"/>
        </w:rPr>
      </w:pPr>
      <w:r w:rsidRPr="00AF747B">
        <w:rPr>
          <w:noProof/>
          <w:sz w:val="22"/>
          <w:szCs w:val="22"/>
        </w:rPr>
        <w:t>materialov ter izdelkov, namenjenih za stik z živili</w:t>
      </w:r>
      <w:r w:rsidR="00DE4D8F">
        <w:rPr>
          <w:noProof/>
          <w:sz w:val="22"/>
          <w:szCs w:val="22"/>
        </w:rPr>
        <w:t>,</w:t>
      </w:r>
      <w:r w:rsidRPr="00AF747B">
        <w:rPr>
          <w:noProof/>
          <w:sz w:val="22"/>
          <w:szCs w:val="22"/>
        </w:rPr>
        <w:t xml:space="preserve"> njihove uporabe v postopkih proizvodnje in distribucije prehranskih dopolnil ter živil, namenjenim dojenčkom in majhnim otrokom, živil za posebne zdravstvene namene ter popolnih prehranskih nadomestkov za nadzor nad telesno težo</w:t>
      </w:r>
      <w:r w:rsidR="00E148DA" w:rsidRPr="00AF747B">
        <w:rPr>
          <w:noProof/>
          <w:sz w:val="22"/>
          <w:szCs w:val="22"/>
        </w:rPr>
        <w:t xml:space="preserve">, </w:t>
      </w:r>
    </w:p>
    <w:p w14:paraId="03A16A68" w14:textId="7CA1C265" w:rsidR="00E148DA" w:rsidRPr="00AF747B" w:rsidRDefault="00E148DA" w:rsidP="009715A6">
      <w:pPr>
        <w:pStyle w:val="Odstavekseznama"/>
        <w:numPr>
          <w:ilvl w:val="0"/>
          <w:numId w:val="29"/>
        </w:numPr>
        <w:rPr>
          <w:noProof/>
          <w:sz w:val="22"/>
          <w:szCs w:val="22"/>
        </w:rPr>
      </w:pPr>
      <w:r w:rsidRPr="00AF747B">
        <w:rPr>
          <w:noProof/>
          <w:sz w:val="22"/>
          <w:szCs w:val="22"/>
        </w:rPr>
        <w:t>prehranskih dopolnil; živil, namenjenih dojenčkom in majhnim otrokom; živil za posebne zdravstvene namene ter popolnih prehranskih nadomestkov za nadzor nad telesno težo,</w:t>
      </w:r>
    </w:p>
    <w:p w14:paraId="627BD299" w14:textId="7AEE320E" w:rsidR="00E148DA" w:rsidRPr="00AF747B" w:rsidRDefault="00E148DA" w:rsidP="009715A6">
      <w:pPr>
        <w:pStyle w:val="Odstavekseznama"/>
        <w:numPr>
          <w:ilvl w:val="0"/>
          <w:numId w:val="29"/>
        </w:numPr>
        <w:rPr>
          <w:noProof/>
          <w:sz w:val="22"/>
          <w:szCs w:val="22"/>
        </w:rPr>
      </w:pPr>
      <w:r w:rsidRPr="00AF747B">
        <w:rPr>
          <w:noProof/>
          <w:sz w:val="22"/>
          <w:szCs w:val="22"/>
        </w:rPr>
        <w:t>omejevanja porabe alkohola in omejevanja uporabe tobačnih in povezanih izdelkov,</w:t>
      </w:r>
    </w:p>
    <w:p w14:paraId="2D1BFB6D" w14:textId="45488BF4" w:rsidR="00B637AB" w:rsidRPr="00AF747B" w:rsidRDefault="00E148DA" w:rsidP="009715A6">
      <w:pPr>
        <w:pStyle w:val="Odstavekseznama"/>
        <w:numPr>
          <w:ilvl w:val="0"/>
          <w:numId w:val="29"/>
        </w:numPr>
        <w:rPr>
          <w:noProof/>
          <w:sz w:val="22"/>
          <w:szCs w:val="22"/>
        </w:rPr>
      </w:pPr>
      <w:bookmarkStart w:id="79" w:name="_Hlk164428716"/>
      <w:r w:rsidRPr="00AF747B">
        <w:rPr>
          <w:noProof/>
          <w:sz w:val="22"/>
          <w:szCs w:val="22"/>
        </w:rPr>
        <w:t>dela in zaposlovanja na črno pri izvajalcih dejavnosti, ki so pod nadzorom inšpektorata.</w:t>
      </w:r>
      <w:bookmarkEnd w:id="79"/>
    </w:p>
    <w:p w14:paraId="3BBB67C8" w14:textId="370B820B" w:rsidR="00992936" w:rsidRPr="00494025" w:rsidRDefault="00992936" w:rsidP="007C267B">
      <w:pPr>
        <w:spacing w:before="120" w:after="120" w:line="240" w:lineRule="auto"/>
        <w:jc w:val="both"/>
        <w:rPr>
          <w:rFonts w:cs="Arial"/>
          <w:noProof/>
          <w:lang w:eastAsia="sl-SI"/>
        </w:rPr>
      </w:pPr>
      <w:r w:rsidRPr="00494025">
        <w:rPr>
          <w:rFonts w:cs="Arial"/>
          <w:noProof/>
          <w:lang w:eastAsia="sl-SI"/>
        </w:rPr>
        <w:t xml:space="preserve">Letni program inšpekcijskega nadzora ZIRS </w:t>
      </w:r>
      <w:r w:rsidR="00311535" w:rsidRPr="00494025">
        <w:rPr>
          <w:rFonts w:cs="Arial"/>
          <w:noProof/>
          <w:lang w:eastAsia="sl-SI"/>
        </w:rPr>
        <w:t>2025</w:t>
      </w:r>
      <w:r w:rsidRPr="00494025">
        <w:rPr>
          <w:rFonts w:cs="Arial"/>
          <w:noProof/>
          <w:lang w:eastAsia="sl-SI"/>
        </w:rPr>
        <w:t xml:space="preserve"> je obsegal redne in izredne inšpekcijske preglede ter programe vzorčenja po posameznih področjih delovanja. Znotraj rednih inšpekcijskih nazorov so bili planirani in izvedeni tudi odvzemi vzorcev različnih vrst proizvodov in materialov za laboratorijske analize na mikrobiološke in / ali kemične oziroma fizikalne parametre.</w:t>
      </w:r>
      <w:r w:rsidR="00A0518B" w:rsidRPr="00494025">
        <w:t xml:space="preserve"> </w:t>
      </w:r>
      <w:r w:rsidR="00A0518B" w:rsidRPr="00494025">
        <w:rPr>
          <w:rFonts w:cs="Arial"/>
          <w:noProof/>
          <w:lang w:eastAsia="sl-SI"/>
        </w:rPr>
        <w:t>Odvzem vzorcev je potekal na področjih proizvodnje oziroma prometa različnih vrst proizvodov ter pri dejavnostih, pri katerih se preverjajo sanitarno zdravstveni pogoji.</w:t>
      </w:r>
    </w:p>
    <w:p w14:paraId="40082D51" w14:textId="4A7961FC" w:rsidR="003E11F8" w:rsidRPr="00494025" w:rsidRDefault="00992936" w:rsidP="007C267B">
      <w:pPr>
        <w:spacing w:before="120" w:after="120" w:line="240" w:lineRule="auto"/>
        <w:jc w:val="both"/>
        <w:rPr>
          <w:rFonts w:cs="Arial"/>
          <w:noProof/>
          <w:lang w:eastAsia="sl-SI"/>
        </w:rPr>
      </w:pPr>
      <w:r w:rsidRPr="00494025">
        <w:rPr>
          <w:rFonts w:cs="Arial"/>
          <w:noProof/>
          <w:lang w:eastAsia="sl-SI"/>
        </w:rPr>
        <w:t>Druge redne naloge oz</w:t>
      </w:r>
      <w:r w:rsidR="00A0518B" w:rsidRPr="00494025">
        <w:rPr>
          <w:rFonts w:cs="Arial"/>
          <w:noProof/>
          <w:lang w:eastAsia="sl-SI"/>
        </w:rPr>
        <w:t>iroma</w:t>
      </w:r>
      <w:r w:rsidRPr="00494025">
        <w:rPr>
          <w:rFonts w:cs="Arial"/>
          <w:noProof/>
          <w:lang w:eastAsia="sl-SI"/>
        </w:rPr>
        <w:t xml:space="preserve"> inšpekcijski nadzori, ki jih je inšpektorat opravljal v letu </w:t>
      </w:r>
      <w:r w:rsidR="00311535" w:rsidRPr="00494025">
        <w:rPr>
          <w:rFonts w:cs="Arial"/>
          <w:noProof/>
          <w:lang w:eastAsia="sl-SI"/>
        </w:rPr>
        <w:t>2025</w:t>
      </w:r>
      <w:r w:rsidRPr="00494025">
        <w:rPr>
          <w:rFonts w:cs="Arial"/>
          <w:noProof/>
          <w:lang w:eastAsia="sl-SI"/>
        </w:rPr>
        <w:t>, so bili:</w:t>
      </w:r>
    </w:p>
    <w:p w14:paraId="78515E85" w14:textId="0E3977D6" w:rsidR="003E11F8" w:rsidRPr="00AF747B" w:rsidRDefault="003E11F8" w:rsidP="009715A6">
      <w:pPr>
        <w:pStyle w:val="Odstavekseznama"/>
        <w:numPr>
          <w:ilvl w:val="0"/>
          <w:numId w:val="30"/>
        </w:numPr>
        <w:rPr>
          <w:noProof/>
          <w:sz w:val="22"/>
          <w:szCs w:val="22"/>
        </w:rPr>
      </w:pPr>
      <w:r w:rsidRPr="00AF747B">
        <w:rPr>
          <w:noProof/>
          <w:sz w:val="22"/>
          <w:szCs w:val="22"/>
        </w:rPr>
        <w:t>sodelovanje pri izmenjavi informacij o nevarnih in neskladnih prehranskih dopolnil</w:t>
      </w:r>
      <w:r w:rsidR="00750C3B" w:rsidRPr="00AF747B">
        <w:rPr>
          <w:noProof/>
          <w:sz w:val="22"/>
          <w:szCs w:val="22"/>
        </w:rPr>
        <w:t>ih</w:t>
      </w:r>
      <w:r w:rsidRPr="00AF747B">
        <w:rPr>
          <w:noProof/>
          <w:sz w:val="22"/>
          <w:szCs w:val="22"/>
        </w:rPr>
        <w:t>, živil</w:t>
      </w:r>
      <w:r w:rsidR="00750C3B" w:rsidRPr="00AF747B">
        <w:rPr>
          <w:noProof/>
          <w:sz w:val="22"/>
          <w:szCs w:val="22"/>
        </w:rPr>
        <w:t>ih</w:t>
      </w:r>
      <w:r w:rsidRPr="00AF747B">
        <w:rPr>
          <w:noProof/>
          <w:sz w:val="22"/>
          <w:szCs w:val="22"/>
        </w:rPr>
        <w:t>, namenjenih dojenčkom in majhnim otrokom, živil</w:t>
      </w:r>
      <w:r w:rsidR="00750C3B" w:rsidRPr="00AF747B">
        <w:rPr>
          <w:noProof/>
          <w:sz w:val="22"/>
          <w:szCs w:val="22"/>
        </w:rPr>
        <w:t>ih</w:t>
      </w:r>
      <w:r w:rsidRPr="00AF747B">
        <w:rPr>
          <w:noProof/>
          <w:sz w:val="22"/>
          <w:szCs w:val="22"/>
        </w:rPr>
        <w:t xml:space="preserve"> za posebne zdravstvene namene ter popolnih prehranskih nadomestk</w:t>
      </w:r>
      <w:r w:rsidR="00750C3B" w:rsidRPr="00AF747B">
        <w:rPr>
          <w:noProof/>
          <w:sz w:val="22"/>
          <w:szCs w:val="22"/>
        </w:rPr>
        <w:t>ih</w:t>
      </w:r>
      <w:r w:rsidRPr="00AF747B">
        <w:rPr>
          <w:noProof/>
          <w:sz w:val="22"/>
          <w:szCs w:val="22"/>
        </w:rPr>
        <w:t xml:space="preserve"> za nadzor nad telesno težo </w:t>
      </w:r>
      <w:r w:rsidR="00750C3B" w:rsidRPr="00AF747B">
        <w:rPr>
          <w:noProof/>
          <w:sz w:val="22"/>
          <w:szCs w:val="22"/>
        </w:rPr>
        <w:t>ter materialih in</w:t>
      </w:r>
      <w:r w:rsidRPr="00AF747B">
        <w:rPr>
          <w:noProof/>
          <w:sz w:val="22"/>
          <w:szCs w:val="22"/>
        </w:rPr>
        <w:t xml:space="preserve"> izdelkih, namenjenih za stik z živili, preko EU mreže za opozarjanje in sodelovanje, ki jo sestavljajo mreža RASFF, mreža AAC in mreža proti goljufijam (FF) in</w:t>
      </w:r>
    </w:p>
    <w:p w14:paraId="03B87292" w14:textId="157380E0" w:rsidR="00992936" w:rsidRPr="00E9135A" w:rsidRDefault="003E11F8" w:rsidP="009715A6">
      <w:pPr>
        <w:pStyle w:val="Odstavekseznama"/>
        <w:numPr>
          <w:ilvl w:val="0"/>
          <w:numId w:val="30"/>
        </w:numPr>
        <w:rPr>
          <w:noProof/>
        </w:rPr>
      </w:pPr>
      <w:r w:rsidRPr="00AF747B">
        <w:rPr>
          <w:noProof/>
          <w:sz w:val="22"/>
          <w:szCs w:val="22"/>
        </w:rPr>
        <w:t xml:space="preserve">sodelovanje pri izmenjavi informacij in ukrepov v zvezi z nevarnimi in neskladnimi izdelki na področjih varnosti igrač, kozmetičnih izdelkov, splošne varnosti proizvodov in povezanih izdelkov (e-cigaret), preko sistemov ICSMS in </w:t>
      </w:r>
      <w:r w:rsidR="00E736D4" w:rsidRPr="00AF747B">
        <w:rPr>
          <w:noProof/>
          <w:sz w:val="22"/>
          <w:szCs w:val="22"/>
        </w:rPr>
        <w:t>Safety Gate</w:t>
      </w:r>
      <w:r w:rsidRPr="00AF747B">
        <w:rPr>
          <w:noProof/>
          <w:sz w:val="22"/>
          <w:szCs w:val="22"/>
        </w:rPr>
        <w:t>.</w:t>
      </w:r>
    </w:p>
    <w:p w14:paraId="5A4906E6" w14:textId="0B23D27E" w:rsidR="000B01DB" w:rsidRPr="00494025" w:rsidRDefault="00E54AC8" w:rsidP="007C267B">
      <w:pPr>
        <w:spacing w:before="120" w:after="120" w:line="240" w:lineRule="auto"/>
        <w:jc w:val="both"/>
        <w:rPr>
          <w:rFonts w:cs="Arial"/>
          <w:noProof/>
          <w:lang w:eastAsia="sl-SI"/>
        </w:rPr>
      </w:pPr>
      <w:r w:rsidRPr="00494025">
        <w:rPr>
          <w:rFonts w:cs="Arial"/>
          <w:noProof/>
          <w:lang w:eastAsia="sl-SI"/>
        </w:rPr>
        <w:t xml:space="preserve">Inšpektorji so skupaj opravili </w:t>
      </w:r>
      <w:r w:rsidR="00C96315" w:rsidRPr="00AF747B">
        <w:rPr>
          <w:rFonts w:cs="Arial"/>
          <w:noProof/>
          <w:lang w:eastAsia="sl-SI"/>
        </w:rPr>
        <w:t>2</w:t>
      </w:r>
      <w:r w:rsidR="00FB2A28" w:rsidRPr="00AF747B">
        <w:rPr>
          <w:rFonts w:cs="Arial"/>
          <w:noProof/>
          <w:lang w:eastAsia="sl-SI"/>
        </w:rPr>
        <w:t>5.</w:t>
      </w:r>
      <w:r w:rsidR="002548C6" w:rsidRPr="00AF747B">
        <w:rPr>
          <w:rFonts w:cs="Arial"/>
          <w:noProof/>
          <w:lang w:eastAsia="sl-SI"/>
        </w:rPr>
        <w:t>642</w:t>
      </w:r>
      <w:r w:rsidRPr="00494025">
        <w:rPr>
          <w:rFonts w:cs="Arial"/>
          <w:noProof/>
          <w:lang w:eastAsia="sl-SI"/>
        </w:rPr>
        <w:t xml:space="preserve"> inšpekcijskih pregledov</w:t>
      </w:r>
      <w:r w:rsidR="0023158E" w:rsidRPr="00494025">
        <w:rPr>
          <w:rFonts w:cs="Arial"/>
          <w:noProof/>
          <w:lang w:eastAsia="sl-SI"/>
        </w:rPr>
        <w:t>;</w:t>
      </w:r>
      <w:r w:rsidRPr="00494025">
        <w:rPr>
          <w:rFonts w:cs="Arial"/>
          <w:noProof/>
          <w:lang w:eastAsia="sl-SI"/>
        </w:rPr>
        <w:t xml:space="preserve"> od tega je bilo na področjih, kjer je nadzor vključeval tudi vzorčenje, odvzeto </w:t>
      </w:r>
      <w:r w:rsidR="00A0518B" w:rsidRPr="00AF747B">
        <w:rPr>
          <w:rFonts w:cs="Arial"/>
          <w:noProof/>
          <w:lang w:eastAsia="sl-SI"/>
        </w:rPr>
        <w:t>6</w:t>
      </w:r>
      <w:r w:rsidR="00B42CD5" w:rsidRPr="00AF747B">
        <w:rPr>
          <w:rFonts w:cs="Arial"/>
          <w:noProof/>
          <w:lang w:eastAsia="sl-SI"/>
        </w:rPr>
        <w:t>8</w:t>
      </w:r>
      <w:r w:rsidR="00FB2A28" w:rsidRPr="00AF747B">
        <w:rPr>
          <w:rFonts w:cs="Arial"/>
          <w:noProof/>
          <w:lang w:eastAsia="sl-SI"/>
        </w:rPr>
        <w:t>3</w:t>
      </w:r>
      <w:r w:rsidRPr="00494025">
        <w:rPr>
          <w:rFonts w:cs="Arial"/>
          <w:noProof/>
          <w:lang w:eastAsia="sl-SI"/>
        </w:rPr>
        <w:t xml:space="preserve"> vzorcev različnih vrst proizvodov in materialov za laboratorijske analize.</w:t>
      </w:r>
    </w:p>
    <w:p w14:paraId="6A2C7CE3" w14:textId="26CCF8D0" w:rsidR="00E54AC8" w:rsidRPr="00494025" w:rsidRDefault="00E54AC8" w:rsidP="007C267B">
      <w:pPr>
        <w:spacing w:before="120" w:after="120" w:line="240" w:lineRule="auto"/>
        <w:jc w:val="both"/>
        <w:rPr>
          <w:rFonts w:cs="Arial"/>
          <w:noProof/>
          <w:lang w:eastAsia="sl-SI"/>
        </w:rPr>
      </w:pPr>
      <w:r w:rsidRPr="00494025">
        <w:rPr>
          <w:rFonts w:cs="Arial"/>
          <w:noProof/>
          <w:lang w:eastAsia="sl-SI"/>
        </w:rPr>
        <w:t xml:space="preserve">V letu </w:t>
      </w:r>
      <w:r w:rsidR="00311535" w:rsidRPr="00494025">
        <w:rPr>
          <w:rFonts w:cs="Arial"/>
          <w:noProof/>
          <w:lang w:eastAsia="sl-SI"/>
        </w:rPr>
        <w:t>2025</w:t>
      </w:r>
      <w:r w:rsidRPr="00494025">
        <w:rPr>
          <w:rFonts w:cs="Arial"/>
          <w:noProof/>
          <w:lang w:eastAsia="sl-SI"/>
        </w:rPr>
        <w:t xml:space="preserve"> je inšpektorat skupaj izrekel </w:t>
      </w:r>
      <w:r w:rsidR="00FB2A28" w:rsidRPr="00AF747B">
        <w:rPr>
          <w:rFonts w:cs="Arial"/>
          <w:noProof/>
          <w:lang w:eastAsia="sl-SI"/>
        </w:rPr>
        <w:t>4.</w:t>
      </w:r>
      <w:r w:rsidR="002548C6" w:rsidRPr="00AF747B">
        <w:rPr>
          <w:rFonts w:cs="Arial"/>
          <w:noProof/>
          <w:lang w:eastAsia="sl-SI"/>
        </w:rPr>
        <w:t>3</w:t>
      </w:r>
      <w:r w:rsidR="00B42CD5" w:rsidRPr="00AF747B">
        <w:rPr>
          <w:rFonts w:cs="Arial"/>
          <w:noProof/>
          <w:lang w:eastAsia="sl-SI"/>
        </w:rPr>
        <w:t>49</w:t>
      </w:r>
      <w:r w:rsidRPr="00494025">
        <w:rPr>
          <w:rFonts w:cs="Arial"/>
          <w:noProof/>
          <w:lang w:eastAsia="sl-SI"/>
        </w:rPr>
        <w:t xml:space="preserve"> upravnih </w:t>
      </w:r>
      <w:r w:rsidR="000334C9" w:rsidRPr="00494025">
        <w:rPr>
          <w:rFonts w:cs="Arial"/>
          <w:noProof/>
          <w:lang w:eastAsia="sl-SI"/>
        </w:rPr>
        <w:t xml:space="preserve">ukrepov </w:t>
      </w:r>
      <w:r w:rsidRPr="00494025">
        <w:rPr>
          <w:rFonts w:cs="Arial"/>
          <w:noProof/>
          <w:lang w:eastAsia="sl-SI"/>
        </w:rPr>
        <w:t>in prekrškovnih sankcij</w:t>
      </w:r>
      <w:r w:rsidR="007B7A53">
        <w:rPr>
          <w:rFonts w:cs="Arial"/>
          <w:noProof/>
          <w:lang w:eastAsia="sl-SI"/>
        </w:rPr>
        <w:t>/ ukrepov</w:t>
      </w:r>
      <w:r w:rsidRPr="00494025">
        <w:rPr>
          <w:rFonts w:cs="Arial"/>
          <w:noProof/>
          <w:lang w:eastAsia="sl-SI"/>
        </w:rPr>
        <w:t>.</w:t>
      </w:r>
    </w:p>
    <w:p w14:paraId="47C00F05" w14:textId="54467225" w:rsidR="00E54AC8" w:rsidRPr="00494025" w:rsidRDefault="000334C9" w:rsidP="007C267B">
      <w:pPr>
        <w:spacing w:before="120" w:after="120" w:line="240" w:lineRule="auto"/>
        <w:jc w:val="both"/>
        <w:rPr>
          <w:rFonts w:cs="Arial"/>
          <w:noProof/>
          <w:lang w:eastAsia="sl-SI"/>
        </w:rPr>
      </w:pPr>
      <w:r w:rsidRPr="00AF747B">
        <w:rPr>
          <w:rFonts w:cs="Arial"/>
          <w:noProof/>
          <w:lang w:eastAsia="sl-SI"/>
        </w:rPr>
        <w:lastRenderedPageBreak/>
        <w:t>2.</w:t>
      </w:r>
      <w:r w:rsidR="002548C6" w:rsidRPr="00AF747B">
        <w:rPr>
          <w:rFonts w:cs="Arial"/>
          <w:noProof/>
          <w:lang w:eastAsia="sl-SI"/>
        </w:rPr>
        <w:t>2</w:t>
      </w:r>
      <w:r w:rsidR="00B42CD5" w:rsidRPr="00AF747B">
        <w:rPr>
          <w:rFonts w:cs="Arial"/>
          <w:noProof/>
          <w:lang w:eastAsia="sl-SI"/>
        </w:rPr>
        <w:t>45</w:t>
      </w:r>
      <w:r w:rsidR="00E54AC8" w:rsidRPr="00494025">
        <w:rPr>
          <w:rFonts w:cs="Arial"/>
          <w:noProof/>
          <w:lang w:eastAsia="sl-SI"/>
        </w:rPr>
        <w:t xml:space="preserve"> ukrepov je bilo izrečenih v inšpekcijskem upravnem postopku, in sicer </w:t>
      </w:r>
      <w:r w:rsidR="002548C6" w:rsidRPr="00AF747B">
        <w:rPr>
          <w:rFonts w:cs="Arial"/>
          <w:noProof/>
          <w:lang w:eastAsia="sl-SI"/>
        </w:rPr>
        <w:t>3</w:t>
      </w:r>
      <w:r w:rsidR="00B42CD5" w:rsidRPr="00AF747B">
        <w:rPr>
          <w:rFonts w:cs="Arial"/>
          <w:noProof/>
          <w:lang w:eastAsia="sl-SI"/>
        </w:rPr>
        <w:t>36</w:t>
      </w:r>
      <w:r w:rsidR="00E54AC8" w:rsidRPr="00494025">
        <w:rPr>
          <w:rFonts w:cs="Arial"/>
          <w:noProof/>
          <w:lang w:eastAsia="sl-SI"/>
        </w:rPr>
        <w:t xml:space="preserve"> upravnih odločb, </w:t>
      </w:r>
      <w:r w:rsidR="002548C6" w:rsidRPr="00AF747B">
        <w:rPr>
          <w:rFonts w:cs="Arial"/>
          <w:noProof/>
          <w:lang w:eastAsia="sl-SI"/>
        </w:rPr>
        <w:t>8</w:t>
      </w:r>
      <w:r w:rsidR="00C96315" w:rsidRPr="00AF747B">
        <w:rPr>
          <w:rFonts w:cs="Arial"/>
          <w:noProof/>
          <w:lang w:eastAsia="sl-SI"/>
        </w:rPr>
        <w:t>1</w:t>
      </w:r>
      <w:r w:rsidR="00DC041A" w:rsidRPr="00AF747B">
        <w:rPr>
          <w:rStyle w:val="Sprotnaopomba-sklic"/>
          <w:rFonts w:cs="Arial"/>
          <w:noProof/>
          <w:lang w:eastAsia="sl-SI"/>
        </w:rPr>
        <w:footnoteReference w:id="1"/>
      </w:r>
      <w:r w:rsidR="00E54AC8" w:rsidRPr="00494025">
        <w:rPr>
          <w:rFonts w:cs="Arial"/>
          <w:noProof/>
          <w:lang w:eastAsia="sl-SI"/>
        </w:rPr>
        <w:t xml:space="preserve"> odločb o prepovedi in </w:t>
      </w:r>
      <w:r w:rsidR="00FB2A28" w:rsidRPr="00AF747B">
        <w:rPr>
          <w:rFonts w:cs="Arial"/>
          <w:noProof/>
          <w:lang w:eastAsia="sl-SI"/>
        </w:rPr>
        <w:t>1.7</w:t>
      </w:r>
      <w:r w:rsidR="002548C6" w:rsidRPr="00AF747B">
        <w:rPr>
          <w:rFonts w:cs="Arial"/>
          <w:noProof/>
          <w:lang w:eastAsia="sl-SI"/>
        </w:rPr>
        <w:t>79</w:t>
      </w:r>
      <w:r w:rsidR="00E54AC8" w:rsidRPr="00494025">
        <w:rPr>
          <w:rFonts w:cs="Arial"/>
          <w:noProof/>
          <w:lang w:eastAsia="sl-SI"/>
        </w:rPr>
        <w:t xml:space="preserve"> upravnih opozoril oziroma opozoril po Z</w:t>
      </w:r>
      <w:r w:rsidR="0023158E" w:rsidRPr="00494025">
        <w:rPr>
          <w:rFonts w:cs="Arial"/>
          <w:noProof/>
          <w:lang w:eastAsia="sl-SI"/>
        </w:rPr>
        <w:t>akonu o inšpekcijskem nadzoru</w:t>
      </w:r>
      <w:r w:rsidR="00E54AC8" w:rsidRPr="00494025">
        <w:rPr>
          <w:rFonts w:cs="Arial"/>
          <w:noProof/>
          <w:lang w:eastAsia="sl-SI"/>
        </w:rPr>
        <w:t xml:space="preserve">. Inšpektorji so izdali </w:t>
      </w:r>
      <w:r w:rsidR="002548C6" w:rsidRPr="00AF747B">
        <w:rPr>
          <w:rFonts w:cs="Arial"/>
          <w:noProof/>
          <w:lang w:eastAsia="sl-SI"/>
        </w:rPr>
        <w:t>4</w:t>
      </w:r>
      <w:r w:rsidR="00FB2A28" w:rsidRPr="00AF747B">
        <w:rPr>
          <w:rFonts w:cs="Arial"/>
          <w:noProof/>
          <w:lang w:eastAsia="sl-SI"/>
        </w:rPr>
        <w:t>9</w:t>
      </w:r>
      <w:r w:rsidR="00E54AC8" w:rsidRPr="00494025">
        <w:rPr>
          <w:rFonts w:cs="Arial"/>
          <w:noProof/>
          <w:lang w:eastAsia="sl-SI"/>
        </w:rPr>
        <w:t xml:space="preserve"> sklepov o izrečeni denarni kazni po Zakonu o splošnem upravnem postopku, in sicer večinoma v okviru upravne izvršbe ali neodziva stranke na vabilo inšpektorja, da se o zadevi v postopku izjasni. </w:t>
      </w:r>
    </w:p>
    <w:p w14:paraId="263C51B7" w14:textId="18036BBB" w:rsidR="0046347F" w:rsidRPr="00494025" w:rsidRDefault="002548C6" w:rsidP="007C267B">
      <w:pPr>
        <w:spacing w:before="120" w:after="120" w:line="240" w:lineRule="auto"/>
        <w:jc w:val="both"/>
        <w:rPr>
          <w:rFonts w:cs="Arial"/>
          <w:noProof/>
          <w:lang w:eastAsia="sl-SI"/>
        </w:rPr>
      </w:pPr>
      <w:r w:rsidRPr="00AF747B">
        <w:rPr>
          <w:rFonts w:cs="Arial"/>
          <w:noProof/>
          <w:lang w:eastAsia="sl-SI"/>
        </w:rPr>
        <w:t>2.104</w:t>
      </w:r>
      <w:r w:rsidR="00E54AC8" w:rsidRPr="00494025">
        <w:rPr>
          <w:rFonts w:cs="Arial"/>
          <w:noProof/>
          <w:vertAlign w:val="superscript"/>
          <w:lang w:eastAsia="sl-SI"/>
        </w:rPr>
        <w:footnoteReference w:id="2"/>
      </w:r>
      <w:r w:rsidR="00E54AC8" w:rsidRPr="00494025">
        <w:rPr>
          <w:rFonts w:cs="Arial"/>
          <w:noProof/>
          <w:lang w:eastAsia="sl-SI"/>
        </w:rPr>
        <w:t xml:space="preserve"> sankcij</w:t>
      </w:r>
      <w:r w:rsidR="00462B70">
        <w:rPr>
          <w:rFonts w:cs="Arial"/>
          <w:noProof/>
          <w:lang w:eastAsia="sl-SI"/>
        </w:rPr>
        <w:t>/ukrepov</w:t>
      </w:r>
      <w:r w:rsidR="00E54AC8" w:rsidRPr="00494025">
        <w:rPr>
          <w:rFonts w:cs="Arial"/>
          <w:noProof/>
          <w:lang w:eastAsia="sl-SI"/>
        </w:rPr>
        <w:t xml:space="preserve"> je bilo izrečenih v prekrškovnem postopku</w:t>
      </w:r>
      <w:r w:rsidR="00750C3B" w:rsidRPr="00494025">
        <w:rPr>
          <w:rFonts w:cs="Arial"/>
          <w:noProof/>
          <w:lang w:eastAsia="sl-SI"/>
        </w:rPr>
        <w:t>,</w:t>
      </w:r>
      <w:r w:rsidR="00E54AC8" w:rsidRPr="00494025">
        <w:rPr>
          <w:rFonts w:cs="Arial"/>
          <w:noProof/>
          <w:lang w:eastAsia="sl-SI"/>
        </w:rPr>
        <w:t xml:space="preserve"> in sicer </w:t>
      </w:r>
      <w:r w:rsidR="000334C9" w:rsidRPr="00AF747B">
        <w:rPr>
          <w:rFonts w:cs="Arial"/>
          <w:noProof/>
          <w:lang w:eastAsia="sl-SI"/>
        </w:rPr>
        <w:t>2</w:t>
      </w:r>
      <w:r w:rsidRPr="00AF747B">
        <w:rPr>
          <w:rFonts w:cs="Arial"/>
          <w:noProof/>
          <w:lang w:eastAsia="sl-SI"/>
        </w:rPr>
        <w:t>4</w:t>
      </w:r>
      <w:r w:rsidR="00FB2A28" w:rsidRPr="00AF747B">
        <w:rPr>
          <w:rFonts w:cs="Arial"/>
          <w:noProof/>
          <w:lang w:eastAsia="sl-SI"/>
        </w:rPr>
        <w:t>9</w:t>
      </w:r>
      <w:r w:rsidR="00E54AC8" w:rsidRPr="00494025">
        <w:rPr>
          <w:rFonts w:cs="Arial"/>
          <w:noProof/>
          <w:lang w:eastAsia="sl-SI"/>
        </w:rPr>
        <w:t xml:space="preserve"> </w:t>
      </w:r>
      <w:r w:rsidR="00EC0BCB">
        <w:rPr>
          <w:rFonts w:cs="Arial"/>
          <w:noProof/>
          <w:lang w:eastAsia="sl-SI"/>
        </w:rPr>
        <w:t>odločb o prekršku z izrekom globe</w:t>
      </w:r>
      <w:r w:rsidR="00E54AC8" w:rsidRPr="00494025">
        <w:rPr>
          <w:rFonts w:cs="Arial"/>
          <w:noProof/>
          <w:lang w:eastAsia="sl-SI"/>
        </w:rPr>
        <w:t xml:space="preserve">, </w:t>
      </w:r>
      <w:r w:rsidRPr="00AF747B">
        <w:rPr>
          <w:rFonts w:cs="Arial"/>
          <w:noProof/>
          <w:lang w:eastAsia="sl-SI"/>
        </w:rPr>
        <w:t>93</w:t>
      </w:r>
      <w:r w:rsidR="00E54AC8" w:rsidRPr="00494025">
        <w:rPr>
          <w:rFonts w:cs="Arial"/>
          <w:noProof/>
          <w:lang w:eastAsia="sl-SI"/>
        </w:rPr>
        <w:t xml:space="preserve"> plačilnih nalogov, </w:t>
      </w:r>
      <w:r w:rsidRPr="00AF747B">
        <w:rPr>
          <w:rFonts w:cs="Arial"/>
          <w:noProof/>
          <w:lang w:eastAsia="sl-SI"/>
        </w:rPr>
        <w:t>485</w:t>
      </w:r>
      <w:r w:rsidR="00E54AC8" w:rsidRPr="00494025">
        <w:rPr>
          <w:rFonts w:cs="Arial"/>
          <w:noProof/>
          <w:lang w:eastAsia="sl-SI"/>
        </w:rPr>
        <w:t xml:space="preserve"> </w:t>
      </w:r>
      <w:r w:rsidR="00EC0BCB">
        <w:rPr>
          <w:rFonts w:cs="Arial"/>
          <w:noProof/>
          <w:lang w:eastAsia="sl-SI"/>
        </w:rPr>
        <w:t>odločb o prekršku z izrekom opomina</w:t>
      </w:r>
      <w:r w:rsidR="00E54AC8" w:rsidRPr="00494025">
        <w:rPr>
          <w:rFonts w:cs="Arial"/>
          <w:noProof/>
          <w:lang w:eastAsia="sl-SI"/>
        </w:rPr>
        <w:t xml:space="preserve">, </w:t>
      </w:r>
      <w:r w:rsidR="00494025" w:rsidRPr="00AF747B">
        <w:rPr>
          <w:rFonts w:cs="Arial"/>
          <w:noProof/>
          <w:lang w:eastAsia="sl-SI"/>
        </w:rPr>
        <w:t>šest</w:t>
      </w:r>
      <w:r w:rsidR="00E54AC8" w:rsidRPr="00494025">
        <w:rPr>
          <w:rFonts w:cs="Arial"/>
          <w:noProof/>
          <w:lang w:eastAsia="sl-SI"/>
        </w:rPr>
        <w:t xml:space="preserve"> obdolžilnih predlogov</w:t>
      </w:r>
      <w:r w:rsidR="00585965" w:rsidRPr="00494025">
        <w:rPr>
          <w:rFonts w:cs="Arial"/>
          <w:noProof/>
          <w:lang w:eastAsia="sl-SI"/>
        </w:rPr>
        <w:t xml:space="preserve"> </w:t>
      </w:r>
      <w:r w:rsidR="00E54AC8" w:rsidRPr="00494025">
        <w:rPr>
          <w:rFonts w:cs="Arial"/>
          <w:noProof/>
          <w:lang w:eastAsia="sl-SI"/>
        </w:rPr>
        <w:t xml:space="preserve">in </w:t>
      </w:r>
      <w:r w:rsidR="000334C9" w:rsidRPr="00AF747B">
        <w:rPr>
          <w:rFonts w:cs="Arial"/>
          <w:noProof/>
          <w:lang w:eastAsia="sl-SI"/>
        </w:rPr>
        <w:t>1.</w:t>
      </w:r>
      <w:r w:rsidR="00FB2A28" w:rsidRPr="00AF747B">
        <w:rPr>
          <w:rFonts w:cs="Arial"/>
          <w:noProof/>
          <w:lang w:eastAsia="sl-SI"/>
        </w:rPr>
        <w:t>27</w:t>
      </w:r>
      <w:r w:rsidRPr="00AF747B">
        <w:rPr>
          <w:rFonts w:cs="Arial"/>
          <w:noProof/>
          <w:lang w:eastAsia="sl-SI"/>
        </w:rPr>
        <w:t>1</w:t>
      </w:r>
      <w:r w:rsidR="00E54AC8" w:rsidRPr="00494025">
        <w:rPr>
          <w:rFonts w:cs="Arial"/>
          <w:noProof/>
          <w:lang w:eastAsia="sl-SI"/>
        </w:rPr>
        <w:t xml:space="preserve"> opozoril po ZP-1 </w:t>
      </w:r>
      <w:r w:rsidR="0023158E" w:rsidRPr="00494025">
        <w:rPr>
          <w:rFonts w:cs="Arial"/>
          <w:noProof/>
          <w:lang w:eastAsia="sl-SI"/>
        </w:rPr>
        <w:t xml:space="preserve">za </w:t>
      </w:r>
      <w:r w:rsidR="00E54AC8" w:rsidRPr="00494025">
        <w:rPr>
          <w:rFonts w:cs="Arial"/>
          <w:noProof/>
          <w:lang w:eastAsia="sl-SI"/>
        </w:rPr>
        <w:t>storjen prekršek</w:t>
      </w:r>
      <w:r w:rsidR="00FC7166" w:rsidRPr="00494025">
        <w:rPr>
          <w:rFonts w:cs="Arial"/>
          <w:noProof/>
          <w:lang w:eastAsia="sl-SI"/>
        </w:rPr>
        <w:t>.</w:t>
      </w:r>
    </w:p>
    <w:p w14:paraId="5CBBB076" w14:textId="03F39897" w:rsidR="00BF2A61" w:rsidRPr="00494025" w:rsidRDefault="00E54AC8" w:rsidP="007C267B">
      <w:pPr>
        <w:spacing w:before="120" w:after="120" w:line="240" w:lineRule="auto"/>
        <w:jc w:val="both"/>
        <w:rPr>
          <w:rFonts w:cs="Arial"/>
          <w:noProof/>
          <w:lang w:eastAsia="sl-SI"/>
        </w:rPr>
      </w:pPr>
      <w:r w:rsidRPr="00494025">
        <w:rPr>
          <w:rFonts w:cs="Arial"/>
          <w:noProof/>
          <w:lang w:eastAsia="sl-SI"/>
        </w:rPr>
        <w:t>Skupni znesek izrečenih glob je v let</w:t>
      </w:r>
      <w:r w:rsidR="00750C3B" w:rsidRPr="00494025">
        <w:rPr>
          <w:rFonts w:cs="Arial"/>
          <w:noProof/>
          <w:lang w:eastAsia="sl-SI"/>
        </w:rPr>
        <w:t>u</w:t>
      </w:r>
      <w:r w:rsidRPr="00494025">
        <w:rPr>
          <w:rFonts w:cs="Arial"/>
          <w:noProof/>
          <w:lang w:eastAsia="sl-SI"/>
        </w:rPr>
        <w:t xml:space="preserve"> </w:t>
      </w:r>
      <w:r w:rsidR="00311535" w:rsidRPr="00494025">
        <w:rPr>
          <w:rFonts w:cs="Arial"/>
          <w:noProof/>
          <w:lang w:eastAsia="sl-SI"/>
        </w:rPr>
        <w:t>2025</w:t>
      </w:r>
      <w:r w:rsidRPr="00494025">
        <w:rPr>
          <w:rFonts w:cs="Arial"/>
          <w:noProof/>
          <w:lang w:eastAsia="sl-SI"/>
        </w:rPr>
        <w:t xml:space="preserve"> znašal </w:t>
      </w:r>
      <w:r w:rsidR="00FB2A28" w:rsidRPr="00AF747B">
        <w:rPr>
          <w:rFonts w:cs="Arial"/>
          <w:noProof/>
          <w:lang w:eastAsia="sl-SI"/>
        </w:rPr>
        <w:t>6</w:t>
      </w:r>
      <w:r w:rsidR="00FC7166" w:rsidRPr="00AF747B">
        <w:rPr>
          <w:rFonts w:cs="Arial"/>
          <w:noProof/>
          <w:lang w:eastAsia="sl-SI"/>
        </w:rPr>
        <w:t>07</w:t>
      </w:r>
      <w:r w:rsidR="00FB2A28" w:rsidRPr="00AF747B">
        <w:rPr>
          <w:rFonts w:cs="Arial"/>
          <w:noProof/>
          <w:lang w:eastAsia="sl-SI"/>
        </w:rPr>
        <w:t>.</w:t>
      </w:r>
      <w:r w:rsidR="00FC7166" w:rsidRPr="00AF747B">
        <w:rPr>
          <w:rFonts w:cs="Arial"/>
          <w:noProof/>
          <w:lang w:eastAsia="sl-SI"/>
        </w:rPr>
        <w:t>70</w:t>
      </w:r>
      <w:r w:rsidR="00FB2A28" w:rsidRPr="00AF747B">
        <w:rPr>
          <w:rFonts w:cs="Arial"/>
          <w:noProof/>
          <w:lang w:eastAsia="sl-SI"/>
        </w:rPr>
        <w:t>0</w:t>
      </w:r>
      <w:r w:rsidRPr="00AF747B">
        <w:rPr>
          <w:rFonts w:cs="Arial"/>
          <w:noProof/>
          <w:lang w:eastAsia="sl-SI"/>
        </w:rPr>
        <w:t xml:space="preserve"> EUR</w:t>
      </w:r>
      <w:r w:rsidRPr="00494025">
        <w:rPr>
          <w:rFonts w:cs="Arial"/>
          <w:noProof/>
          <w:lang w:eastAsia="sl-SI"/>
        </w:rPr>
        <w:t>.</w:t>
      </w:r>
      <w:r w:rsidR="00C639E7" w:rsidRPr="00494025">
        <w:rPr>
          <w:rFonts w:cs="Arial"/>
          <w:noProof/>
          <w:lang w:eastAsia="sl-SI"/>
        </w:rPr>
        <w:t xml:space="preserve"> Drugih terjatev</w:t>
      </w:r>
      <w:r w:rsidR="00133118" w:rsidRPr="00494025">
        <w:rPr>
          <w:rFonts w:cs="Arial"/>
          <w:noProof/>
          <w:lang w:eastAsia="sl-SI"/>
        </w:rPr>
        <w:t>,</w:t>
      </w:r>
      <w:r w:rsidR="00C639E7" w:rsidRPr="00494025">
        <w:rPr>
          <w:rFonts w:cs="Arial"/>
          <w:noProof/>
          <w:lang w:eastAsia="sl-SI"/>
        </w:rPr>
        <w:t xml:space="preserve"> kot so upravne takse, denarne kazn</w:t>
      </w:r>
      <w:r w:rsidR="00F556CB" w:rsidRPr="00494025">
        <w:rPr>
          <w:rFonts w:cs="Arial"/>
          <w:noProof/>
          <w:lang w:eastAsia="sl-SI"/>
        </w:rPr>
        <w:t>i</w:t>
      </w:r>
      <w:r w:rsidR="00E774D7" w:rsidRPr="00494025">
        <w:rPr>
          <w:rFonts w:cs="Arial"/>
          <w:noProof/>
          <w:lang w:eastAsia="sl-SI"/>
        </w:rPr>
        <w:t xml:space="preserve"> </w:t>
      </w:r>
      <w:r w:rsidR="00C639E7" w:rsidRPr="00494025">
        <w:rPr>
          <w:rFonts w:cs="Arial"/>
          <w:noProof/>
          <w:lang w:eastAsia="sl-SI"/>
        </w:rPr>
        <w:t xml:space="preserve">je bilo izrečenih za </w:t>
      </w:r>
      <w:r w:rsidR="00FC7166" w:rsidRPr="00AF747B">
        <w:rPr>
          <w:rFonts w:cs="Arial"/>
          <w:noProof/>
          <w:lang w:eastAsia="sl-SI"/>
        </w:rPr>
        <w:t>7</w:t>
      </w:r>
      <w:r w:rsidR="00FB2A28" w:rsidRPr="00AF747B">
        <w:rPr>
          <w:rFonts w:cs="Arial"/>
          <w:noProof/>
          <w:lang w:eastAsia="sl-SI"/>
        </w:rPr>
        <w:t>7</w:t>
      </w:r>
      <w:r w:rsidR="000334C9" w:rsidRPr="00AF747B">
        <w:rPr>
          <w:rFonts w:cs="Arial"/>
          <w:noProof/>
          <w:lang w:eastAsia="sl-SI"/>
        </w:rPr>
        <w:t>.</w:t>
      </w:r>
      <w:r w:rsidR="00FC7166" w:rsidRPr="00AF747B">
        <w:rPr>
          <w:rFonts w:cs="Arial"/>
          <w:noProof/>
          <w:lang w:eastAsia="sl-SI"/>
        </w:rPr>
        <w:t>14</w:t>
      </w:r>
      <w:r w:rsidR="00DC041A" w:rsidRPr="00AF747B">
        <w:rPr>
          <w:rFonts w:cs="Arial"/>
          <w:noProof/>
          <w:lang w:eastAsia="sl-SI"/>
        </w:rPr>
        <w:t>5</w:t>
      </w:r>
      <w:r w:rsidR="00C639E7" w:rsidRPr="00AF747B">
        <w:rPr>
          <w:rFonts w:cs="Arial"/>
          <w:noProof/>
          <w:lang w:eastAsia="sl-SI"/>
        </w:rPr>
        <w:t xml:space="preserve"> EUR</w:t>
      </w:r>
      <w:r w:rsidR="00FB2A28" w:rsidRPr="00494025">
        <w:rPr>
          <w:rFonts w:cs="Arial"/>
          <w:noProof/>
          <w:lang w:eastAsia="sl-SI"/>
        </w:rPr>
        <w:t xml:space="preserve"> in za </w:t>
      </w:r>
      <w:r w:rsidR="00FC7166" w:rsidRPr="00AF747B">
        <w:rPr>
          <w:rFonts w:cs="Arial"/>
          <w:noProof/>
          <w:lang w:eastAsia="sl-SI"/>
        </w:rPr>
        <w:t>2.805</w:t>
      </w:r>
      <w:r w:rsidR="00FB2A28" w:rsidRPr="00494025">
        <w:rPr>
          <w:rFonts w:cs="Arial"/>
          <w:noProof/>
          <w:lang w:eastAsia="sl-SI"/>
        </w:rPr>
        <w:t xml:space="preserve"> EUR pristojbin.</w:t>
      </w:r>
    </w:p>
    <w:p w14:paraId="1059DD55" w14:textId="301B684D" w:rsidR="00CE762A" w:rsidRPr="00494025" w:rsidRDefault="00FB2A28" w:rsidP="007C267B">
      <w:pPr>
        <w:spacing w:before="120" w:after="120" w:line="240" w:lineRule="auto"/>
        <w:jc w:val="both"/>
        <w:rPr>
          <w:rFonts w:cs="Arial"/>
          <w:noProof/>
          <w:lang w:eastAsia="sl-SI"/>
        </w:rPr>
      </w:pPr>
      <w:r w:rsidRPr="00494025">
        <w:rPr>
          <w:rFonts w:cs="Arial"/>
          <w:noProof/>
          <w:lang w:eastAsia="sl-SI"/>
        </w:rPr>
        <w:t xml:space="preserve">Področja, na katerih je bilo izrečenih največ ukrepov, so: </w:t>
      </w:r>
      <w:r w:rsidR="00B34245" w:rsidRPr="00494025">
        <w:rPr>
          <w:rFonts w:cs="Arial"/>
          <w:noProof/>
          <w:lang w:eastAsia="sl-SI"/>
        </w:rPr>
        <w:t xml:space="preserve">področje pitne vode, področje zdravstvene dejavnosti, </w:t>
      </w:r>
      <w:r w:rsidRPr="00494025">
        <w:rPr>
          <w:rFonts w:cs="Arial"/>
          <w:noProof/>
          <w:lang w:eastAsia="sl-SI"/>
        </w:rPr>
        <w:t>področje pacientovih pravic</w:t>
      </w:r>
      <w:r w:rsidR="00B34245" w:rsidRPr="00494025">
        <w:rPr>
          <w:rFonts w:cs="Arial"/>
          <w:noProof/>
          <w:lang w:eastAsia="sl-SI"/>
        </w:rPr>
        <w:t xml:space="preserve"> in </w:t>
      </w:r>
      <w:r w:rsidRPr="00494025">
        <w:rPr>
          <w:rFonts w:cs="Arial"/>
          <w:noProof/>
          <w:lang w:eastAsia="sl-SI"/>
        </w:rPr>
        <w:t>področje prehranskih dopolnil</w:t>
      </w:r>
      <w:r w:rsidR="000334C9" w:rsidRPr="00494025">
        <w:rPr>
          <w:rFonts w:cs="Arial"/>
          <w:noProof/>
          <w:lang w:eastAsia="sl-SI"/>
        </w:rPr>
        <w:t>.</w:t>
      </w:r>
      <w:r w:rsidR="00F556CB" w:rsidRPr="00494025">
        <w:rPr>
          <w:rFonts w:cs="Arial"/>
          <w:noProof/>
          <w:lang w:eastAsia="sl-SI"/>
        </w:rPr>
        <w:t xml:space="preserve"> </w:t>
      </w:r>
    </w:p>
    <w:p w14:paraId="38C3A873" w14:textId="37F0BABA" w:rsidR="000334C9" w:rsidRDefault="0046347F" w:rsidP="00B866F4">
      <w:pPr>
        <w:spacing w:before="120" w:after="120" w:line="240" w:lineRule="auto"/>
        <w:jc w:val="both"/>
        <w:rPr>
          <w:rFonts w:cs="Arial"/>
          <w:noProof/>
          <w:lang w:eastAsia="sl-SI"/>
        </w:rPr>
      </w:pPr>
      <w:r w:rsidRPr="00494025">
        <w:rPr>
          <w:rFonts w:cs="Arial"/>
          <w:noProof/>
          <w:lang w:eastAsia="sl-SI"/>
        </w:rPr>
        <w:t xml:space="preserve">Strokovno podporo pri izvajanju inšpekcijskih pregledov je inšpektoratu zagotavljal </w:t>
      </w:r>
      <w:r w:rsidR="00B866F4" w:rsidRPr="00B866F4">
        <w:rPr>
          <w:rFonts w:cs="Arial"/>
          <w:noProof/>
          <w:lang w:eastAsia="sl-SI"/>
        </w:rPr>
        <w:t>Nacionalni inštitut za javno zdravje (v nadaljnem besedilu: NIJZ)</w:t>
      </w:r>
      <w:r w:rsidR="00B866F4">
        <w:rPr>
          <w:rFonts w:cs="Arial"/>
          <w:noProof/>
          <w:lang w:eastAsia="sl-SI"/>
        </w:rPr>
        <w:t>, i</w:t>
      </w:r>
      <w:r w:rsidR="00B866F4" w:rsidRPr="00B866F4">
        <w:rPr>
          <w:rFonts w:cs="Arial"/>
          <w:noProof/>
          <w:lang w:eastAsia="sl-SI"/>
        </w:rPr>
        <w:t>zvedbo analiz odvzetih vzorcev pa</w:t>
      </w:r>
      <w:r w:rsidR="00B866F4">
        <w:rPr>
          <w:rFonts w:cs="Arial"/>
          <w:noProof/>
          <w:lang w:eastAsia="sl-SI"/>
        </w:rPr>
        <w:t xml:space="preserve"> je</w:t>
      </w:r>
      <w:r w:rsidR="00B866F4" w:rsidRPr="00B866F4">
        <w:rPr>
          <w:rFonts w:cs="Arial"/>
          <w:noProof/>
          <w:lang w:eastAsia="sl-SI"/>
        </w:rPr>
        <w:t xml:space="preserve"> zagotavljal Nacionalni laboratorij za zdravje, okolje in hrano (v nadaljnem besedilu: NLZOH).</w:t>
      </w:r>
    </w:p>
    <w:p w14:paraId="6F38AC5D" w14:textId="45A3D232" w:rsidR="000C0441" w:rsidRPr="00B95029" w:rsidRDefault="00D75FA6" w:rsidP="007C267B">
      <w:pPr>
        <w:spacing w:line="240" w:lineRule="auto"/>
        <w:rPr>
          <w:rFonts w:cs="Arial"/>
          <w:noProof/>
          <w:lang w:eastAsia="sl-SI"/>
        </w:rPr>
      </w:pPr>
      <w:r>
        <w:rPr>
          <w:rFonts w:cs="Arial"/>
          <w:noProof/>
          <w:lang w:eastAsia="sl-SI"/>
        </w:rPr>
        <w:br w:type="page"/>
      </w:r>
    </w:p>
    <w:p w14:paraId="46C07480" w14:textId="77777777" w:rsidR="00A812BB" w:rsidRPr="00B95029" w:rsidRDefault="00A812BB"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80" w:name="_Toc7008206"/>
      <w:bookmarkStart w:id="81" w:name="_Toc133226384"/>
      <w:bookmarkStart w:id="82" w:name="_Toc228364442"/>
      <w:bookmarkStart w:id="83" w:name="_Hlk70338123"/>
      <w:bookmarkStart w:id="84" w:name="_Toc7008198"/>
      <w:bookmarkStart w:id="85" w:name="_Toc7008192"/>
      <w:r w:rsidRPr="00B95029">
        <w:rPr>
          <w:rFonts w:eastAsia="Arial Unicode MS" w:cs="Arial"/>
          <w:b/>
          <w:bCs/>
          <w:caps/>
          <w:szCs w:val="28"/>
          <w:lang w:eastAsia="sl-SI"/>
        </w:rPr>
        <w:lastRenderedPageBreak/>
        <w:t>INŠPEKCIJSKI NADZOR NA PODROČJU ZDRAVSTVENE DEJAVNOSTI</w:t>
      </w:r>
      <w:bookmarkEnd w:id="80"/>
      <w:bookmarkEnd w:id="81"/>
      <w:bookmarkEnd w:id="82"/>
    </w:p>
    <w:bookmarkEnd w:id="83"/>
    <w:p w14:paraId="58D8CE51" w14:textId="77777777" w:rsidR="007C1257" w:rsidRDefault="007C1257" w:rsidP="0080693E">
      <w:pPr>
        <w:spacing w:before="120" w:after="120" w:line="240" w:lineRule="auto"/>
        <w:jc w:val="both"/>
        <w:rPr>
          <w:rFonts w:cs="Arial"/>
          <w:noProof/>
          <w:lang w:eastAsia="sl-SI"/>
        </w:rPr>
      </w:pPr>
    </w:p>
    <w:p w14:paraId="6BC5B56F" w14:textId="2A801DE6" w:rsidR="0067086B" w:rsidRPr="00ED05AD" w:rsidRDefault="0067086B" w:rsidP="0067086B">
      <w:pPr>
        <w:spacing w:before="120" w:after="120" w:line="240" w:lineRule="auto"/>
        <w:jc w:val="both"/>
        <w:rPr>
          <w:rFonts w:cs="Arial"/>
          <w:lang w:eastAsia="sl-SI"/>
        </w:rPr>
      </w:pPr>
      <w:r w:rsidRPr="009B565D">
        <w:rPr>
          <w:rFonts w:cs="Arial"/>
          <w:lang w:eastAsia="sl-SI"/>
        </w:rPr>
        <w:t>Cilj Zakona o zdravstveni</w:t>
      </w:r>
      <w:r w:rsidRPr="00ED05AD">
        <w:rPr>
          <w:rFonts w:cs="Arial"/>
          <w:lang w:eastAsia="sl-SI"/>
        </w:rPr>
        <w:t xml:space="preserve"> dejavnosti </w:t>
      </w:r>
      <w:r w:rsidR="00A66E1E" w:rsidRPr="00A66E1E">
        <w:rPr>
          <w:rFonts w:cs="Arial"/>
          <w:lang w:eastAsia="sl-SI"/>
        </w:rPr>
        <w:t xml:space="preserve">(Uradni list RS, št. 23/05 – uradno prečiščeno besedilo, 23/08, 14/13, 64/17, 73/19 in 82/20 – </w:t>
      </w:r>
      <w:r w:rsidRPr="00ED05AD">
        <w:rPr>
          <w:rFonts w:cs="Arial"/>
          <w:lang w:eastAsia="sl-SI"/>
        </w:rPr>
        <w:t>v nadaljnjem besedilu: ZZDej) je ureditev dovoljenj za opravljanje zdravstvene dejavnosti, ureditev pravnih podlag za opravljanje zdravstvene dejavnosti za javno socialne varstvene zavode in javno vzgojno izobraževalne zavode, ureditev koncesij za izvajanje zdravstvenih storitev, dopolnitev ureditve glede dela zdravstvenih delavcev izven javnih zdravstvenih zavodov in oglaševanje zdravstvenih storitev.</w:t>
      </w:r>
    </w:p>
    <w:p w14:paraId="1ACE591D" w14:textId="756F5BD3" w:rsidR="0067086B" w:rsidRPr="00ED05AD" w:rsidRDefault="0067086B" w:rsidP="0067086B">
      <w:pPr>
        <w:spacing w:before="120" w:after="120" w:line="240" w:lineRule="auto"/>
        <w:jc w:val="both"/>
        <w:rPr>
          <w:rFonts w:cs="Arial"/>
          <w:lang w:eastAsia="sl-SI"/>
        </w:rPr>
      </w:pPr>
      <w:r w:rsidRPr="00ED05AD">
        <w:rPr>
          <w:rFonts w:cs="Arial"/>
          <w:lang w:eastAsia="sl-SI"/>
        </w:rPr>
        <w:t xml:space="preserve">ZZDej </w:t>
      </w:r>
      <w:r>
        <w:rPr>
          <w:rFonts w:cs="Arial"/>
          <w:lang w:eastAsia="sl-SI"/>
        </w:rPr>
        <w:t>določa</w:t>
      </w:r>
      <w:r w:rsidRPr="00ED05AD">
        <w:rPr>
          <w:rFonts w:cs="Arial"/>
          <w:lang w:eastAsia="sl-SI"/>
        </w:rPr>
        <w:t xml:space="preserve"> </w:t>
      </w:r>
      <w:r>
        <w:rPr>
          <w:rFonts w:cs="Arial"/>
          <w:lang w:eastAsia="sl-SI"/>
        </w:rPr>
        <w:t xml:space="preserve">vrste </w:t>
      </w:r>
      <w:r w:rsidRPr="00ED05AD">
        <w:rPr>
          <w:rFonts w:cs="Arial"/>
          <w:lang w:eastAsia="sl-SI"/>
        </w:rPr>
        <w:t xml:space="preserve">nadzorov zdravstvene dejavnosti. Namen pravne ureditve tega področja je povečati kakovost, učinkovitost in zakonitost delovanja zdravstvenega sistema. Za zagotovitev strokovnosti dela zdravstvenih delavcev in zdravstvenih sodelavcev ter zavodov se v skladu z zakonom izvajajo interni strokovni nadzor, strokovni nadzor s svetovanjem, upravni nadzor, inšpekcijski nadzor in nadzor, ki ga izvaja Zavod za zdravstveno zavarovanje Slovenije. </w:t>
      </w:r>
      <w:r>
        <w:rPr>
          <w:rFonts w:cs="Arial"/>
          <w:lang w:eastAsia="sl-SI"/>
        </w:rPr>
        <w:t>ZZDej u</w:t>
      </w:r>
      <w:r w:rsidRPr="00ED05AD">
        <w:rPr>
          <w:rFonts w:cs="Arial"/>
          <w:lang w:eastAsia="sl-SI"/>
        </w:rPr>
        <w:t>reja pristojnosti za izvajanje inšpekcijskega nadzora nad izvrševanjem določb tega zakona različnih inšpekcijskih organov, ki imajo tudi funkcijo prekrškovnega organa.</w:t>
      </w:r>
    </w:p>
    <w:p w14:paraId="793D75B0" w14:textId="3B15554F" w:rsidR="0067086B" w:rsidRPr="00ED05AD" w:rsidRDefault="0067086B" w:rsidP="0067086B">
      <w:pPr>
        <w:spacing w:before="120" w:after="120" w:line="240" w:lineRule="auto"/>
        <w:jc w:val="both"/>
        <w:rPr>
          <w:rFonts w:cs="Arial"/>
          <w:lang w:eastAsia="sl-SI"/>
        </w:rPr>
      </w:pPr>
      <w:r w:rsidRPr="00ED05AD">
        <w:rPr>
          <w:rFonts w:cs="Arial"/>
          <w:lang w:eastAsia="sl-SI"/>
        </w:rPr>
        <w:t>ZZDej ureja pogoje za izdajo dovoljenj za opravljanje zdravstvene dejavnosti in institut »odgovornega nosilca«, ki</w:t>
      </w:r>
      <w:r w:rsidR="001E6DF5">
        <w:rPr>
          <w:rFonts w:cs="Arial"/>
          <w:lang w:eastAsia="sl-SI"/>
        </w:rPr>
        <w:t xml:space="preserve"> je pristojen</w:t>
      </w:r>
      <w:r w:rsidRPr="00ED05AD">
        <w:rPr>
          <w:rFonts w:cs="Arial"/>
          <w:lang w:eastAsia="sl-SI"/>
        </w:rPr>
        <w:t xml:space="preserve"> za </w:t>
      </w:r>
      <w:r w:rsidR="001E6DF5">
        <w:rPr>
          <w:rFonts w:cs="Arial"/>
          <w:lang w:eastAsia="sl-SI"/>
        </w:rPr>
        <w:t xml:space="preserve">organizacijo </w:t>
      </w:r>
      <w:r w:rsidRPr="00ED05AD">
        <w:rPr>
          <w:rFonts w:cs="Arial"/>
          <w:lang w:eastAsia="sl-SI"/>
        </w:rPr>
        <w:t>delovni</w:t>
      </w:r>
      <w:r w:rsidR="001E6DF5">
        <w:rPr>
          <w:rFonts w:cs="Arial"/>
          <w:lang w:eastAsia="sl-SI"/>
        </w:rPr>
        <w:t>h</w:t>
      </w:r>
      <w:r w:rsidRPr="00ED05AD">
        <w:rPr>
          <w:rFonts w:cs="Arial"/>
          <w:lang w:eastAsia="sl-SI"/>
        </w:rPr>
        <w:t xml:space="preserve"> proces</w:t>
      </w:r>
      <w:r w:rsidR="001E6DF5">
        <w:rPr>
          <w:rFonts w:cs="Arial"/>
          <w:lang w:eastAsia="sl-SI"/>
        </w:rPr>
        <w:t xml:space="preserve">ov in vzpostavitev pogojev za zagotavljanje strokovnega, kakovostnega in varnega opravljanja </w:t>
      </w:r>
      <w:r w:rsidRPr="00ED05AD">
        <w:rPr>
          <w:rFonts w:cs="Arial"/>
          <w:lang w:eastAsia="sl-SI"/>
        </w:rPr>
        <w:t>zdravstvene dejavnosti. Izpolnjevati mora v zakonu določene pogoje.</w:t>
      </w:r>
      <w:r w:rsidR="002D08EB">
        <w:rPr>
          <w:rFonts w:cs="Arial"/>
          <w:lang w:eastAsia="sl-SI"/>
        </w:rPr>
        <w:t xml:space="preserve"> ZZDej nadalje</w:t>
      </w:r>
      <w:r w:rsidRPr="00ED05AD">
        <w:rPr>
          <w:rFonts w:cs="Arial"/>
          <w:lang w:eastAsia="sl-SI"/>
        </w:rPr>
        <w:t xml:space="preserve"> </w:t>
      </w:r>
      <w:r w:rsidR="002D08EB">
        <w:rPr>
          <w:rFonts w:cs="Arial"/>
          <w:lang w:eastAsia="sl-SI"/>
        </w:rPr>
        <w:t>d</w:t>
      </w:r>
      <w:r w:rsidRPr="00ED05AD">
        <w:rPr>
          <w:rFonts w:cs="Arial"/>
          <w:lang w:eastAsia="sl-SI"/>
        </w:rPr>
        <w:t xml:space="preserve">oloča tudi razloge za odvzem dovoljenja. Zasebnim zdravstvenim delavcem </w:t>
      </w:r>
      <w:r w:rsidR="001E6DF5">
        <w:rPr>
          <w:rFonts w:cs="Arial"/>
          <w:lang w:eastAsia="sl-SI"/>
        </w:rPr>
        <w:t xml:space="preserve">so </w:t>
      </w:r>
      <w:r w:rsidRPr="00ED05AD">
        <w:rPr>
          <w:rFonts w:cs="Arial"/>
          <w:lang w:eastAsia="sl-SI"/>
        </w:rPr>
        <w:t>se dovoljenj</w:t>
      </w:r>
      <w:r w:rsidR="001E6DF5">
        <w:rPr>
          <w:rFonts w:cs="Arial"/>
          <w:lang w:eastAsia="sl-SI"/>
        </w:rPr>
        <w:t>a</w:t>
      </w:r>
      <w:r w:rsidRPr="00ED05AD">
        <w:rPr>
          <w:rFonts w:cs="Arial"/>
          <w:lang w:eastAsia="sl-SI"/>
        </w:rPr>
        <w:t xml:space="preserve"> za opravljanje zdravstvene dejavnosti izda</w:t>
      </w:r>
      <w:r w:rsidR="001E6DF5">
        <w:rPr>
          <w:rFonts w:cs="Arial"/>
          <w:lang w:eastAsia="sl-SI"/>
        </w:rPr>
        <w:t>jala</w:t>
      </w:r>
      <w:r w:rsidRPr="00ED05AD">
        <w:rPr>
          <w:rFonts w:cs="Arial"/>
          <w:lang w:eastAsia="sl-SI"/>
        </w:rPr>
        <w:t xml:space="preserve"> v obliki odločbe o vpisu v register zasebnih zdravstvenih delavcev. Z Zakonom o spremembah in dopolnitvah Zakona o zdravstveni dejavnosti (Uradni list RS, št. 64/17) so se vpisi zasebnih zdravnikov prenesli v register zasebnih zdravstvenih delavcev, ki ga vodi Ministrstvo za zdravje. </w:t>
      </w:r>
      <w:r w:rsidR="001E6DF5">
        <w:rPr>
          <w:rFonts w:cs="Arial"/>
          <w:lang w:eastAsia="sl-SI"/>
        </w:rPr>
        <w:t xml:space="preserve">Po uveljavitvi </w:t>
      </w:r>
      <w:r w:rsidR="001E6DF5" w:rsidRPr="009E0F2B">
        <w:rPr>
          <w:rFonts w:cs="Arial"/>
          <w:color w:val="000000"/>
          <w:lang w:eastAsia="sl-SI"/>
        </w:rPr>
        <w:t>Zakon</w:t>
      </w:r>
      <w:r w:rsidR="001E6DF5">
        <w:rPr>
          <w:rFonts w:cs="Arial"/>
          <w:color w:val="000000"/>
          <w:lang w:eastAsia="sl-SI"/>
        </w:rPr>
        <w:t>a</w:t>
      </w:r>
      <w:r w:rsidR="001E6DF5" w:rsidRPr="009E0F2B">
        <w:rPr>
          <w:rFonts w:cs="Arial"/>
          <w:color w:val="000000"/>
          <w:lang w:eastAsia="sl-SI"/>
        </w:rPr>
        <w:t xml:space="preserve"> o spremembah in dopolnitvah Zakona o zdravstveni dejavnosti</w:t>
      </w:r>
      <w:r w:rsidR="001E6DF5">
        <w:rPr>
          <w:rFonts w:cs="Arial"/>
          <w:color w:val="000000"/>
          <w:lang w:eastAsia="sl-SI"/>
        </w:rPr>
        <w:t xml:space="preserve"> (</w:t>
      </w:r>
      <w:r w:rsidR="001E6DF5" w:rsidRPr="00133668">
        <w:rPr>
          <w:rFonts w:cs="Arial"/>
          <w:color w:val="000000"/>
          <w:lang w:eastAsia="sl-SI"/>
        </w:rPr>
        <w:t>Uradni list RS, št. </w:t>
      </w:r>
      <w:r w:rsidR="001E6DF5" w:rsidRPr="002508A4">
        <w:rPr>
          <w:rFonts w:cs="Arial"/>
          <w:lang w:eastAsia="sl-SI"/>
        </w:rPr>
        <w:t>32/25</w:t>
      </w:r>
      <w:r w:rsidR="00A66E1E" w:rsidRPr="00A66E1E">
        <w:rPr>
          <w:rFonts w:cs="Arial"/>
          <w:color w:val="000000"/>
          <w:lang w:eastAsia="sl-SI"/>
        </w:rPr>
        <w:t xml:space="preserve"> </w:t>
      </w:r>
      <w:r w:rsidR="00A66E1E">
        <w:rPr>
          <w:rFonts w:cs="Arial"/>
          <w:color w:val="000000"/>
          <w:lang w:eastAsia="sl-SI"/>
        </w:rPr>
        <w:t xml:space="preserve">v </w:t>
      </w:r>
      <w:r w:rsidR="008C27E2">
        <w:rPr>
          <w:rFonts w:cs="Arial"/>
          <w:color w:val="000000"/>
          <w:lang w:eastAsia="sl-SI"/>
        </w:rPr>
        <w:t>nadaljnjem</w:t>
      </w:r>
      <w:r w:rsidR="00A66E1E">
        <w:rPr>
          <w:rFonts w:cs="Arial"/>
          <w:color w:val="000000"/>
          <w:lang w:eastAsia="sl-SI"/>
        </w:rPr>
        <w:t xml:space="preserve"> besedilu: </w:t>
      </w:r>
      <w:r w:rsidR="00A66E1E" w:rsidRPr="00133668">
        <w:rPr>
          <w:rFonts w:cs="Arial"/>
          <w:color w:val="000000"/>
          <w:lang w:eastAsia="sl-SI"/>
        </w:rPr>
        <w:t>ZZDej-N</w:t>
      </w:r>
      <w:r w:rsidR="001E6DF5">
        <w:rPr>
          <w:rFonts w:cs="Arial"/>
          <w:color w:val="000000"/>
          <w:lang w:eastAsia="sl-SI"/>
        </w:rPr>
        <w:t>)</w:t>
      </w:r>
      <w:r w:rsidR="002D08EB">
        <w:rPr>
          <w:rFonts w:cs="Arial"/>
          <w:color w:val="000000"/>
          <w:lang w:eastAsia="sl-SI"/>
        </w:rPr>
        <w:t xml:space="preserve"> pa</w:t>
      </w:r>
      <w:r w:rsidR="001E6DF5">
        <w:rPr>
          <w:rFonts w:cs="Arial"/>
          <w:color w:val="000000"/>
          <w:lang w:eastAsia="sl-SI"/>
        </w:rPr>
        <w:t xml:space="preserve"> se </w:t>
      </w:r>
      <w:r w:rsidR="008C27E2" w:rsidRPr="008C27E2">
        <w:rPr>
          <w:rFonts w:cs="Arial"/>
          <w:color w:val="000000"/>
          <w:lang w:eastAsia="sl-SI"/>
        </w:rPr>
        <w:t>zasebnim zdravstvenim delavcem izdaja dovoljenje za opravljanje zdravstvene dejavnosti, pri čemer se skupaj z drugimi izvajalci zdravstvene dejavnosti vodijo v evidenci dovoljenj za opravljanje zdravstvene dejavnosti</w:t>
      </w:r>
      <w:r w:rsidR="001E6DF5">
        <w:rPr>
          <w:rFonts w:cs="Arial"/>
          <w:lang w:eastAsia="sl-SI"/>
        </w:rPr>
        <w:t xml:space="preserve">. </w:t>
      </w:r>
      <w:r w:rsidRPr="00ED05AD">
        <w:rPr>
          <w:rFonts w:cs="Arial"/>
          <w:lang w:eastAsia="sl-SI"/>
        </w:rPr>
        <w:t xml:space="preserve">ZZDej ureja vprašanje pravnih podlag za delo socialnovarstvenih zavodov in vzgojno izobraževalnih zavodov, ki oskrbovancem in varovancem zavodov omogoča celostno zdravstveno oskrbo na primarni ravni zdravstvene dejavnosti. </w:t>
      </w:r>
    </w:p>
    <w:p w14:paraId="2BCC1934" w14:textId="20721DB4" w:rsidR="0067086B" w:rsidRPr="00ED05AD" w:rsidRDefault="0067086B" w:rsidP="0067086B">
      <w:pPr>
        <w:spacing w:before="120" w:after="120" w:line="240" w:lineRule="auto"/>
        <w:jc w:val="both"/>
        <w:rPr>
          <w:rFonts w:cs="Arial"/>
          <w:lang w:eastAsia="sl-SI"/>
        </w:rPr>
      </w:pPr>
      <w:r w:rsidRPr="00ED05AD">
        <w:rPr>
          <w:rFonts w:cs="Arial"/>
          <w:lang w:eastAsia="sl-SI"/>
        </w:rPr>
        <w:t>ZZDej</w:t>
      </w:r>
      <w:r w:rsidR="002D08EB">
        <w:rPr>
          <w:rFonts w:cs="Arial"/>
          <w:lang w:eastAsia="sl-SI"/>
        </w:rPr>
        <w:t xml:space="preserve"> nadalje</w:t>
      </w:r>
      <w:r w:rsidRPr="00ED05AD">
        <w:rPr>
          <w:rFonts w:cs="Arial"/>
          <w:lang w:eastAsia="sl-SI"/>
        </w:rPr>
        <w:t xml:space="preserve"> ureja oglaševanje zdravstvenih storitev</w:t>
      </w:r>
      <w:r w:rsidR="00B939C1">
        <w:rPr>
          <w:rFonts w:cs="Arial"/>
          <w:lang w:eastAsia="sl-SI"/>
        </w:rPr>
        <w:t>.</w:t>
      </w:r>
      <w:r w:rsidRPr="00ED05AD">
        <w:rPr>
          <w:rFonts w:cs="Arial"/>
          <w:lang w:eastAsia="sl-SI"/>
        </w:rPr>
        <w:t xml:space="preserve"> </w:t>
      </w:r>
      <w:r w:rsidR="00B939C1" w:rsidRPr="00B939C1">
        <w:rPr>
          <w:rFonts w:cs="Arial"/>
          <w:lang w:eastAsia="sl-SI"/>
        </w:rPr>
        <w:t>Oglaševanje zdravstvene dejavnosti ni dovoljeno, če je zavajajoče ali nedostojno oziroma če se informacije podajajo na način, za katerim ne stoji stroka.</w:t>
      </w:r>
      <w:r w:rsidR="002508A4">
        <w:rPr>
          <w:rFonts w:cs="Arial"/>
          <w:lang w:eastAsia="sl-SI"/>
        </w:rPr>
        <w:t xml:space="preserve"> </w:t>
      </w:r>
      <w:r w:rsidRPr="00ED05AD">
        <w:rPr>
          <w:rFonts w:cs="Arial"/>
          <w:lang w:eastAsia="sl-SI"/>
        </w:rPr>
        <w:t>ZZDej ureja tudi označevanje objektov, v katerih se izvaja zdravstvena dejavnost. Objekt, v katerem se opravlja zdravstvena dejavnost, se označi z napisom z osebnim imenom oziroma firmo in naslovom izvajalca zdravstvene dejavnosti; z navedbo, ali gre za izvajalca zdravstvene dejavnosti v mreži javne zdravstvene službe ali izven nje; s strokovnim naslovom izvajalca zdravstvene dejavnosti, kadar gre za zasebnega zdravstvenega delavca oziroma zasebnega zdravnika; vrsto zdravstvene dejavnosti, ki jo izvajalec zdravstvene dejavnosti opravlja in delovnim časom izvajalca zdravstvene dejavnosti. Napis na objektu mora biti v slovenskem jeziku; na območjih občin, v katerih živita italijanska ali madžarska narodna skupnost, pa tudi v italijanskem ali madžarskem jeziku.</w:t>
      </w:r>
    </w:p>
    <w:p w14:paraId="159D352B" w14:textId="24EB0326" w:rsidR="001E6DF5" w:rsidRPr="001A18BA" w:rsidRDefault="0067086B" w:rsidP="001E6DF5">
      <w:pPr>
        <w:spacing w:before="120" w:after="120" w:line="240" w:lineRule="auto"/>
        <w:jc w:val="both"/>
        <w:rPr>
          <w:rFonts w:cs="Arial"/>
          <w:lang w:eastAsia="sl-SI"/>
        </w:rPr>
      </w:pPr>
      <w:r w:rsidRPr="00ED05AD">
        <w:rPr>
          <w:rFonts w:cs="Arial"/>
          <w:lang w:eastAsia="sl-SI"/>
        </w:rPr>
        <w:t xml:space="preserve">ZZDej med drugim </w:t>
      </w:r>
      <w:r>
        <w:rPr>
          <w:rFonts w:cs="Arial"/>
          <w:lang w:eastAsia="sl-SI"/>
        </w:rPr>
        <w:t>določa</w:t>
      </w:r>
      <w:r w:rsidRPr="00ED05AD">
        <w:rPr>
          <w:rFonts w:cs="Arial"/>
          <w:lang w:eastAsia="sl-SI"/>
        </w:rPr>
        <w:t xml:space="preserve"> pogoje, pod katerimi lahko zdravstveni delavci, ki so zaposleni v javnem zdravstvenem zavodu ali javnem zavodu</w:t>
      </w:r>
      <w:r>
        <w:rPr>
          <w:rFonts w:cs="Arial"/>
          <w:lang w:eastAsia="sl-SI"/>
        </w:rPr>
        <w:t xml:space="preserve"> iz 8. člena,</w:t>
      </w:r>
      <w:r w:rsidRPr="00ED05AD">
        <w:rPr>
          <w:rFonts w:cs="Arial"/>
          <w:lang w:eastAsia="sl-SI"/>
        </w:rPr>
        <w:t xml:space="preserve"> opravljajo zdravstvene storitve</w:t>
      </w:r>
      <w:r w:rsidR="005B4368">
        <w:rPr>
          <w:rFonts w:cs="Arial"/>
          <w:lang w:eastAsia="sl-SI"/>
        </w:rPr>
        <w:t xml:space="preserve"> </w:t>
      </w:r>
      <w:r w:rsidR="001E6DF5">
        <w:rPr>
          <w:rFonts w:cs="Arial"/>
          <w:lang w:eastAsia="sl-SI"/>
        </w:rPr>
        <w:t>drugje</w:t>
      </w:r>
      <w:r w:rsidRPr="00ED05AD">
        <w:rPr>
          <w:rFonts w:cs="Arial"/>
          <w:lang w:eastAsia="sl-SI"/>
        </w:rPr>
        <w:t xml:space="preserve">, </w:t>
      </w:r>
      <w:r w:rsidR="001E6DF5" w:rsidRPr="00ED05AD">
        <w:rPr>
          <w:rFonts w:cs="Arial"/>
          <w:lang w:eastAsia="sl-SI"/>
        </w:rPr>
        <w:t xml:space="preserve">in sicer zdravstveni delavec lahko zdravstvene storitve opravlja </w:t>
      </w:r>
      <w:r w:rsidR="001E6DF5">
        <w:rPr>
          <w:rFonts w:cs="Arial"/>
          <w:lang w:eastAsia="sl-SI"/>
        </w:rPr>
        <w:t xml:space="preserve">drugje </w:t>
      </w:r>
      <w:r w:rsidR="001E6DF5" w:rsidRPr="00ED05AD">
        <w:rPr>
          <w:rFonts w:cs="Arial"/>
          <w:lang w:eastAsia="sl-SI"/>
        </w:rPr>
        <w:t>le na podlagi predhodnega pisnega soglasja delodajalca, ki ga izda direktor javnega zavoda na podlagi pisne vloge zdravstvenega delavca za največ 12 mesecev. Soglasje ima tudi zakonsko predpisane obvezne elemente. Nadalje zakon v 53.c členu</w:t>
      </w:r>
      <w:r w:rsidR="001E6DF5">
        <w:rPr>
          <w:rFonts w:cs="Arial"/>
          <w:lang w:eastAsia="sl-SI"/>
        </w:rPr>
        <w:t xml:space="preserve"> ZZDej</w:t>
      </w:r>
      <w:r w:rsidR="001E6DF5" w:rsidRPr="00ED05AD">
        <w:rPr>
          <w:rFonts w:cs="Arial"/>
          <w:lang w:eastAsia="sl-SI"/>
        </w:rPr>
        <w:t xml:space="preserve"> določa še pogoje, pod katerimi javni zdravstveni zavod lahko za opravljanje zdravstvenih storitev sklene podjemno </w:t>
      </w:r>
      <w:r w:rsidR="001E6DF5" w:rsidRPr="00ED05AD">
        <w:rPr>
          <w:rFonts w:cs="Arial"/>
          <w:lang w:eastAsia="sl-SI"/>
        </w:rPr>
        <w:lastRenderedPageBreak/>
        <w:t xml:space="preserve">pogodbo z zdravstvenim delavcem. Zdravstveni delavec pred sklenitvijo podjemne pogodbe predloži veljavno soglasje za delo pri drugem javnem zdravstvenem zavodu oziroma pri drugi pravni ali fizični osebi, ki opravlja zdravstveno dejavnost. </w:t>
      </w:r>
    </w:p>
    <w:p w14:paraId="4B0D6A84" w14:textId="65B1F5CD" w:rsidR="001E6DF5" w:rsidRPr="00EB7900" w:rsidRDefault="001E6DF5" w:rsidP="001E6DF5">
      <w:pPr>
        <w:spacing w:before="120" w:after="120" w:line="240" w:lineRule="auto"/>
        <w:jc w:val="both"/>
        <w:rPr>
          <w:rFonts w:cs="Arial"/>
          <w:lang w:eastAsia="sl-SI"/>
        </w:rPr>
      </w:pPr>
      <w:r>
        <w:rPr>
          <w:rFonts w:cs="Arial"/>
          <w:color w:val="000000"/>
          <w:lang w:eastAsia="sl-SI"/>
        </w:rPr>
        <w:t xml:space="preserve">23. aprila 2025 je bil sprejet </w:t>
      </w:r>
      <w:r w:rsidRPr="00133668">
        <w:rPr>
          <w:rFonts w:cs="Arial"/>
          <w:color w:val="000000"/>
          <w:lang w:eastAsia="sl-SI"/>
        </w:rPr>
        <w:t>ZZDej-N</w:t>
      </w:r>
      <w:r>
        <w:rPr>
          <w:rFonts w:cs="Arial"/>
          <w:color w:val="000000"/>
          <w:lang w:eastAsia="sl-SI"/>
        </w:rPr>
        <w:t xml:space="preserve">, ki je začel veljati 21. maja 2025. </w:t>
      </w:r>
      <w:r w:rsidRPr="00133668">
        <w:rPr>
          <w:rFonts w:cs="Arial"/>
          <w:color w:val="000000"/>
          <w:lang w:eastAsia="sl-SI"/>
        </w:rPr>
        <w:t>ZZDej-N</w:t>
      </w:r>
      <w:r>
        <w:rPr>
          <w:rFonts w:cs="Arial"/>
          <w:color w:val="000000"/>
          <w:lang w:eastAsia="sl-SI"/>
        </w:rPr>
        <w:t xml:space="preserve"> je nadgradil </w:t>
      </w:r>
      <w:r w:rsidRPr="00E1391E">
        <w:rPr>
          <w:rFonts w:cs="Arial"/>
          <w:color w:val="000000"/>
          <w:lang w:eastAsia="sl-SI"/>
        </w:rPr>
        <w:t>pogoje za izdajo soglasij za delo izven javnega zavoda in sklepanj</w:t>
      </w:r>
      <w:r>
        <w:rPr>
          <w:rFonts w:cs="Arial"/>
          <w:color w:val="000000"/>
          <w:lang w:eastAsia="sl-SI"/>
        </w:rPr>
        <w:t>e</w:t>
      </w:r>
      <w:r w:rsidRPr="00E1391E">
        <w:rPr>
          <w:rFonts w:cs="Arial"/>
          <w:color w:val="000000"/>
          <w:lang w:eastAsia="sl-SI"/>
        </w:rPr>
        <w:t xml:space="preserve"> podjemnih pogodb</w:t>
      </w:r>
      <w:r w:rsidR="002D08EB">
        <w:rPr>
          <w:rFonts w:cs="Arial"/>
          <w:color w:val="000000"/>
          <w:lang w:eastAsia="sl-SI"/>
        </w:rPr>
        <w:t>.</w:t>
      </w:r>
      <w:r w:rsidR="002D08EB" w:rsidRPr="002D08EB">
        <w:rPr>
          <w:rFonts w:cs="Arial"/>
          <w:color w:val="000000"/>
          <w:lang w:eastAsia="sl-SI"/>
        </w:rPr>
        <w:t xml:space="preserve"> </w:t>
      </w:r>
      <w:r w:rsidR="002D08EB">
        <w:rPr>
          <w:rFonts w:cs="Arial"/>
          <w:color w:val="000000"/>
          <w:lang w:eastAsia="sl-SI"/>
        </w:rPr>
        <w:t>ZZDej-N</w:t>
      </w:r>
      <w:r>
        <w:rPr>
          <w:rFonts w:cs="Arial"/>
          <w:color w:val="000000"/>
          <w:lang w:eastAsia="sl-SI"/>
        </w:rPr>
        <w:t xml:space="preserve"> </w:t>
      </w:r>
      <w:r w:rsidR="002D08EB">
        <w:rPr>
          <w:rFonts w:cs="Arial"/>
          <w:color w:val="000000"/>
          <w:lang w:eastAsia="sl-SI"/>
        </w:rPr>
        <w:t>v</w:t>
      </w:r>
      <w:r>
        <w:rPr>
          <w:rFonts w:cs="Arial"/>
          <w:color w:val="000000"/>
          <w:lang w:eastAsia="sl-SI"/>
        </w:rPr>
        <w:t xml:space="preserve"> prvem odstavku 53.b člena</w:t>
      </w:r>
      <w:r w:rsidR="00A66E1E">
        <w:rPr>
          <w:rFonts w:cs="Arial"/>
          <w:color w:val="000000"/>
          <w:lang w:eastAsia="sl-SI"/>
        </w:rPr>
        <w:t xml:space="preserve"> </w:t>
      </w:r>
      <w:r w:rsidR="002D08EB">
        <w:rPr>
          <w:rFonts w:cs="Arial"/>
          <w:color w:val="000000"/>
          <w:lang w:eastAsia="sl-SI"/>
        </w:rPr>
        <w:t>določa</w:t>
      </w:r>
      <w:r>
        <w:rPr>
          <w:rFonts w:cs="Arial"/>
          <w:color w:val="000000"/>
          <w:lang w:eastAsia="sl-SI"/>
        </w:rPr>
        <w:t xml:space="preserve">, da </w:t>
      </w:r>
      <w:r w:rsidRPr="00F81264">
        <w:rPr>
          <w:rFonts w:cs="Arial"/>
          <w:szCs w:val="20"/>
        </w:rPr>
        <w:t xml:space="preserve">zdravstveni delavec oziroma zdravstveni sodelavec, ki je polni ali krajši delovni čas zaposlen pri enem ali več javnih zavodih, lahko sklene pogodbo o zaposlitvi za krajši delovni čas od polnega ali podjemno pogodbo iz 53.c člena </w:t>
      </w:r>
      <w:r>
        <w:rPr>
          <w:rFonts w:cs="Arial"/>
          <w:szCs w:val="20"/>
        </w:rPr>
        <w:t>ZZDej</w:t>
      </w:r>
      <w:r w:rsidRPr="00F81264">
        <w:rPr>
          <w:rFonts w:cs="Arial"/>
          <w:szCs w:val="20"/>
        </w:rPr>
        <w:t xml:space="preserve"> za opravljanje zdravstvenih storitev le pri izvajalcu zdravstvene dejavnosti ali kot izvajalec zdravstvene dejavnosti v obliki zasebnega zdravstvenega delavca iz 35. člena tega zakona v okviru mreže javne zdravstvene službe</w:t>
      </w:r>
      <w:r>
        <w:rPr>
          <w:rFonts w:cs="Arial"/>
          <w:szCs w:val="20"/>
        </w:rPr>
        <w:t xml:space="preserve"> (torej </w:t>
      </w:r>
      <w:r w:rsidRPr="0039099A">
        <w:rPr>
          <w:rFonts w:cs="Arial"/>
          <w:color w:val="000000"/>
          <w:lang w:eastAsia="sl-SI"/>
        </w:rPr>
        <w:t>le pri drugem javnem zavodu ali koncesionarju, ne pa pri čistem zasebniku</w:t>
      </w:r>
      <w:r>
        <w:rPr>
          <w:rFonts w:cs="Arial"/>
          <w:color w:val="000000"/>
          <w:lang w:eastAsia="sl-SI"/>
        </w:rPr>
        <w:t>)</w:t>
      </w:r>
      <w:r w:rsidRPr="00F81264">
        <w:rPr>
          <w:rFonts w:cs="Arial"/>
          <w:szCs w:val="20"/>
        </w:rPr>
        <w:t>, in sicer na podlagi predhodnega pisnega soglasja delodajalca. Opravljanje zdravstvenih storitev v okviru tržne dejavnosti je zdravstvenemu delavcu oziroma zdravstvenemu sodelavcu iz prejšnjega stavka dovoljeno le pri javnem zavodu, pri katerem je zaposlen, na podlagi podjemne pogodbe pri javnem zavodu ali zaposlitve oziroma podjemne pogodbe pri koncesionarju pa le, kadar je storitev iz tržne dejavnosti mogoče opraviti istočasno oziroma s standardom, ki presega s predpisi s področja zdravstvenega zavarovanja priznani</w:t>
      </w:r>
      <w:r w:rsidR="009E0B0F">
        <w:rPr>
          <w:rFonts w:cs="Arial"/>
          <w:szCs w:val="20"/>
        </w:rPr>
        <w:t xml:space="preserve"> standard</w:t>
      </w:r>
      <w:r>
        <w:rPr>
          <w:rFonts w:cs="Arial"/>
          <w:szCs w:val="20"/>
        </w:rPr>
        <w:t xml:space="preserve">. </w:t>
      </w:r>
      <w:r w:rsidRPr="00133668">
        <w:rPr>
          <w:rFonts w:cs="Arial"/>
          <w:color w:val="000000"/>
          <w:lang w:eastAsia="sl-SI"/>
        </w:rPr>
        <w:t>ZZDej-N</w:t>
      </w:r>
      <w:r>
        <w:rPr>
          <w:rFonts w:cs="Arial"/>
          <w:color w:val="000000"/>
          <w:lang w:eastAsia="sl-SI"/>
        </w:rPr>
        <w:t xml:space="preserve"> je določil izjeme, za katere navedene omejitve ne veljajo, in sicer v primerih opravljanja določenih vrst zdravstvenih storitev, kot je na primer opravljanje storitev v okviru neprekinjenega zdravstvenega varstva</w:t>
      </w:r>
      <w:r>
        <w:rPr>
          <w:rFonts w:cs="Arial"/>
          <w:szCs w:val="20"/>
        </w:rPr>
        <w:t xml:space="preserve">. </w:t>
      </w:r>
      <w:r w:rsidRPr="00133668">
        <w:rPr>
          <w:rFonts w:cs="Arial"/>
          <w:color w:val="000000"/>
          <w:lang w:eastAsia="sl-SI"/>
        </w:rPr>
        <w:t>ZZDej-N</w:t>
      </w:r>
      <w:r>
        <w:rPr>
          <w:rFonts w:cs="Arial"/>
          <w:color w:val="000000"/>
          <w:lang w:eastAsia="sl-SI"/>
        </w:rPr>
        <w:t xml:space="preserve"> je v 46. členu določil </w:t>
      </w:r>
      <w:r w:rsidR="005A4F92">
        <w:rPr>
          <w:rFonts w:cs="Arial"/>
          <w:color w:val="000000"/>
          <w:lang w:eastAsia="sl-SI"/>
        </w:rPr>
        <w:t xml:space="preserve">še </w:t>
      </w:r>
      <w:r>
        <w:rPr>
          <w:rFonts w:cs="Arial"/>
          <w:color w:val="000000"/>
          <w:lang w:eastAsia="sl-SI"/>
        </w:rPr>
        <w:t xml:space="preserve">prehodno obdobje glede soglasij, veljavnih na dan uveljavitve </w:t>
      </w:r>
      <w:r w:rsidRPr="00133668">
        <w:rPr>
          <w:rFonts w:cs="Arial"/>
          <w:color w:val="000000"/>
          <w:lang w:eastAsia="sl-SI"/>
        </w:rPr>
        <w:t>ZZDej-N</w:t>
      </w:r>
      <w:r>
        <w:rPr>
          <w:rFonts w:cs="Arial"/>
          <w:color w:val="000000"/>
          <w:lang w:eastAsia="sl-SI"/>
        </w:rPr>
        <w:t xml:space="preserve">. </w:t>
      </w:r>
      <w:r w:rsidRPr="00F81264">
        <w:rPr>
          <w:rFonts w:cs="Arial"/>
          <w:szCs w:val="20"/>
        </w:rPr>
        <w:t>V zvezi z navedenimi določbami 53.b člena ZZDej</w:t>
      </w:r>
      <w:r w:rsidR="002D08EB">
        <w:rPr>
          <w:rFonts w:cs="Arial"/>
          <w:szCs w:val="20"/>
        </w:rPr>
        <w:t>-N</w:t>
      </w:r>
      <w:r w:rsidRPr="00F81264">
        <w:rPr>
          <w:rFonts w:cs="Arial"/>
          <w:szCs w:val="20"/>
        </w:rPr>
        <w:t xml:space="preserve"> je Ustavno sodišče Republike Slovenije sprejelo odločitev</w:t>
      </w:r>
      <w:r>
        <w:rPr>
          <w:rFonts w:cs="Arial"/>
          <w:szCs w:val="20"/>
        </w:rPr>
        <w:t xml:space="preserve"> (</w:t>
      </w:r>
      <w:r w:rsidRPr="006F14C8">
        <w:rPr>
          <w:rFonts w:cs="Arial"/>
          <w:color w:val="000000"/>
          <w:lang w:eastAsia="sl-SI"/>
        </w:rPr>
        <w:t>deln</w:t>
      </w:r>
      <w:r>
        <w:rPr>
          <w:rFonts w:cs="Arial"/>
          <w:color w:val="000000"/>
          <w:lang w:eastAsia="sl-SI"/>
        </w:rPr>
        <w:t>a</w:t>
      </w:r>
      <w:r w:rsidRPr="006F14C8">
        <w:rPr>
          <w:rFonts w:cs="Arial"/>
          <w:color w:val="000000"/>
          <w:lang w:eastAsia="sl-SI"/>
        </w:rPr>
        <w:t xml:space="preserve"> odločb</w:t>
      </w:r>
      <w:r>
        <w:rPr>
          <w:rFonts w:cs="Arial"/>
          <w:color w:val="000000"/>
          <w:lang w:eastAsia="sl-SI"/>
        </w:rPr>
        <w:t>a</w:t>
      </w:r>
      <w:r w:rsidRPr="006F14C8">
        <w:rPr>
          <w:rFonts w:cs="Arial"/>
          <w:color w:val="000000"/>
          <w:lang w:eastAsia="sl-SI"/>
        </w:rPr>
        <w:t xml:space="preserve"> št. U-I-79/25-30</w:t>
      </w:r>
      <w:r>
        <w:rPr>
          <w:rFonts w:cs="Arial"/>
          <w:color w:val="000000"/>
          <w:lang w:eastAsia="sl-SI"/>
        </w:rPr>
        <w:t xml:space="preserve"> z dne 11. 12. 2025)</w:t>
      </w:r>
      <w:r w:rsidRPr="00F81264">
        <w:rPr>
          <w:rFonts w:cs="Arial"/>
          <w:szCs w:val="20"/>
        </w:rPr>
        <w:t xml:space="preserve">, </w:t>
      </w:r>
      <w:r>
        <w:rPr>
          <w:rFonts w:cs="Arial"/>
          <w:szCs w:val="20"/>
        </w:rPr>
        <w:t xml:space="preserve">da sta </w:t>
      </w:r>
      <w:r w:rsidRPr="00F81264">
        <w:rPr>
          <w:rFonts w:cs="Arial"/>
          <w:szCs w:val="20"/>
        </w:rPr>
        <w:t>prv</w:t>
      </w:r>
      <w:r>
        <w:rPr>
          <w:rFonts w:cs="Arial"/>
          <w:szCs w:val="20"/>
        </w:rPr>
        <w:t>a</w:t>
      </w:r>
      <w:r w:rsidRPr="00F81264">
        <w:rPr>
          <w:rFonts w:cs="Arial"/>
          <w:szCs w:val="20"/>
        </w:rPr>
        <w:t xml:space="preserve"> in drug</w:t>
      </w:r>
      <w:r>
        <w:rPr>
          <w:rFonts w:cs="Arial"/>
          <w:szCs w:val="20"/>
        </w:rPr>
        <w:t>a</w:t>
      </w:r>
      <w:r w:rsidRPr="00F81264">
        <w:rPr>
          <w:rFonts w:cs="Arial"/>
          <w:szCs w:val="20"/>
        </w:rPr>
        <w:t xml:space="preserve"> poved prvega odstavka 53.b člena </w:t>
      </w:r>
      <w:r w:rsidR="00A66E1E" w:rsidRPr="00A66E1E">
        <w:rPr>
          <w:rFonts w:cs="Arial"/>
          <w:szCs w:val="20"/>
        </w:rPr>
        <w:t>ZZDej-N</w:t>
      </w:r>
      <w:r w:rsidR="00A66E1E">
        <w:rPr>
          <w:rFonts w:cs="Arial"/>
          <w:szCs w:val="20"/>
        </w:rPr>
        <w:t xml:space="preserve">, v </w:t>
      </w:r>
      <w:r w:rsidRPr="00F81264">
        <w:rPr>
          <w:rFonts w:cs="Arial"/>
          <w:szCs w:val="20"/>
        </w:rPr>
        <w:t xml:space="preserve">kolikor se nanašata na zdravstvenega delavca, </w:t>
      </w:r>
      <w:r w:rsidRPr="00955B0D">
        <w:rPr>
          <w:rFonts w:cs="Arial"/>
          <w:szCs w:val="20"/>
        </w:rPr>
        <w:t>v neskladju z Ustavo</w:t>
      </w:r>
      <w:r>
        <w:rPr>
          <w:rFonts w:cs="Arial"/>
          <w:szCs w:val="20"/>
        </w:rPr>
        <w:t xml:space="preserve"> Republike Slovenije</w:t>
      </w:r>
      <w:r w:rsidRPr="00F81264">
        <w:rPr>
          <w:rFonts w:cs="Arial"/>
          <w:szCs w:val="20"/>
        </w:rPr>
        <w:t xml:space="preserve"> in odločilo, da se do odprave v obsegu ugotovljene protiustavnosti uporablja ureditev, kot je veljala pred sprejetjem ZZDej-N, torej ureditev v skladu s prej veljavnim ZZDej, </w:t>
      </w:r>
      <w:r>
        <w:rPr>
          <w:rFonts w:cs="Arial"/>
          <w:szCs w:val="20"/>
        </w:rPr>
        <w:t xml:space="preserve">ki določa, da </w:t>
      </w:r>
      <w:r w:rsidRPr="006F14C8">
        <w:rPr>
          <w:rFonts w:cs="Arial"/>
          <w:color w:val="000000"/>
          <w:lang w:eastAsia="sl-SI"/>
        </w:rPr>
        <w:t>lahko tisti zdravstveni delavci, ki so zaposleni v javnem zavodu, še naprej opravljajo zdravstvene storitve tudi izven mreže javne zdravstvene službe. Prav tako iz delne odločbe izhaja, da je protiustavna ureditev, ki je prepovedovala oz</w:t>
      </w:r>
      <w:r w:rsidR="00A66E1E">
        <w:rPr>
          <w:rFonts w:cs="Arial"/>
          <w:color w:val="000000"/>
          <w:lang w:eastAsia="sl-SI"/>
        </w:rPr>
        <w:t>.</w:t>
      </w:r>
      <w:r w:rsidRPr="006F14C8">
        <w:rPr>
          <w:rFonts w:cs="Arial"/>
          <w:color w:val="000000"/>
          <w:lang w:eastAsia="sl-SI"/>
        </w:rPr>
        <w:t xml:space="preserve"> omejevala opravljanje zdravstvenih storitev v okviru tržne dejavnosti pri drugih izvajalcih zdravstvene dejavnosti. </w:t>
      </w:r>
      <w:r w:rsidRPr="008F5DD6">
        <w:rPr>
          <w:rFonts w:cs="Arial"/>
          <w:color w:val="000000"/>
          <w:lang w:eastAsia="sl-SI"/>
        </w:rPr>
        <w:t>Delna odločba ni posegla v ZZDej-N glede zdravstvenih sodelavcev, za katere se tudi omenjeni povedi, torej omejitev opravljanja zdravstvenih storitev izven mreže javne zdravstvene službe in omejitev opravljanja zdravstvenih storitev v okviru tržne dejavnosti pri drugih izvajalcih zdravstvene dejavnosti, uporabljata še naprej.</w:t>
      </w:r>
      <w:r>
        <w:rPr>
          <w:rFonts w:cs="Arial"/>
          <w:color w:val="000000"/>
          <w:lang w:eastAsia="sl-SI"/>
        </w:rPr>
        <w:t xml:space="preserve"> </w:t>
      </w:r>
    </w:p>
    <w:p w14:paraId="4FEFB05D" w14:textId="19195E77" w:rsidR="0067086B" w:rsidRPr="00ED05AD" w:rsidRDefault="001E6DF5" w:rsidP="001E6DF5">
      <w:pPr>
        <w:spacing w:before="120" w:after="120" w:line="240" w:lineRule="auto"/>
        <w:jc w:val="both"/>
        <w:rPr>
          <w:rFonts w:cs="Arial"/>
          <w:lang w:eastAsia="sl-SI"/>
        </w:rPr>
      </w:pPr>
      <w:r w:rsidRPr="002878DE">
        <w:rPr>
          <w:rFonts w:cs="Arial"/>
          <w:color w:val="000000"/>
          <w:lang w:eastAsia="sl-SI"/>
        </w:rPr>
        <w:t xml:space="preserve">Glede sklepanja podjemnih pogodb je ZZDej-N v prvem odstavku 53.c člena ZZDej posebej izključil možnost sklepanja podjemne pogodbe s samostojnim podjetnikom posameznikom. </w:t>
      </w:r>
      <w:r>
        <w:rPr>
          <w:rFonts w:cs="Arial"/>
          <w:color w:val="000000"/>
          <w:lang w:eastAsia="sl-SI"/>
        </w:rPr>
        <w:t xml:space="preserve">Vsebino sedmega odstavka 53.c člena ZZDej, ki je določal podlago za sklepanje civilno pravnih pogodb med javnim zavodom in drugimi izvajalci zdravstvene dejavnosti, pa je </w:t>
      </w:r>
      <w:r w:rsidRPr="00133668">
        <w:rPr>
          <w:rFonts w:cs="Arial"/>
          <w:color w:val="000000"/>
          <w:lang w:eastAsia="sl-SI"/>
        </w:rPr>
        <w:t>ZZDej-N</w:t>
      </w:r>
      <w:r>
        <w:rPr>
          <w:rFonts w:cs="Arial"/>
          <w:color w:val="000000"/>
          <w:lang w:eastAsia="sl-SI"/>
        </w:rPr>
        <w:t xml:space="preserve"> uredil na način, da </w:t>
      </w:r>
      <w:r w:rsidRPr="00A2273F">
        <w:rPr>
          <w:rFonts w:cs="Arial"/>
          <w:color w:val="000000"/>
          <w:lang w:eastAsia="sl-SI"/>
        </w:rPr>
        <w:t>za opravljanje skupnih zadev in uresničevanje skupnih interesov določa možnost povez</w:t>
      </w:r>
      <w:r>
        <w:rPr>
          <w:rFonts w:cs="Arial"/>
          <w:color w:val="000000"/>
          <w:lang w:eastAsia="sl-SI"/>
        </w:rPr>
        <w:t xml:space="preserve">ovanja med javnimi zavodi, pri čemer je </w:t>
      </w:r>
      <w:r w:rsidRPr="00EE24C9">
        <w:rPr>
          <w:rFonts w:cs="Arial"/>
          <w:color w:val="000000"/>
          <w:lang w:eastAsia="sl-SI"/>
        </w:rPr>
        <w:t>Zakon o dodatnih interventnih ukrepih na področju zdravstva (Uradni list RS, št. </w:t>
      </w:r>
      <w:r w:rsidRPr="00B00B5F">
        <w:rPr>
          <w:rFonts w:cs="Arial"/>
          <w:lang w:eastAsia="sl-SI"/>
        </w:rPr>
        <w:t>111/25</w:t>
      </w:r>
      <w:r w:rsidRPr="00EE24C9">
        <w:rPr>
          <w:rFonts w:cs="Arial"/>
          <w:color w:val="000000"/>
          <w:lang w:eastAsia="sl-SI"/>
        </w:rPr>
        <w:t>, </w:t>
      </w:r>
      <w:r w:rsidRPr="00B00B5F">
        <w:rPr>
          <w:rFonts w:cs="Arial"/>
          <w:lang w:eastAsia="sl-SI"/>
        </w:rPr>
        <w:t>34/26</w:t>
      </w:r>
      <w:r w:rsidRPr="00EE24C9">
        <w:rPr>
          <w:rFonts w:cs="Arial"/>
          <w:color w:val="000000"/>
          <w:lang w:eastAsia="sl-SI"/>
        </w:rPr>
        <w:t> in </w:t>
      </w:r>
      <w:r w:rsidRPr="00B00B5F">
        <w:rPr>
          <w:rFonts w:cs="Arial"/>
          <w:lang w:eastAsia="sl-SI"/>
        </w:rPr>
        <w:t>37/26</w:t>
      </w:r>
      <w:r w:rsidRPr="00EE24C9">
        <w:rPr>
          <w:rFonts w:cs="Arial"/>
          <w:color w:val="000000"/>
          <w:lang w:eastAsia="sl-SI"/>
        </w:rPr>
        <w:t xml:space="preserve"> – </w:t>
      </w:r>
      <w:proofErr w:type="spellStart"/>
      <w:r w:rsidRPr="00EE24C9">
        <w:rPr>
          <w:rFonts w:cs="Arial"/>
          <w:color w:val="000000"/>
          <w:lang w:eastAsia="sl-SI"/>
        </w:rPr>
        <w:t>popr</w:t>
      </w:r>
      <w:proofErr w:type="spellEnd"/>
      <w:r w:rsidRPr="00EE24C9">
        <w:rPr>
          <w:rFonts w:cs="Arial"/>
          <w:color w:val="000000"/>
          <w:lang w:eastAsia="sl-SI"/>
        </w:rPr>
        <w:t>.</w:t>
      </w:r>
      <w:r>
        <w:rPr>
          <w:rFonts w:cs="Arial"/>
          <w:color w:val="000000"/>
          <w:lang w:eastAsia="sl-SI"/>
        </w:rPr>
        <w:t>;</w:t>
      </w:r>
      <w:r w:rsidRPr="00EE24C9">
        <w:rPr>
          <w:rFonts w:cs="Arial"/>
          <w:color w:val="000000"/>
          <w:lang w:eastAsia="sl-SI"/>
        </w:rPr>
        <w:t xml:space="preserve"> ZDIUPZ)</w:t>
      </w:r>
      <w:r>
        <w:rPr>
          <w:rFonts w:cs="Arial"/>
          <w:color w:val="000000"/>
          <w:lang w:eastAsia="sl-SI"/>
        </w:rPr>
        <w:t>, ki je začel veljati 27. 12. 2025,</w:t>
      </w:r>
      <w:r w:rsidRPr="00EE24C9">
        <w:rPr>
          <w:rFonts w:cs="Arial"/>
          <w:color w:val="000000"/>
          <w:lang w:eastAsia="sl-SI"/>
        </w:rPr>
        <w:t xml:space="preserve"> </w:t>
      </w:r>
      <w:r>
        <w:rPr>
          <w:rFonts w:cs="Arial"/>
          <w:color w:val="000000"/>
          <w:lang w:eastAsia="sl-SI"/>
        </w:rPr>
        <w:t xml:space="preserve">naredil odstop od navedene določbe na način, da je določil izjeme in možnost pogodbenega sodelovanja z izvajalci zdravstvene dejavnosti za izvajanje določenih vrst zdravstvene dejavnosti. </w:t>
      </w:r>
      <w:r w:rsidRPr="00133668">
        <w:rPr>
          <w:rFonts w:cs="Arial"/>
          <w:color w:val="000000"/>
          <w:lang w:eastAsia="sl-SI"/>
        </w:rPr>
        <w:t>ZZDej-N</w:t>
      </w:r>
      <w:r>
        <w:rPr>
          <w:rFonts w:cs="Arial"/>
          <w:color w:val="000000"/>
          <w:lang w:eastAsia="sl-SI"/>
        </w:rPr>
        <w:t xml:space="preserve"> je v 46. členu določil tudi prehodno obdobje glede veljavnosti podjemnih pogodb, veljavnih na dan uveljavitve </w:t>
      </w:r>
      <w:r w:rsidRPr="00133668">
        <w:rPr>
          <w:rFonts w:cs="Arial"/>
          <w:color w:val="000000"/>
          <w:lang w:eastAsia="sl-SI"/>
        </w:rPr>
        <w:t>ZZDej-N</w:t>
      </w:r>
      <w:r>
        <w:rPr>
          <w:rFonts w:cs="Arial"/>
          <w:color w:val="000000"/>
          <w:lang w:eastAsia="sl-SI"/>
        </w:rPr>
        <w:t xml:space="preserve">. </w:t>
      </w:r>
      <w:r w:rsidRPr="006F14C8">
        <w:rPr>
          <w:rFonts w:cs="Arial"/>
          <w:color w:val="000000"/>
          <w:lang w:eastAsia="sl-SI"/>
        </w:rPr>
        <w:t xml:space="preserve">Ustavno sodišče </w:t>
      </w:r>
      <w:r w:rsidRPr="00F81264">
        <w:rPr>
          <w:rFonts w:cs="Arial"/>
          <w:szCs w:val="20"/>
        </w:rPr>
        <w:t xml:space="preserve">Republike Slovenije </w:t>
      </w:r>
      <w:r>
        <w:rPr>
          <w:rFonts w:cs="Arial"/>
          <w:szCs w:val="20"/>
        </w:rPr>
        <w:t xml:space="preserve">pa </w:t>
      </w:r>
      <w:r w:rsidRPr="006F14C8">
        <w:rPr>
          <w:rFonts w:cs="Arial"/>
          <w:color w:val="000000"/>
          <w:lang w:eastAsia="sl-SI"/>
        </w:rPr>
        <w:t>glede</w:t>
      </w:r>
      <w:r>
        <w:rPr>
          <w:rFonts w:cs="Arial"/>
          <w:color w:val="000000"/>
          <w:lang w:eastAsia="sl-SI"/>
        </w:rPr>
        <w:t xml:space="preserve"> </w:t>
      </w:r>
      <w:r w:rsidRPr="006F14C8">
        <w:rPr>
          <w:rFonts w:cs="Arial"/>
          <w:color w:val="000000"/>
          <w:lang w:eastAsia="sl-SI"/>
        </w:rPr>
        <w:t xml:space="preserve">prvega odstavka 53.c člena ZZDej, </w:t>
      </w:r>
      <w:r w:rsidR="000945DF">
        <w:rPr>
          <w:rFonts w:cs="Arial"/>
          <w:color w:val="000000"/>
          <w:lang w:eastAsia="sl-SI"/>
        </w:rPr>
        <w:t>v primeru, če</w:t>
      </w:r>
      <w:r w:rsidRPr="006F14C8">
        <w:rPr>
          <w:rFonts w:cs="Arial"/>
          <w:color w:val="000000"/>
          <w:lang w:eastAsia="sl-SI"/>
        </w:rPr>
        <w:t xml:space="preserve"> se nanaša na zdravstvenega delavca, ki posluje kot samostojni podjetnik posameznik</w:t>
      </w:r>
      <w:r w:rsidR="000945DF">
        <w:rPr>
          <w:rFonts w:cs="Arial"/>
          <w:color w:val="000000"/>
          <w:lang w:eastAsia="sl-SI"/>
        </w:rPr>
        <w:t>,</w:t>
      </w:r>
      <w:r>
        <w:rPr>
          <w:rFonts w:cs="Arial"/>
          <w:szCs w:val="20"/>
        </w:rPr>
        <w:t xml:space="preserve"> </w:t>
      </w:r>
      <w:r w:rsidRPr="006F14C8">
        <w:rPr>
          <w:rFonts w:cs="Arial"/>
          <w:color w:val="000000"/>
          <w:lang w:eastAsia="sl-SI"/>
        </w:rPr>
        <w:t>ni ugotovilo neskladja z Ustavo Republike Slovenije</w:t>
      </w:r>
      <w:r w:rsidR="000945DF">
        <w:rPr>
          <w:rFonts w:cs="Arial"/>
          <w:color w:val="000000"/>
          <w:lang w:eastAsia="sl-SI"/>
        </w:rPr>
        <w:t>. To</w:t>
      </w:r>
      <w:r>
        <w:rPr>
          <w:rFonts w:cs="Arial"/>
          <w:color w:val="000000"/>
          <w:lang w:eastAsia="sl-SI"/>
        </w:rPr>
        <w:t xml:space="preserve"> </w:t>
      </w:r>
      <w:r w:rsidRPr="006F14C8">
        <w:rPr>
          <w:rFonts w:cs="Arial"/>
          <w:color w:val="000000"/>
          <w:lang w:eastAsia="sl-SI"/>
        </w:rPr>
        <w:t>pomeni, da</w:t>
      </w:r>
      <w:r w:rsidR="00181F6D">
        <w:rPr>
          <w:rFonts w:cs="Arial"/>
          <w:color w:val="000000"/>
          <w:lang w:eastAsia="sl-SI"/>
        </w:rPr>
        <w:t xml:space="preserve"> se</w:t>
      </w:r>
      <w:r>
        <w:rPr>
          <w:rFonts w:cs="Arial"/>
          <w:color w:val="000000"/>
          <w:lang w:eastAsia="sl-SI"/>
        </w:rPr>
        <w:t xml:space="preserve"> določba, ki se nanaša na omejitev sklepanja podjemnih pogodb s samostojnim podjetnikom posameznikom</w:t>
      </w:r>
      <w:r w:rsidR="000945DF">
        <w:rPr>
          <w:rFonts w:cs="Arial"/>
          <w:color w:val="000000"/>
          <w:lang w:eastAsia="sl-SI"/>
        </w:rPr>
        <w:t>,</w:t>
      </w:r>
      <w:r w:rsidR="00181F6D">
        <w:rPr>
          <w:rFonts w:cs="Arial"/>
          <w:color w:val="000000"/>
          <w:lang w:eastAsia="sl-SI"/>
        </w:rPr>
        <w:t xml:space="preserve"> </w:t>
      </w:r>
      <w:r>
        <w:rPr>
          <w:rFonts w:cs="Arial"/>
          <w:color w:val="000000"/>
          <w:lang w:eastAsia="sl-SI"/>
        </w:rPr>
        <w:t xml:space="preserve">uporablja še </w:t>
      </w:r>
      <w:r w:rsidRPr="006F14C8">
        <w:rPr>
          <w:rFonts w:cs="Arial"/>
          <w:color w:val="000000"/>
          <w:lang w:eastAsia="sl-SI"/>
        </w:rPr>
        <w:t>naprej.</w:t>
      </w:r>
      <w:r w:rsidR="0067086B" w:rsidRPr="00ED05AD">
        <w:rPr>
          <w:rFonts w:cs="Arial"/>
          <w:lang w:eastAsia="sl-SI"/>
        </w:rPr>
        <w:t xml:space="preserve"> </w:t>
      </w:r>
    </w:p>
    <w:p w14:paraId="0F36ECED" w14:textId="2BB2A3B6" w:rsidR="0067086B" w:rsidRPr="0067086B" w:rsidRDefault="001E6DF5" w:rsidP="0067086B">
      <w:pPr>
        <w:spacing w:before="120" w:after="120" w:line="240" w:lineRule="auto"/>
        <w:jc w:val="both"/>
        <w:rPr>
          <w:rFonts w:cs="Arial"/>
          <w:color w:val="000000"/>
          <w:lang w:eastAsia="sl-SI"/>
        </w:rPr>
      </w:pPr>
      <w:bookmarkStart w:id="86" w:name="_Toc7008207"/>
      <w:r>
        <w:rPr>
          <w:rFonts w:cs="Arial"/>
          <w:lang w:eastAsia="sl-SI"/>
        </w:rPr>
        <w:t xml:space="preserve">Pred uveljavitvijo </w:t>
      </w:r>
      <w:r>
        <w:rPr>
          <w:rFonts w:cs="Arial"/>
          <w:color w:val="000000"/>
          <w:lang w:eastAsia="sl-SI"/>
        </w:rPr>
        <w:t>ZZDej-N je ZZDej določal, da mora j</w:t>
      </w:r>
      <w:r w:rsidRPr="00ED05AD">
        <w:rPr>
          <w:rFonts w:cs="Arial"/>
          <w:lang w:eastAsia="sl-SI"/>
        </w:rPr>
        <w:t xml:space="preserve">avni zdravstveni zavod ali drug javni zavod </w:t>
      </w:r>
      <w:r>
        <w:rPr>
          <w:rFonts w:cs="Arial"/>
          <w:lang w:eastAsia="sl-SI"/>
        </w:rPr>
        <w:t xml:space="preserve">iz šestega odstavka 8. člena ZZDej </w:t>
      </w:r>
      <w:r w:rsidRPr="00ED05AD">
        <w:rPr>
          <w:rFonts w:cs="Arial"/>
          <w:lang w:eastAsia="sl-SI"/>
        </w:rPr>
        <w:t>v skladu s 53.č členom</w:t>
      </w:r>
      <w:r>
        <w:rPr>
          <w:rFonts w:cs="Arial"/>
          <w:lang w:eastAsia="sl-SI"/>
        </w:rPr>
        <w:t xml:space="preserve"> ZZDej</w:t>
      </w:r>
      <w:r w:rsidRPr="00ED05AD">
        <w:rPr>
          <w:rFonts w:cs="Arial"/>
          <w:lang w:eastAsia="sl-SI"/>
        </w:rPr>
        <w:t xml:space="preserve"> voditi evidenco </w:t>
      </w:r>
      <w:r w:rsidRPr="00ED05AD">
        <w:rPr>
          <w:rFonts w:cs="Arial"/>
          <w:lang w:eastAsia="sl-SI"/>
        </w:rPr>
        <w:lastRenderedPageBreak/>
        <w:t>izdanih soglasij in sklenjenih podjemnih pogodb z določenimi elementi.</w:t>
      </w:r>
      <w:r w:rsidR="0067086B" w:rsidRPr="0067086B">
        <w:rPr>
          <w:rFonts w:cs="Arial"/>
          <w:color w:val="000000"/>
          <w:lang w:eastAsia="sl-SI"/>
        </w:rPr>
        <w:t xml:space="preserve"> Zakon o interventnih ukrepih na področju zdravstva, dela in sociale ter z zdravstvom povezanih vsebin (v nadaljnjem besedilu: ZIUZDS) </w:t>
      </w:r>
      <w:r>
        <w:rPr>
          <w:rFonts w:cs="Arial"/>
          <w:color w:val="000000"/>
          <w:lang w:eastAsia="sl-SI"/>
        </w:rPr>
        <w:t>je uredil odstop od določb ZZDej</w:t>
      </w:r>
      <w:r w:rsidR="00181F6D">
        <w:rPr>
          <w:rFonts w:cs="Arial"/>
          <w:color w:val="000000"/>
          <w:lang w:eastAsia="sl-SI"/>
        </w:rPr>
        <w:t>.</w:t>
      </w:r>
      <w:r w:rsidR="00181F6D" w:rsidRPr="00181F6D">
        <w:rPr>
          <w:rFonts w:cs="Arial"/>
          <w:color w:val="000000"/>
          <w:lang w:eastAsia="sl-SI"/>
        </w:rPr>
        <w:t xml:space="preserve"> </w:t>
      </w:r>
      <w:r w:rsidR="00181F6D" w:rsidRPr="0067086B">
        <w:rPr>
          <w:rFonts w:cs="Arial"/>
          <w:color w:val="000000"/>
          <w:lang w:eastAsia="sl-SI"/>
        </w:rPr>
        <w:t>ZIUZDS</w:t>
      </w:r>
      <w:r>
        <w:rPr>
          <w:rFonts w:cs="Arial"/>
          <w:color w:val="000000"/>
          <w:lang w:eastAsia="sl-SI"/>
        </w:rPr>
        <w:t xml:space="preserve"> </w:t>
      </w:r>
      <w:r w:rsidR="00181F6D">
        <w:rPr>
          <w:rFonts w:cs="Arial"/>
          <w:color w:val="000000"/>
          <w:lang w:eastAsia="sl-SI"/>
        </w:rPr>
        <w:t>je v</w:t>
      </w:r>
      <w:r w:rsidRPr="0067086B">
        <w:rPr>
          <w:rFonts w:cs="Arial"/>
          <w:color w:val="000000"/>
          <w:lang w:eastAsia="sl-SI"/>
        </w:rPr>
        <w:t xml:space="preserve"> 46. člen</w:t>
      </w:r>
      <w:r w:rsidR="00181F6D">
        <w:rPr>
          <w:rFonts w:cs="Arial"/>
          <w:color w:val="000000"/>
          <w:lang w:eastAsia="sl-SI"/>
        </w:rPr>
        <w:t>u</w:t>
      </w:r>
      <w:r w:rsidRPr="0067086B">
        <w:rPr>
          <w:rFonts w:cs="Arial"/>
          <w:color w:val="000000"/>
          <w:lang w:eastAsia="sl-SI"/>
        </w:rPr>
        <w:t xml:space="preserve"> </w:t>
      </w:r>
      <w:r>
        <w:rPr>
          <w:rFonts w:cs="Arial"/>
          <w:color w:val="000000"/>
          <w:lang w:eastAsia="sl-SI"/>
        </w:rPr>
        <w:t xml:space="preserve"> </w:t>
      </w:r>
      <w:r w:rsidR="0067086B" w:rsidRPr="0067086B">
        <w:rPr>
          <w:rFonts w:cs="Arial"/>
          <w:color w:val="000000"/>
          <w:lang w:eastAsia="sl-SI"/>
        </w:rPr>
        <w:t>določ</w:t>
      </w:r>
      <w:r w:rsidR="009E0B0F">
        <w:rPr>
          <w:rFonts w:cs="Arial"/>
          <w:color w:val="000000"/>
          <w:lang w:eastAsia="sl-SI"/>
        </w:rPr>
        <w:t>i</w:t>
      </w:r>
      <w:r>
        <w:rPr>
          <w:rFonts w:cs="Arial"/>
          <w:color w:val="000000"/>
          <w:lang w:eastAsia="sl-SI"/>
        </w:rPr>
        <w:t>l dodatne elemente</w:t>
      </w:r>
      <w:r w:rsidRPr="0067086B">
        <w:rPr>
          <w:rFonts w:cs="Arial"/>
          <w:color w:val="000000"/>
          <w:lang w:eastAsia="sl-SI"/>
        </w:rPr>
        <w:t xml:space="preserve">, </w:t>
      </w:r>
      <w:r w:rsidR="00181F6D">
        <w:rPr>
          <w:rFonts w:cs="Arial"/>
          <w:color w:val="000000"/>
          <w:lang w:eastAsia="sl-SI"/>
        </w:rPr>
        <w:t>ki</w:t>
      </w:r>
      <w:r>
        <w:rPr>
          <w:rFonts w:cs="Arial"/>
          <w:color w:val="000000"/>
          <w:lang w:eastAsia="sl-SI"/>
        </w:rPr>
        <w:t xml:space="preserve"> se poleg elementov iz</w:t>
      </w:r>
      <w:r w:rsidR="0067086B" w:rsidRPr="0067086B">
        <w:rPr>
          <w:rFonts w:cs="Arial"/>
          <w:color w:val="000000"/>
          <w:lang w:eastAsia="sl-SI"/>
        </w:rPr>
        <w:t xml:space="preserve"> prv</w:t>
      </w:r>
      <w:r w:rsidR="000E0FE6">
        <w:rPr>
          <w:rFonts w:cs="Arial"/>
          <w:color w:val="000000"/>
          <w:lang w:eastAsia="sl-SI"/>
        </w:rPr>
        <w:t>ega</w:t>
      </w:r>
      <w:r w:rsidR="0067086B" w:rsidRPr="0067086B">
        <w:rPr>
          <w:rFonts w:cs="Arial"/>
          <w:color w:val="000000"/>
          <w:lang w:eastAsia="sl-SI"/>
        </w:rPr>
        <w:t xml:space="preserve"> odstavk</w:t>
      </w:r>
      <w:r w:rsidR="000E0FE6">
        <w:rPr>
          <w:rFonts w:cs="Arial"/>
          <w:color w:val="000000"/>
          <w:lang w:eastAsia="sl-SI"/>
        </w:rPr>
        <w:t>a</w:t>
      </w:r>
      <w:r w:rsidR="0067086B" w:rsidRPr="0067086B">
        <w:rPr>
          <w:rFonts w:cs="Arial"/>
          <w:color w:val="000000"/>
          <w:lang w:eastAsia="sl-SI"/>
        </w:rPr>
        <w:t xml:space="preserve"> 53.č člena ZZDej v evidenci izdanih soglasij in sklenjenih podjemnih pogodb vodita tudi šifra in delovno mesto zdravstvenega delavca, ki mu je izdano soglasje iz 53.b člena ZZDej oziroma s katerim je sklenjena podjemna pogodba iz 53.c člena ZZDej. </w:t>
      </w:r>
    </w:p>
    <w:p w14:paraId="492C010F" w14:textId="610A52BD" w:rsidR="0067086B" w:rsidRPr="0067086B" w:rsidRDefault="000E0FE6" w:rsidP="0067086B">
      <w:pPr>
        <w:spacing w:before="120" w:after="120" w:line="240" w:lineRule="auto"/>
        <w:jc w:val="both"/>
        <w:rPr>
          <w:rFonts w:cs="Arial"/>
          <w:color w:val="000000"/>
          <w:lang w:eastAsia="sl-SI"/>
        </w:rPr>
      </w:pPr>
      <w:r w:rsidRPr="0067086B">
        <w:rPr>
          <w:rFonts w:cs="Arial"/>
          <w:color w:val="000000"/>
          <w:lang w:eastAsia="sl-SI"/>
        </w:rPr>
        <w:t xml:space="preserve">ZIUZDS </w:t>
      </w:r>
      <w:r>
        <w:rPr>
          <w:rFonts w:cs="Arial"/>
          <w:color w:val="000000"/>
          <w:lang w:eastAsia="sl-SI"/>
        </w:rPr>
        <w:t>je v drugem odstavku 46. člena določil tudi obveznost poročanja izvajalca zdravstvene dejavnosti</w:t>
      </w:r>
      <w:r w:rsidR="00181F6D">
        <w:rPr>
          <w:rFonts w:cs="Arial"/>
          <w:color w:val="000000"/>
          <w:lang w:eastAsia="sl-SI"/>
        </w:rPr>
        <w:t xml:space="preserve"> na način, </w:t>
      </w:r>
      <w:r>
        <w:rPr>
          <w:rFonts w:cs="Arial"/>
          <w:color w:val="000000"/>
          <w:lang w:eastAsia="sl-SI"/>
        </w:rPr>
        <w:t>da i</w:t>
      </w:r>
      <w:r w:rsidR="0067086B" w:rsidRPr="0067086B">
        <w:rPr>
          <w:rFonts w:cs="Arial"/>
          <w:color w:val="000000"/>
          <w:lang w:eastAsia="sl-SI"/>
        </w:rPr>
        <w:t xml:space="preserve">zvajalec zdravstvene dejavnosti, pri katerem zdravstveni delavec opravlja delo na podlagi podjemne pogodbe, podatke o obsegu opravljenega dela (število ur po dnevih) posreduje izvajalcu zdravstvene dejavnosti, ki je soglasje za delo tega zdravstvenega delavca izdal, do </w:t>
      </w:r>
      <w:r w:rsidR="00312637">
        <w:rPr>
          <w:rFonts w:cs="Arial"/>
          <w:color w:val="000000"/>
          <w:lang w:eastAsia="sl-SI"/>
        </w:rPr>
        <w:t>osmega</w:t>
      </w:r>
      <w:r w:rsidR="00181F6D" w:rsidRPr="0067086B">
        <w:rPr>
          <w:rFonts w:cs="Arial"/>
          <w:color w:val="000000"/>
          <w:lang w:eastAsia="sl-SI"/>
        </w:rPr>
        <w:t xml:space="preserve"> </w:t>
      </w:r>
      <w:r w:rsidR="0067086B" w:rsidRPr="0067086B">
        <w:rPr>
          <w:rFonts w:cs="Arial"/>
          <w:color w:val="000000"/>
          <w:lang w:eastAsia="sl-SI"/>
        </w:rPr>
        <w:t>v mesecu za pretekli mesec</w:t>
      </w:r>
      <w:r>
        <w:rPr>
          <w:rFonts w:cs="Arial"/>
          <w:color w:val="000000"/>
          <w:lang w:eastAsia="sl-SI"/>
        </w:rPr>
        <w:t xml:space="preserve"> ter</w:t>
      </w:r>
      <w:r w:rsidR="00181F6D">
        <w:rPr>
          <w:rFonts w:cs="Arial"/>
          <w:color w:val="000000"/>
          <w:lang w:eastAsia="sl-SI"/>
        </w:rPr>
        <w:t>, da</w:t>
      </w:r>
      <w:r>
        <w:rPr>
          <w:rFonts w:cs="Arial"/>
          <w:color w:val="000000"/>
          <w:lang w:eastAsia="sl-SI"/>
        </w:rPr>
        <w:t xml:space="preserve"> te podatk</w:t>
      </w:r>
      <w:r w:rsidR="009E0B0F">
        <w:rPr>
          <w:rFonts w:cs="Arial"/>
          <w:color w:val="000000"/>
          <w:lang w:eastAsia="sl-SI"/>
        </w:rPr>
        <w:t>e</w:t>
      </w:r>
      <w:r>
        <w:rPr>
          <w:rFonts w:cs="Arial"/>
          <w:color w:val="000000"/>
          <w:lang w:eastAsia="sl-SI"/>
        </w:rPr>
        <w:t xml:space="preserve"> </w:t>
      </w:r>
      <w:r w:rsidR="009E0B0F">
        <w:rPr>
          <w:rFonts w:cs="Arial"/>
          <w:color w:val="000000"/>
          <w:lang w:eastAsia="sl-SI"/>
        </w:rPr>
        <w:t xml:space="preserve">sproti vnaša </w:t>
      </w:r>
      <w:r>
        <w:rPr>
          <w:rFonts w:cs="Arial"/>
          <w:color w:val="000000"/>
          <w:lang w:eastAsia="sl-SI"/>
        </w:rPr>
        <w:t xml:space="preserve">v </w:t>
      </w:r>
      <w:r w:rsidR="00732233" w:rsidRPr="00732233">
        <w:rPr>
          <w:rFonts w:cs="Arial"/>
          <w:color w:val="000000"/>
          <w:lang w:eastAsia="sl-SI"/>
        </w:rPr>
        <w:t>Register izvajalcev zdravstvene dejavnosti in delavcev v zdravstvu (</w:t>
      </w:r>
      <w:r w:rsidR="00732233">
        <w:rPr>
          <w:rFonts w:cs="Arial"/>
          <w:color w:val="000000"/>
          <w:lang w:eastAsia="sl-SI"/>
        </w:rPr>
        <w:t xml:space="preserve">v </w:t>
      </w:r>
      <w:r w:rsidR="00181F6D">
        <w:rPr>
          <w:rFonts w:cs="Arial"/>
          <w:color w:val="000000"/>
          <w:lang w:eastAsia="sl-SI"/>
        </w:rPr>
        <w:t>nadaljnjem</w:t>
      </w:r>
      <w:r w:rsidR="00732233">
        <w:rPr>
          <w:rFonts w:cs="Arial"/>
          <w:color w:val="000000"/>
          <w:lang w:eastAsia="sl-SI"/>
        </w:rPr>
        <w:t xml:space="preserve"> besedilu: </w:t>
      </w:r>
      <w:r>
        <w:rPr>
          <w:rFonts w:cs="Arial"/>
          <w:color w:val="000000"/>
          <w:lang w:eastAsia="sl-SI"/>
        </w:rPr>
        <w:t>RIZDDZ oziroma zbirk</w:t>
      </w:r>
      <w:r w:rsidR="000945DF">
        <w:rPr>
          <w:rFonts w:cs="Arial"/>
          <w:color w:val="000000"/>
          <w:lang w:eastAsia="sl-SI"/>
        </w:rPr>
        <w:t>a</w:t>
      </w:r>
      <w:r>
        <w:rPr>
          <w:rFonts w:cs="Arial"/>
          <w:color w:val="000000"/>
          <w:lang w:eastAsia="sl-SI"/>
        </w:rPr>
        <w:t xml:space="preserve"> NIJZ 16</w:t>
      </w:r>
      <w:r w:rsidR="00732233">
        <w:rPr>
          <w:rFonts w:cs="Arial"/>
          <w:color w:val="000000"/>
          <w:lang w:eastAsia="sl-SI"/>
        </w:rPr>
        <w:t>)</w:t>
      </w:r>
      <w:r w:rsidR="0067086B" w:rsidRPr="0067086B">
        <w:rPr>
          <w:rFonts w:cs="Arial"/>
          <w:color w:val="000000"/>
          <w:lang w:eastAsia="sl-SI"/>
        </w:rPr>
        <w:t>.</w:t>
      </w:r>
    </w:p>
    <w:p w14:paraId="4067F2D5" w14:textId="7991CDC5" w:rsidR="000E0FE6" w:rsidRDefault="000E0FE6" w:rsidP="000E0FE6">
      <w:pPr>
        <w:spacing w:before="120" w:after="120" w:line="240" w:lineRule="auto"/>
        <w:jc w:val="both"/>
        <w:rPr>
          <w:rFonts w:cs="Arial"/>
          <w:color w:val="000000"/>
          <w:lang w:eastAsia="sl-SI"/>
        </w:rPr>
      </w:pPr>
      <w:r>
        <w:rPr>
          <w:rFonts w:cs="Arial"/>
          <w:color w:val="000000"/>
          <w:lang w:eastAsia="sl-SI"/>
        </w:rPr>
        <w:t xml:space="preserve">Z ZZDej-N se je vsebina 46. člena </w:t>
      </w:r>
      <w:r w:rsidRPr="0067086B">
        <w:rPr>
          <w:rFonts w:cs="Arial"/>
          <w:color w:val="000000"/>
          <w:lang w:eastAsia="sl-SI"/>
        </w:rPr>
        <w:t>ZIUZDS</w:t>
      </w:r>
      <w:r>
        <w:rPr>
          <w:rFonts w:cs="Arial"/>
          <w:color w:val="000000"/>
          <w:lang w:eastAsia="sl-SI"/>
        </w:rPr>
        <w:t>, ki se nanaša na vodenje evidenc izdanih soglasij in sklenjenih podjemnih pogodb prenesla v ZZDej na način, da je v 53.č členu</w:t>
      </w:r>
      <w:r w:rsidR="009E0B0F">
        <w:rPr>
          <w:rFonts w:cs="Arial"/>
          <w:color w:val="000000"/>
          <w:lang w:eastAsia="sl-SI"/>
        </w:rPr>
        <w:t xml:space="preserve"> ZZDej</w:t>
      </w:r>
      <w:r>
        <w:rPr>
          <w:rFonts w:cs="Arial"/>
          <w:color w:val="000000"/>
          <w:lang w:eastAsia="sl-SI"/>
        </w:rPr>
        <w:t xml:space="preserve">  določil obveznost </w:t>
      </w:r>
      <w:r w:rsidR="009E0B0F">
        <w:rPr>
          <w:rFonts w:cs="Arial"/>
          <w:color w:val="000000"/>
          <w:lang w:eastAsia="sl-SI"/>
        </w:rPr>
        <w:t xml:space="preserve">javnega zavoda, da </w:t>
      </w:r>
      <w:r>
        <w:rPr>
          <w:rFonts w:cs="Arial"/>
          <w:color w:val="000000"/>
          <w:lang w:eastAsia="sl-SI"/>
        </w:rPr>
        <w:t>vn</w:t>
      </w:r>
      <w:r w:rsidR="009E0B0F">
        <w:rPr>
          <w:rFonts w:cs="Arial"/>
          <w:color w:val="000000"/>
          <w:lang w:eastAsia="sl-SI"/>
        </w:rPr>
        <w:t>aša</w:t>
      </w:r>
      <w:r>
        <w:rPr>
          <w:rFonts w:cs="Arial"/>
          <w:color w:val="000000"/>
          <w:lang w:eastAsia="sl-SI"/>
        </w:rPr>
        <w:t xml:space="preserve"> določen</w:t>
      </w:r>
      <w:r w:rsidR="009E0B0F">
        <w:rPr>
          <w:rFonts w:cs="Arial"/>
          <w:color w:val="000000"/>
          <w:lang w:eastAsia="sl-SI"/>
        </w:rPr>
        <w:t>e</w:t>
      </w:r>
      <w:r>
        <w:rPr>
          <w:rFonts w:cs="Arial"/>
          <w:color w:val="000000"/>
          <w:lang w:eastAsia="sl-SI"/>
        </w:rPr>
        <w:t xml:space="preserve"> podatk</w:t>
      </w:r>
      <w:r w:rsidR="009E0B0F">
        <w:rPr>
          <w:rFonts w:cs="Arial"/>
          <w:color w:val="000000"/>
          <w:lang w:eastAsia="sl-SI"/>
        </w:rPr>
        <w:t>e</w:t>
      </w:r>
      <w:r>
        <w:rPr>
          <w:rFonts w:cs="Arial"/>
          <w:color w:val="000000"/>
          <w:lang w:eastAsia="sl-SI"/>
        </w:rPr>
        <w:t xml:space="preserve"> v RIZDDZ oziroma zbirko NIJZ 16</w:t>
      </w:r>
      <w:r w:rsidR="00AD604F">
        <w:rPr>
          <w:rFonts w:cs="Arial"/>
          <w:color w:val="000000"/>
          <w:lang w:eastAsia="sl-SI"/>
        </w:rPr>
        <w:t xml:space="preserve"> in</w:t>
      </w:r>
      <w:r>
        <w:rPr>
          <w:rFonts w:cs="Arial"/>
          <w:color w:val="000000"/>
          <w:lang w:eastAsia="sl-SI"/>
        </w:rPr>
        <w:t xml:space="preserve"> obveznost koncesionarja, pri katerem zdravstveni delavec </w:t>
      </w:r>
      <w:r w:rsidR="000945DF">
        <w:rPr>
          <w:rFonts w:cs="Arial"/>
          <w:color w:val="000000"/>
          <w:lang w:eastAsia="sl-SI"/>
        </w:rPr>
        <w:t xml:space="preserve">in zdravstveni </w:t>
      </w:r>
      <w:r w:rsidR="000945DF" w:rsidRPr="000945DF">
        <w:rPr>
          <w:rFonts w:cs="Arial"/>
          <w:color w:val="000000"/>
          <w:lang w:eastAsia="sl-SI"/>
        </w:rPr>
        <w:t xml:space="preserve">sodelavec </w:t>
      </w:r>
      <w:r>
        <w:rPr>
          <w:rFonts w:cs="Arial"/>
          <w:color w:val="000000"/>
          <w:lang w:eastAsia="sl-SI"/>
        </w:rPr>
        <w:t>opravlja delo na podlagi podjemne pogodbe,</w:t>
      </w:r>
      <w:r w:rsidR="00AD604F">
        <w:rPr>
          <w:rFonts w:cs="Arial"/>
          <w:color w:val="000000"/>
          <w:lang w:eastAsia="sl-SI"/>
        </w:rPr>
        <w:t xml:space="preserve"> da posreduje podatke</w:t>
      </w:r>
      <w:r>
        <w:rPr>
          <w:rFonts w:cs="Arial"/>
          <w:color w:val="000000"/>
          <w:lang w:eastAsia="sl-SI"/>
        </w:rPr>
        <w:t xml:space="preserve"> o obsegu realiziranih ur opravljanja zdravstvenih storitev</w:t>
      </w:r>
      <w:r w:rsidR="00AD604F">
        <w:rPr>
          <w:rFonts w:cs="Arial"/>
          <w:color w:val="000000"/>
          <w:lang w:eastAsia="sl-SI"/>
        </w:rPr>
        <w:t xml:space="preserve"> javnemu zavodu, ki je soglasje iz 53.b člena podal</w:t>
      </w:r>
      <w:r>
        <w:rPr>
          <w:rFonts w:cs="Arial"/>
          <w:color w:val="000000"/>
          <w:lang w:eastAsia="sl-SI"/>
        </w:rPr>
        <w:t>, do</w:t>
      </w:r>
      <w:r w:rsidR="00312637">
        <w:rPr>
          <w:rFonts w:cs="Arial"/>
          <w:color w:val="000000"/>
          <w:lang w:eastAsia="sl-SI"/>
        </w:rPr>
        <w:t xml:space="preserve"> petnajstega</w:t>
      </w:r>
      <w:r>
        <w:rPr>
          <w:rFonts w:cs="Arial"/>
          <w:color w:val="000000"/>
          <w:lang w:eastAsia="sl-SI"/>
        </w:rPr>
        <w:t xml:space="preserve"> v mesecu za pretekli mesec, ter vn</w:t>
      </w:r>
      <w:r w:rsidR="000945DF">
        <w:rPr>
          <w:rFonts w:cs="Arial"/>
          <w:color w:val="000000"/>
          <w:lang w:eastAsia="sl-SI"/>
        </w:rPr>
        <w:t>ese</w:t>
      </w:r>
      <w:r>
        <w:rPr>
          <w:rFonts w:cs="Arial"/>
          <w:color w:val="000000"/>
          <w:lang w:eastAsia="sl-SI"/>
        </w:rPr>
        <w:t xml:space="preserve"> te podatk</w:t>
      </w:r>
      <w:r w:rsidR="000945DF">
        <w:rPr>
          <w:rFonts w:cs="Arial"/>
          <w:color w:val="000000"/>
          <w:lang w:eastAsia="sl-SI"/>
        </w:rPr>
        <w:t>e</w:t>
      </w:r>
      <w:r>
        <w:rPr>
          <w:rFonts w:cs="Arial"/>
          <w:color w:val="000000"/>
          <w:lang w:eastAsia="sl-SI"/>
        </w:rPr>
        <w:t xml:space="preserve"> v RIZDDZ oziroma zbirko NIJZ 16. ZZDej-N je določil petmesečno prehodno obdobje za vnos podatkov o izdanih soglasjih in sklenjenih podjemnih pogodbah v RIZDDZ oziroma zbirko NIJZ 16 v skladu s spremenjenim 53.č členom ZZDej.</w:t>
      </w:r>
    </w:p>
    <w:p w14:paraId="59B6C0A6" w14:textId="1D0DDE78" w:rsidR="000E0FE6" w:rsidRPr="00A66E1E" w:rsidRDefault="000E0FE6" w:rsidP="0067086B">
      <w:pPr>
        <w:spacing w:before="120" w:after="120" w:line="240" w:lineRule="auto"/>
        <w:jc w:val="both"/>
      </w:pPr>
      <w:r w:rsidRPr="007F5C83">
        <w:rPr>
          <w:rFonts w:cs="Arial"/>
          <w:color w:val="000000"/>
          <w:lang w:eastAsia="sl-SI"/>
        </w:rPr>
        <w:t>ZZDej-N je med drugim celovito in nata</w:t>
      </w:r>
      <w:r w:rsidR="009E0B0F">
        <w:rPr>
          <w:rFonts w:cs="Arial"/>
          <w:color w:val="000000"/>
          <w:lang w:eastAsia="sl-SI"/>
        </w:rPr>
        <w:t>n</w:t>
      </w:r>
      <w:r w:rsidRPr="007F5C83">
        <w:rPr>
          <w:rFonts w:cs="Arial"/>
          <w:color w:val="000000"/>
          <w:lang w:eastAsia="sl-SI"/>
        </w:rPr>
        <w:t>čno določil pogoje za imenovanje direktorja in strokovnega direktorja ter preostali vodstveni kader</w:t>
      </w:r>
      <w:r>
        <w:rPr>
          <w:rFonts w:cs="Arial"/>
          <w:color w:val="000000"/>
          <w:lang w:eastAsia="sl-SI"/>
        </w:rPr>
        <w:t>.</w:t>
      </w:r>
      <w:r w:rsidRPr="007F5C83">
        <w:rPr>
          <w:rFonts w:cs="Arial"/>
          <w:color w:val="000000"/>
          <w:lang w:eastAsia="sl-SI"/>
        </w:rPr>
        <w:t xml:space="preserve"> Eden izmed pogojev za imenovanje direktorja </w:t>
      </w:r>
      <w:r>
        <w:rPr>
          <w:rFonts w:cs="Arial"/>
          <w:color w:val="000000"/>
          <w:lang w:eastAsia="sl-SI"/>
        </w:rPr>
        <w:t>in strokovnega direktorja je, da</w:t>
      </w:r>
      <w:r w:rsidRPr="002B1177">
        <w:rPr>
          <w:rFonts w:ascii="Aptos" w:eastAsiaTheme="minorHAnsi" w:hAnsi="Aptos" w:cs="Aptos"/>
          <w14:ligatures w14:val="standardContextual"/>
        </w:rPr>
        <w:t xml:space="preserve"> </w:t>
      </w:r>
      <w:r w:rsidRPr="002B1177">
        <w:rPr>
          <w:rFonts w:cs="Arial"/>
          <w:color w:val="000000"/>
          <w:lang w:eastAsia="sl-SI"/>
        </w:rPr>
        <w:t xml:space="preserve">ni izvajalec zdravstvene dejavnosti in </w:t>
      </w:r>
      <w:r>
        <w:rPr>
          <w:rFonts w:cs="Arial"/>
          <w:color w:val="000000"/>
          <w:lang w:eastAsia="sl-SI"/>
        </w:rPr>
        <w:t xml:space="preserve">da </w:t>
      </w:r>
      <w:r w:rsidRPr="002B1177">
        <w:rPr>
          <w:rFonts w:cs="Arial"/>
          <w:color w:val="000000"/>
          <w:lang w:eastAsia="sl-SI"/>
        </w:rPr>
        <w:t>nima soglasja za opravljanje zdravstvenih storitev iz prvega odstavka 53.b člena tega zakona ali soglasja za sklenitev pogodbe o zaposlitvi s krajšim delovnim časom (vključno z dopolnilnim delom) pri koncesionarju.</w:t>
      </w:r>
      <w:r>
        <w:rPr>
          <w:rFonts w:cs="Arial"/>
          <w:color w:val="000000"/>
          <w:lang w:eastAsia="sl-SI"/>
        </w:rPr>
        <w:t xml:space="preserve"> </w:t>
      </w:r>
      <w:r w:rsidRPr="007F5C83">
        <w:rPr>
          <w:rFonts w:cs="Arial"/>
          <w:color w:val="000000"/>
          <w:lang w:eastAsia="sl-SI"/>
        </w:rPr>
        <w:t>V 12. odstavku 46. člena prehodnih in končnih določb ZZDej-N je določeno, da direktorjem javnih zdravstvenih zavodov in strokovnim direktorjem oziroma strokovnim vodjem javnih zdravstvenih zavodov v treh mesecih od uveljavitve tega zakona po samem zakonu prenehajo veljati soglasja za opravljanje zdravstvenih storitev pri drugem izvajalcu zdravstvene dejavnosti ali kot izvajalec zdravstvene dejavnosti iz 53.b člena zakona</w:t>
      </w:r>
      <w:r w:rsidRPr="007F5C83">
        <w:t>, kar pomeni, da</w:t>
      </w:r>
      <w:r>
        <w:t xml:space="preserve"> z dnem 21. 8. 2025</w:t>
      </w:r>
      <w:r w:rsidRPr="007F5C83">
        <w:t xml:space="preserve"> ne morejo več opravljati zdravstvenih storitev drugje. V skladu z novelo ZZDej-N lahko direktorji in strokovni direktorji opravljajo delo samo v drugem javnem zdravstvenem zavodu in drugem javnem zavodu iz šestega odstavka 8. člena tega zakona na podlagi soglasja, izdanega v skladu z novelo ZZDej-N, ne morejo pa več opravljati dela pri drugem izvajalcu zdravstvene dejavnosti (ki je koncesionar ali čisti zasebnik) ali kot izvajalec zdravstvene dejavnosti (npr. samostojni podjetnik posameznik), saj soglasja </w:t>
      </w:r>
      <w:r>
        <w:t xml:space="preserve">v času opravljanja te funkcije </w:t>
      </w:r>
      <w:r w:rsidRPr="007F5C83">
        <w:t>v skladu z določbami ZZDej-N niti ne morejo pridobiti.</w:t>
      </w:r>
      <w:r>
        <w:t xml:space="preserve"> Zgoraj navedena presoja Ustavnega sodišča Republike Slovenije </w:t>
      </w:r>
      <w:r w:rsidRPr="00532D8B">
        <w:t>z vidika omejevanja opravljanja zdravstvenih storitev zdravstvenemu delavcu, zaposlenemu v javnem zavodu, in zdravstvenemu delavcu, ki opravlja zdravstveno dejavnost kot samostojni podjetnik</w:t>
      </w:r>
      <w:r>
        <w:t xml:space="preserve"> posameznik, se tako ne</w:t>
      </w:r>
      <w:r w:rsidRPr="00532D8B">
        <w:t xml:space="preserve"> nanaša na direktorje in strokovne direktorje oziroma strokovne vodje javnih zavodov (v smislu 29. člena ZZDej)</w:t>
      </w:r>
      <w:r>
        <w:t>.</w:t>
      </w:r>
      <w:r>
        <w:rPr>
          <w:rFonts w:cs="Arial"/>
          <w:color w:val="000000"/>
          <w:lang w:eastAsia="sl-SI"/>
        </w:rPr>
        <w:t xml:space="preserve"> </w:t>
      </w:r>
    </w:p>
    <w:p w14:paraId="383188CC" w14:textId="53074A35" w:rsidR="0067086B" w:rsidRPr="0067086B" w:rsidRDefault="0067086B" w:rsidP="0067086B">
      <w:pPr>
        <w:spacing w:before="120" w:after="120" w:line="240" w:lineRule="auto"/>
        <w:jc w:val="both"/>
        <w:rPr>
          <w:rFonts w:cs="Arial"/>
          <w:color w:val="000000"/>
          <w:lang w:eastAsia="sl-SI"/>
        </w:rPr>
      </w:pPr>
      <w:r w:rsidRPr="0067086B">
        <w:rPr>
          <w:rFonts w:cs="Arial"/>
          <w:color w:val="000000"/>
          <w:lang w:eastAsia="sl-SI"/>
        </w:rPr>
        <w:t>Z namenom omogočanja dostopa in izmenjave zdravstvenih podatkov za izvajanje zdravstvene oskrbe ter ažuriranja podatkov zdravstvene dokumentacije so izvajalci zdravstvene dejavnosti v skladu z Zakonom o zbirkah podatkov s področja zdravstvenega varstva (v nadaljnjem besedilu: ZZPPZ) dolžni obdelovati podatke in jih posredovati v Centralni register podatkov o pacientu (v nadaljnjem besedilu: CRPP). Za izvajalce zdravstvene dejavnosti v mreži javne zdravstvene službe velja obveznost posredovanja podatkov o pacientih v CRPP – povzetek podatkov o pacientu od aprila 2016.</w:t>
      </w:r>
    </w:p>
    <w:p w14:paraId="0D4B7BDD" w14:textId="77777777" w:rsidR="00EE19C8" w:rsidRPr="00BF37E6" w:rsidRDefault="00EE19C8" w:rsidP="007C267B">
      <w:pPr>
        <w:spacing w:before="120" w:after="120" w:line="240" w:lineRule="auto"/>
        <w:jc w:val="both"/>
        <w:outlineLvl w:val="2"/>
        <w:rPr>
          <w:rFonts w:cs="Arial"/>
          <w:szCs w:val="18"/>
          <w:lang w:eastAsia="sl-SI"/>
        </w:rPr>
      </w:pPr>
    </w:p>
    <w:p w14:paraId="5523D5D5" w14:textId="0B7E3B6A" w:rsidR="00A812BB" w:rsidRPr="00B95029" w:rsidRDefault="00A812BB" w:rsidP="0080693E">
      <w:pPr>
        <w:spacing w:before="120" w:after="120" w:line="240" w:lineRule="auto"/>
        <w:jc w:val="both"/>
        <w:outlineLvl w:val="2"/>
        <w:rPr>
          <w:rFonts w:cs="Arial"/>
          <w:b/>
          <w:bCs/>
          <w:szCs w:val="18"/>
          <w:lang w:eastAsia="sl-SI"/>
        </w:rPr>
      </w:pPr>
      <w:bookmarkStart w:id="87" w:name="_Toc133226385"/>
      <w:bookmarkStart w:id="88" w:name="_Toc228364443"/>
      <w:r w:rsidRPr="00B95029">
        <w:rPr>
          <w:rFonts w:cs="Arial"/>
          <w:b/>
          <w:bCs/>
          <w:szCs w:val="18"/>
          <w:lang w:eastAsia="sl-SI"/>
        </w:rPr>
        <w:t xml:space="preserve">Obseg in ugotovitve nadzora, opravljenega leta </w:t>
      </w:r>
      <w:r w:rsidR="00311535">
        <w:rPr>
          <w:rFonts w:cs="Arial"/>
          <w:b/>
          <w:bCs/>
          <w:szCs w:val="18"/>
          <w:lang w:eastAsia="sl-SI"/>
        </w:rPr>
        <w:t>2025</w:t>
      </w:r>
      <w:bookmarkEnd w:id="86"/>
      <w:bookmarkEnd w:id="87"/>
      <w:bookmarkEnd w:id="88"/>
    </w:p>
    <w:p w14:paraId="5ACF399F" w14:textId="348E7192" w:rsidR="00A812BB" w:rsidRDefault="00A812BB" w:rsidP="0080693E">
      <w:pPr>
        <w:spacing w:before="120" w:after="120" w:line="240" w:lineRule="auto"/>
        <w:jc w:val="both"/>
        <w:rPr>
          <w:rFonts w:cs="Arial"/>
          <w:noProof/>
          <w:lang w:eastAsia="sl-SI"/>
        </w:rPr>
      </w:pPr>
      <w:r w:rsidRPr="00B95029">
        <w:rPr>
          <w:rFonts w:cs="Arial"/>
          <w:noProof/>
          <w:lang w:eastAsia="sl-SI"/>
        </w:rPr>
        <w:t xml:space="preserve">V letu </w:t>
      </w:r>
      <w:r w:rsidR="00311535">
        <w:rPr>
          <w:rFonts w:cs="Arial"/>
          <w:noProof/>
          <w:lang w:eastAsia="sl-SI"/>
        </w:rPr>
        <w:t>2025</w:t>
      </w:r>
      <w:r w:rsidRPr="00B95029">
        <w:rPr>
          <w:rFonts w:cs="Arial"/>
          <w:noProof/>
          <w:lang w:eastAsia="sl-SI"/>
        </w:rPr>
        <w:t xml:space="preserve"> so zdravstveni inšpektorji na področju zdravstvene dejavnosti opravili skupaj </w:t>
      </w:r>
      <w:r w:rsidR="00E13220" w:rsidRPr="00E13220">
        <w:rPr>
          <w:rFonts w:cs="Arial"/>
          <w:noProof/>
          <w:lang w:eastAsia="sl-SI"/>
        </w:rPr>
        <w:t>1.</w:t>
      </w:r>
      <w:r w:rsidR="003E1674">
        <w:rPr>
          <w:rFonts w:cs="Arial"/>
          <w:noProof/>
          <w:lang w:eastAsia="sl-SI"/>
        </w:rPr>
        <w:t>218</w:t>
      </w:r>
      <w:r w:rsidRPr="00B95029">
        <w:rPr>
          <w:rFonts w:cs="Arial"/>
          <w:noProof/>
          <w:lang w:eastAsia="sl-SI"/>
        </w:rPr>
        <w:t xml:space="preserve"> inšpekcijskih pregledov. Na podlagi ugotovitev nadzora je bilo izrečenih skupaj</w:t>
      </w:r>
      <w:r w:rsidR="00E13220">
        <w:rPr>
          <w:rFonts w:cs="Arial"/>
          <w:noProof/>
          <w:lang w:eastAsia="sl-SI"/>
        </w:rPr>
        <w:t xml:space="preserve"> </w:t>
      </w:r>
      <w:r w:rsidR="003E1674">
        <w:rPr>
          <w:rFonts w:cs="Arial"/>
          <w:noProof/>
          <w:lang w:eastAsia="sl-SI"/>
        </w:rPr>
        <w:t>48</w:t>
      </w:r>
      <w:r w:rsidR="002955CE">
        <w:rPr>
          <w:rFonts w:cs="Arial"/>
          <w:noProof/>
          <w:lang w:eastAsia="sl-SI"/>
        </w:rPr>
        <w:t>4</w:t>
      </w:r>
      <w:r w:rsidR="00E13220" w:rsidRPr="00E13220">
        <w:rPr>
          <w:rFonts w:cs="Arial"/>
          <w:noProof/>
          <w:lang w:eastAsia="sl-SI"/>
        </w:rPr>
        <w:t xml:space="preserve"> </w:t>
      </w:r>
      <w:r w:rsidRPr="00B95029">
        <w:rPr>
          <w:rFonts w:cs="Arial"/>
          <w:noProof/>
          <w:lang w:eastAsia="sl-SI"/>
        </w:rPr>
        <w:t xml:space="preserve"> ukrepov, od tega </w:t>
      </w:r>
      <w:r w:rsidR="006E2DF0" w:rsidRPr="00B95029">
        <w:rPr>
          <w:rFonts w:cs="Arial"/>
          <w:noProof/>
          <w:lang w:eastAsia="sl-SI"/>
        </w:rPr>
        <w:t>1</w:t>
      </w:r>
      <w:r w:rsidR="003E1674">
        <w:rPr>
          <w:rFonts w:cs="Arial"/>
          <w:noProof/>
          <w:lang w:eastAsia="sl-SI"/>
        </w:rPr>
        <w:t>2</w:t>
      </w:r>
      <w:r w:rsidR="001B5F1D">
        <w:rPr>
          <w:rFonts w:cs="Arial"/>
          <w:noProof/>
          <w:lang w:eastAsia="sl-SI"/>
        </w:rPr>
        <w:t>6</w:t>
      </w:r>
      <w:r w:rsidR="00376236" w:rsidRPr="00B95029">
        <w:rPr>
          <w:rFonts w:cs="Arial"/>
          <w:noProof/>
          <w:lang w:eastAsia="sl-SI"/>
        </w:rPr>
        <w:t xml:space="preserve"> upravnih ukrepov (</w:t>
      </w:r>
      <w:r w:rsidR="00EE796D">
        <w:rPr>
          <w:rFonts w:cs="Arial"/>
          <w:noProof/>
          <w:lang w:eastAsia="sl-SI"/>
        </w:rPr>
        <w:t>sedem</w:t>
      </w:r>
      <w:r w:rsidR="007C1257">
        <w:rPr>
          <w:rFonts w:cs="Arial"/>
          <w:noProof/>
          <w:lang w:eastAsia="sl-SI"/>
        </w:rPr>
        <w:t xml:space="preserve"> upravn</w:t>
      </w:r>
      <w:r w:rsidR="004470D4">
        <w:rPr>
          <w:rFonts w:cs="Arial"/>
          <w:noProof/>
          <w:lang w:eastAsia="sl-SI"/>
        </w:rPr>
        <w:t>ih</w:t>
      </w:r>
      <w:r w:rsidR="007C1257">
        <w:rPr>
          <w:rFonts w:cs="Arial"/>
          <w:noProof/>
          <w:lang w:eastAsia="sl-SI"/>
        </w:rPr>
        <w:t xml:space="preserve"> odločb, </w:t>
      </w:r>
      <w:r w:rsidR="003E1674">
        <w:rPr>
          <w:rFonts w:cs="Arial"/>
          <w:noProof/>
          <w:lang w:eastAsia="sl-SI"/>
        </w:rPr>
        <w:t>7</w:t>
      </w:r>
      <w:r w:rsidR="001B5F1D">
        <w:rPr>
          <w:rFonts w:cs="Arial"/>
          <w:noProof/>
          <w:lang w:eastAsia="sl-SI"/>
        </w:rPr>
        <w:t>2</w:t>
      </w:r>
      <w:r w:rsidRPr="00B95029">
        <w:rPr>
          <w:rFonts w:cs="Arial"/>
          <w:noProof/>
          <w:lang w:eastAsia="sl-SI"/>
        </w:rPr>
        <w:t xml:space="preserve"> odločb o prepovedi</w:t>
      </w:r>
      <w:r w:rsidR="003E1674">
        <w:rPr>
          <w:rFonts w:cs="Arial"/>
          <w:noProof/>
          <w:lang w:eastAsia="sl-SI"/>
        </w:rPr>
        <w:t xml:space="preserve">  in 47</w:t>
      </w:r>
      <w:r w:rsidR="00797F0E" w:rsidRPr="00B95029">
        <w:rPr>
          <w:rFonts w:cs="Arial"/>
          <w:noProof/>
          <w:lang w:eastAsia="sl-SI"/>
        </w:rPr>
        <w:t xml:space="preserve"> opozoril po ZI</w:t>
      </w:r>
      <w:r w:rsidR="003E1674">
        <w:rPr>
          <w:rFonts w:cs="Arial"/>
          <w:noProof/>
          <w:lang w:eastAsia="sl-SI"/>
        </w:rPr>
        <w:t>N</w:t>
      </w:r>
      <w:r w:rsidRPr="00B95029">
        <w:rPr>
          <w:rFonts w:cs="Arial"/>
          <w:noProof/>
          <w:lang w:eastAsia="sl-SI"/>
        </w:rPr>
        <w:t xml:space="preserve">) in </w:t>
      </w:r>
      <w:r w:rsidR="003E1674">
        <w:rPr>
          <w:rFonts w:cs="Arial"/>
          <w:noProof/>
          <w:lang w:eastAsia="sl-SI"/>
        </w:rPr>
        <w:t>358</w:t>
      </w:r>
      <w:r w:rsidRPr="00B95029">
        <w:rPr>
          <w:rFonts w:cs="Arial"/>
          <w:noProof/>
          <w:lang w:eastAsia="sl-SI"/>
        </w:rPr>
        <w:t xml:space="preserve"> prekrškovn</w:t>
      </w:r>
      <w:r w:rsidR="00376236" w:rsidRPr="00B95029">
        <w:rPr>
          <w:rFonts w:cs="Arial"/>
          <w:noProof/>
          <w:lang w:eastAsia="sl-SI"/>
        </w:rPr>
        <w:t>ih sankcij/ukrepov (</w:t>
      </w:r>
      <w:r w:rsidR="003E1674">
        <w:rPr>
          <w:rFonts w:cs="Arial"/>
          <w:noProof/>
          <w:lang w:eastAsia="sl-SI"/>
        </w:rPr>
        <w:t>43</w:t>
      </w:r>
      <w:r w:rsidR="00376236" w:rsidRPr="00B95029">
        <w:rPr>
          <w:rFonts w:cs="Arial"/>
          <w:noProof/>
          <w:lang w:eastAsia="sl-SI"/>
        </w:rPr>
        <w:t xml:space="preserve"> odločb </w:t>
      </w:r>
      <w:r w:rsidR="001B5F1D">
        <w:rPr>
          <w:rFonts w:cs="Arial"/>
          <w:noProof/>
          <w:lang w:eastAsia="sl-SI"/>
        </w:rPr>
        <w:t xml:space="preserve">o prekršku </w:t>
      </w:r>
      <w:r w:rsidR="00376236" w:rsidRPr="00B95029">
        <w:rPr>
          <w:rFonts w:cs="Arial"/>
          <w:noProof/>
          <w:lang w:eastAsia="sl-SI"/>
        </w:rPr>
        <w:t xml:space="preserve">z izrekom globe, </w:t>
      </w:r>
      <w:r w:rsidR="003E1674">
        <w:rPr>
          <w:rFonts w:cs="Arial"/>
          <w:noProof/>
          <w:lang w:eastAsia="sl-SI"/>
        </w:rPr>
        <w:t>šest</w:t>
      </w:r>
      <w:r w:rsidR="00376236" w:rsidRPr="00B95029">
        <w:rPr>
          <w:rFonts w:cs="Arial"/>
          <w:noProof/>
          <w:lang w:eastAsia="sl-SI"/>
        </w:rPr>
        <w:t xml:space="preserve"> plačiln</w:t>
      </w:r>
      <w:r w:rsidR="002955CE">
        <w:rPr>
          <w:rFonts w:cs="Arial"/>
          <w:noProof/>
          <w:lang w:eastAsia="sl-SI"/>
        </w:rPr>
        <w:t>ih</w:t>
      </w:r>
      <w:r w:rsidR="00376236" w:rsidRPr="00B95029">
        <w:rPr>
          <w:rFonts w:cs="Arial"/>
          <w:noProof/>
          <w:lang w:eastAsia="sl-SI"/>
        </w:rPr>
        <w:t xml:space="preserve"> nalog</w:t>
      </w:r>
      <w:r w:rsidR="002955CE">
        <w:rPr>
          <w:rFonts w:cs="Arial"/>
          <w:noProof/>
          <w:lang w:eastAsia="sl-SI"/>
        </w:rPr>
        <w:t>ov</w:t>
      </w:r>
      <w:r w:rsidR="00376236" w:rsidRPr="00B95029">
        <w:rPr>
          <w:rFonts w:cs="Arial"/>
          <w:noProof/>
          <w:lang w:eastAsia="sl-SI"/>
        </w:rPr>
        <w:t xml:space="preserve">, </w:t>
      </w:r>
      <w:r w:rsidR="003E1674">
        <w:rPr>
          <w:rFonts w:cs="Arial"/>
          <w:noProof/>
          <w:lang w:eastAsia="sl-SI"/>
        </w:rPr>
        <w:t>235</w:t>
      </w:r>
      <w:r w:rsidR="00376236" w:rsidRPr="00B95029">
        <w:rPr>
          <w:rFonts w:cs="Arial"/>
          <w:noProof/>
          <w:lang w:eastAsia="sl-SI"/>
        </w:rPr>
        <w:t xml:space="preserve"> odločb </w:t>
      </w:r>
      <w:r w:rsidR="001B5F1D">
        <w:rPr>
          <w:rFonts w:cs="Arial"/>
          <w:noProof/>
          <w:lang w:eastAsia="sl-SI"/>
        </w:rPr>
        <w:t xml:space="preserve">o prekršku </w:t>
      </w:r>
      <w:r w:rsidR="00376236" w:rsidRPr="00B95029">
        <w:rPr>
          <w:rFonts w:cs="Arial"/>
          <w:noProof/>
          <w:lang w:eastAsia="sl-SI"/>
        </w:rPr>
        <w:t xml:space="preserve">z izrekom opomina in </w:t>
      </w:r>
      <w:r w:rsidR="003E1674">
        <w:rPr>
          <w:rFonts w:cs="Arial"/>
          <w:noProof/>
          <w:lang w:eastAsia="sl-SI"/>
        </w:rPr>
        <w:t>74</w:t>
      </w:r>
      <w:r w:rsidR="00376236" w:rsidRPr="00B95029">
        <w:rPr>
          <w:rFonts w:cs="Arial"/>
          <w:noProof/>
          <w:lang w:eastAsia="sl-SI"/>
        </w:rPr>
        <w:t xml:space="preserve"> opozoril</w:t>
      </w:r>
      <w:r w:rsidRPr="00B95029">
        <w:rPr>
          <w:rFonts w:cs="Arial"/>
          <w:noProof/>
          <w:lang w:eastAsia="sl-SI"/>
        </w:rPr>
        <w:t xml:space="preserve"> za storjen prekršek</w:t>
      </w:r>
      <w:r w:rsidR="00394889" w:rsidRPr="00B95029">
        <w:rPr>
          <w:rFonts w:cs="Arial"/>
        </w:rPr>
        <w:t xml:space="preserve"> </w:t>
      </w:r>
      <w:r w:rsidR="00394889" w:rsidRPr="00B95029">
        <w:rPr>
          <w:rFonts w:cs="Arial"/>
          <w:noProof/>
          <w:lang w:eastAsia="sl-SI"/>
        </w:rPr>
        <w:t>po ZP-1</w:t>
      </w:r>
      <w:r w:rsidRPr="00B95029">
        <w:rPr>
          <w:rFonts w:cs="Arial"/>
          <w:noProof/>
          <w:lang w:eastAsia="sl-SI"/>
        </w:rPr>
        <w:t xml:space="preserve">). </w:t>
      </w:r>
    </w:p>
    <w:p w14:paraId="1FE6A7F5" w14:textId="76A31316" w:rsidR="006D46E9" w:rsidRPr="00B95029" w:rsidRDefault="006D46E9" w:rsidP="0080693E">
      <w:pPr>
        <w:spacing w:before="120" w:after="120" w:line="240" w:lineRule="auto"/>
        <w:jc w:val="both"/>
        <w:outlineLvl w:val="2"/>
        <w:rPr>
          <w:rFonts w:cs="Arial"/>
          <w:b/>
          <w:bCs/>
          <w:szCs w:val="18"/>
          <w:lang w:eastAsia="sl-SI"/>
        </w:rPr>
      </w:pPr>
      <w:bookmarkStart w:id="89" w:name="_Toc133226386"/>
      <w:bookmarkStart w:id="90" w:name="_Toc133321637"/>
      <w:bookmarkStart w:id="91" w:name="_Toc133322751"/>
      <w:bookmarkStart w:id="92" w:name="_Toc165278676"/>
      <w:bookmarkStart w:id="93" w:name="_Toc165283619"/>
      <w:bookmarkStart w:id="94" w:name="_Toc165283841"/>
      <w:bookmarkStart w:id="95" w:name="_Toc192510606"/>
      <w:bookmarkStart w:id="96" w:name="_Toc195685635"/>
      <w:bookmarkStart w:id="97" w:name="_Toc224735149"/>
      <w:bookmarkStart w:id="98" w:name="_Toc228364444"/>
      <w:bookmarkStart w:id="99" w:name="_Hlk70593384"/>
      <w:bookmarkStart w:id="100" w:name="_Hlk129759420"/>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50198A">
        <w:rPr>
          <w:rFonts w:cs="Arial"/>
          <w:b/>
          <w:bCs/>
          <w:noProof/>
          <w:szCs w:val="18"/>
          <w:lang w:eastAsia="sl-SI"/>
        </w:rPr>
        <w:t>1</w:t>
      </w:r>
      <w:r w:rsidRPr="00B95029">
        <w:rPr>
          <w:rFonts w:cs="Arial"/>
          <w:b/>
          <w:bCs/>
          <w:szCs w:val="18"/>
          <w:lang w:eastAsia="sl-SI"/>
        </w:rPr>
        <w:fldChar w:fldCharType="end"/>
      </w:r>
      <w:r w:rsidRPr="00B95029">
        <w:rPr>
          <w:rFonts w:cs="Arial"/>
          <w:b/>
          <w:bCs/>
          <w:noProof/>
          <w:szCs w:val="18"/>
          <w:lang w:eastAsia="sl-SI"/>
        </w:rPr>
        <w:t xml:space="preserve"> - Inšpekcijski pregledi in ukrepanje na podlagi inšpekcijskega nadzora</w:t>
      </w:r>
      <w:bookmarkEnd w:id="89"/>
      <w:bookmarkEnd w:id="90"/>
      <w:bookmarkEnd w:id="91"/>
      <w:bookmarkEnd w:id="92"/>
      <w:bookmarkEnd w:id="93"/>
      <w:bookmarkEnd w:id="94"/>
      <w:bookmarkEnd w:id="95"/>
      <w:bookmarkEnd w:id="96"/>
      <w:bookmarkEnd w:id="97"/>
      <w:bookmarkEnd w:id="98"/>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680"/>
        <w:gridCol w:w="851"/>
        <w:gridCol w:w="709"/>
        <w:gridCol w:w="708"/>
        <w:gridCol w:w="738"/>
        <w:gridCol w:w="709"/>
        <w:gridCol w:w="821"/>
        <w:gridCol w:w="993"/>
        <w:gridCol w:w="708"/>
        <w:gridCol w:w="993"/>
      </w:tblGrid>
      <w:tr w:rsidR="00C2239D" w:rsidRPr="00B95029" w14:paraId="57866C47" w14:textId="77777777" w:rsidTr="004A149B">
        <w:trPr>
          <w:trHeight w:val="283"/>
          <w:tblHeader/>
        </w:trPr>
        <w:tc>
          <w:tcPr>
            <w:tcW w:w="1129" w:type="dxa"/>
            <w:vMerge w:val="restart"/>
            <w:shd w:val="clear" w:color="auto" w:fill="FBD4B4" w:themeFill="accent6" w:themeFillTint="66"/>
            <w:vAlign w:val="center"/>
          </w:tcPr>
          <w:bookmarkEnd w:id="99"/>
          <w:bookmarkEnd w:id="100"/>
          <w:p w14:paraId="72C2E9B8" w14:textId="77777777" w:rsidR="00C2239D" w:rsidRPr="00B95029" w:rsidRDefault="00C2239D" w:rsidP="004A149B">
            <w:pPr>
              <w:tabs>
                <w:tab w:val="left" w:pos="266"/>
              </w:tabs>
              <w:spacing w:after="0" w:line="240" w:lineRule="auto"/>
              <w:jc w:val="center"/>
              <w:rPr>
                <w:rFonts w:cs="Arial"/>
                <w:sz w:val="12"/>
              </w:rPr>
            </w:pPr>
            <w:r w:rsidRPr="00B95029">
              <w:rPr>
                <w:rFonts w:cs="Arial"/>
                <w:sz w:val="12"/>
              </w:rPr>
              <w:t>ŠTEVILO OPRAVLJENIH INŠPEKCIJSKIH PREGLEDOV</w:t>
            </w:r>
          </w:p>
        </w:tc>
        <w:tc>
          <w:tcPr>
            <w:tcW w:w="7910" w:type="dxa"/>
            <w:gridSpan w:val="10"/>
            <w:shd w:val="clear" w:color="auto" w:fill="FBD4B4" w:themeFill="accent6" w:themeFillTint="66"/>
          </w:tcPr>
          <w:p w14:paraId="3A8D3DBE" w14:textId="77777777" w:rsidR="00C2239D" w:rsidRPr="00B95029" w:rsidRDefault="00C2239D" w:rsidP="004A149B">
            <w:pPr>
              <w:tabs>
                <w:tab w:val="left" w:pos="266"/>
              </w:tabs>
              <w:spacing w:after="0" w:line="240" w:lineRule="auto"/>
              <w:jc w:val="center"/>
              <w:rPr>
                <w:rFonts w:cs="Arial"/>
                <w:sz w:val="12"/>
              </w:rPr>
            </w:pPr>
            <w:r w:rsidRPr="00B95029">
              <w:rPr>
                <w:rFonts w:cs="Arial"/>
                <w:sz w:val="12"/>
              </w:rPr>
              <w:t>ŠTEVILO IZREČENIH UKREPOV/SANKCIJ</w:t>
            </w:r>
          </w:p>
        </w:tc>
      </w:tr>
      <w:tr w:rsidR="00C2239D" w:rsidRPr="00B95029" w14:paraId="21F29011" w14:textId="77777777" w:rsidTr="004A149B">
        <w:trPr>
          <w:tblHeader/>
        </w:trPr>
        <w:tc>
          <w:tcPr>
            <w:tcW w:w="1129" w:type="dxa"/>
            <w:vMerge/>
            <w:shd w:val="clear" w:color="auto" w:fill="FBD4B4" w:themeFill="accent6" w:themeFillTint="66"/>
            <w:vAlign w:val="center"/>
          </w:tcPr>
          <w:p w14:paraId="5AF4B9DB" w14:textId="77777777" w:rsidR="00C2239D" w:rsidRPr="00B95029" w:rsidRDefault="00C2239D" w:rsidP="004A149B">
            <w:pPr>
              <w:tabs>
                <w:tab w:val="left" w:pos="266"/>
              </w:tabs>
              <w:spacing w:after="0" w:line="240" w:lineRule="auto"/>
              <w:jc w:val="center"/>
              <w:rPr>
                <w:rFonts w:cs="Arial"/>
                <w:sz w:val="12"/>
              </w:rPr>
            </w:pPr>
          </w:p>
        </w:tc>
        <w:tc>
          <w:tcPr>
            <w:tcW w:w="2948" w:type="dxa"/>
            <w:gridSpan w:val="4"/>
            <w:shd w:val="clear" w:color="auto" w:fill="FBD4B4" w:themeFill="accent6" w:themeFillTint="66"/>
          </w:tcPr>
          <w:p w14:paraId="798AED22" w14:textId="77777777" w:rsidR="00C2239D" w:rsidRPr="00B95029" w:rsidRDefault="00C2239D" w:rsidP="004A149B">
            <w:pPr>
              <w:tabs>
                <w:tab w:val="left" w:pos="266"/>
              </w:tabs>
              <w:spacing w:after="0" w:line="240" w:lineRule="auto"/>
              <w:jc w:val="center"/>
              <w:rPr>
                <w:rFonts w:cs="Arial"/>
                <w:sz w:val="12"/>
              </w:rPr>
            </w:pPr>
            <w:r w:rsidRPr="00B95029">
              <w:rPr>
                <w:rFonts w:cs="Arial"/>
                <w:sz w:val="12"/>
              </w:rPr>
              <w:t>Upravni ukrepi</w:t>
            </w:r>
          </w:p>
        </w:tc>
        <w:tc>
          <w:tcPr>
            <w:tcW w:w="3969" w:type="dxa"/>
            <w:gridSpan w:val="5"/>
            <w:shd w:val="clear" w:color="auto" w:fill="FBD4B4" w:themeFill="accent6" w:themeFillTint="66"/>
            <w:vAlign w:val="center"/>
          </w:tcPr>
          <w:p w14:paraId="61B824BD" w14:textId="77777777" w:rsidR="00C2239D" w:rsidRPr="00B95029" w:rsidRDefault="00C2239D" w:rsidP="004A149B">
            <w:pPr>
              <w:tabs>
                <w:tab w:val="left" w:pos="266"/>
              </w:tabs>
              <w:spacing w:after="0" w:line="240" w:lineRule="auto"/>
              <w:jc w:val="center"/>
              <w:rPr>
                <w:rFonts w:cs="Arial"/>
                <w:sz w:val="12"/>
              </w:rPr>
            </w:pPr>
            <w:r w:rsidRPr="00B95029">
              <w:rPr>
                <w:rFonts w:cs="Arial"/>
                <w:sz w:val="12"/>
              </w:rPr>
              <w:t>Prekrškovne sankcije</w:t>
            </w:r>
            <w:r w:rsidRPr="00507C25">
              <w:rPr>
                <w:rFonts w:cs="Arial"/>
                <w:sz w:val="16"/>
                <w:vertAlign w:val="superscript"/>
              </w:rPr>
              <w:footnoteReference w:id="3"/>
            </w:r>
            <w:r>
              <w:rPr>
                <w:rFonts w:cs="Arial"/>
                <w:sz w:val="12"/>
              </w:rPr>
              <w:t xml:space="preserve">/ </w:t>
            </w:r>
            <w:r w:rsidRPr="00B95029">
              <w:rPr>
                <w:rFonts w:cs="Arial"/>
                <w:sz w:val="12"/>
              </w:rPr>
              <w:t>ukrepi</w:t>
            </w:r>
          </w:p>
        </w:tc>
        <w:tc>
          <w:tcPr>
            <w:tcW w:w="993" w:type="dxa"/>
            <w:vMerge w:val="restart"/>
            <w:shd w:val="clear" w:color="auto" w:fill="FBD4B4" w:themeFill="accent6" w:themeFillTint="66"/>
            <w:vAlign w:val="center"/>
          </w:tcPr>
          <w:p w14:paraId="70665C5F" w14:textId="77777777" w:rsidR="00C2239D" w:rsidRPr="00B95029" w:rsidRDefault="00C2239D" w:rsidP="004A149B">
            <w:pPr>
              <w:tabs>
                <w:tab w:val="left" w:pos="266"/>
              </w:tabs>
              <w:spacing w:after="0" w:line="240" w:lineRule="auto"/>
              <w:jc w:val="center"/>
              <w:rPr>
                <w:rFonts w:cs="Arial"/>
                <w:sz w:val="12"/>
              </w:rPr>
            </w:pPr>
            <w:r w:rsidRPr="00B95029">
              <w:rPr>
                <w:rFonts w:cs="Arial"/>
                <w:sz w:val="12"/>
              </w:rPr>
              <w:t>SKUPAJ</w:t>
            </w:r>
          </w:p>
        </w:tc>
      </w:tr>
      <w:tr w:rsidR="00C2239D" w:rsidRPr="00B95029" w14:paraId="0F486833" w14:textId="77777777" w:rsidTr="004A149B">
        <w:trPr>
          <w:tblHeader/>
        </w:trPr>
        <w:tc>
          <w:tcPr>
            <w:tcW w:w="1129" w:type="dxa"/>
            <w:vMerge/>
            <w:shd w:val="clear" w:color="auto" w:fill="FBD4B4" w:themeFill="accent6" w:themeFillTint="66"/>
            <w:vAlign w:val="center"/>
          </w:tcPr>
          <w:p w14:paraId="718D90D9" w14:textId="77777777" w:rsidR="00C2239D" w:rsidRPr="00B95029" w:rsidRDefault="00C2239D" w:rsidP="004A149B">
            <w:pPr>
              <w:tabs>
                <w:tab w:val="left" w:pos="266"/>
              </w:tabs>
              <w:spacing w:after="0" w:line="240" w:lineRule="auto"/>
              <w:jc w:val="center"/>
              <w:rPr>
                <w:rFonts w:cs="Arial"/>
                <w:sz w:val="12"/>
              </w:rPr>
            </w:pPr>
          </w:p>
        </w:tc>
        <w:tc>
          <w:tcPr>
            <w:tcW w:w="680" w:type="dxa"/>
            <w:shd w:val="clear" w:color="auto" w:fill="FBD4B4" w:themeFill="accent6" w:themeFillTint="66"/>
            <w:vAlign w:val="center"/>
          </w:tcPr>
          <w:p w14:paraId="5EFAC945" w14:textId="77777777" w:rsidR="00C2239D" w:rsidRPr="00B95029" w:rsidRDefault="00C2239D" w:rsidP="004A149B">
            <w:pPr>
              <w:tabs>
                <w:tab w:val="left" w:pos="266"/>
              </w:tabs>
              <w:spacing w:after="0" w:line="240" w:lineRule="auto"/>
              <w:jc w:val="center"/>
              <w:rPr>
                <w:rFonts w:cs="Arial"/>
                <w:sz w:val="12"/>
              </w:rPr>
            </w:pPr>
            <w:r w:rsidRPr="00B95029">
              <w:rPr>
                <w:rFonts w:cs="Arial"/>
                <w:sz w:val="12"/>
              </w:rPr>
              <w:t>U</w:t>
            </w:r>
            <w:r>
              <w:rPr>
                <w:rFonts w:cs="Arial"/>
                <w:sz w:val="12"/>
              </w:rPr>
              <w:t>pravna</w:t>
            </w:r>
          </w:p>
          <w:p w14:paraId="56084065" w14:textId="77777777" w:rsidR="00C2239D" w:rsidRPr="00B95029" w:rsidRDefault="00C2239D" w:rsidP="004A149B">
            <w:pPr>
              <w:tabs>
                <w:tab w:val="left" w:pos="266"/>
              </w:tabs>
              <w:spacing w:after="0" w:line="240" w:lineRule="auto"/>
              <w:jc w:val="center"/>
              <w:rPr>
                <w:rFonts w:cs="Arial"/>
                <w:sz w:val="12"/>
              </w:rPr>
            </w:pPr>
            <w:r w:rsidRPr="00B95029">
              <w:rPr>
                <w:rFonts w:cs="Arial"/>
                <w:sz w:val="12"/>
              </w:rPr>
              <w:t>odločba</w:t>
            </w:r>
          </w:p>
        </w:tc>
        <w:tc>
          <w:tcPr>
            <w:tcW w:w="851" w:type="dxa"/>
            <w:shd w:val="clear" w:color="auto" w:fill="FBD4B4" w:themeFill="accent6" w:themeFillTint="66"/>
            <w:vAlign w:val="center"/>
          </w:tcPr>
          <w:p w14:paraId="159B44DA" w14:textId="1B1D3E4E" w:rsidR="00C2239D" w:rsidRPr="00B95029" w:rsidRDefault="00C2239D" w:rsidP="004A149B">
            <w:pPr>
              <w:tabs>
                <w:tab w:val="left" w:pos="266"/>
              </w:tabs>
              <w:spacing w:after="0" w:line="240" w:lineRule="auto"/>
              <w:jc w:val="center"/>
              <w:rPr>
                <w:rFonts w:cs="Arial"/>
                <w:sz w:val="12"/>
              </w:rPr>
            </w:pPr>
            <w:r w:rsidRPr="00CC3394">
              <w:rPr>
                <w:sz w:val="12"/>
                <w:szCs w:val="12"/>
              </w:rPr>
              <w:t>Odločba o prepovedi</w:t>
            </w:r>
          </w:p>
        </w:tc>
        <w:tc>
          <w:tcPr>
            <w:tcW w:w="709" w:type="dxa"/>
            <w:shd w:val="clear" w:color="auto" w:fill="FBD4B4" w:themeFill="accent6" w:themeFillTint="66"/>
            <w:vAlign w:val="center"/>
          </w:tcPr>
          <w:p w14:paraId="00AD10BA" w14:textId="35873CE7" w:rsidR="00C2239D" w:rsidRPr="00B95029" w:rsidRDefault="00C2239D" w:rsidP="004A149B">
            <w:pPr>
              <w:tabs>
                <w:tab w:val="left" w:pos="266"/>
              </w:tabs>
              <w:spacing w:after="0" w:line="240" w:lineRule="auto"/>
              <w:jc w:val="center"/>
              <w:rPr>
                <w:rFonts w:cs="Arial"/>
                <w:sz w:val="12"/>
                <w:szCs w:val="12"/>
              </w:rPr>
            </w:pPr>
            <w:r w:rsidRPr="00B95029">
              <w:rPr>
                <w:rFonts w:cs="Arial"/>
                <w:sz w:val="12"/>
              </w:rPr>
              <w:t>Upravno opozorilo po ZIN</w:t>
            </w:r>
          </w:p>
        </w:tc>
        <w:tc>
          <w:tcPr>
            <w:tcW w:w="708" w:type="dxa"/>
            <w:shd w:val="clear" w:color="auto" w:fill="FBD4B4" w:themeFill="accent6" w:themeFillTint="66"/>
            <w:vAlign w:val="center"/>
          </w:tcPr>
          <w:p w14:paraId="0A676586" w14:textId="77777777" w:rsidR="00C2239D" w:rsidRPr="00B95029" w:rsidRDefault="00C2239D" w:rsidP="004A149B">
            <w:pPr>
              <w:tabs>
                <w:tab w:val="left" w:pos="266"/>
              </w:tabs>
              <w:spacing w:after="0" w:line="240" w:lineRule="auto"/>
              <w:jc w:val="center"/>
              <w:rPr>
                <w:rFonts w:cs="Arial"/>
                <w:sz w:val="12"/>
              </w:rPr>
            </w:pPr>
            <w:r w:rsidRPr="00B95029">
              <w:rPr>
                <w:rFonts w:cs="Arial"/>
                <w:sz w:val="12"/>
              </w:rPr>
              <w:t>SKUPAJ</w:t>
            </w:r>
          </w:p>
        </w:tc>
        <w:tc>
          <w:tcPr>
            <w:tcW w:w="738" w:type="dxa"/>
            <w:shd w:val="clear" w:color="auto" w:fill="FBD4B4" w:themeFill="accent6" w:themeFillTint="66"/>
            <w:vAlign w:val="center"/>
          </w:tcPr>
          <w:p w14:paraId="3BAE70C4" w14:textId="77777777" w:rsidR="00C2239D" w:rsidRPr="00B95029" w:rsidRDefault="00C2239D" w:rsidP="004A149B">
            <w:pPr>
              <w:tabs>
                <w:tab w:val="left" w:pos="266"/>
              </w:tabs>
              <w:spacing w:after="0" w:line="240" w:lineRule="auto"/>
              <w:jc w:val="center"/>
              <w:rPr>
                <w:rFonts w:cs="Arial"/>
                <w:sz w:val="12"/>
              </w:rPr>
            </w:pPr>
            <w:r w:rsidRPr="00B95029">
              <w:rPr>
                <w:rFonts w:cs="Arial"/>
                <w:sz w:val="12"/>
              </w:rPr>
              <w:t>Odločba o prekršku (globa)</w:t>
            </w:r>
          </w:p>
        </w:tc>
        <w:tc>
          <w:tcPr>
            <w:tcW w:w="709" w:type="dxa"/>
            <w:shd w:val="clear" w:color="auto" w:fill="FBD4B4" w:themeFill="accent6" w:themeFillTint="66"/>
            <w:vAlign w:val="center"/>
          </w:tcPr>
          <w:p w14:paraId="2E28DF31" w14:textId="77777777" w:rsidR="00C2239D" w:rsidRPr="00B95029" w:rsidRDefault="00C2239D" w:rsidP="004A149B">
            <w:pPr>
              <w:tabs>
                <w:tab w:val="left" w:pos="266"/>
              </w:tabs>
              <w:spacing w:after="0" w:line="240" w:lineRule="auto"/>
              <w:jc w:val="center"/>
              <w:rPr>
                <w:rFonts w:cs="Arial"/>
                <w:sz w:val="12"/>
              </w:rPr>
            </w:pPr>
            <w:r w:rsidRPr="00B95029">
              <w:rPr>
                <w:rFonts w:cs="Arial"/>
                <w:sz w:val="12"/>
              </w:rPr>
              <w:t>Plačilni nalog</w:t>
            </w:r>
          </w:p>
        </w:tc>
        <w:tc>
          <w:tcPr>
            <w:tcW w:w="821" w:type="dxa"/>
            <w:shd w:val="clear" w:color="auto" w:fill="FBD4B4" w:themeFill="accent6" w:themeFillTint="66"/>
            <w:vAlign w:val="center"/>
          </w:tcPr>
          <w:p w14:paraId="71071DA2" w14:textId="77777777" w:rsidR="00C2239D" w:rsidRPr="00B95029" w:rsidRDefault="00C2239D" w:rsidP="004A149B">
            <w:pPr>
              <w:tabs>
                <w:tab w:val="left" w:pos="266"/>
              </w:tabs>
              <w:spacing w:after="0" w:line="240" w:lineRule="auto"/>
              <w:jc w:val="center"/>
              <w:rPr>
                <w:rFonts w:cs="Arial"/>
                <w:sz w:val="12"/>
              </w:rPr>
            </w:pPr>
            <w:r w:rsidRPr="00B95029">
              <w:rPr>
                <w:rFonts w:cs="Arial"/>
                <w:sz w:val="12"/>
              </w:rPr>
              <w:t>Odločba o prekršku (opomin)</w:t>
            </w:r>
          </w:p>
        </w:tc>
        <w:tc>
          <w:tcPr>
            <w:tcW w:w="993" w:type="dxa"/>
            <w:shd w:val="clear" w:color="auto" w:fill="FBD4B4" w:themeFill="accent6" w:themeFillTint="66"/>
            <w:vAlign w:val="center"/>
          </w:tcPr>
          <w:p w14:paraId="3908D0F4" w14:textId="77777777" w:rsidR="00C2239D" w:rsidRPr="00B95029" w:rsidRDefault="00C2239D" w:rsidP="004A149B">
            <w:pPr>
              <w:tabs>
                <w:tab w:val="left" w:pos="266"/>
              </w:tabs>
              <w:spacing w:after="0" w:line="240" w:lineRule="auto"/>
              <w:jc w:val="center"/>
              <w:rPr>
                <w:rFonts w:cs="Arial"/>
                <w:sz w:val="12"/>
              </w:rPr>
            </w:pPr>
            <w:r w:rsidRPr="00B95029">
              <w:rPr>
                <w:rFonts w:cs="Arial"/>
                <w:sz w:val="12"/>
              </w:rPr>
              <w:t>Opozorilo za storjen prekršek po ZP-1</w:t>
            </w:r>
          </w:p>
        </w:tc>
        <w:tc>
          <w:tcPr>
            <w:tcW w:w="708" w:type="dxa"/>
            <w:shd w:val="clear" w:color="auto" w:fill="FBD4B4" w:themeFill="accent6" w:themeFillTint="66"/>
            <w:vAlign w:val="center"/>
          </w:tcPr>
          <w:p w14:paraId="2244F948" w14:textId="77777777" w:rsidR="00C2239D" w:rsidRPr="00B95029" w:rsidRDefault="00C2239D" w:rsidP="004A149B">
            <w:pPr>
              <w:tabs>
                <w:tab w:val="left" w:pos="266"/>
              </w:tabs>
              <w:spacing w:after="0" w:line="240" w:lineRule="auto"/>
              <w:jc w:val="center"/>
              <w:rPr>
                <w:rFonts w:cs="Arial"/>
                <w:sz w:val="12"/>
              </w:rPr>
            </w:pPr>
            <w:r w:rsidRPr="00B95029">
              <w:rPr>
                <w:rFonts w:cs="Arial"/>
                <w:sz w:val="12"/>
              </w:rPr>
              <w:t>SKUPAJ</w:t>
            </w:r>
          </w:p>
        </w:tc>
        <w:tc>
          <w:tcPr>
            <w:tcW w:w="993" w:type="dxa"/>
            <w:vMerge/>
            <w:shd w:val="clear" w:color="auto" w:fill="FBD4B4" w:themeFill="accent6" w:themeFillTint="66"/>
            <w:vAlign w:val="center"/>
          </w:tcPr>
          <w:p w14:paraId="4B1C146D" w14:textId="77777777" w:rsidR="00C2239D" w:rsidRPr="00B95029" w:rsidRDefault="00C2239D" w:rsidP="004A149B">
            <w:pPr>
              <w:tabs>
                <w:tab w:val="left" w:pos="266"/>
              </w:tabs>
              <w:spacing w:after="0" w:line="240" w:lineRule="auto"/>
              <w:jc w:val="center"/>
              <w:rPr>
                <w:rFonts w:cs="Arial"/>
                <w:sz w:val="12"/>
              </w:rPr>
            </w:pPr>
          </w:p>
        </w:tc>
      </w:tr>
      <w:tr w:rsidR="00C2239D" w:rsidRPr="00B95029" w14:paraId="19A9B362" w14:textId="77777777" w:rsidTr="004A149B">
        <w:trPr>
          <w:trHeight w:val="395"/>
        </w:trPr>
        <w:tc>
          <w:tcPr>
            <w:tcW w:w="1129" w:type="dxa"/>
            <w:vAlign w:val="center"/>
          </w:tcPr>
          <w:p w14:paraId="67D234C2" w14:textId="09AA0F09" w:rsidR="00C2239D" w:rsidRPr="00B95029" w:rsidRDefault="00C2239D" w:rsidP="004A149B">
            <w:pPr>
              <w:tabs>
                <w:tab w:val="left" w:pos="266"/>
              </w:tabs>
              <w:spacing w:after="0" w:line="240" w:lineRule="auto"/>
              <w:jc w:val="center"/>
              <w:rPr>
                <w:rFonts w:cs="Arial"/>
                <w:sz w:val="16"/>
              </w:rPr>
            </w:pPr>
            <w:r>
              <w:rPr>
                <w:rFonts w:cs="Arial"/>
                <w:sz w:val="16"/>
              </w:rPr>
              <w:t>1.218</w:t>
            </w:r>
          </w:p>
        </w:tc>
        <w:tc>
          <w:tcPr>
            <w:tcW w:w="680" w:type="dxa"/>
            <w:vAlign w:val="center"/>
          </w:tcPr>
          <w:p w14:paraId="063ED437" w14:textId="1A4C3818" w:rsidR="00C2239D" w:rsidRPr="00B95029" w:rsidRDefault="00C2239D" w:rsidP="004A149B">
            <w:pPr>
              <w:tabs>
                <w:tab w:val="left" w:pos="266"/>
              </w:tabs>
              <w:spacing w:after="0" w:line="240" w:lineRule="auto"/>
              <w:jc w:val="center"/>
              <w:rPr>
                <w:rFonts w:cs="Arial"/>
                <w:sz w:val="16"/>
              </w:rPr>
            </w:pPr>
            <w:r>
              <w:rPr>
                <w:rFonts w:cs="Arial"/>
                <w:sz w:val="16"/>
              </w:rPr>
              <w:t>7</w:t>
            </w:r>
          </w:p>
        </w:tc>
        <w:tc>
          <w:tcPr>
            <w:tcW w:w="851" w:type="dxa"/>
            <w:vAlign w:val="center"/>
          </w:tcPr>
          <w:p w14:paraId="335FFE60" w14:textId="4B2667E6" w:rsidR="00C2239D" w:rsidRPr="00B95029" w:rsidRDefault="00C2239D" w:rsidP="004A149B">
            <w:pPr>
              <w:tabs>
                <w:tab w:val="left" w:pos="266"/>
              </w:tabs>
              <w:spacing w:after="0" w:line="240" w:lineRule="auto"/>
              <w:jc w:val="center"/>
              <w:rPr>
                <w:rFonts w:cs="Arial"/>
                <w:sz w:val="16"/>
              </w:rPr>
            </w:pPr>
            <w:r>
              <w:rPr>
                <w:sz w:val="16"/>
                <w:szCs w:val="16"/>
              </w:rPr>
              <w:t>72</w:t>
            </w:r>
            <w:r w:rsidRPr="00CC3394">
              <w:rPr>
                <w:sz w:val="18"/>
                <w:szCs w:val="18"/>
                <w:vertAlign w:val="superscript"/>
              </w:rPr>
              <w:footnoteReference w:id="4"/>
            </w:r>
          </w:p>
        </w:tc>
        <w:tc>
          <w:tcPr>
            <w:tcW w:w="709" w:type="dxa"/>
            <w:vAlign w:val="center"/>
          </w:tcPr>
          <w:p w14:paraId="04AE6BCA" w14:textId="410E3107" w:rsidR="00C2239D" w:rsidRPr="00B95029" w:rsidRDefault="00C2239D" w:rsidP="004A149B">
            <w:pPr>
              <w:tabs>
                <w:tab w:val="left" w:pos="266"/>
              </w:tabs>
              <w:spacing w:after="0" w:line="240" w:lineRule="auto"/>
              <w:jc w:val="center"/>
              <w:rPr>
                <w:rFonts w:cs="Arial"/>
                <w:sz w:val="16"/>
              </w:rPr>
            </w:pPr>
            <w:r>
              <w:rPr>
                <w:rFonts w:cs="Arial"/>
                <w:sz w:val="16"/>
              </w:rPr>
              <w:t>47</w:t>
            </w:r>
          </w:p>
        </w:tc>
        <w:tc>
          <w:tcPr>
            <w:tcW w:w="708" w:type="dxa"/>
            <w:vAlign w:val="center"/>
          </w:tcPr>
          <w:p w14:paraId="3269DFBA" w14:textId="3B9352D6" w:rsidR="00C2239D" w:rsidRPr="00B95029" w:rsidRDefault="00C2239D" w:rsidP="004A149B">
            <w:pPr>
              <w:tabs>
                <w:tab w:val="left" w:pos="266"/>
              </w:tabs>
              <w:spacing w:after="0" w:line="240" w:lineRule="auto"/>
              <w:jc w:val="center"/>
              <w:rPr>
                <w:rFonts w:cs="Arial"/>
                <w:sz w:val="16"/>
              </w:rPr>
            </w:pPr>
            <w:r>
              <w:rPr>
                <w:rFonts w:cs="Arial"/>
                <w:sz w:val="16"/>
              </w:rPr>
              <w:t>126</w:t>
            </w:r>
          </w:p>
        </w:tc>
        <w:tc>
          <w:tcPr>
            <w:tcW w:w="738" w:type="dxa"/>
            <w:vAlign w:val="center"/>
          </w:tcPr>
          <w:p w14:paraId="22B8B704" w14:textId="1537E2F1" w:rsidR="00C2239D" w:rsidRPr="00B95029" w:rsidRDefault="00C2239D" w:rsidP="004A149B">
            <w:pPr>
              <w:tabs>
                <w:tab w:val="left" w:pos="266"/>
              </w:tabs>
              <w:spacing w:after="0" w:line="240" w:lineRule="auto"/>
              <w:jc w:val="center"/>
              <w:rPr>
                <w:rFonts w:cs="Arial"/>
                <w:sz w:val="16"/>
              </w:rPr>
            </w:pPr>
            <w:r>
              <w:rPr>
                <w:rFonts w:cs="Arial"/>
                <w:sz w:val="16"/>
              </w:rPr>
              <w:t>43</w:t>
            </w:r>
          </w:p>
        </w:tc>
        <w:tc>
          <w:tcPr>
            <w:tcW w:w="709" w:type="dxa"/>
            <w:vAlign w:val="center"/>
          </w:tcPr>
          <w:p w14:paraId="2351E321" w14:textId="77777777" w:rsidR="00C2239D" w:rsidRPr="00B95029" w:rsidRDefault="00C2239D" w:rsidP="004A149B">
            <w:pPr>
              <w:tabs>
                <w:tab w:val="left" w:pos="266"/>
              </w:tabs>
              <w:spacing w:after="0" w:line="240" w:lineRule="auto"/>
              <w:jc w:val="center"/>
              <w:rPr>
                <w:rFonts w:cs="Arial"/>
                <w:sz w:val="16"/>
              </w:rPr>
            </w:pPr>
            <w:r>
              <w:rPr>
                <w:rFonts w:cs="Arial"/>
                <w:sz w:val="16"/>
              </w:rPr>
              <w:t>6</w:t>
            </w:r>
          </w:p>
        </w:tc>
        <w:tc>
          <w:tcPr>
            <w:tcW w:w="821" w:type="dxa"/>
            <w:vAlign w:val="center"/>
          </w:tcPr>
          <w:p w14:paraId="17833831" w14:textId="621C0ED4" w:rsidR="00C2239D" w:rsidRPr="00B95029" w:rsidRDefault="00C2239D" w:rsidP="004A149B">
            <w:pPr>
              <w:tabs>
                <w:tab w:val="left" w:pos="266"/>
              </w:tabs>
              <w:spacing w:after="0" w:line="240" w:lineRule="auto"/>
              <w:jc w:val="center"/>
              <w:rPr>
                <w:rFonts w:cs="Arial"/>
                <w:sz w:val="16"/>
              </w:rPr>
            </w:pPr>
            <w:r>
              <w:rPr>
                <w:rFonts w:cs="Arial"/>
                <w:sz w:val="16"/>
              </w:rPr>
              <w:t>235</w:t>
            </w:r>
          </w:p>
        </w:tc>
        <w:tc>
          <w:tcPr>
            <w:tcW w:w="993" w:type="dxa"/>
            <w:vAlign w:val="center"/>
          </w:tcPr>
          <w:p w14:paraId="200F630E" w14:textId="146A7DB1" w:rsidR="00C2239D" w:rsidRPr="00B95029" w:rsidRDefault="00C2239D" w:rsidP="004A149B">
            <w:pPr>
              <w:tabs>
                <w:tab w:val="left" w:pos="266"/>
              </w:tabs>
              <w:spacing w:after="0" w:line="240" w:lineRule="auto"/>
              <w:jc w:val="center"/>
              <w:rPr>
                <w:rFonts w:cs="Arial"/>
                <w:sz w:val="16"/>
              </w:rPr>
            </w:pPr>
            <w:r>
              <w:rPr>
                <w:rFonts w:cs="Arial"/>
                <w:sz w:val="16"/>
              </w:rPr>
              <w:t>74</w:t>
            </w:r>
          </w:p>
        </w:tc>
        <w:tc>
          <w:tcPr>
            <w:tcW w:w="708" w:type="dxa"/>
            <w:vAlign w:val="center"/>
          </w:tcPr>
          <w:p w14:paraId="0957CCDB" w14:textId="5B74DB4A" w:rsidR="00C2239D" w:rsidRPr="00B95029" w:rsidRDefault="00C2239D" w:rsidP="004A149B">
            <w:pPr>
              <w:tabs>
                <w:tab w:val="left" w:pos="266"/>
              </w:tabs>
              <w:spacing w:after="0" w:line="240" w:lineRule="auto"/>
              <w:jc w:val="center"/>
              <w:rPr>
                <w:rFonts w:cs="Arial"/>
                <w:sz w:val="16"/>
              </w:rPr>
            </w:pPr>
            <w:r>
              <w:rPr>
                <w:rFonts w:cs="Arial"/>
                <w:sz w:val="16"/>
              </w:rPr>
              <w:t>358</w:t>
            </w:r>
          </w:p>
        </w:tc>
        <w:tc>
          <w:tcPr>
            <w:tcW w:w="993" w:type="dxa"/>
            <w:vAlign w:val="center"/>
          </w:tcPr>
          <w:p w14:paraId="085AACF4" w14:textId="515AC2EF" w:rsidR="00C2239D" w:rsidRPr="00B95029" w:rsidRDefault="00C2239D" w:rsidP="004A149B">
            <w:pPr>
              <w:tabs>
                <w:tab w:val="left" w:pos="266"/>
              </w:tabs>
              <w:spacing w:after="0" w:line="240" w:lineRule="auto"/>
              <w:jc w:val="center"/>
              <w:rPr>
                <w:rFonts w:cs="Arial"/>
                <w:sz w:val="16"/>
              </w:rPr>
            </w:pPr>
            <w:r>
              <w:rPr>
                <w:rFonts w:cs="Arial"/>
                <w:sz w:val="16"/>
              </w:rPr>
              <w:t>484</w:t>
            </w:r>
          </w:p>
        </w:tc>
      </w:tr>
    </w:tbl>
    <w:p w14:paraId="1BB8A5DF" w14:textId="77777777" w:rsidR="00C2239D" w:rsidRDefault="00C2239D" w:rsidP="0080693E">
      <w:pPr>
        <w:spacing w:before="120" w:after="120" w:line="240" w:lineRule="auto"/>
        <w:jc w:val="both"/>
        <w:rPr>
          <w:rFonts w:cs="Arial"/>
          <w:noProof/>
          <w:lang w:eastAsia="sl-SI"/>
        </w:rPr>
      </w:pPr>
    </w:p>
    <w:p w14:paraId="3358E0C1" w14:textId="2B85BAFC" w:rsidR="0067086B" w:rsidRPr="00425690" w:rsidRDefault="0067086B" w:rsidP="0067086B">
      <w:pPr>
        <w:spacing w:before="120" w:after="120" w:line="240" w:lineRule="auto"/>
        <w:jc w:val="both"/>
        <w:rPr>
          <w:rFonts w:cs="Arial"/>
          <w:noProof/>
          <w:lang w:eastAsia="sl-SI"/>
        </w:rPr>
      </w:pPr>
      <w:r w:rsidRPr="00425690">
        <w:rPr>
          <w:rFonts w:cs="Arial"/>
          <w:noProof/>
          <w:lang w:eastAsia="sl-SI"/>
        </w:rPr>
        <w:t xml:space="preserve">V letu </w:t>
      </w:r>
      <w:r w:rsidR="00311535" w:rsidRPr="00425690">
        <w:rPr>
          <w:rFonts w:cs="Arial"/>
          <w:noProof/>
          <w:lang w:eastAsia="sl-SI"/>
        </w:rPr>
        <w:t>2025</w:t>
      </w:r>
      <w:r w:rsidRPr="00425690">
        <w:rPr>
          <w:rFonts w:cs="Arial"/>
          <w:noProof/>
          <w:lang w:eastAsia="sl-SI"/>
        </w:rPr>
        <w:t xml:space="preserve"> je bil redni inšpekcijski nadzor na področju zdravstvene dejavnosti usmerjen v preverjanje</w:t>
      </w:r>
      <w:r w:rsidR="004470D4" w:rsidRPr="00425690">
        <w:rPr>
          <w:rFonts w:cs="Arial"/>
          <w:noProof/>
          <w:lang w:eastAsia="sl-SI"/>
        </w:rPr>
        <w:t>,</w:t>
      </w:r>
      <w:r w:rsidRPr="00425690">
        <w:rPr>
          <w:rFonts w:cs="Arial"/>
          <w:noProof/>
          <w:lang w:eastAsia="sl-SI"/>
        </w:rPr>
        <w:t xml:space="preserve"> ali </w:t>
      </w:r>
      <w:r w:rsidR="002955CE" w:rsidRPr="00425690">
        <w:rPr>
          <w:rFonts w:cs="Arial"/>
          <w:noProof/>
          <w:lang w:eastAsia="sl-SI"/>
        </w:rPr>
        <w:t xml:space="preserve">imajo </w:t>
      </w:r>
      <w:r w:rsidRPr="00425690">
        <w:rPr>
          <w:rFonts w:cs="Arial"/>
          <w:noProof/>
          <w:lang w:eastAsia="sl-SI"/>
        </w:rPr>
        <w:t>izvajalci zdravstvene dejavnosti dovoljenje za opravljanje zdravstvene dejavnosti</w:t>
      </w:r>
      <w:r w:rsidR="00312637">
        <w:rPr>
          <w:rFonts w:cs="Arial"/>
          <w:noProof/>
          <w:lang w:eastAsia="sl-SI"/>
        </w:rPr>
        <w:t>. Zaradi povečanega</w:t>
      </w:r>
      <w:r w:rsidR="002955CE" w:rsidRPr="00425690">
        <w:rPr>
          <w:rFonts w:cs="Arial"/>
          <w:noProof/>
          <w:lang w:eastAsia="sl-SI"/>
        </w:rPr>
        <w:t xml:space="preserve"> števila pravnih subjektov, organiziranih v obliki samostojnih podjetnikov posameznikov, ki so v Poslovnem registru Slovenije registrirali zdravstveno dejavnost,</w:t>
      </w:r>
      <w:r w:rsidR="00312637">
        <w:rPr>
          <w:rFonts w:cs="Arial"/>
          <w:noProof/>
          <w:lang w:eastAsia="sl-SI"/>
        </w:rPr>
        <w:t xml:space="preserve"> vendar</w:t>
      </w:r>
      <w:r w:rsidR="002955CE" w:rsidRPr="00425690">
        <w:rPr>
          <w:rFonts w:cs="Arial"/>
          <w:noProof/>
          <w:lang w:eastAsia="sl-SI"/>
        </w:rPr>
        <w:t xml:space="preserve"> niso pridobili dovoljenja za opravljanje zdravstvene dejavnosti, so se </w:t>
      </w:r>
      <w:r w:rsidR="00312637">
        <w:rPr>
          <w:rFonts w:cs="Arial"/>
          <w:noProof/>
          <w:lang w:eastAsia="sl-SI"/>
        </w:rPr>
        <w:t xml:space="preserve">ta </w:t>
      </w:r>
      <w:r w:rsidR="002955CE" w:rsidRPr="00425690">
        <w:rPr>
          <w:rFonts w:cs="Arial"/>
          <w:noProof/>
          <w:lang w:eastAsia="sl-SI"/>
        </w:rPr>
        <w:t>dovoljenja prednostno preverjala pri samostojnih podjetnikih posameznikih. V okviru inšpekcijskih nadzorov so se</w:t>
      </w:r>
      <w:r w:rsidR="00AE47E1" w:rsidRPr="00425690">
        <w:rPr>
          <w:rFonts w:cs="Arial"/>
          <w:noProof/>
          <w:lang w:eastAsia="sl-SI"/>
        </w:rPr>
        <w:t xml:space="preserve"> </w:t>
      </w:r>
      <w:r w:rsidRPr="00425690">
        <w:rPr>
          <w:rFonts w:cs="Arial"/>
          <w:noProof/>
          <w:lang w:eastAsia="sl-SI"/>
        </w:rPr>
        <w:t>preverja</w:t>
      </w:r>
      <w:r w:rsidR="002955CE" w:rsidRPr="00425690">
        <w:rPr>
          <w:rFonts w:cs="Arial"/>
          <w:noProof/>
          <w:lang w:eastAsia="sl-SI"/>
        </w:rPr>
        <w:t>li</w:t>
      </w:r>
      <w:r w:rsidRPr="00425690">
        <w:rPr>
          <w:rFonts w:cs="Arial"/>
          <w:noProof/>
          <w:lang w:eastAsia="sl-SI"/>
        </w:rPr>
        <w:t xml:space="preserve"> </w:t>
      </w:r>
      <w:r w:rsidR="00DD2231" w:rsidRPr="00425690">
        <w:rPr>
          <w:rFonts w:cs="Arial"/>
          <w:noProof/>
          <w:lang w:eastAsia="sl-SI"/>
        </w:rPr>
        <w:t>pogoji zdravstvenih</w:t>
      </w:r>
      <w:r w:rsidR="00F40033">
        <w:rPr>
          <w:rFonts w:cs="Arial"/>
          <w:noProof/>
          <w:lang w:eastAsia="sl-SI"/>
        </w:rPr>
        <w:t xml:space="preserve"> </w:t>
      </w:r>
      <w:r w:rsidR="00DD2231" w:rsidRPr="00425690">
        <w:rPr>
          <w:rFonts w:cs="Arial"/>
          <w:noProof/>
          <w:lang w:eastAsia="sl-SI"/>
        </w:rPr>
        <w:t>delavcev</w:t>
      </w:r>
      <w:r w:rsidR="00F40033">
        <w:rPr>
          <w:rFonts w:cs="Arial"/>
          <w:noProof/>
          <w:lang w:eastAsia="sl-SI"/>
        </w:rPr>
        <w:t xml:space="preserve"> in </w:t>
      </w:r>
      <w:r w:rsidR="00F40033" w:rsidRPr="00F40033">
        <w:rPr>
          <w:rFonts w:cs="Arial"/>
          <w:noProof/>
          <w:lang w:eastAsia="sl-SI"/>
        </w:rPr>
        <w:t>zdravstvenih sodelavcev</w:t>
      </w:r>
      <w:r w:rsidR="00DD2231" w:rsidRPr="00425690">
        <w:rPr>
          <w:rFonts w:cs="Arial"/>
          <w:noProof/>
          <w:lang w:eastAsia="sl-SI"/>
        </w:rPr>
        <w:t xml:space="preserve"> za samostojno opravljanje dela v zdravstveni dejavnosti</w:t>
      </w:r>
      <w:r w:rsidR="001731F0" w:rsidRPr="00425690">
        <w:rPr>
          <w:rFonts w:cs="Arial"/>
          <w:noProof/>
          <w:lang w:eastAsia="sl-SI"/>
        </w:rPr>
        <w:t xml:space="preserve"> (</w:t>
      </w:r>
      <w:r w:rsidR="00DD2231" w:rsidRPr="00425690">
        <w:rPr>
          <w:rFonts w:cs="Arial"/>
          <w:noProof/>
          <w:lang w:eastAsia="sl-SI"/>
        </w:rPr>
        <w:t xml:space="preserve">pridobljena ustrezna strokovna izobrazba, opravljen strokovni izpit, </w:t>
      </w:r>
      <w:r w:rsidRPr="00425690">
        <w:rPr>
          <w:rFonts w:cs="Arial"/>
          <w:noProof/>
          <w:lang w:eastAsia="sl-SI"/>
        </w:rPr>
        <w:t>vpis v ustrezne registre</w:t>
      </w:r>
      <w:r w:rsidR="00DD2231" w:rsidRPr="00425690">
        <w:rPr>
          <w:rFonts w:cs="Arial"/>
          <w:noProof/>
          <w:lang w:eastAsia="sl-SI"/>
        </w:rPr>
        <w:t xml:space="preserve"> in licenca</w:t>
      </w:r>
      <w:r w:rsidR="001731F0" w:rsidRPr="00425690">
        <w:rPr>
          <w:rFonts w:cs="Arial"/>
          <w:noProof/>
          <w:lang w:eastAsia="sl-SI"/>
        </w:rPr>
        <w:t>)</w:t>
      </w:r>
      <w:r w:rsidRPr="00425690">
        <w:rPr>
          <w:rFonts w:cs="Arial"/>
          <w:noProof/>
          <w:lang w:eastAsia="sl-SI"/>
        </w:rPr>
        <w:t xml:space="preserve"> ter izpolnjevanje pogojev zdravstvenih</w:t>
      </w:r>
      <w:r w:rsidR="00F40033">
        <w:rPr>
          <w:rFonts w:cs="Arial"/>
          <w:noProof/>
          <w:lang w:eastAsia="sl-SI"/>
        </w:rPr>
        <w:t xml:space="preserve"> </w:t>
      </w:r>
      <w:r w:rsidRPr="00425690">
        <w:rPr>
          <w:rFonts w:cs="Arial"/>
          <w:noProof/>
          <w:lang w:eastAsia="sl-SI"/>
        </w:rPr>
        <w:t>delavcev</w:t>
      </w:r>
      <w:r w:rsidR="00F40033">
        <w:rPr>
          <w:rFonts w:cs="Arial"/>
          <w:noProof/>
          <w:lang w:eastAsia="sl-SI"/>
        </w:rPr>
        <w:t xml:space="preserve"> in </w:t>
      </w:r>
      <w:r w:rsidR="00F40033" w:rsidRPr="00F40033">
        <w:rPr>
          <w:rFonts w:cs="Arial"/>
          <w:noProof/>
          <w:lang w:eastAsia="sl-SI"/>
        </w:rPr>
        <w:t>zdravstvenih sodelavcev</w:t>
      </w:r>
      <w:r w:rsidRPr="00425690">
        <w:rPr>
          <w:rFonts w:cs="Arial"/>
          <w:noProof/>
          <w:lang w:eastAsia="sl-SI"/>
        </w:rPr>
        <w:t>, ki so zaposleni v javnem zdravstvenem zavodu ali javnem zavodu iz 8. člena</w:t>
      </w:r>
      <w:r w:rsidR="00AE47E1" w:rsidRPr="00425690">
        <w:rPr>
          <w:rFonts w:cs="Arial"/>
          <w:noProof/>
          <w:lang w:eastAsia="sl-SI"/>
        </w:rPr>
        <w:t>,</w:t>
      </w:r>
      <w:r w:rsidRPr="00425690">
        <w:rPr>
          <w:rFonts w:cs="Arial"/>
          <w:noProof/>
          <w:lang w:eastAsia="sl-SI"/>
        </w:rPr>
        <w:t xml:space="preserve"> za izvajanje zdravstvenih storitev pri drugem izvajalcu zdravstvene dejavnosti ali kot izvajalec zdravstvene dejavnost</w:t>
      </w:r>
      <w:r w:rsidR="00AE47E1" w:rsidRPr="00425690">
        <w:rPr>
          <w:rFonts w:cs="Arial"/>
          <w:noProof/>
          <w:lang w:eastAsia="sl-SI"/>
        </w:rPr>
        <w:t xml:space="preserve">i </w:t>
      </w:r>
      <w:r w:rsidRPr="00425690">
        <w:rPr>
          <w:rFonts w:cs="Arial"/>
          <w:noProof/>
          <w:lang w:eastAsia="sl-SI"/>
        </w:rPr>
        <w:t xml:space="preserve">(izdano soglasje, časovna omejitev, podjemna pogodba). </w:t>
      </w:r>
      <w:r w:rsidR="002955CE" w:rsidRPr="00425690">
        <w:rPr>
          <w:rFonts w:cs="Arial"/>
          <w:noProof/>
          <w:lang w:eastAsia="sl-SI"/>
        </w:rPr>
        <w:t>Po uveljaviti novele ZZDej-N se je preverjalo izpolnjevanje pogoja pridobitve soglasj</w:t>
      </w:r>
      <w:r w:rsidR="007E1576" w:rsidRPr="00425690">
        <w:rPr>
          <w:rFonts w:cs="Arial"/>
          <w:noProof/>
          <w:lang w:eastAsia="sl-SI"/>
        </w:rPr>
        <w:t>a</w:t>
      </w:r>
      <w:r w:rsidR="002955CE" w:rsidRPr="00425690">
        <w:rPr>
          <w:rFonts w:cs="Arial"/>
          <w:noProof/>
          <w:lang w:eastAsia="sl-SI"/>
        </w:rPr>
        <w:t xml:space="preserve"> za opravljanje zdravstvenih storitev drugje</w:t>
      </w:r>
      <w:r w:rsidR="00312637">
        <w:rPr>
          <w:rFonts w:cs="Arial"/>
          <w:noProof/>
          <w:lang w:eastAsia="sl-SI"/>
        </w:rPr>
        <w:t>,</w:t>
      </w:r>
      <w:r w:rsidR="002955CE" w:rsidRPr="00425690">
        <w:rPr>
          <w:rFonts w:cs="Arial"/>
          <w:noProof/>
          <w:lang w:eastAsia="sl-SI"/>
        </w:rPr>
        <w:t xml:space="preserve"> tudi pri direktorjih in strokovnih direktorjih, upoštevajoč omejitve iz 29. člena v povezavi s 53.</w:t>
      </w:r>
      <w:r w:rsidR="0005120E" w:rsidRPr="00425690">
        <w:rPr>
          <w:rFonts w:cs="Arial"/>
          <w:noProof/>
          <w:lang w:eastAsia="sl-SI"/>
        </w:rPr>
        <w:t xml:space="preserve"> </w:t>
      </w:r>
      <w:r w:rsidR="002955CE" w:rsidRPr="00425690">
        <w:rPr>
          <w:rFonts w:cs="Arial"/>
          <w:noProof/>
          <w:lang w:eastAsia="sl-SI"/>
        </w:rPr>
        <w:t>b členom ZZDej. Pred uveljavitvijo novele ZZDej-N, to je pred 21. 5. 2025</w:t>
      </w:r>
      <w:r w:rsidR="00F40033">
        <w:rPr>
          <w:rFonts w:cs="Arial"/>
          <w:noProof/>
          <w:lang w:eastAsia="sl-SI"/>
        </w:rPr>
        <w:t>,</w:t>
      </w:r>
      <w:r w:rsidR="002955CE" w:rsidRPr="00425690">
        <w:rPr>
          <w:rFonts w:cs="Arial"/>
          <w:noProof/>
          <w:lang w:eastAsia="sl-SI"/>
        </w:rPr>
        <w:t xml:space="preserve"> se je v</w:t>
      </w:r>
      <w:r w:rsidRPr="00425690">
        <w:rPr>
          <w:rFonts w:cs="Arial"/>
          <w:noProof/>
          <w:lang w:eastAsia="sl-SI"/>
        </w:rPr>
        <w:t xml:space="preserve"> javnih zdravstvenih zavodih preverjalo ustrezno vodenje evidenc izdanih soglasij in sklenjenih podjemnih pogodb</w:t>
      </w:r>
      <w:r w:rsidR="009E0B90" w:rsidRPr="00425690">
        <w:rPr>
          <w:rFonts w:cs="Arial"/>
          <w:noProof/>
          <w:lang w:eastAsia="sl-SI"/>
        </w:rPr>
        <w:t xml:space="preserve"> z vsemi elementi</w:t>
      </w:r>
      <w:r w:rsidRPr="00425690">
        <w:rPr>
          <w:rFonts w:cs="Arial"/>
          <w:noProof/>
          <w:lang w:eastAsia="sl-SI"/>
        </w:rPr>
        <w:t xml:space="preserve"> </w:t>
      </w:r>
      <w:r w:rsidR="009E0B90" w:rsidRPr="00425690">
        <w:rPr>
          <w:rFonts w:cs="Arial"/>
          <w:noProof/>
          <w:lang w:eastAsia="sl-SI"/>
        </w:rPr>
        <w:t>iz</w:t>
      </w:r>
      <w:r w:rsidRPr="00425690">
        <w:rPr>
          <w:rFonts w:cs="Arial"/>
          <w:noProof/>
          <w:lang w:eastAsia="sl-SI"/>
        </w:rPr>
        <w:t xml:space="preserve"> 53.č člen</w:t>
      </w:r>
      <w:r w:rsidR="009E0B90" w:rsidRPr="00425690">
        <w:rPr>
          <w:rFonts w:cs="Arial"/>
          <w:noProof/>
          <w:lang w:eastAsia="sl-SI"/>
        </w:rPr>
        <w:t>a</w:t>
      </w:r>
      <w:r w:rsidRPr="00425690">
        <w:rPr>
          <w:rFonts w:cs="Arial"/>
          <w:noProof/>
          <w:lang w:eastAsia="sl-SI"/>
        </w:rPr>
        <w:t xml:space="preserve"> ZZDej in prve</w:t>
      </w:r>
      <w:r w:rsidR="009E0B90" w:rsidRPr="00425690">
        <w:rPr>
          <w:rFonts w:cs="Arial"/>
          <w:noProof/>
          <w:lang w:eastAsia="sl-SI"/>
        </w:rPr>
        <w:t>ga</w:t>
      </w:r>
      <w:r w:rsidRPr="00425690">
        <w:rPr>
          <w:rFonts w:cs="Arial"/>
          <w:noProof/>
          <w:lang w:eastAsia="sl-SI"/>
        </w:rPr>
        <w:t xml:space="preserve"> odstavk</w:t>
      </w:r>
      <w:r w:rsidR="009E0B90" w:rsidRPr="00425690">
        <w:rPr>
          <w:rFonts w:cs="Arial"/>
          <w:noProof/>
          <w:lang w:eastAsia="sl-SI"/>
        </w:rPr>
        <w:t>a</w:t>
      </w:r>
      <w:r w:rsidRPr="00425690">
        <w:rPr>
          <w:rFonts w:cs="Arial"/>
          <w:noProof/>
          <w:lang w:eastAsia="sl-SI"/>
        </w:rPr>
        <w:t xml:space="preserve"> 46. člena ZIUZDS</w:t>
      </w:r>
      <w:r w:rsidR="009E0B90" w:rsidRPr="00425690">
        <w:rPr>
          <w:rFonts w:cs="Arial"/>
          <w:noProof/>
          <w:lang w:eastAsia="sl-SI"/>
        </w:rPr>
        <w:t xml:space="preserve"> ter vnos podatkov </w:t>
      </w:r>
      <w:r w:rsidR="009E0B90" w:rsidRPr="00425690">
        <w:rPr>
          <w:rFonts w:cs="Arial"/>
          <w:color w:val="000000"/>
          <w:lang w:eastAsia="sl-SI"/>
        </w:rPr>
        <w:t>o obsegu opravljenega dela v RIZDDZ</w:t>
      </w:r>
      <w:r w:rsidR="004E583A" w:rsidRPr="00425690">
        <w:rPr>
          <w:rFonts w:cs="Arial"/>
          <w:color w:val="000000"/>
          <w:lang w:eastAsia="sl-SI"/>
        </w:rPr>
        <w:t xml:space="preserve"> </w:t>
      </w:r>
      <w:r w:rsidR="00F40033" w:rsidRPr="00F40033">
        <w:rPr>
          <w:rFonts w:cs="Arial"/>
          <w:color w:val="000000"/>
          <w:lang w:eastAsia="sl-SI"/>
        </w:rPr>
        <w:t xml:space="preserve">oziroma zbirko NIJZ 16 </w:t>
      </w:r>
      <w:r w:rsidR="004E583A" w:rsidRPr="00425690">
        <w:rPr>
          <w:rFonts w:cs="Arial"/>
          <w:color w:val="000000"/>
          <w:lang w:eastAsia="sl-SI"/>
        </w:rPr>
        <w:t>za zdravstvene delavce, ki so opravljali delo na podlagi podjemne pogodbe</w:t>
      </w:r>
      <w:r w:rsidRPr="00425690">
        <w:rPr>
          <w:rFonts w:cs="Arial"/>
          <w:noProof/>
          <w:lang w:eastAsia="sl-SI"/>
        </w:rPr>
        <w:t>.</w:t>
      </w:r>
      <w:r w:rsidR="004E583A" w:rsidRPr="00425690">
        <w:rPr>
          <w:rFonts w:cs="Arial"/>
          <w:noProof/>
          <w:lang w:eastAsia="sl-SI"/>
        </w:rPr>
        <w:t xml:space="preserve"> </w:t>
      </w:r>
      <w:r w:rsidR="00E702FA" w:rsidRPr="00425690">
        <w:rPr>
          <w:rFonts w:cs="Arial"/>
          <w:noProof/>
          <w:lang w:eastAsia="sl-SI"/>
        </w:rPr>
        <w:t>V okviru inšpekcijskih nadzorov se je p</w:t>
      </w:r>
      <w:r w:rsidR="004E583A" w:rsidRPr="00425690">
        <w:rPr>
          <w:rFonts w:cs="Arial"/>
          <w:noProof/>
          <w:lang w:eastAsia="sl-SI"/>
        </w:rPr>
        <w:t xml:space="preserve">reverjalo tudi izpolnjevanje obveznosti </w:t>
      </w:r>
      <w:r w:rsidR="00EC5A29" w:rsidRPr="00425690">
        <w:rPr>
          <w:rFonts w:cs="Arial"/>
          <w:noProof/>
          <w:lang w:eastAsia="sl-SI"/>
        </w:rPr>
        <w:t>izvajal</w:t>
      </w:r>
      <w:r w:rsidR="00312637">
        <w:rPr>
          <w:rFonts w:cs="Arial"/>
          <w:noProof/>
          <w:lang w:eastAsia="sl-SI"/>
        </w:rPr>
        <w:t>cev</w:t>
      </w:r>
      <w:r w:rsidR="00EC5A29" w:rsidRPr="00425690">
        <w:rPr>
          <w:rFonts w:cs="Arial"/>
          <w:noProof/>
          <w:lang w:eastAsia="sl-SI"/>
        </w:rPr>
        <w:t xml:space="preserve"> zdravstvene dejavnosti glede </w:t>
      </w:r>
      <w:r w:rsidR="004E583A" w:rsidRPr="00425690">
        <w:rPr>
          <w:rFonts w:cs="Arial"/>
          <w:noProof/>
          <w:lang w:eastAsia="sl-SI"/>
        </w:rPr>
        <w:t xml:space="preserve">poročanja </w:t>
      </w:r>
      <w:r w:rsidR="00EC5A29" w:rsidRPr="00425690">
        <w:rPr>
          <w:rFonts w:cs="Arial"/>
          <w:noProof/>
          <w:lang w:eastAsia="sl-SI"/>
        </w:rPr>
        <w:t xml:space="preserve">oziroma </w:t>
      </w:r>
      <w:r w:rsidR="004E583A" w:rsidRPr="00425690">
        <w:rPr>
          <w:rFonts w:cs="Arial"/>
          <w:color w:val="000000"/>
          <w:lang w:eastAsia="sl-SI"/>
        </w:rPr>
        <w:t>posred</w:t>
      </w:r>
      <w:r w:rsidR="00EC5A29" w:rsidRPr="00425690">
        <w:rPr>
          <w:rFonts w:cs="Arial"/>
          <w:color w:val="000000"/>
          <w:lang w:eastAsia="sl-SI"/>
        </w:rPr>
        <w:t>ovanja</w:t>
      </w:r>
      <w:r w:rsidR="004E583A" w:rsidRPr="00425690">
        <w:rPr>
          <w:rFonts w:cs="Arial"/>
          <w:color w:val="000000"/>
          <w:lang w:eastAsia="sl-SI"/>
        </w:rPr>
        <w:t xml:space="preserve"> podatk</w:t>
      </w:r>
      <w:r w:rsidR="00EC5A29" w:rsidRPr="00425690">
        <w:rPr>
          <w:rFonts w:cs="Arial"/>
          <w:color w:val="000000"/>
          <w:lang w:eastAsia="sl-SI"/>
        </w:rPr>
        <w:t>ov</w:t>
      </w:r>
      <w:r w:rsidR="004E583A" w:rsidRPr="00425690">
        <w:rPr>
          <w:rFonts w:cs="Arial"/>
          <w:color w:val="000000"/>
          <w:lang w:eastAsia="sl-SI"/>
        </w:rPr>
        <w:t xml:space="preserve"> o obsegu realiziranih ur opravljanja zdravstvenih storitev</w:t>
      </w:r>
      <w:r w:rsidR="00EC5A29" w:rsidRPr="00425690">
        <w:rPr>
          <w:rFonts w:cs="Arial"/>
          <w:color w:val="000000"/>
          <w:lang w:eastAsia="sl-SI"/>
        </w:rPr>
        <w:t xml:space="preserve"> za zdravstvenega delavca</w:t>
      </w:r>
      <w:r w:rsidR="00312637">
        <w:rPr>
          <w:rFonts w:cs="Arial"/>
          <w:color w:val="000000"/>
          <w:lang w:eastAsia="sl-SI"/>
        </w:rPr>
        <w:t xml:space="preserve"> </w:t>
      </w:r>
      <w:r w:rsidR="00F776FC">
        <w:rPr>
          <w:rFonts w:cs="Arial"/>
          <w:color w:val="000000"/>
          <w:lang w:eastAsia="sl-SI"/>
        </w:rPr>
        <w:t>oziroma</w:t>
      </w:r>
      <w:r w:rsidR="00312637">
        <w:rPr>
          <w:rFonts w:cs="Arial"/>
          <w:color w:val="000000"/>
          <w:lang w:eastAsia="sl-SI"/>
        </w:rPr>
        <w:t xml:space="preserve"> sodelavca</w:t>
      </w:r>
      <w:r w:rsidR="00EC5A29" w:rsidRPr="00425690">
        <w:rPr>
          <w:rFonts w:cs="Arial"/>
          <w:color w:val="000000"/>
          <w:lang w:eastAsia="sl-SI"/>
        </w:rPr>
        <w:t>,</w:t>
      </w:r>
      <w:r w:rsidR="00F776FC">
        <w:rPr>
          <w:rFonts w:cs="Arial"/>
          <w:color w:val="000000"/>
          <w:lang w:eastAsia="sl-SI"/>
        </w:rPr>
        <w:t xml:space="preserve"> ki</w:t>
      </w:r>
      <w:r w:rsidR="00EC5A29" w:rsidRPr="00425690">
        <w:rPr>
          <w:rFonts w:cs="Arial"/>
          <w:color w:val="000000"/>
          <w:lang w:eastAsia="sl-SI"/>
        </w:rPr>
        <w:t xml:space="preserve"> </w:t>
      </w:r>
      <w:r w:rsidR="00F776FC" w:rsidRPr="00425690">
        <w:rPr>
          <w:rFonts w:cs="Arial"/>
          <w:color w:val="000000"/>
          <w:lang w:eastAsia="sl-SI"/>
        </w:rPr>
        <w:t xml:space="preserve">delo </w:t>
      </w:r>
      <w:r w:rsidR="00EC5A29" w:rsidRPr="00425690">
        <w:rPr>
          <w:rFonts w:cs="Arial"/>
          <w:color w:val="000000"/>
          <w:lang w:eastAsia="sl-SI"/>
        </w:rPr>
        <w:t>opravlja na podlagi podjemne pogodbe, matičnemu delodajalcu, ki je soglasje za opravljanje zdravstvenih storitev drugje izdal</w:t>
      </w:r>
      <w:r w:rsidR="004E583A" w:rsidRPr="00425690">
        <w:rPr>
          <w:rFonts w:cs="Arial"/>
          <w:noProof/>
          <w:lang w:eastAsia="sl-SI"/>
        </w:rPr>
        <w:t xml:space="preserve">. </w:t>
      </w:r>
    </w:p>
    <w:p w14:paraId="7A069843" w14:textId="75CFE74D" w:rsidR="00FE2A20" w:rsidRPr="00425690" w:rsidRDefault="0067086B" w:rsidP="00FE2A20">
      <w:pPr>
        <w:spacing w:before="120" w:after="120" w:line="240" w:lineRule="auto"/>
        <w:jc w:val="both"/>
        <w:rPr>
          <w:rFonts w:cs="Arial"/>
          <w:noProof/>
          <w:lang w:eastAsia="sl-SI"/>
        </w:rPr>
      </w:pPr>
      <w:r w:rsidRPr="00425690">
        <w:rPr>
          <w:rFonts w:cs="Arial"/>
          <w:noProof/>
          <w:lang w:eastAsia="sl-SI"/>
        </w:rPr>
        <w:t>V okviru inšpekcijskih pregledov so inšpektorji na področju opravljanja zdravstvene dejavnosti</w:t>
      </w:r>
      <w:r w:rsidR="00FE2A20" w:rsidRPr="00425690">
        <w:rPr>
          <w:rFonts w:cs="Arial"/>
          <w:noProof/>
          <w:lang w:eastAsia="sl-SI"/>
        </w:rPr>
        <w:t xml:space="preserve"> pri preverjanju dovoljenj za zasebne zdravstvene delavce ugotovili neskladje v 53</w:t>
      </w:r>
      <w:r w:rsidR="00E644C1">
        <w:rPr>
          <w:rFonts w:cs="Arial"/>
          <w:noProof/>
          <w:lang w:eastAsia="sl-SI"/>
        </w:rPr>
        <w:t xml:space="preserve"> </w:t>
      </w:r>
      <w:r w:rsidR="00FE2A20" w:rsidRPr="00425690">
        <w:rPr>
          <w:rFonts w:cs="Arial"/>
          <w:noProof/>
          <w:lang w:eastAsia="sl-SI"/>
        </w:rPr>
        <w:t>%, pri nadzoru dovoljenj za opravljanje zdravstvene dejavnosti za pravne in fizične osebe pa v 36</w:t>
      </w:r>
      <w:r w:rsidR="00E644C1">
        <w:rPr>
          <w:rFonts w:cs="Arial"/>
          <w:noProof/>
          <w:lang w:eastAsia="sl-SI"/>
        </w:rPr>
        <w:t xml:space="preserve"> </w:t>
      </w:r>
      <w:r w:rsidR="00FE2A20" w:rsidRPr="00425690">
        <w:rPr>
          <w:rFonts w:cs="Arial"/>
          <w:noProof/>
          <w:lang w:eastAsia="sl-SI"/>
        </w:rPr>
        <w:t xml:space="preserve">%. V dveh primerih se je preverjalo izpolnjevanje pogojev za odgovornega nosilca, pri čemer je bilo ugotovljeno neskladje v </w:t>
      </w:r>
      <w:r w:rsidR="00F776FC">
        <w:rPr>
          <w:rFonts w:cs="Arial"/>
          <w:noProof/>
          <w:lang w:eastAsia="sl-SI"/>
        </w:rPr>
        <w:t>enem</w:t>
      </w:r>
      <w:r w:rsidR="00FE2A20" w:rsidRPr="00425690">
        <w:rPr>
          <w:rFonts w:cs="Arial"/>
          <w:noProof/>
          <w:lang w:eastAsia="sl-SI"/>
        </w:rPr>
        <w:t xml:space="preserve"> </w:t>
      </w:r>
      <w:r w:rsidR="00706832" w:rsidRPr="00425690">
        <w:rPr>
          <w:rFonts w:cs="Arial"/>
          <w:noProof/>
          <w:lang w:eastAsia="sl-SI"/>
        </w:rPr>
        <w:t>V 27</w:t>
      </w:r>
      <w:r w:rsidR="00E644C1">
        <w:rPr>
          <w:rFonts w:cs="Arial"/>
          <w:noProof/>
          <w:lang w:eastAsia="sl-SI"/>
        </w:rPr>
        <w:t xml:space="preserve"> </w:t>
      </w:r>
      <w:r w:rsidR="00706832" w:rsidRPr="00425690">
        <w:rPr>
          <w:rFonts w:cs="Arial"/>
          <w:noProof/>
          <w:lang w:eastAsia="sl-SI"/>
        </w:rPr>
        <w:t xml:space="preserve">% je bilo ugotovljeno neskladje v zvezi z zaposlitvijo oziroma določitvijo odgovornega nosilca kot pogoj za pridobitev dovoljenja. V enem primeru </w:t>
      </w:r>
      <w:r w:rsidR="00BE5842" w:rsidRPr="00425690">
        <w:rPr>
          <w:rFonts w:cs="Arial"/>
          <w:noProof/>
          <w:lang w:eastAsia="sl-SI"/>
        </w:rPr>
        <w:t>se je preverjalo, ali ima izvajalec zdravstvene dejavnosti zagotovljene zdravstvene</w:t>
      </w:r>
      <w:r w:rsidR="00F40033">
        <w:rPr>
          <w:rFonts w:cs="Arial"/>
          <w:noProof/>
          <w:lang w:eastAsia="sl-SI"/>
        </w:rPr>
        <w:t xml:space="preserve"> </w:t>
      </w:r>
      <w:r w:rsidR="00BE5842" w:rsidRPr="00425690">
        <w:rPr>
          <w:rFonts w:cs="Arial"/>
          <w:noProof/>
          <w:lang w:eastAsia="sl-SI"/>
        </w:rPr>
        <w:t>delavce</w:t>
      </w:r>
      <w:r w:rsidR="00F40033">
        <w:rPr>
          <w:rFonts w:cs="Arial"/>
          <w:noProof/>
          <w:lang w:eastAsia="sl-SI"/>
        </w:rPr>
        <w:t xml:space="preserve"> in zdravstvene sodelavce</w:t>
      </w:r>
      <w:r w:rsidR="00BE5842" w:rsidRPr="00425690">
        <w:rPr>
          <w:rFonts w:cs="Arial"/>
          <w:noProof/>
          <w:lang w:eastAsia="sl-SI"/>
        </w:rPr>
        <w:t xml:space="preserve">, ki izpolnjujejo pogoje za samostojno </w:t>
      </w:r>
      <w:r w:rsidR="00BE5842" w:rsidRPr="00425690">
        <w:rPr>
          <w:rFonts w:cs="Arial"/>
          <w:noProof/>
          <w:lang w:eastAsia="sl-SI"/>
        </w:rPr>
        <w:lastRenderedPageBreak/>
        <w:t xml:space="preserve">opravljanje dela v zdravstveni dejavnosti, pri čemer </w:t>
      </w:r>
      <w:r w:rsidR="00706832" w:rsidRPr="00425690">
        <w:rPr>
          <w:rFonts w:cs="Arial"/>
          <w:noProof/>
          <w:lang w:eastAsia="sl-SI"/>
        </w:rPr>
        <w:t xml:space="preserve">je bila ugotovljena neskladnost. </w:t>
      </w:r>
      <w:r w:rsidR="00FE2A20" w:rsidRPr="00425690">
        <w:rPr>
          <w:rFonts w:cs="Arial"/>
          <w:noProof/>
          <w:lang w:eastAsia="sl-SI"/>
        </w:rPr>
        <w:t>Glede sporočanja sprememb MZ, povezanih z izpolnjevanjem pogoja iz četrtega in petega odstavka 3.</w:t>
      </w:r>
      <w:r w:rsidR="00E644C1">
        <w:rPr>
          <w:rFonts w:cs="Arial"/>
          <w:noProof/>
          <w:lang w:eastAsia="sl-SI"/>
        </w:rPr>
        <w:t xml:space="preserve"> </w:t>
      </w:r>
      <w:r w:rsidR="00FE2A20" w:rsidRPr="00425690">
        <w:rPr>
          <w:rFonts w:cs="Arial"/>
          <w:noProof/>
          <w:lang w:eastAsia="sl-SI"/>
        </w:rPr>
        <w:t>a člena ZZDej v roku 15 dni</w:t>
      </w:r>
      <w:r w:rsidR="00F40033">
        <w:rPr>
          <w:rFonts w:cs="Arial"/>
          <w:noProof/>
          <w:lang w:eastAsia="sl-SI"/>
        </w:rPr>
        <w:t>,</w:t>
      </w:r>
      <w:r w:rsidR="00FE2A20" w:rsidRPr="00425690">
        <w:rPr>
          <w:rFonts w:cs="Arial"/>
          <w:noProof/>
          <w:lang w:eastAsia="sl-SI"/>
        </w:rPr>
        <w:t xml:space="preserve"> je bilo opravljenih </w:t>
      </w:r>
      <w:r w:rsidR="00E644C1">
        <w:rPr>
          <w:rFonts w:cs="Arial"/>
          <w:noProof/>
          <w:lang w:eastAsia="sl-SI"/>
        </w:rPr>
        <w:t>devet</w:t>
      </w:r>
      <w:r w:rsidR="00FE2A20" w:rsidRPr="00425690">
        <w:rPr>
          <w:rFonts w:cs="Arial"/>
          <w:noProof/>
          <w:lang w:eastAsia="sl-SI"/>
        </w:rPr>
        <w:t xml:space="preserve"> inšpekcijskih pregledov, v okviru katerih so inšpektorji ugotovili neskladnosti v 78</w:t>
      </w:r>
      <w:r w:rsidR="00E644C1">
        <w:rPr>
          <w:rFonts w:cs="Arial"/>
          <w:noProof/>
          <w:lang w:eastAsia="sl-SI"/>
        </w:rPr>
        <w:t xml:space="preserve"> </w:t>
      </w:r>
      <w:r w:rsidR="00FE2A20" w:rsidRPr="00425690">
        <w:rPr>
          <w:rFonts w:cs="Arial"/>
          <w:noProof/>
          <w:lang w:eastAsia="sl-SI"/>
        </w:rPr>
        <w:t>%.</w:t>
      </w:r>
    </w:p>
    <w:p w14:paraId="73B3092D" w14:textId="1193679D" w:rsidR="0067086B" w:rsidRPr="00425690" w:rsidRDefault="00FE2A20" w:rsidP="0067086B">
      <w:pPr>
        <w:spacing w:before="120" w:after="120" w:line="240" w:lineRule="auto"/>
        <w:jc w:val="both"/>
        <w:rPr>
          <w:rFonts w:cs="Arial"/>
          <w:noProof/>
          <w:lang w:eastAsia="sl-SI"/>
        </w:rPr>
      </w:pPr>
      <w:r w:rsidRPr="00425690">
        <w:rPr>
          <w:rFonts w:cs="Arial"/>
          <w:noProof/>
          <w:lang w:eastAsia="sl-SI"/>
        </w:rPr>
        <w:t xml:space="preserve">V okviru inšpekcijskih pregledov so inšpektorji </w:t>
      </w:r>
      <w:r w:rsidR="0067086B" w:rsidRPr="00425690">
        <w:rPr>
          <w:rFonts w:cs="Arial"/>
          <w:noProof/>
          <w:lang w:eastAsia="sl-SI"/>
        </w:rPr>
        <w:t>v zvezi z vodenjem evidenc soglasij in podjemnih pogodb</w:t>
      </w:r>
      <w:r w:rsidR="005C0C4F" w:rsidRPr="00425690">
        <w:rPr>
          <w:rFonts w:cs="Arial"/>
          <w:noProof/>
          <w:lang w:eastAsia="sl-SI"/>
        </w:rPr>
        <w:t xml:space="preserve"> z vsemi elementi iz 53.č člena ZZDej ugotovili neskladnosti v </w:t>
      </w:r>
      <w:r w:rsidR="00983AE4">
        <w:rPr>
          <w:rFonts w:cs="Arial"/>
          <w:noProof/>
          <w:lang w:eastAsia="sl-SI"/>
        </w:rPr>
        <w:t>enem</w:t>
      </w:r>
      <w:r w:rsidR="00E644C1">
        <w:rPr>
          <w:rFonts w:cs="Arial"/>
          <w:noProof/>
          <w:lang w:eastAsia="sl-SI"/>
        </w:rPr>
        <w:t xml:space="preserve"> </w:t>
      </w:r>
      <w:r w:rsidR="00983AE4">
        <w:rPr>
          <w:rFonts w:cs="Arial"/>
          <w:noProof/>
          <w:lang w:eastAsia="sl-SI"/>
        </w:rPr>
        <w:t>odstotku</w:t>
      </w:r>
      <w:r w:rsidR="0067086B" w:rsidRPr="00425690">
        <w:rPr>
          <w:rFonts w:cs="Arial"/>
          <w:noProof/>
          <w:lang w:eastAsia="sl-SI"/>
        </w:rPr>
        <w:t>,</w:t>
      </w:r>
      <w:r w:rsidR="005C0C4F" w:rsidRPr="00425690">
        <w:rPr>
          <w:rFonts w:cs="Arial"/>
          <w:noProof/>
          <w:lang w:eastAsia="sl-SI"/>
        </w:rPr>
        <w:t xml:space="preserve"> medtem ko </w:t>
      </w:r>
      <w:r w:rsidR="00BD5802" w:rsidRPr="00425690">
        <w:rPr>
          <w:rFonts w:cs="Arial"/>
          <w:noProof/>
          <w:lang w:eastAsia="sl-SI"/>
        </w:rPr>
        <w:t>v zvezi z vodenjem elementov</w:t>
      </w:r>
      <w:r w:rsidR="002B6EB1" w:rsidRPr="00425690">
        <w:rPr>
          <w:rFonts w:cs="Arial"/>
          <w:noProof/>
          <w:lang w:eastAsia="sl-SI"/>
        </w:rPr>
        <w:t xml:space="preserve"> (šifra in delovno mesto)</w:t>
      </w:r>
      <w:r w:rsidR="00BD5802" w:rsidRPr="00425690">
        <w:rPr>
          <w:rFonts w:cs="Arial"/>
          <w:noProof/>
          <w:lang w:eastAsia="sl-SI"/>
        </w:rPr>
        <w:t xml:space="preserve"> iz </w:t>
      </w:r>
      <w:r w:rsidR="00BD5802" w:rsidRPr="00425690">
        <w:rPr>
          <w:rFonts w:cs="Arial"/>
          <w:color w:val="000000"/>
          <w:lang w:eastAsia="sl-SI"/>
        </w:rPr>
        <w:t>46. člena ZIUZDS</w:t>
      </w:r>
      <w:r w:rsidR="00BD5802" w:rsidRPr="00425690">
        <w:rPr>
          <w:rFonts w:cs="Arial"/>
          <w:noProof/>
          <w:lang w:eastAsia="sl-SI"/>
        </w:rPr>
        <w:t xml:space="preserve"> v evidenci soglasij in podjemnih pogodb pa</w:t>
      </w:r>
      <w:r w:rsidR="005C0C4F" w:rsidRPr="00425690">
        <w:rPr>
          <w:rFonts w:cs="Arial"/>
          <w:noProof/>
          <w:lang w:eastAsia="sl-SI"/>
        </w:rPr>
        <w:t xml:space="preserve"> </w:t>
      </w:r>
      <w:r w:rsidR="00896C6E" w:rsidRPr="00425690">
        <w:rPr>
          <w:rFonts w:cs="Arial"/>
          <w:noProof/>
          <w:lang w:eastAsia="sl-SI"/>
        </w:rPr>
        <w:t xml:space="preserve">neskladnosti </w:t>
      </w:r>
      <w:r w:rsidR="005C0C4F" w:rsidRPr="00425690">
        <w:rPr>
          <w:rFonts w:cs="Arial"/>
          <w:noProof/>
          <w:lang w:eastAsia="sl-SI"/>
        </w:rPr>
        <w:t>ni bilo ugotovoljenih</w:t>
      </w:r>
      <w:r w:rsidR="00BD5802" w:rsidRPr="00425690">
        <w:rPr>
          <w:rFonts w:cs="Arial"/>
          <w:noProof/>
          <w:lang w:eastAsia="sl-SI"/>
        </w:rPr>
        <w:t>.</w:t>
      </w:r>
      <w:r w:rsidR="0067086B" w:rsidRPr="00425690">
        <w:rPr>
          <w:rFonts w:cs="Arial"/>
          <w:noProof/>
          <w:lang w:eastAsia="sl-SI"/>
        </w:rPr>
        <w:t xml:space="preserve"> </w:t>
      </w:r>
      <w:r w:rsidR="00F40033">
        <w:rPr>
          <w:rFonts w:cs="Arial"/>
          <w:noProof/>
          <w:lang w:eastAsia="sl-SI"/>
        </w:rPr>
        <w:t>V</w:t>
      </w:r>
      <w:r w:rsidR="0067086B" w:rsidRPr="00425690">
        <w:rPr>
          <w:rFonts w:cs="Arial"/>
          <w:noProof/>
          <w:lang w:eastAsia="sl-SI"/>
        </w:rPr>
        <w:t xml:space="preserve"> 11 % so bila ugotovljena neskladja v zvezi z izpolnjevanjem pogojev za delo pri drugem izvajalcu zdravstvene dejavnosti ali kot izvajalec zdravstvene dejavnosti, v </w:t>
      </w:r>
      <w:r w:rsidR="00983AE4">
        <w:rPr>
          <w:rFonts w:cs="Arial"/>
          <w:noProof/>
          <w:lang w:eastAsia="sl-SI"/>
        </w:rPr>
        <w:t>osmih odstotkih</w:t>
      </w:r>
      <w:r w:rsidR="00896C6E" w:rsidRPr="00425690">
        <w:rPr>
          <w:rFonts w:cs="Arial"/>
          <w:noProof/>
          <w:lang w:eastAsia="sl-SI"/>
        </w:rPr>
        <w:t xml:space="preserve"> </w:t>
      </w:r>
      <w:r w:rsidR="0067086B" w:rsidRPr="00425690">
        <w:rPr>
          <w:rFonts w:cs="Arial"/>
          <w:noProof/>
          <w:lang w:eastAsia="sl-SI"/>
        </w:rPr>
        <w:t xml:space="preserve">pa so se ugotovljene neskladnosti nanašale na predpisano vsebino podjemnih pogodb. V </w:t>
      </w:r>
      <w:r w:rsidR="00983AE4">
        <w:rPr>
          <w:rFonts w:cs="Arial"/>
          <w:noProof/>
          <w:lang w:eastAsia="sl-SI"/>
        </w:rPr>
        <w:t>sedmih odstotkih</w:t>
      </w:r>
      <w:r w:rsidR="0067086B" w:rsidRPr="00425690">
        <w:rPr>
          <w:rFonts w:cs="Arial"/>
          <w:noProof/>
          <w:lang w:eastAsia="sl-SI"/>
        </w:rPr>
        <w:t xml:space="preserve"> so bila ugotovljena neskladja, ki so se nanašala na poročanje</w:t>
      </w:r>
      <w:r w:rsidR="00896C6E" w:rsidRPr="00425690">
        <w:rPr>
          <w:rFonts w:cs="Arial"/>
          <w:noProof/>
          <w:lang w:eastAsia="sl-SI"/>
        </w:rPr>
        <w:t xml:space="preserve"> izvajalca zdravstvene dejavnosti, pri katerem je zdravstveni delavec opravljal delo na podlagi podjemne pogodbe,</w:t>
      </w:r>
      <w:r w:rsidR="00E82C6F" w:rsidRPr="00425690">
        <w:rPr>
          <w:rFonts w:cs="Arial"/>
          <w:noProof/>
          <w:lang w:eastAsia="sl-SI"/>
        </w:rPr>
        <w:t xml:space="preserve"> o obsegu opravljenih zdravstvenih storitev,</w:t>
      </w:r>
      <w:r w:rsidR="00F40033">
        <w:rPr>
          <w:rFonts w:cs="Arial"/>
          <w:noProof/>
          <w:lang w:eastAsia="sl-SI"/>
        </w:rPr>
        <w:t xml:space="preserve"> </w:t>
      </w:r>
      <w:r w:rsidR="0067086B" w:rsidRPr="00425690">
        <w:rPr>
          <w:rFonts w:cs="Arial"/>
          <w:noProof/>
          <w:lang w:eastAsia="sl-SI"/>
        </w:rPr>
        <w:t>delodajalcu</w:t>
      </w:r>
      <w:r w:rsidR="00E82C6F" w:rsidRPr="00425690">
        <w:rPr>
          <w:rFonts w:cs="Arial"/>
          <w:noProof/>
          <w:lang w:eastAsia="sl-SI"/>
        </w:rPr>
        <w:t xml:space="preserve"> v skladu s 46. členom ZIUZDS</w:t>
      </w:r>
      <w:r w:rsidR="0067086B" w:rsidRPr="00425690">
        <w:rPr>
          <w:rFonts w:cs="Arial"/>
          <w:noProof/>
          <w:lang w:eastAsia="sl-SI"/>
        </w:rPr>
        <w:t xml:space="preserve">. V </w:t>
      </w:r>
      <w:r w:rsidR="00983AE4">
        <w:rPr>
          <w:rFonts w:cs="Arial"/>
          <w:noProof/>
          <w:lang w:eastAsia="sl-SI"/>
        </w:rPr>
        <w:t xml:space="preserve">petih odstotkih </w:t>
      </w:r>
      <w:r w:rsidR="0067086B" w:rsidRPr="00425690">
        <w:rPr>
          <w:rFonts w:cs="Arial"/>
          <w:noProof/>
          <w:lang w:eastAsia="sl-SI"/>
        </w:rPr>
        <w:t>so inšpektorji ugotovili neskladnosti, ki so se nanašale na poročanje zdravstvenega delavca delodajalcu o dejanskem mesečnem obsegu ur opravljanja zdravstvenih storitev. Neskladj</w:t>
      </w:r>
      <w:r w:rsidR="00AE47E1" w:rsidRPr="00425690">
        <w:rPr>
          <w:rFonts w:cs="Arial"/>
          <w:noProof/>
          <w:lang w:eastAsia="sl-SI"/>
        </w:rPr>
        <w:t>e</w:t>
      </w:r>
      <w:r w:rsidR="0067086B" w:rsidRPr="00425690">
        <w:rPr>
          <w:rFonts w:cs="Arial"/>
          <w:noProof/>
          <w:lang w:eastAsia="sl-SI"/>
        </w:rPr>
        <w:t xml:space="preserve"> glede vodenja zdravstvene dokumentacije in evidenc je bilo ugotovljeno v </w:t>
      </w:r>
      <w:r w:rsidR="00983AE4">
        <w:rPr>
          <w:rFonts w:cs="Arial"/>
          <w:noProof/>
          <w:lang w:eastAsia="sl-SI"/>
        </w:rPr>
        <w:t>petih odstotkih</w:t>
      </w:r>
      <w:r w:rsidR="0067086B" w:rsidRPr="00425690">
        <w:rPr>
          <w:rFonts w:cs="Arial"/>
          <w:noProof/>
          <w:lang w:eastAsia="sl-SI"/>
        </w:rPr>
        <w:t xml:space="preserve">. </w:t>
      </w:r>
      <w:r w:rsidR="00E82C6F" w:rsidRPr="00425690">
        <w:rPr>
          <w:rFonts w:cs="Arial"/>
          <w:noProof/>
          <w:lang w:eastAsia="sl-SI"/>
        </w:rPr>
        <w:t>V štirih primerih se je preverjala predaja dokumentacije v skladu s petim odstavkom 51. člena ZZDej, pri čemer neskladnosti ni bilo ugotovljenih</w:t>
      </w:r>
      <w:r w:rsidR="0067086B" w:rsidRPr="00425690">
        <w:rPr>
          <w:rFonts w:cs="Arial"/>
          <w:noProof/>
          <w:lang w:eastAsia="sl-SI"/>
        </w:rPr>
        <w:t>. V</w:t>
      </w:r>
      <w:r w:rsidR="006A4E19" w:rsidRPr="00425690">
        <w:rPr>
          <w:rFonts w:cs="Arial"/>
          <w:noProof/>
          <w:lang w:eastAsia="sl-SI"/>
        </w:rPr>
        <w:t xml:space="preserve"> </w:t>
      </w:r>
      <w:r w:rsidR="00983AE4">
        <w:rPr>
          <w:rFonts w:cs="Arial"/>
          <w:noProof/>
          <w:lang w:eastAsia="sl-SI"/>
        </w:rPr>
        <w:t xml:space="preserve">štirih odstotkih </w:t>
      </w:r>
      <w:r w:rsidR="0067086B" w:rsidRPr="00425690">
        <w:rPr>
          <w:rFonts w:cs="Arial"/>
          <w:noProof/>
          <w:lang w:eastAsia="sl-SI"/>
        </w:rPr>
        <w:t xml:space="preserve">je bilo ugotovljeno neskladje v zvezi z obstojem soglasja delodajalca zdravstvenega </w:t>
      </w:r>
      <w:r w:rsidR="00F40033" w:rsidRPr="00425690">
        <w:rPr>
          <w:rFonts w:cs="Arial"/>
          <w:noProof/>
          <w:lang w:eastAsia="sl-SI"/>
        </w:rPr>
        <w:t>delavca</w:t>
      </w:r>
      <w:r w:rsidR="00F40033">
        <w:rPr>
          <w:rFonts w:cs="Arial"/>
          <w:noProof/>
          <w:lang w:eastAsia="sl-SI"/>
        </w:rPr>
        <w:t xml:space="preserve"> in zdravstvenega sodelavca</w:t>
      </w:r>
      <w:r w:rsidR="00F40033" w:rsidRPr="00425690">
        <w:rPr>
          <w:rFonts w:cs="Arial"/>
          <w:noProof/>
          <w:lang w:eastAsia="sl-SI"/>
        </w:rPr>
        <w:t xml:space="preserve"> za opravljanje zdravstvenih storitev pri drugem izvajalcu zdravstvene dejavnosti ali </w:t>
      </w:r>
      <w:r w:rsidR="0067086B" w:rsidRPr="00425690">
        <w:rPr>
          <w:rFonts w:cs="Arial"/>
          <w:noProof/>
          <w:lang w:eastAsia="sl-SI"/>
        </w:rPr>
        <w:t xml:space="preserve">kot izvajalec zdravstvene dejavnosti ter v </w:t>
      </w:r>
      <w:r w:rsidR="00983AE4">
        <w:rPr>
          <w:rFonts w:cs="Arial"/>
          <w:noProof/>
          <w:lang w:eastAsia="sl-SI"/>
        </w:rPr>
        <w:t>enem odstotku</w:t>
      </w:r>
      <w:r w:rsidR="00EE4353" w:rsidRPr="00425690">
        <w:rPr>
          <w:rFonts w:cs="Arial"/>
          <w:noProof/>
          <w:lang w:eastAsia="sl-SI"/>
        </w:rPr>
        <w:t xml:space="preserve"> </w:t>
      </w:r>
      <w:r w:rsidR="0067086B" w:rsidRPr="00425690">
        <w:rPr>
          <w:rFonts w:cs="Arial"/>
          <w:noProof/>
          <w:lang w:eastAsia="sl-SI"/>
        </w:rPr>
        <w:t xml:space="preserve">neskladje v zvezi s časovnimi omejitvami opravljanja zdravstvenih storitev na podlagi </w:t>
      </w:r>
      <w:r w:rsidR="00EE4353" w:rsidRPr="00425690">
        <w:rPr>
          <w:rFonts w:cs="Arial"/>
          <w:noProof/>
          <w:lang w:eastAsia="sl-SI"/>
        </w:rPr>
        <w:t xml:space="preserve">izdanega </w:t>
      </w:r>
      <w:r w:rsidR="0067086B" w:rsidRPr="00425690">
        <w:rPr>
          <w:rFonts w:cs="Arial"/>
          <w:noProof/>
          <w:lang w:eastAsia="sl-SI"/>
        </w:rPr>
        <w:t xml:space="preserve">soglasja delodajalca. </w:t>
      </w:r>
    </w:p>
    <w:p w14:paraId="1BEFA797" w14:textId="7D694D4A" w:rsidR="0067086B" w:rsidRPr="00425690" w:rsidRDefault="0067086B" w:rsidP="0067086B">
      <w:pPr>
        <w:spacing w:before="120" w:after="120" w:line="240" w:lineRule="auto"/>
        <w:jc w:val="both"/>
        <w:rPr>
          <w:rFonts w:cs="Arial"/>
          <w:noProof/>
          <w:lang w:eastAsia="sl-SI"/>
        </w:rPr>
      </w:pPr>
      <w:r w:rsidRPr="00425690">
        <w:rPr>
          <w:rFonts w:cs="Arial"/>
          <w:noProof/>
          <w:lang w:eastAsia="sl-SI"/>
        </w:rPr>
        <w:t xml:space="preserve">Na področju izpolnjevanja pogojev za samostojno opravljanje dela v zdravstveni dejavnosti so inšpektorji </w:t>
      </w:r>
      <w:r w:rsidR="001731F0" w:rsidRPr="00425690">
        <w:rPr>
          <w:rFonts w:cs="Arial"/>
          <w:noProof/>
          <w:lang w:eastAsia="sl-SI"/>
        </w:rPr>
        <w:t>n</w:t>
      </w:r>
      <w:r w:rsidRPr="00425690">
        <w:rPr>
          <w:rFonts w:cs="Arial"/>
          <w:noProof/>
          <w:lang w:eastAsia="sl-SI"/>
        </w:rPr>
        <w:t xml:space="preserve">ajveč neskladnosti </w:t>
      </w:r>
      <w:r w:rsidR="001731F0" w:rsidRPr="00425690">
        <w:rPr>
          <w:rFonts w:cs="Arial"/>
          <w:noProof/>
          <w:lang w:eastAsia="sl-SI"/>
        </w:rPr>
        <w:t xml:space="preserve">ugotovili </w:t>
      </w:r>
      <w:r w:rsidRPr="00425690">
        <w:rPr>
          <w:rFonts w:cs="Arial"/>
          <w:noProof/>
          <w:lang w:eastAsia="sl-SI"/>
        </w:rPr>
        <w:t xml:space="preserve">v zvezi z neizpolnjevanjem pogoja glede vpisa v </w:t>
      </w:r>
      <w:r w:rsidR="001731F0" w:rsidRPr="00425690">
        <w:rPr>
          <w:rFonts w:cs="Arial"/>
          <w:noProof/>
          <w:lang w:eastAsia="sl-SI"/>
        </w:rPr>
        <w:t xml:space="preserve">ustrezen </w:t>
      </w:r>
      <w:r w:rsidRPr="00425690">
        <w:rPr>
          <w:rFonts w:cs="Arial"/>
          <w:noProof/>
          <w:lang w:eastAsia="sl-SI"/>
        </w:rPr>
        <w:t>register</w:t>
      </w:r>
      <w:r w:rsidR="001731F0" w:rsidRPr="00425690">
        <w:rPr>
          <w:rFonts w:cs="Arial"/>
          <w:noProof/>
          <w:lang w:eastAsia="sl-SI"/>
        </w:rPr>
        <w:t>, in sicer v</w:t>
      </w:r>
      <w:r w:rsidRPr="00425690">
        <w:rPr>
          <w:rFonts w:cs="Arial"/>
          <w:noProof/>
          <w:lang w:eastAsia="sl-SI"/>
        </w:rPr>
        <w:t xml:space="preserve"> </w:t>
      </w:r>
      <w:r w:rsidR="001731F0" w:rsidRPr="00425690">
        <w:rPr>
          <w:rFonts w:cs="Arial"/>
          <w:noProof/>
          <w:lang w:eastAsia="sl-SI"/>
        </w:rPr>
        <w:t>48</w:t>
      </w:r>
      <w:r w:rsidRPr="00425690">
        <w:rPr>
          <w:rFonts w:cs="Arial"/>
          <w:noProof/>
          <w:lang w:eastAsia="sl-SI"/>
        </w:rPr>
        <w:t xml:space="preserve"> %, </w:t>
      </w:r>
      <w:r w:rsidR="001731F0" w:rsidRPr="00425690">
        <w:rPr>
          <w:rFonts w:cs="Arial"/>
          <w:noProof/>
          <w:lang w:eastAsia="sl-SI"/>
        </w:rPr>
        <w:t>v 37</w:t>
      </w:r>
      <w:r w:rsidR="00983AE4">
        <w:rPr>
          <w:rFonts w:cs="Arial"/>
          <w:noProof/>
          <w:lang w:eastAsia="sl-SI"/>
        </w:rPr>
        <w:t xml:space="preserve"> </w:t>
      </w:r>
      <w:r w:rsidR="001731F0" w:rsidRPr="00425690">
        <w:rPr>
          <w:rFonts w:cs="Arial"/>
          <w:noProof/>
          <w:lang w:eastAsia="sl-SI"/>
        </w:rPr>
        <w:t>% so bile ugotovljene neskladnosti v zvezi s pridobljeno ustrezno st</w:t>
      </w:r>
      <w:r w:rsidR="00FE2A20" w:rsidRPr="00425690">
        <w:rPr>
          <w:rFonts w:cs="Arial"/>
          <w:noProof/>
          <w:lang w:eastAsia="sl-SI"/>
        </w:rPr>
        <w:t>r</w:t>
      </w:r>
      <w:r w:rsidR="001731F0" w:rsidRPr="00425690">
        <w:rPr>
          <w:rFonts w:cs="Arial"/>
          <w:noProof/>
          <w:lang w:eastAsia="sl-SI"/>
        </w:rPr>
        <w:t>okovno izobrazbo (</w:t>
      </w:r>
      <w:r w:rsidRPr="00425690">
        <w:rPr>
          <w:rFonts w:cs="Arial"/>
          <w:noProof/>
          <w:lang w:eastAsia="sl-SI"/>
        </w:rPr>
        <w:t>strokovn</w:t>
      </w:r>
      <w:r w:rsidR="001731F0" w:rsidRPr="00425690">
        <w:rPr>
          <w:rFonts w:cs="Arial"/>
          <w:noProof/>
          <w:lang w:eastAsia="sl-SI"/>
        </w:rPr>
        <w:t>a</w:t>
      </w:r>
      <w:r w:rsidRPr="00425690">
        <w:rPr>
          <w:rFonts w:cs="Arial"/>
          <w:noProof/>
          <w:lang w:eastAsia="sl-SI"/>
        </w:rPr>
        <w:t xml:space="preserve"> usposobljenost, kvalifikacij</w:t>
      </w:r>
      <w:r w:rsidR="001731F0" w:rsidRPr="00425690">
        <w:rPr>
          <w:rFonts w:cs="Arial"/>
          <w:noProof/>
          <w:lang w:eastAsia="sl-SI"/>
        </w:rPr>
        <w:t>a)</w:t>
      </w:r>
      <w:r w:rsidRPr="00425690">
        <w:rPr>
          <w:rFonts w:cs="Arial"/>
          <w:noProof/>
          <w:lang w:eastAsia="sl-SI"/>
        </w:rPr>
        <w:t>,</w:t>
      </w:r>
      <w:r w:rsidR="00FE2A20" w:rsidRPr="00425690">
        <w:rPr>
          <w:rFonts w:cs="Arial"/>
          <w:noProof/>
          <w:lang w:eastAsia="sl-SI"/>
        </w:rPr>
        <w:t xml:space="preserve"> v 34</w:t>
      </w:r>
      <w:r w:rsidR="00983AE4">
        <w:rPr>
          <w:rFonts w:cs="Arial"/>
          <w:noProof/>
          <w:lang w:eastAsia="sl-SI"/>
        </w:rPr>
        <w:t xml:space="preserve"> </w:t>
      </w:r>
      <w:r w:rsidR="00FE2A20" w:rsidRPr="00425690">
        <w:rPr>
          <w:rFonts w:cs="Arial"/>
          <w:noProof/>
          <w:lang w:eastAsia="sl-SI"/>
        </w:rPr>
        <w:t xml:space="preserve">% so bile ugotovljene neskladnosti </w:t>
      </w:r>
      <w:r w:rsidR="00BE5842" w:rsidRPr="00425690">
        <w:rPr>
          <w:rFonts w:cs="Arial"/>
          <w:noProof/>
          <w:lang w:eastAsia="sl-SI"/>
        </w:rPr>
        <w:t>povezane</w:t>
      </w:r>
      <w:r w:rsidR="00FE2A20" w:rsidRPr="00425690">
        <w:rPr>
          <w:rFonts w:cs="Arial"/>
          <w:noProof/>
          <w:lang w:eastAsia="sl-SI"/>
        </w:rPr>
        <w:t xml:space="preserve"> z opravljenim strokovnim izpitom, v 19</w:t>
      </w:r>
      <w:r w:rsidR="00E644C1">
        <w:rPr>
          <w:rFonts w:cs="Arial"/>
          <w:noProof/>
          <w:lang w:eastAsia="sl-SI"/>
        </w:rPr>
        <w:t xml:space="preserve"> </w:t>
      </w:r>
      <w:r w:rsidR="00FE2A20" w:rsidRPr="00425690">
        <w:rPr>
          <w:rFonts w:cs="Arial"/>
          <w:noProof/>
          <w:lang w:eastAsia="sl-SI"/>
        </w:rPr>
        <w:t>% pa so bile neskladnosti ugot</w:t>
      </w:r>
      <w:r w:rsidR="00BE5842" w:rsidRPr="00425690">
        <w:rPr>
          <w:rFonts w:cs="Arial"/>
          <w:noProof/>
          <w:lang w:eastAsia="sl-SI"/>
        </w:rPr>
        <w:t>o</w:t>
      </w:r>
      <w:r w:rsidR="00FE2A20" w:rsidRPr="00425690">
        <w:rPr>
          <w:rFonts w:cs="Arial"/>
          <w:noProof/>
          <w:lang w:eastAsia="sl-SI"/>
        </w:rPr>
        <w:t>vljene v zvezi z izpolnjevanjem pogoja pridobitve licence.</w:t>
      </w:r>
    </w:p>
    <w:p w14:paraId="53FD0B3E" w14:textId="3E92069C" w:rsidR="0067086B" w:rsidRPr="00425690" w:rsidRDefault="0067086B" w:rsidP="0067086B">
      <w:pPr>
        <w:spacing w:before="120" w:after="120" w:line="240" w:lineRule="auto"/>
        <w:jc w:val="both"/>
        <w:rPr>
          <w:rFonts w:cs="Arial"/>
          <w:noProof/>
          <w:lang w:eastAsia="sl-SI"/>
        </w:rPr>
      </w:pPr>
      <w:r w:rsidRPr="00425690">
        <w:rPr>
          <w:rFonts w:cs="Arial"/>
          <w:noProof/>
          <w:lang w:eastAsia="sl-SI"/>
        </w:rPr>
        <w:t xml:space="preserve">Na področju oglaševanja zdravstvene dejavnosti je bilo opravljenih </w:t>
      </w:r>
      <w:r w:rsidR="00530C87" w:rsidRPr="00425690">
        <w:rPr>
          <w:rFonts w:cs="Arial"/>
          <w:noProof/>
          <w:lang w:eastAsia="sl-SI"/>
        </w:rPr>
        <w:t>1</w:t>
      </w:r>
      <w:r w:rsidRPr="00425690">
        <w:rPr>
          <w:rFonts w:cs="Arial"/>
          <w:noProof/>
          <w:lang w:eastAsia="sl-SI"/>
        </w:rPr>
        <w:t xml:space="preserve">0 inšpekcijskih pregledov, v okviru katerih so inšpektorji ugotovili neskladnosti v </w:t>
      </w:r>
      <w:r w:rsidR="00F776FC">
        <w:rPr>
          <w:rFonts w:cs="Arial"/>
          <w:noProof/>
          <w:lang w:eastAsia="sl-SI"/>
        </w:rPr>
        <w:t>polovici primerov.</w:t>
      </w:r>
      <w:r w:rsidR="00530C87" w:rsidRPr="00425690">
        <w:rPr>
          <w:rFonts w:cs="Arial"/>
          <w:noProof/>
          <w:lang w:eastAsia="sl-SI"/>
        </w:rPr>
        <w:t xml:space="preserve"> Na področju označitev objekta pa je bilo opravljenih </w:t>
      </w:r>
      <w:r w:rsidR="00E644C1">
        <w:rPr>
          <w:rFonts w:cs="Arial"/>
          <w:noProof/>
          <w:lang w:eastAsia="sl-SI"/>
        </w:rPr>
        <w:t>šest</w:t>
      </w:r>
      <w:r w:rsidR="00530C87" w:rsidRPr="00425690">
        <w:rPr>
          <w:rFonts w:cs="Arial"/>
          <w:noProof/>
          <w:lang w:eastAsia="sl-SI"/>
        </w:rPr>
        <w:t xml:space="preserve"> inšpekcijskih pregledov, v okviru katerih so inšpektorji </w:t>
      </w:r>
      <w:r w:rsidR="00F776FC">
        <w:rPr>
          <w:rFonts w:cs="Arial"/>
          <w:noProof/>
          <w:lang w:eastAsia="sl-SI"/>
        </w:rPr>
        <w:t xml:space="preserve">prav tako </w:t>
      </w:r>
      <w:r w:rsidR="00530C87" w:rsidRPr="00425690">
        <w:rPr>
          <w:rFonts w:cs="Arial"/>
          <w:noProof/>
          <w:lang w:eastAsia="sl-SI"/>
        </w:rPr>
        <w:t xml:space="preserve">ugotovili neskladnosti v </w:t>
      </w:r>
      <w:r w:rsidR="00F776FC">
        <w:rPr>
          <w:rFonts w:cs="Arial"/>
          <w:noProof/>
          <w:lang w:eastAsia="sl-SI"/>
        </w:rPr>
        <w:t>polovici obravnavanih primerov.</w:t>
      </w:r>
      <w:r w:rsidR="00530C87" w:rsidRPr="00425690">
        <w:rPr>
          <w:rFonts w:cs="Arial"/>
          <w:noProof/>
          <w:lang w:eastAsia="sl-SI"/>
        </w:rPr>
        <w:t xml:space="preserve">  </w:t>
      </w:r>
    </w:p>
    <w:p w14:paraId="23CD2124" w14:textId="30815991" w:rsidR="004E583A" w:rsidRDefault="004E583A" w:rsidP="004E583A">
      <w:pPr>
        <w:spacing w:before="120" w:after="120" w:line="240" w:lineRule="auto"/>
        <w:jc w:val="both"/>
        <w:rPr>
          <w:rFonts w:cs="Arial"/>
          <w:noProof/>
          <w:lang w:eastAsia="sl-SI"/>
        </w:rPr>
      </w:pPr>
      <w:r w:rsidRPr="00425690">
        <w:rPr>
          <w:rFonts w:cs="Arial"/>
          <w:noProof/>
          <w:lang w:eastAsia="sl-SI"/>
        </w:rPr>
        <w:t xml:space="preserve">V letu 2025 se je v okviru rednega inšpekcijskega pregleda </w:t>
      </w:r>
      <w:r w:rsidRPr="00425690">
        <w:rPr>
          <w:rFonts w:cs="Arial"/>
          <w:color w:val="000000"/>
          <w:lang w:eastAsia="sl-SI"/>
        </w:rPr>
        <w:t xml:space="preserve">v </w:t>
      </w:r>
      <w:r w:rsidRPr="00425690">
        <w:rPr>
          <w:rFonts w:cs="Arial"/>
          <w:noProof/>
          <w:lang w:eastAsia="sl-SI"/>
        </w:rPr>
        <w:t xml:space="preserve">zdravstvenih domovih v ambulantah splošne in družinske medicine preverjalo pošiljanje podatkov o kroničnih in akutnih diagnozah v CRPP v skladu z </w:t>
      </w:r>
      <w:r w:rsidRPr="00425690">
        <w:rPr>
          <w:rFonts w:cs="Arial"/>
          <w:color w:val="000000"/>
          <w:lang w:eastAsia="sl-SI"/>
        </w:rPr>
        <w:t>ZZPPZ</w:t>
      </w:r>
      <w:r w:rsidRPr="00425690">
        <w:rPr>
          <w:rFonts w:cs="Arial"/>
          <w:noProof/>
          <w:lang w:eastAsia="sl-SI"/>
        </w:rPr>
        <w:t>. Inšpektorji so v 1</w:t>
      </w:r>
      <w:r w:rsidR="007D1843" w:rsidRPr="00425690">
        <w:rPr>
          <w:rFonts w:cs="Arial"/>
          <w:noProof/>
          <w:lang w:eastAsia="sl-SI"/>
        </w:rPr>
        <w:t>7</w:t>
      </w:r>
      <w:r w:rsidRPr="00425690">
        <w:rPr>
          <w:rFonts w:cs="Arial"/>
          <w:noProof/>
          <w:lang w:eastAsia="sl-SI"/>
        </w:rPr>
        <w:t xml:space="preserve"> % ugotovili neskladnosti v zvezi s posredovanjem podatkov v CRPP.</w:t>
      </w:r>
      <w:r w:rsidRPr="0067086B">
        <w:rPr>
          <w:rFonts w:cs="Arial"/>
          <w:noProof/>
          <w:lang w:eastAsia="sl-SI"/>
        </w:rPr>
        <w:t xml:space="preserve"> </w:t>
      </w:r>
      <w:r>
        <w:rPr>
          <w:rFonts w:cs="Arial"/>
          <w:noProof/>
          <w:lang w:eastAsia="sl-SI"/>
        </w:rPr>
        <w:t xml:space="preserve"> </w:t>
      </w:r>
    </w:p>
    <w:p w14:paraId="12B9524B" w14:textId="77777777" w:rsidR="00630FA9" w:rsidRDefault="00630FA9" w:rsidP="0067086B">
      <w:pPr>
        <w:spacing w:before="120" w:after="120" w:line="240" w:lineRule="auto"/>
        <w:jc w:val="both"/>
        <w:rPr>
          <w:rFonts w:cs="Arial"/>
          <w:noProof/>
          <w:lang w:eastAsia="sl-SI"/>
        </w:rPr>
      </w:pPr>
    </w:p>
    <w:p w14:paraId="54EB608C" w14:textId="1834FE94" w:rsidR="00630FA9" w:rsidRPr="0067086B" w:rsidRDefault="00630FA9" w:rsidP="00986EE1">
      <w:pPr>
        <w:rPr>
          <w:rFonts w:cs="Arial"/>
          <w:noProof/>
          <w:lang w:eastAsia="sl-SI"/>
        </w:rPr>
      </w:pPr>
      <w:r>
        <w:rPr>
          <w:rFonts w:cs="Arial"/>
          <w:noProof/>
          <w:lang w:eastAsia="sl-SI"/>
        </w:rPr>
        <w:br w:type="page"/>
      </w:r>
    </w:p>
    <w:p w14:paraId="3BE636DF" w14:textId="4934911A" w:rsidR="00A812BB" w:rsidRPr="00B95029" w:rsidRDefault="0067086B"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101" w:name="_Toc228364445"/>
      <w:r w:rsidRPr="0067086B">
        <w:rPr>
          <w:rFonts w:cs="Arial"/>
          <w:noProof/>
          <w:lang w:eastAsia="sl-SI"/>
        </w:rPr>
        <w:lastRenderedPageBreak/>
        <w:t> </w:t>
      </w:r>
      <w:bookmarkStart w:id="102" w:name="_Toc133226387"/>
      <w:r w:rsidR="00A812BB" w:rsidRPr="00B95029">
        <w:rPr>
          <w:rFonts w:eastAsia="Arial Unicode MS" w:cs="Arial"/>
          <w:b/>
          <w:bCs/>
          <w:caps/>
          <w:szCs w:val="28"/>
          <w:lang w:eastAsia="sl-SI"/>
        </w:rPr>
        <w:t>INŠPEKCIJSKI NADZOR NA PODROČJU PACIENTOVIH PRAVIC</w:t>
      </w:r>
      <w:bookmarkEnd w:id="84"/>
      <w:bookmarkEnd w:id="101"/>
      <w:bookmarkEnd w:id="102"/>
    </w:p>
    <w:p w14:paraId="12F1AAA9" w14:textId="1FDFAF2C" w:rsidR="0067086B" w:rsidRPr="00ED05AD" w:rsidRDefault="0067086B" w:rsidP="0067086B">
      <w:pPr>
        <w:spacing w:before="120" w:after="120" w:line="240" w:lineRule="auto"/>
        <w:jc w:val="both"/>
        <w:rPr>
          <w:rFonts w:cs="Arial"/>
          <w:lang w:eastAsia="sl-SI"/>
        </w:rPr>
      </w:pPr>
      <w:r w:rsidRPr="00BD19E0">
        <w:rPr>
          <w:rFonts w:cs="Arial"/>
          <w:lang w:eastAsia="sl-SI"/>
        </w:rPr>
        <w:t>Osnovni cilj Zakona o</w:t>
      </w:r>
      <w:r w:rsidRPr="00ED05AD">
        <w:rPr>
          <w:rFonts w:cs="Arial"/>
          <w:lang w:eastAsia="sl-SI"/>
        </w:rPr>
        <w:t xml:space="preserve"> pacientovih pravicah (v nadaljnjem besedilu: ZPacP)  je izboljšanje razmer na področju varovanja in uresničevanja temeljnih pravic pacientov ter s tem zagotavljanje višje kakovosti sistema zdravstvenega varstva. </w:t>
      </w:r>
      <w:r w:rsidR="006752E5" w:rsidRPr="006752E5">
        <w:rPr>
          <w:rFonts w:cs="Arial"/>
          <w:lang w:eastAsia="sl-SI"/>
        </w:rPr>
        <w:t>ZPacP</w:t>
      </w:r>
      <w:r w:rsidR="006752E5" w:rsidRPr="006752E5" w:rsidDel="006752E5">
        <w:rPr>
          <w:rFonts w:cs="Arial"/>
          <w:lang w:eastAsia="sl-SI"/>
        </w:rPr>
        <w:t xml:space="preserve"> </w:t>
      </w:r>
      <w:r w:rsidRPr="00ED05AD">
        <w:rPr>
          <w:rFonts w:cs="Arial"/>
          <w:lang w:eastAsia="sl-SI"/>
        </w:rPr>
        <w:t>določa, da imajo vsi uporabniki zdravstvenih storitev pravico do enakopravnega dostopa in obravnave pri zdravstveni in preventivni oskrbi, do primerne, kakovostne in varne zdravstvene oskrbe, do proste izbire zdravnika in izvajalca zdravstvenih storitev ter do drugega mnenja. Poleg tega imajo uporabniki zdravstvenih storitev pravico do obveščenosti in sodelovanja pri izbiri načina zdravljenja, vključno s samostojnim odločanjem o zdravljenju ter seznanitvi z zdravstveno dokumentacijo. Po drugi strani morajo izvajalci zdravstvene dejavnosti spoštovati pacientov čas, upoštevati njegovo vnaprej izraženo voljo, preprečevati in lajšati njegovo trpljenje ter zagotavljati varstvo osebnih podatkov. Pacienti imajo pravico do brezplačne pomoči, ki jim jo pri uresničevanju njihovih pravic nudijo zastopniki pacientovih pravic. Določa tudi postopke za obravnavo kršitev naštetih pacientovih pravic. Postopek za obravnavo vključuje sprotno razreševanje nesporazumov in sporov ter zahtevo za prvo obravnavo kršitve pacientove pravice pri izvajalcu zdravstvenih storitev oziroma za drugo obravnavo pred Komisijo RS za varstvo pacientovih pravic, ki ima sedež na Ministrstvu za zdravje.</w:t>
      </w:r>
    </w:p>
    <w:p w14:paraId="7D127041" w14:textId="77777777" w:rsidR="00B026A1" w:rsidRPr="00ED05AD" w:rsidRDefault="00B026A1" w:rsidP="00B026A1">
      <w:pPr>
        <w:spacing w:before="120" w:after="120" w:line="240" w:lineRule="auto"/>
        <w:jc w:val="both"/>
        <w:rPr>
          <w:rFonts w:cs="Arial"/>
          <w:lang w:eastAsia="sl-SI"/>
        </w:rPr>
      </w:pPr>
      <w:r w:rsidRPr="00ED05AD">
        <w:rPr>
          <w:rFonts w:cs="Arial"/>
          <w:lang w:eastAsia="sl-SI"/>
        </w:rPr>
        <w:t>Zaradi težav pri implementaciji nekaterih pacientovih pravic, opredeljenih v zakonu, se je konec leta 2017 z Zakonom o spremembah in dopolnitvah Zakona o pacientovih pravicah bolj podrobno uredila pravica do spoštovanja pacientovega časa in področje čakalnih dob, kjer se kot obveznost izvajalcev zdravstvene dejavnosti opredeljuje elektronsko vodenje čakalnih seznamov, način uvrščanja pacientov na čakalne sezname in črtanja iz seznama ter način informiranja pacientov. Med zdravstvene storitve, za katere ni potrebno voditi čakalnega seznama, so bile poleg storitev pri osebnem zdravniku splošne oz. družinske medicine in izbranem osebnem pediatru dodane še storitve pri izbranem osebnem ginekologu</w:t>
      </w:r>
      <w:r>
        <w:rPr>
          <w:rFonts w:cs="Arial"/>
          <w:lang w:eastAsia="sl-SI"/>
        </w:rPr>
        <w:t xml:space="preserve"> in zobozdravniku ter za preventivne preglede</w:t>
      </w:r>
      <w:r w:rsidRPr="00ED05AD">
        <w:rPr>
          <w:rFonts w:cs="Arial"/>
          <w:lang w:eastAsia="sl-SI"/>
        </w:rPr>
        <w:t xml:space="preserve">. Vsi </w:t>
      </w:r>
      <w:r>
        <w:rPr>
          <w:rFonts w:cs="Arial"/>
          <w:lang w:eastAsia="sl-SI"/>
        </w:rPr>
        <w:t>navedeni</w:t>
      </w:r>
      <w:r w:rsidRPr="00ED05AD">
        <w:rPr>
          <w:rFonts w:cs="Arial"/>
          <w:lang w:eastAsia="sl-SI"/>
        </w:rPr>
        <w:t xml:space="preserve"> morajo voditi naročilno knjigo</w:t>
      </w:r>
      <w:r>
        <w:rPr>
          <w:rFonts w:cs="Arial"/>
          <w:lang w:eastAsia="sl-SI"/>
        </w:rPr>
        <w:t xml:space="preserve"> z izjemo osebnega zobozdravnika,</w:t>
      </w:r>
      <w:r w:rsidRPr="009A46C5">
        <w:t xml:space="preserve"> </w:t>
      </w:r>
      <w:r>
        <w:rPr>
          <w:rFonts w:cs="Arial"/>
          <w:lang w:eastAsia="sl-SI"/>
        </w:rPr>
        <w:t>ki mora voditi</w:t>
      </w:r>
      <w:r w:rsidRPr="009A46C5">
        <w:rPr>
          <w:rFonts w:cs="Arial"/>
          <w:lang w:eastAsia="sl-SI"/>
        </w:rPr>
        <w:t xml:space="preserve"> čakalni seznam za zobnoprotetično obravnavo</w:t>
      </w:r>
      <w:r>
        <w:rPr>
          <w:rFonts w:cs="Arial"/>
          <w:lang w:eastAsia="sl-SI"/>
        </w:rPr>
        <w:t xml:space="preserve"> v omejenem obsegu</w:t>
      </w:r>
      <w:r w:rsidRPr="00ED05AD">
        <w:rPr>
          <w:rFonts w:cs="Arial"/>
          <w:lang w:eastAsia="sl-SI"/>
        </w:rPr>
        <w:t xml:space="preserve">. </w:t>
      </w:r>
      <w:r>
        <w:rPr>
          <w:rFonts w:cs="Arial"/>
          <w:lang w:eastAsia="sl-SI"/>
        </w:rPr>
        <w:t>S</w:t>
      </w:r>
      <w:r w:rsidRPr="00ED05AD">
        <w:rPr>
          <w:rFonts w:cs="Arial"/>
          <w:lang w:eastAsia="sl-SI"/>
        </w:rPr>
        <w:t xml:space="preserve">trožje je bila opredeljena obveznost pacienta, da sporoči, če na načrtovano izvedbo zdravstvene storitve ne more priti. </w:t>
      </w:r>
    </w:p>
    <w:p w14:paraId="4769638D" w14:textId="77777777" w:rsidR="00B026A1" w:rsidRPr="00ED05AD" w:rsidRDefault="00B026A1" w:rsidP="00B026A1">
      <w:pPr>
        <w:spacing w:before="120" w:after="120" w:line="240" w:lineRule="auto"/>
        <w:jc w:val="both"/>
        <w:rPr>
          <w:rFonts w:cs="Arial"/>
          <w:lang w:eastAsia="sl-SI"/>
        </w:rPr>
      </w:pPr>
      <w:r w:rsidRPr="00ED05AD">
        <w:rPr>
          <w:rFonts w:cs="Arial"/>
          <w:lang w:eastAsia="sl-SI"/>
        </w:rPr>
        <w:t>Pri vodenju čakalnih seznamov in s tem povezanim spremljanjem čakalnih dob sta bili določeni vloga in odgovornost poslovodnega organa. V primeru čakalnih dob, ki so daljše od najdaljših dopustnih, mora poslovodni organ najmanj mesečno analizirati vzroke za nastanek čakalnih dob ter o izsledkih analize poročati organu upravljanja; torej svetu zavoda, ki pa mora sprejeti ukrepe v skladu s svojimi zakonskimi pristojnostmi.</w:t>
      </w:r>
    </w:p>
    <w:p w14:paraId="311CEE77" w14:textId="77777777" w:rsidR="00B026A1" w:rsidRPr="00FE3756" w:rsidRDefault="00B026A1" w:rsidP="00B026A1">
      <w:pPr>
        <w:spacing w:before="120" w:after="120" w:line="240" w:lineRule="auto"/>
        <w:jc w:val="both"/>
        <w:rPr>
          <w:rFonts w:cs="Arial"/>
          <w:lang w:eastAsia="sl-SI"/>
        </w:rPr>
      </w:pPr>
      <w:r w:rsidRPr="00ED05AD">
        <w:rPr>
          <w:rFonts w:cs="Arial"/>
          <w:lang w:eastAsia="sl-SI"/>
        </w:rPr>
        <w:t xml:space="preserve">Zakon o spremembah in dopolnitvah Zakona o pacientovih pravicah je uvedel inšpekcijski </w:t>
      </w:r>
      <w:r w:rsidRPr="00FE3756">
        <w:rPr>
          <w:rFonts w:cs="Arial"/>
          <w:lang w:eastAsia="sl-SI"/>
        </w:rPr>
        <w:t>nadzor in dodal nove prekrškovne določbe, kar omogoča učinkovitejši nadzor nad zakonom.</w:t>
      </w:r>
    </w:p>
    <w:p w14:paraId="73AD1029" w14:textId="79885D7B" w:rsidR="00B026A1" w:rsidRPr="00FE3756" w:rsidRDefault="00B026A1" w:rsidP="00B026A1">
      <w:pPr>
        <w:spacing w:before="120" w:after="120" w:line="240" w:lineRule="auto"/>
        <w:jc w:val="both"/>
        <w:rPr>
          <w:rFonts w:cs="Arial"/>
          <w:noProof/>
          <w:lang w:eastAsia="sl-SI"/>
        </w:rPr>
      </w:pPr>
      <w:r w:rsidRPr="00FE3756">
        <w:rPr>
          <w:rFonts w:cs="Arial"/>
          <w:noProof/>
          <w:lang w:eastAsia="sl-SI"/>
        </w:rPr>
        <w:t>Pravilnik</w:t>
      </w:r>
      <w:r w:rsidRPr="00FE3756">
        <w:t xml:space="preserve"> </w:t>
      </w:r>
      <w:r w:rsidRPr="00FE3756">
        <w:rPr>
          <w:rFonts w:cs="Arial"/>
          <w:noProof/>
          <w:lang w:eastAsia="sl-SI"/>
        </w:rPr>
        <w:t>o naročanju in upravljanju čakalnih seznamov ter najdaljših dopustnih čakalnih dobah</w:t>
      </w:r>
      <w:r w:rsidRPr="0037250E">
        <w:t xml:space="preserve"> </w:t>
      </w:r>
      <w:r>
        <w:t xml:space="preserve">določa </w:t>
      </w:r>
      <w:r w:rsidRPr="0037250E">
        <w:rPr>
          <w:rFonts w:cs="Arial"/>
          <w:noProof/>
          <w:lang w:eastAsia="sl-SI"/>
        </w:rPr>
        <w:t>podrobnejši način naročanja na zdravstvene storitve,</w:t>
      </w:r>
      <w:r>
        <w:rPr>
          <w:rFonts w:cs="Arial"/>
          <w:noProof/>
          <w:lang w:eastAsia="sl-SI"/>
        </w:rPr>
        <w:t xml:space="preserve"> </w:t>
      </w:r>
      <w:r w:rsidRPr="0037250E">
        <w:rPr>
          <w:rFonts w:cs="Arial"/>
          <w:noProof/>
          <w:lang w:eastAsia="sl-SI"/>
        </w:rPr>
        <w:t>postopek uvrstitve na čakalni seznam in upravljanje s čakalnim seznamom, pacientove objektivne razloge, iz katerih je dopustna odpoved termina,</w:t>
      </w:r>
      <w:r>
        <w:rPr>
          <w:rFonts w:cs="Arial"/>
          <w:noProof/>
          <w:lang w:eastAsia="sl-SI"/>
        </w:rPr>
        <w:t xml:space="preserve"> </w:t>
      </w:r>
      <w:r w:rsidRPr="0037250E">
        <w:rPr>
          <w:rFonts w:cs="Arial"/>
          <w:noProof/>
          <w:lang w:eastAsia="sl-SI"/>
        </w:rPr>
        <w:t>postopek prenaročanja v primeru odpovedi termina iz razloga na strani izvajalca,</w:t>
      </w:r>
      <w:r>
        <w:rPr>
          <w:rFonts w:cs="Arial"/>
          <w:noProof/>
          <w:lang w:eastAsia="sl-SI"/>
        </w:rPr>
        <w:t xml:space="preserve"> </w:t>
      </w:r>
      <w:r w:rsidRPr="0037250E">
        <w:rPr>
          <w:rFonts w:cs="Arial"/>
          <w:noProof/>
          <w:lang w:eastAsia="sl-SI"/>
        </w:rPr>
        <w:t>najdaljše dopustne čakalne dobe za posamezne vrste zdravstvene storitve glede na stopnjo nujnosti zdravstvene storitve</w:t>
      </w:r>
      <w:r>
        <w:rPr>
          <w:rFonts w:cs="Arial"/>
          <w:noProof/>
          <w:lang w:eastAsia="sl-SI"/>
        </w:rPr>
        <w:t xml:space="preserve"> in </w:t>
      </w:r>
      <w:r w:rsidRPr="0037250E">
        <w:rPr>
          <w:rFonts w:cs="Arial"/>
          <w:noProof/>
          <w:lang w:eastAsia="sl-SI"/>
        </w:rPr>
        <w:t>vsebino in način poročanja izvajalcev.</w:t>
      </w:r>
      <w:r w:rsidRPr="00FE3756">
        <w:rPr>
          <w:rFonts w:cs="Arial"/>
          <w:noProof/>
          <w:lang w:eastAsia="sl-SI"/>
        </w:rPr>
        <w:t xml:space="preserve"> Med drugim določ</w:t>
      </w:r>
      <w:r>
        <w:rPr>
          <w:rFonts w:cs="Arial"/>
          <w:noProof/>
          <w:lang w:eastAsia="sl-SI"/>
        </w:rPr>
        <w:t>a</w:t>
      </w:r>
      <w:r w:rsidRPr="00FE3756">
        <w:rPr>
          <w:rFonts w:cs="Arial"/>
          <w:noProof/>
          <w:lang w:eastAsia="sl-SI"/>
        </w:rPr>
        <w:t>, da mora izvajalec zdravstene dejavnosti zagotavljati termine za izved</w:t>
      </w:r>
      <w:r>
        <w:rPr>
          <w:rFonts w:cs="Arial"/>
          <w:noProof/>
          <w:lang w:eastAsia="sl-SI"/>
        </w:rPr>
        <w:t>b</w:t>
      </w:r>
      <w:r w:rsidRPr="00FE3756">
        <w:rPr>
          <w:rFonts w:cs="Arial"/>
          <w:noProof/>
          <w:lang w:eastAsia="sl-SI"/>
        </w:rPr>
        <w:t xml:space="preserve">o zdravstene storitve, kadar je čakalna doba 30 dni ali manj in je za naročanje na storitev eNaročanje omogočeno. Uvedel je tudi nekaj sprememb glede načinov in postopkov naročanja na zdravstvene storitve, uvrščanja pacientov na odpovedane in dodatne termine, določil pa je tudi daljšo čakalno dobo za stopnjo nujnosti »zelo hitro« s 14 na 30 dni. </w:t>
      </w:r>
    </w:p>
    <w:p w14:paraId="356CB7CB" w14:textId="77777777" w:rsidR="00B026A1" w:rsidRDefault="00B026A1" w:rsidP="00B026A1">
      <w:pPr>
        <w:spacing w:before="120" w:after="120" w:line="240" w:lineRule="auto"/>
        <w:jc w:val="both"/>
        <w:rPr>
          <w:rFonts w:cs="Arial"/>
          <w:noProof/>
          <w:lang w:eastAsia="sl-SI"/>
        </w:rPr>
      </w:pPr>
    </w:p>
    <w:p w14:paraId="6034AEB7" w14:textId="77777777" w:rsidR="00826359" w:rsidRPr="00826359" w:rsidRDefault="00826359" w:rsidP="000F0B90">
      <w:pPr>
        <w:spacing w:before="120" w:after="120" w:line="240" w:lineRule="auto"/>
        <w:jc w:val="both"/>
        <w:rPr>
          <w:rFonts w:cs="Arial"/>
          <w:noProof/>
          <w:color w:val="FF0000"/>
          <w:lang w:eastAsia="sl-SI"/>
        </w:rPr>
      </w:pPr>
    </w:p>
    <w:p w14:paraId="0AA8E8F4" w14:textId="0ED567C1" w:rsidR="00A812BB" w:rsidRPr="00B95029" w:rsidRDefault="00A812BB" w:rsidP="0080693E">
      <w:pPr>
        <w:spacing w:before="120" w:after="120" w:line="240" w:lineRule="auto"/>
        <w:outlineLvl w:val="2"/>
        <w:rPr>
          <w:rFonts w:cs="Arial"/>
          <w:b/>
          <w:bCs/>
          <w:szCs w:val="18"/>
          <w:lang w:eastAsia="sl-SI"/>
        </w:rPr>
      </w:pPr>
      <w:bookmarkStart w:id="103" w:name="_Toc7008199"/>
      <w:bookmarkStart w:id="104" w:name="_Toc133226388"/>
      <w:bookmarkStart w:id="105" w:name="_Toc228364446"/>
      <w:r w:rsidRPr="00B95029">
        <w:rPr>
          <w:rFonts w:cs="Arial"/>
          <w:b/>
          <w:bCs/>
          <w:szCs w:val="18"/>
          <w:lang w:eastAsia="sl-SI"/>
        </w:rPr>
        <w:lastRenderedPageBreak/>
        <w:t xml:space="preserve">Obseg in ugotovitve nadzora, opravljenega leta </w:t>
      </w:r>
      <w:r w:rsidR="00311535">
        <w:rPr>
          <w:rFonts w:cs="Arial"/>
          <w:b/>
          <w:bCs/>
          <w:szCs w:val="18"/>
          <w:lang w:eastAsia="sl-SI"/>
        </w:rPr>
        <w:t>2025</w:t>
      </w:r>
      <w:bookmarkEnd w:id="103"/>
      <w:bookmarkEnd w:id="104"/>
      <w:bookmarkEnd w:id="105"/>
    </w:p>
    <w:p w14:paraId="0CFD9DCE" w14:textId="09E0F5D1" w:rsidR="00A812BB" w:rsidRPr="00B95029" w:rsidRDefault="00A812BB" w:rsidP="0080693E">
      <w:pPr>
        <w:spacing w:before="120" w:after="120" w:line="240" w:lineRule="auto"/>
        <w:jc w:val="both"/>
        <w:rPr>
          <w:rFonts w:cs="Arial"/>
          <w:noProof/>
          <w:lang w:eastAsia="sl-SI"/>
        </w:rPr>
      </w:pPr>
      <w:bookmarkStart w:id="106" w:name="_Hlk161910821"/>
      <w:bookmarkStart w:id="107" w:name="_Hlk161911472"/>
      <w:r w:rsidRPr="007E6C07">
        <w:rPr>
          <w:rFonts w:cs="Arial"/>
          <w:noProof/>
          <w:lang w:eastAsia="sl-SI"/>
        </w:rPr>
        <w:t xml:space="preserve">V letu </w:t>
      </w:r>
      <w:r w:rsidR="00311535">
        <w:rPr>
          <w:rFonts w:cs="Arial"/>
          <w:noProof/>
          <w:lang w:eastAsia="sl-SI"/>
        </w:rPr>
        <w:t>2025</w:t>
      </w:r>
      <w:r w:rsidRPr="007E6C07">
        <w:rPr>
          <w:rFonts w:cs="Arial"/>
          <w:noProof/>
          <w:lang w:eastAsia="sl-SI"/>
        </w:rPr>
        <w:t xml:space="preserve"> so zdravstveni inšpektorji na področju pacientovih pravic opravili skupaj </w:t>
      </w:r>
      <w:r w:rsidR="00051A32">
        <w:rPr>
          <w:rFonts w:cs="Arial"/>
          <w:noProof/>
          <w:lang w:eastAsia="sl-SI"/>
        </w:rPr>
        <w:t>771</w:t>
      </w:r>
      <w:r w:rsidR="00253B67" w:rsidRPr="007E6C07">
        <w:rPr>
          <w:rFonts w:cs="Arial"/>
          <w:noProof/>
          <w:lang w:eastAsia="sl-SI"/>
        </w:rPr>
        <w:t xml:space="preserve"> </w:t>
      </w:r>
      <w:r w:rsidRPr="007E6C07">
        <w:rPr>
          <w:rFonts w:cs="Arial"/>
          <w:noProof/>
          <w:lang w:eastAsia="sl-SI"/>
        </w:rPr>
        <w:t>inšpekcijski</w:t>
      </w:r>
      <w:r w:rsidR="00A00F00" w:rsidRPr="007E6C07">
        <w:rPr>
          <w:rFonts w:cs="Arial"/>
          <w:noProof/>
          <w:lang w:eastAsia="sl-SI"/>
        </w:rPr>
        <w:t>h</w:t>
      </w:r>
      <w:r w:rsidRPr="007E6C07">
        <w:rPr>
          <w:rFonts w:cs="Arial"/>
          <w:noProof/>
          <w:lang w:eastAsia="sl-SI"/>
        </w:rPr>
        <w:t xml:space="preserve"> pregledov.</w:t>
      </w:r>
    </w:p>
    <w:p w14:paraId="6A4082E6" w14:textId="03146B83" w:rsidR="00267EAB" w:rsidRDefault="00A812BB" w:rsidP="0080693E">
      <w:pPr>
        <w:spacing w:before="120" w:after="120" w:line="240" w:lineRule="auto"/>
        <w:jc w:val="both"/>
        <w:rPr>
          <w:rFonts w:cs="Arial"/>
          <w:noProof/>
          <w:lang w:eastAsia="sl-SI"/>
        </w:rPr>
      </w:pPr>
      <w:r w:rsidRPr="00B95029">
        <w:rPr>
          <w:rFonts w:cs="Arial"/>
          <w:noProof/>
          <w:lang w:eastAsia="sl-SI"/>
        </w:rPr>
        <w:t>Na podlagi ugotovitev nadzor</w:t>
      </w:r>
      <w:r w:rsidR="00ED2C46" w:rsidRPr="00B95029">
        <w:rPr>
          <w:rFonts w:cs="Arial"/>
          <w:noProof/>
          <w:lang w:eastAsia="sl-SI"/>
        </w:rPr>
        <w:t xml:space="preserve">a je bilo izrečenih skupaj </w:t>
      </w:r>
      <w:r w:rsidR="00051A32">
        <w:rPr>
          <w:rFonts w:cs="Arial"/>
          <w:noProof/>
          <w:lang w:eastAsia="sl-SI"/>
        </w:rPr>
        <w:t>451</w:t>
      </w:r>
      <w:r w:rsidRPr="00B95029">
        <w:rPr>
          <w:rFonts w:cs="Arial"/>
          <w:noProof/>
          <w:lang w:eastAsia="sl-SI"/>
        </w:rPr>
        <w:t xml:space="preserve"> ukrepov, od tega </w:t>
      </w:r>
      <w:r w:rsidR="004849A2">
        <w:rPr>
          <w:rFonts w:cs="Arial"/>
          <w:noProof/>
          <w:lang w:eastAsia="sl-SI"/>
        </w:rPr>
        <w:t>2</w:t>
      </w:r>
      <w:r w:rsidR="00051A32">
        <w:rPr>
          <w:rFonts w:cs="Arial"/>
          <w:noProof/>
          <w:lang w:eastAsia="sl-SI"/>
        </w:rPr>
        <w:t>3</w:t>
      </w:r>
      <w:r w:rsidR="00465818">
        <w:rPr>
          <w:rFonts w:cs="Arial"/>
          <w:noProof/>
          <w:lang w:eastAsia="sl-SI"/>
        </w:rPr>
        <w:t>9</w:t>
      </w:r>
      <w:r w:rsidR="00ED2C46" w:rsidRPr="00B95029">
        <w:rPr>
          <w:rFonts w:cs="Arial"/>
          <w:noProof/>
          <w:lang w:eastAsia="sl-SI"/>
        </w:rPr>
        <w:t xml:space="preserve"> u</w:t>
      </w:r>
      <w:r w:rsidR="0050331F" w:rsidRPr="00B95029">
        <w:rPr>
          <w:rFonts w:cs="Arial"/>
          <w:noProof/>
          <w:lang w:eastAsia="sl-SI"/>
        </w:rPr>
        <w:t>pravnih ukrepov (</w:t>
      </w:r>
      <w:r w:rsidR="00051A32">
        <w:rPr>
          <w:rFonts w:cs="Arial"/>
          <w:noProof/>
          <w:lang w:eastAsia="sl-SI"/>
        </w:rPr>
        <w:t>devet</w:t>
      </w:r>
      <w:r w:rsidR="0050331F" w:rsidRPr="00B95029">
        <w:rPr>
          <w:rFonts w:cs="Arial"/>
          <w:noProof/>
          <w:lang w:eastAsia="sl-SI"/>
        </w:rPr>
        <w:t xml:space="preserve"> u</w:t>
      </w:r>
      <w:r w:rsidR="006F063D">
        <w:rPr>
          <w:rFonts w:cs="Arial"/>
          <w:noProof/>
          <w:lang w:eastAsia="sl-SI"/>
        </w:rPr>
        <w:t>pravnih</w:t>
      </w:r>
      <w:r w:rsidR="00ED2C46" w:rsidRPr="00B95029">
        <w:rPr>
          <w:rFonts w:cs="Arial"/>
          <w:noProof/>
          <w:lang w:eastAsia="sl-SI"/>
        </w:rPr>
        <w:t xml:space="preserve"> odloč</w:t>
      </w:r>
      <w:r w:rsidR="00324CB5" w:rsidRPr="00B95029">
        <w:rPr>
          <w:rFonts w:cs="Arial"/>
          <w:noProof/>
          <w:lang w:eastAsia="sl-SI"/>
        </w:rPr>
        <w:t>b</w:t>
      </w:r>
      <w:r w:rsidR="00320B1B">
        <w:rPr>
          <w:rFonts w:cs="Arial"/>
          <w:noProof/>
          <w:lang w:eastAsia="sl-SI"/>
        </w:rPr>
        <w:t xml:space="preserve"> in</w:t>
      </w:r>
      <w:r w:rsidR="00324CB5" w:rsidRPr="00B95029">
        <w:rPr>
          <w:rFonts w:cs="Arial"/>
          <w:noProof/>
          <w:lang w:eastAsia="sl-SI"/>
        </w:rPr>
        <w:t xml:space="preserve"> </w:t>
      </w:r>
      <w:r w:rsidR="00320B1B">
        <w:rPr>
          <w:rFonts w:cs="Arial"/>
          <w:noProof/>
          <w:lang w:eastAsia="sl-SI"/>
        </w:rPr>
        <w:t>2</w:t>
      </w:r>
      <w:r w:rsidR="00051A32">
        <w:rPr>
          <w:rFonts w:cs="Arial"/>
          <w:noProof/>
          <w:lang w:eastAsia="sl-SI"/>
        </w:rPr>
        <w:t>30</w:t>
      </w:r>
      <w:r w:rsidRPr="00B95029">
        <w:rPr>
          <w:rFonts w:cs="Arial"/>
          <w:noProof/>
          <w:lang w:eastAsia="sl-SI"/>
        </w:rPr>
        <w:t xml:space="preserve"> upravnih opozoril) in </w:t>
      </w:r>
      <w:r w:rsidR="004849A2">
        <w:rPr>
          <w:rFonts w:cs="Arial"/>
          <w:noProof/>
          <w:lang w:eastAsia="sl-SI"/>
        </w:rPr>
        <w:t>2</w:t>
      </w:r>
      <w:r w:rsidR="00051A32">
        <w:rPr>
          <w:rFonts w:cs="Arial"/>
          <w:noProof/>
          <w:lang w:eastAsia="sl-SI"/>
        </w:rPr>
        <w:t>12</w:t>
      </w:r>
      <w:r w:rsidRPr="00B95029">
        <w:rPr>
          <w:rFonts w:cs="Arial"/>
          <w:noProof/>
          <w:lang w:eastAsia="sl-SI"/>
        </w:rPr>
        <w:t xml:space="preserve"> pr</w:t>
      </w:r>
      <w:r w:rsidR="00ED2C46" w:rsidRPr="00B95029">
        <w:rPr>
          <w:rFonts w:cs="Arial"/>
          <w:noProof/>
          <w:lang w:eastAsia="sl-SI"/>
        </w:rPr>
        <w:t>ekrškovnih sankcij/ukrepov (</w:t>
      </w:r>
      <w:r w:rsidR="00051A32">
        <w:rPr>
          <w:rFonts w:cs="Arial"/>
          <w:noProof/>
          <w:lang w:eastAsia="sl-SI"/>
        </w:rPr>
        <w:t>devet</w:t>
      </w:r>
      <w:r w:rsidR="00267EAB" w:rsidRPr="00B95029">
        <w:rPr>
          <w:rFonts w:cs="Arial"/>
          <w:noProof/>
          <w:lang w:eastAsia="sl-SI"/>
        </w:rPr>
        <w:t xml:space="preserve"> </w:t>
      </w:r>
      <w:r w:rsidR="00EC0BCB">
        <w:rPr>
          <w:rFonts w:cs="Arial"/>
          <w:noProof/>
          <w:lang w:eastAsia="sl-SI"/>
        </w:rPr>
        <w:t>odločb o prekršku z izrekom globe</w:t>
      </w:r>
      <w:r w:rsidR="00070DB3">
        <w:rPr>
          <w:rFonts w:cs="Arial"/>
          <w:noProof/>
          <w:lang w:eastAsia="sl-SI"/>
        </w:rPr>
        <w:t>,</w:t>
      </w:r>
      <w:r w:rsidR="00051A32">
        <w:rPr>
          <w:rFonts w:cs="Arial"/>
          <w:noProof/>
          <w:lang w:eastAsia="sl-SI"/>
        </w:rPr>
        <w:t xml:space="preserve"> šest plačilnih nalogov</w:t>
      </w:r>
      <w:r w:rsidR="00D0771E">
        <w:rPr>
          <w:rFonts w:cs="Arial"/>
          <w:noProof/>
          <w:lang w:eastAsia="sl-SI"/>
        </w:rPr>
        <w:t>,</w:t>
      </w:r>
      <w:r w:rsidR="00070DB3">
        <w:rPr>
          <w:rFonts w:cs="Arial"/>
          <w:noProof/>
          <w:lang w:eastAsia="sl-SI"/>
        </w:rPr>
        <w:t xml:space="preserve"> </w:t>
      </w:r>
      <w:r w:rsidR="00051A32">
        <w:rPr>
          <w:rFonts w:cs="Arial"/>
          <w:noProof/>
          <w:lang w:eastAsia="sl-SI"/>
        </w:rPr>
        <w:t>10</w:t>
      </w:r>
      <w:r w:rsidR="00070DB3" w:rsidRPr="00070DB3">
        <w:rPr>
          <w:rFonts w:cs="Arial"/>
          <w:noProof/>
          <w:lang w:eastAsia="sl-SI"/>
        </w:rPr>
        <w:t xml:space="preserve"> </w:t>
      </w:r>
      <w:r w:rsidR="00EC0BCB">
        <w:rPr>
          <w:rFonts w:cs="Arial"/>
          <w:noProof/>
          <w:lang w:eastAsia="sl-SI"/>
        </w:rPr>
        <w:t>odločb o prekršku z izrekom opomina</w:t>
      </w:r>
      <w:r w:rsidR="00ED2C46" w:rsidRPr="00B95029">
        <w:rPr>
          <w:rFonts w:cs="Arial"/>
          <w:noProof/>
          <w:lang w:eastAsia="sl-SI"/>
        </w:rPr>
        <w:t xml:space="preserve"> in </w:t>
      </w:r>
      <w:r w:rsidR="00051A32">
        <w:rPr>
          <w:rFonts w:cs="Arial"/>
          <w:noProof/>
          <w:lang w:eastAsia="sl-SI"/>
        </w:rPr>
        <w:t>187</w:t>
      </w:r>
      <w:r w:rsidRPr="00B95029">
        <w:rPr>
          <w:rFonts w:cs="Arial"/>
          <w:noProof/>
          <w:lang w:eastAsia="sl-SI"/>
        </w:rPr>
        <w:t xml:space="preserve"> opozoril za storjen prekršek</w:t>
      </w:r>
      <w:r w:rsidR="00394889" w:rsidRPr="00B95029">
        <w:rPr>
          <w:rFonts w:cs="Arial"/>
        </w:rPr>
        <w:t xml:space="preserve"> </w:t>
      </w:r>
      <w:r w:rsidR="00394889" w:rsidRPr="00B95029">
        <w:rPr>
          <w:rFonts w:cs="Arial"/>
          <w:noProof/>
          <w:lang w:eastAsia="sl-SI"/>
        </w:rPr>
        <w:t>po ZP-1</w:t>
      </w:r>
      <w:r w:rsidRPr="00B95029">
        <w:rPr>
          <w:rFonts w:cs="Arial"/>
          <w:noProof/>
          <w:lang w:eastAsia="sl-SI"/>
        </w:rPr>
        <w:t xml:space="preserve">). </w:t>
      </w:r>
    </w:p>
    <w:p w14:paraId="04E2D9B1" w14:textId="0976AD66" w:rsidR="004D0BD7" w:rsidRPr="00B95029" w:rsidRDefault="004D0BD7" w:rsidP="0080693E">
      <w:pPr>
        <w:spacing w:before="120" w:after="120" w:line="240" w:lineRule="auto"/>
        <w:jc w:val="both"/>
        <w:outlineLvl w:val="2"/>
        <w:rPr>
          <w:rFonts w:cs="Arial"/>
          <w:b/>
          <w:bCs/>
          <w:szCs w:val="18"/>
          <w:lang w:eastAsia="sl-SI"/>
        </w:rPr>
      </w:pPr>
      <w:bookmarkStart w:id="108" w:name="_Toc133226389"/>
      <w:bookmarkStart w:id="109" w:name="_Toc133322754"/>
      <w:bookmarkStart w:id="110" w:name="_Toc165278679"/>
      <w:bookmarkStart w:id="111" w:name="_Toc165283622"/>
      <w:bookmarkStart w:id="112" w:name="_Toc165283844"/>
      <w:bookmarkStart w:id="113" w:name="_Toc192510609"/>
      <w:bookmarkStart w:id="114" w:name="_Toc195685638"/>
      <w:bookmarkStart w:id="115" w:name="_Toc224735150"/>
      <w:bookmarkStart w:id="116" w:name="_Toc228364447"/>
      <w:bookmarkStart w:id="117" w:name="_Hlk161910796"/>
      <w:bookmarkEnd w:id="106"/>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50198A">
        <w:rPr>
          <w:rFonts w:cs="Arial"/>
          <w:b/>
          <w:bCs/>
          <w:noProof/>
          <w:szCs w:val="18"/>
          <w:lang w:eastAsia="sl-SI"/>
        </w:rPr>
        <w:t>2</w:t>
      </w:r>
      <w:r w:rsidRPr="00B95029">
        <w:rPr>
          <w:rFonts w:cs="Arial"/>
          <w:b/>
          <w:bCs/>
          <w:szCs w:val="18"/>
          <w:lang w:eastAsia="sl-SI"/>
        </w:rPr>
        <w:fldChar w:fldCharType="end"/>
      </w:r>
      <w:r w:rsidRPr="00B95029">
        <w:rPr>
          <w:rFonts w:cs="Arial"/>
          <w:b/>
          <w:bCs/>
          <w:noProof/>
          <w:szCs w:val="18"/>
          <w:lang w:eastAsia="sl-SI"/>
        </w:rPr>
        <w:t xml:space="preserve"> - Inšpekcijski pregledi in ukrepanje na podlagi inšpekcijskega nadzora</w:t>
      </w:r>
      <w:bookmarkEnd w:id="108"/>
      <w:bookmarkEnd w:id="109"/>
      <w:bookmarkEnd w:id="110"/>
      <w:bookmarkEnd w:id="111"/>
      <w:bookmarkEnd w:id="112"/>
      <w:bookmarkEnd w:id="113"/>
      <w:bookmarkEnd w:id="114"/>
      <w:bookmarkEnd w:id="115"/>
      <w:bookmarkEnd w:id="116"/>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680"/>
        <w:gridCol w:w="851"/>
        <w:gridCol w:w="709"/>
        <w:gridCol w:w="708"/>
        <w:gridCol w:w="738"/>
        <w:gridCol w:w="709"/>
        <w:gridCol w:w="821"/>
        <w:gridCol w:w="993"/>
        <w:gridCol w:w="708"/>
        <w:gridCol w:w="993"/>
      </w:tblGrid>
      <w:tr w:rsidR="006C5A1D" w:rsidRPr="00B95029" w14:paraId="1DECE398" w14:textId="77777777" w:rsidTr="00D12355">
        <w:trPr>
          <w:trHeight w:val="283"/>
          <w:tblHeader/>
        </w:trPr>
        <w:tc>
          <w:tcPr>
            <w:tcW w:w="1129" w:type="dxa"/>
            <w:vMerge w:val="restart"/>
            <w:shd w:val="clear" w:color="auto" w:fill="FBD4B4" w:themeFill="accent6" w:themeFillTint="66"/>
            <w:vAlign w:val="center"/>
          </w:tcPr>
          <w:p w14:paraId="1BAC581E" w14:textId="77777777" w:rsidR="006C5A1D" w:rsidRPr="00B95029" w:rsidRDefault="006C5A1D" w:rsidP="0080693E">
            <w:pPr>
              <w:tabs>
                <w:tab w:val="left" w:pos="266"/>
              </w:tabs>
              <w:spacing w:after="0" w:line="240" w:lineRule="auto"/>
              <w:jc w:val="center"/>
              <w:rPr>
                <w:rFonts w:cs="Arial"/>
                <w:sz w:val="12"/>
              </w:rPr>
            </w:pPr>
            <w:r w:rsidRPr="00B95029">
              <w:rPr>
                <w:rFonts w:cs="Arial"/>
                <w:sz w:val="12"/>
              </w:rPr>
              <w:t>ŠTEVILO OPRAVLJENIH INŠPEKCIJSKIH PREGLEDOV</w:t>
            </w:r>
          </w:p>
        </w:tc>
        <w:tc>
          <w:tcPr>
            <w:tcW w:w="7910" w:type="dxa"/>
            <w:gridSpan w:val="10"/>
            <w:shd w:val="clear" w:color="auto" w:fill="FBD4B4" w:themeFill="accent6" w:themeFillTint="66"/>
          </w:tcPr>
          <w:p w14:paraId="3DBD3025" w14:textId="77777777" w:rsidR="006C5A1D" w:rsidRPr="00B95029" w:rsidRDefault="006C5A1D" w:rsidP="0080693E">
            <w:pPr>
              <w:tabs>
                <w:tab w:val="left" w:pos="266"/>
              </w:tabs>
              <w:spacing w:after="0" w:line="240" w:lineRule="auto"/>
              <w:jc w:val="center"/>
              <w:rPr>
                <w:rFonts w:cs="Arial"/>
                <w:sz w:val="12"/>
              </w:rPr>
            </w:pPr>
            <w:r w:rsidRPr="00B95029">
              <w:rPr>
                <w:rFonts w:cs="Arial"/>
                <w:sz w:val="12"/>
              </w:rPr>
              <w:t>ŠTEVILO IZREČENIH UKREPOV/SANKCIJ</w:t>
            </w:r>
          </w:p>
        </w:tc>
      </w:tr>
      <w:tr w:rsidR="006C5A1D" w:rsidRPr="00B95029" w14:paraId="417D13A9" w14:textId="77777777" w:rsidTr="00D12355">
        <w:trPr>
          <w:tblHeader/>
        </w:trPr>
        <w:tc>
          <w:tcPr>
            <w:tcW w:w="1129" w:type="dxa"/>
            <w:vMerge/>
            <w:shd w:val="clear" w:color="auto" w:fill="FBD4B4" w:themeFill="accent6" w:themeFillTint="66"/>
            <w:vAlign w:val="center"/>
          </w:tcPr>
          <w:p w14:paraId="23E40421" w14:textId="77777777" w:rsidR="006C5A1D" w:rsidRPr="00B95029" w:rsidRDefault="006C5A1D" w:rsidP="0080693E">
            <w:pPr>
              <w:tabs>
                <w:tab w:val="left" w:pos="266"/>
              </w:tabs>
              <w:spacing w:after="0" w:line="240" w:lineRule="auto"/>
              <w:jc w:val="center"/>
              <w:rPr>
                <w:rFonts w:cs="Arial"/>
                <w:sz w:val="12"/>
              </w:rPr>
            </w:pPr>
          </w:p>
        </w:tc>
        <w:tc>
          <w:tcPr>
            <w:tcW w:w="2948" w:type="dxa"/>
            <w:gridSpan w:val="4"/>
            <w:shd w:val="clear" w:color="auto" w:fill="FBD4B4" w:themeFill="accent6" w:themeFillTint="66"/>
          </w:tcPr>
          <w:p w14:paraId="7D7F2B85" w14:textId="77777777" w:rsidR="006C5A1D" w:rsidRPr="00B95029" w:rsidRDefault="006C5A1D" w:rsidP="0080693E">
            <w:pPr>
              <w:tabs>
                <w:tab w:val="left" w:pos="266"/>
              </w:tabs>
              <w:spacing w:after="0" w:line="240" w:lineRule="auto"/>
              <w:jc w:val="center"/>
              <w:rPr>
                <w:rFonts w:cs="Arial"/>
                <w:sz w:val="12"/>
              </w:rPr>
            </w:pPr>
            <w:r w:rsidRPr="00B95029">
              <w:rPr>
                <w:rFonts w:cs="Arial"/>
                <w:sz w:val="12"/>
              </w:rPr>
              <w:t>Upravni ukrepi</w:t>
            </w:r>
          </w:p>
        </w:tc>
        <w:tc>
          <w:tcPr>
            <w:tcW w:w="3969" w:type="dxa"/>
            <w:gridSpan w:val="5"/>
            <w:shd w:val="clear" w:color="auto" w:fill="FBD4B4" w:themeFill="accent6" w:themeFillTint="66"/>
            <w:vAlign w:val="center"/>
          </w:tcPr>
          <w:p w14:paraId="12B57CBD" w14:textId="1F53410A" w:rsidR="006C5A1D" w:rsidRPr="00B95029" w:rsidRDefault="006C5A1D" w:rsidP="0080693E">
            <w:pPr>
              <w:tabs>
                <w:tab w:val="left" w:pos="266"/>
              </w:tabs>
              <w:spacing w:after="0" w:line="240" w:lineRule="auto"/>
              <w:jc w:val="center"/>
              <w:rPr>
                <w:rFonts w:cs="Arial"/>
                <w:sz w:val="12"/>
              </w:rPr>
            </w:pPr>
            <w:r w:rsidRPr="00B95029">
              <w:rPr>
                <w:rFonts w:cs="Arial"/>
                <w:sz w:val="12"/>
              </w:rPr>
              <w:t>Prekrškovne sankcije</w:t>
            </w:r>
            <w:r w:rsidR="00A311D4" w:rsidRPr="00507C25">
              <w:rPr>
                <w:rFonts w:cs="Arial"/>
                <w:sz w:val="16"/>
                <w:vertAlign w:val="superscript"/>
              </w:rPr>
              <w:footnoteReference w:id="5"/>
            </w:r>
            <w:r w:rsidR="00A311D4">
              <w:rPr>
                <w:rFonts w:cs="Arial"/>
                <w:sz w:val="12"/>
              </w:rPr>
              <w:t xml:space="preserve">/ </w:t>
            </w:r>
            <w:r w:rsidRPr="00B95029">
              <w:rPr>
                <w:rFonts w:cs="Arial"/>
                <w:sz w:val="12"/>
              </w:rPr>
              <w:t>ukrepi</w:t>
            </w:r>
          </w:p>
        </w:tc>
        <w:tc>
          <w:tcPr>
            <w:tcW w:w="993" w:type="dxa"/>
            <w:vMerge w:val="restart"/>
            <w:shd w:val="clear" w:color="auto" w:fill="FBD4B4" w:themeFill="accent6" w:themeFillTint="66"/>
            <w:vAlign w:val="center"/>
          </w:tcPr>
          <w:p w14:paraId="577F1608" w14:textId="77777777" w:rsidR="006C5A1D" w:rsidRPr="00B95029" w:rsidRDefault="006C5A1D" w:rsidP="0080693E">
            <w:pPr>
              <w:tabs>
                <w:tab w:val="left" w:pos="266"/>
              </w:tabs>
              <w:spacing w:after="0" w:line="240" w:lineRule="auto"/>
              <w:jc w:val="center"/>
              <w:rPr>
                <w:rFonts w:cs="Arial"/>
                <w:sz w:val="12"/>
              </w:rPr>
            </w:pPr>
            <w:r w:rsidRPr="00B95029">
              <w:rPr>
                <w:rFonts w:cs="Arial"/>
                <w:sz w:val="12"/>
              </w:rPr>
              <w:t>SKUPAJ</w:t>
            </w:r>
          </w:p>
        </w:tc>
      </w:tr>
      <w:tr w:rsidR="006C5A1D" w:rsidRPr="00B95029" w14:paraId="17826339" w14:textId="77777777" w:rsidTr="00D12355">
        <w:trPr>
          <w:tblHeader/>
        </w:trPr>
        <w:tc>
          <w:tcPr>
            <w:tcW w:w="1129" w:type="dxa"/>
            <w:vMerge/>
            <w:shd w:val="clear" w:color="auto" w:fill="FBD4B4" w:themeFill="accent6" w:themeFillTint="66"/>
            <w:vAlign w:val="center"/>
          </w:tcPr>
          <w:p w14:paraId="766823AA" w14:textId="77777777" w:rsidR="006C5A1D" w:rsidRPr="00B95029" w:rsidRDefault="006C5A1D" w:rsidP="0080693E">
            <w:pPr>
              <w:tabs>
                <w:tab w:val="left" w:pos="266"/>
              </w:tabs>
              <w:spacing w:after="0" w:line="240" w:lineRule="auto"/>
              <w:jc w:val="center"/>
              <w:rPr>
                <w:rFonts w:cs="Arial"/>
                <w:sz w:val="12"/>
              </w:rPr>
            </w:pPr>
          </w:p>
        </w:tc>
        <w:tc>
          <w:tcPr>
            <w:tcW w:w="680" w:type="dxa"/>
            <w:shd w:val="clear" w:color="auto" w:fill="FBD4B4" w:themeFill="accent6" w:themeFillTint="66"/>
            <w:vAlign w:val="center"/>
          </w:tcPr>
          <w:p w14:paraId="142D38D5" w14:textId="6BE09BAF" w:rsidR="006C5A1D" w:rsidRPr="00B95029" w:rsidRDefault="006C5A1D" w:rsidP="0080693E">
            <w:pPr>
              <w:tabs>
                <w:tab w:val="left" w:pos="266"/>
              </w:tabs>
              <w:spacing w:after="0" w:line="240" w:lineRule="auto"/>
              <w:jc w:val="center"/>
              <w:rPr>
                <w:rFonts w:cs="Arial"/>
                <w:sz w:val="12"/>
              </w:rPr>
            </w:pPr>
            <w:r w:rsidRPr="00B95029">
              <w:rPr>
                <w:rFonts w:cs="Arial"/>
                <w:sz w:val="12"/>
              </w:rPr>
              <w:t>U</w:t>
            </w:r>
            <w:r w:rsidR="006F063D">
              <w:rPr>
                <w:rFonts w:cs="Arial"/>
                <w:sz w:val="12"/>
              </w:rPr>
              <w:t>pravna</w:t>
            </w:r>
          </w:p>
          <w:p w14:paraId="25E9F176" w14:textId="77777777" w:rsidR="006C5A1D" w:rsidRPr="00B95029" w:rsidRDefault="006C5A1D" w:rsidP="0080693E">
            <w:pPr>
              <w:tabs>
                <w:tab w:val="left" w:pos="266"/>
              </w:tabs>
              <w:spacing w:after="0" w:line="240" w:lineRule="auto"/>
              <w:jc w:val="center"/>
              <w:rPr>
                <w:rFonts w:cs="Arial"/>
                <w:sz w:val="12"/>
              </w:rPr>
            </w:pPr>
            <w:r w:rsidRPr="00B95029">
              <w:rPr>
                <w:rFonts w:cs="Arial"/>
                <w:sz w:val="12"/>
              </w:rPr>
              <w:t>odločba</w:t>
            </w:r>
          </w:p>
        </w:tc>
        <w:tc>
          <w:tcPr>
            <w:tcW w:w="851" w:type="dxa"/>
            <w:shd w:val="clear" w:color="auto" w:fill="FBD4B4" w:themeFill="accent6" w:themeFillTint="66"/>
            <w:vAlign w:val="center"/>
          </w:tcPr>
          <w:p w14:paraId="1AE10A8B" w14:textId="77777777" w:rsidR="006C5A1D" w:rsidRPr="00B95029" w:rsidRDefault="006C5A1D" w:rsidP="0080693E">
            <w:pPr>
              <w:tabs>
                <w:tab w:val="left" w:pos="266"/>
              </w:tabs>
              <w:spacing w:after="0" w:line="240" w:lineRule="auto"/>
              <w:jc w:val="center"/>
              <w:rPr>
                <w:rFonts w:cs="Arial"/>
                <w:sz w:val="12"/>
              </w:rPr>
            </w:pPr>
            <w:r w:rsidRPr="00B95029">
              <w:rPr>
                <w:rFonts w:cs="Arial"/>
                <w:sz w:val="12"/>
              </w:rPr>
              <w:t>Upravno opozorilo po ZIN</w:t>
            </w:r>
          </w:p>
        </w:tc>
        <w:tc>
          <w:tcPr>
            <w:tcW w:w="709" w:type="dxa"/>
            <w:shd w:val="clear" w:color="auto" w:fill="FBD4B4" w:themeFill="accent6" w:themeFillTint="66"/>
            <w:vAlign w:val="center"/>
          </w:tcPr>
          <w:p w14:paraId="465E45B2" w14:textId="77777777" w:rsidR="006C5A1D" w:rsidRPr="00B95029" w:rsidRDefault="006C5A1D" w:rsidP="0080693E">
            <w:pPr>
              <w:tabs>
                <w:tab w:val="left" w:pos="266"/>
              </w:tabs>
              <w:spacing w:after="0" w:line="240" w:lineRule="auto"/>
              <w:jc w:val="center"/>
              <w:rPr>
                <w:rFonts w:cs="Arial"/>
                <w:sz w:val="12"/>
                <w:szCs w:val="12"/>
              </w:rPr>
            </w:pPr>
            <w:r w:rsidRPr="00B95029">
              <w:rPr>
                <w:rFonts w:cs="Arial"/>
                <w:noProof/>
                <w:sz w:val="12"/>
                <w:szCs w:val="12"/>
                <w:lang w:eastAsia="sl-SI"/>
              </w:rPr>
              <w:t xml:space="preserve">Sklep </w:t>
            </w:r>
            <w:r w:rsidRPr="00B95029">
              <w:rPr>
                <w:rFonts w:cs="Arial"/>
                <w:sz w:val="12"/>
                <w:szCs w:val="12"/>
              </w:rPr>
              <w:t>o denarni kazni</w:t>
            </w:r>
          </w:p>
        </w:tc>
        <w:tc>
          <w:tcPr>
            <w:tcW w:w="708" w:type="dxa"/>
            <w:shd w:val="clear" w:color="auto" w:fill="FBD4B4" w:themeFill="accent6" w:themeFillTint="66"/>
            <w:vAlign w:val="center"/>
          </w:tcPr>
          <w:p w14:paraId="29A49748" w14:textId="77777777" w:rsidR="006C5A1D" w:rsidRPr="00B95029" w:rsidRDefault="006C5A1D" w:rsidP="0080693E">
            <w:pPr>
              <w:tabs>
                <w:tab w:val="left" w:pos="266"/>
              </w:tabs>
              <w:spacing w:after="0" w:line="240" w:lineRule="auto"/>
              <w:jc w:val="center"/>
              <w:rPr>
                <w:rFonts w:cs="Arial"/>
                <w:sz w:val="12"/>
              </w:rPr>
            </w:pPr>
            <w:r w:rsidRPr="00B95029">
              <w:rPr>
                <w:rFonts w:cs="Arial"/>
                <w:sz w:val="12"/>
              </w:rPr>
              <w:t>SKUPAJ</w:t>
            </w:r>
          </w:p>
        </w:tc>
        <w:tc>
          <w:tcPr>
            <w:tcW w:w="738" w:type="dxa"/>
            <w:shd w:val="clear" w:color="auto" w:fill="FBD4B4" w:themeFill="accent6" w:themeFillTint="66"/>
            <w:vAlign w:val="center"/>
          </w:tcPr>
          <w:p w14:paraId="2A4C61ED" w14:textId="77777777" w:rsidR="006C5A1D" w:rsidRPr="00B95029" w:rsidRDefault="006C5A1D" w:rsidP="0080693E">
            <w:pPr>
              <w:tabs>
                <w:tab w:val="left" w:pos="266"/>
              </w:tabs>
              <w:spacing w:after="0" w:line="240" w:lineRule="auto"/>
              <w:jc w:val="center"/>
              <w:rPr>
                <w:rFonts w:cs="Arial"/>
                <w:sz w:val="12"/>
              </w:rPr>
            </w:pPr>
            <w:r w:rsidRPr="00B95029">
              <w:rPr>
                <w:rFonts w:cs="Arial"/>
                <w:sz w:val="12"/>
              </w:rPr>
              <w:t>Odločba o prekršku (globa)</w:t>
            </w:r>
          </w:p>
        </w:tc>
        <w:tc>
          <w:tcPr>
            <w:tcW w:w="709" w:type="dxa"/>
            <w:shd w:val="clear" w:color="auto" w:fill="FBD4B4" w:themeFill="accent6" w:themeFillTint="66"/>
            <w:vAlign w:val="center"/>
          </w:tcPr>
          <w:p w14:paraId="4F55807D" w14:textId="77777777" w:rsidR="006C5A1D" w:rsidRPr="00B95029" w:rsidRDefault="006C5A1D" w:rsidP="0080693E">
            <w:pPr>
              <w:tabs>
                <w:tab w:val="left" w:pos="266"/>
              </w:tabs>
              <w:spacing w:after="0" w:line="240" w:lineRule="auto"/>
              <w:jc w:val="center"/>
              <w:rPr>
                <w:rFonts w:cs="Arial"/>
                <w:sz w:val="12"/>
              </w:rPr>
            </w:pPr>
            <w:r w:rsidRPr="00B95029">
              <w:rPr>
                <w:rFonts w:cs="Arial"/>
                <w:sz w:val="12"/>
              </w:rPr>
              <w:t>Plačilni nalog</w:t>
            </w:r>
          </w:p>
        </w:tc>
        <w:tc>
          <w:tcPr>
            <w:tcW w:w="821" w:type="dxa"/>
            <w:shd w:val="clear" w:color="auto" w:fill="FBD4B4" w:themeFill="accent6" w:themeFillTint="66"/>
            <w:vAlign w:val="center"/>
          </w:tcPr>
          <w:p w14:paraId="1E2F0884" w14:textId="77777777" w:rsidR="006C5A1D" w:rsidRPr="00B95029" w:rsidRDefault="006C5A1D" w:rsidP="0080693E">
            <w:pPr>
              <w:tabs>
                <w:tab w:val="left" w:pos="266"/>
              </w:tabs>
              <w:spacing w:after="0" w:line="240" w:lineRule="auto"/>
              <w:jc w:val="center"/>
              <w:rPr>
                <w:rFonts w:cs="Arial"/>
                <w:sz w:val="12"/>
              </w:rPr>
            </w:pPr>
            <w:r w:rsidRPr="00B95029">
              <w:rPr>
                <w:rFonts w:cs="Arial"/>
                <w:sz w:val="12"/>
              </w:rPr>
              <w:t>Odločba o prekršku (opomin)</w:t>
            </w:r>
          </w:p>
        </w:tc>
        <w:tc>
          <w:tcPr>
            <w:tcW w:w="993" w:type="dxa"/>
            <w:shd w:val="clear" w:color="auto" w:fill="FBD4B4" w:themeFill="accent6" w:themeFillTint="66"/>
            <w:vAlign w:val="center"/>
          </w:tcPr>
          <w:p w14:paraId="0D665FE9" w14:textId="77777777" w:rsidR="006C5A1D" w:rsidRPr="00B95029" w:rsidRDefault="006C5A1D" w:rsidP="0080693E">
            <w:pPr>
              <w:tabs>
                <w:tab w:val="left" w:pos="266"/>
              </w:tabs>
              <w:spacing w:after="0" w:line="240" w:lineRule="auto"/>
              <w:jc w:val="center"/>
              <w:rPr>
                <w:rFonts w:cs="Arial"/>
                <w:sz w:val="12"/>
              </w:rPr>
            </w:pPr>
            <w:r w:rsidRPr="00B95029">
              <w:rPr>
                <w:rFonts w:cs="Arial"/>
                <w:sz w:val="12"/>
              </w:rPr>
              <w:t>Opozorilo za storjen prekršek po ZP-1</w:t>
            </w:r>
          </w:p>
        </w:tc>
        <w:tc>
          <w:tcPr>
            <w:tcW w:w="708" w:type="dxa"/>
            <w:shd w:val="clear" w:color="auto" w:fill="FBD4B4" w:themeFill="accent6" w:themeFillTint="66"/>
            <w:vAlign w:val="center"/>
          </w:tcPr>
          <w:p w14:paraId="2B7A2AB6" w14:textId="77777777" w:rsidR="006C5A1D" w:rsidRPr="00B95029" w:rsidRDefault="006C5A1D" w:rsidP="0080693E">
            <w:pPr>
              <w:tabs>
                <w:tab w:val="left" w:pos="266"/>
              </w:tabs>
              <w:spacing w:after="0" w:line="240" w:lineRule="auto"/>
              <w:jc w:val="center"/>
              <w:rPr>
                <w:rFonts w:cs="Arial"/>
                <w:sz w:val="12"/>
              </w:rPr>
            </w:pPr>
            <w:r w:rsidRPr="00B95029">
              <w:rPr>
                <w:rFonts w:cs="Arial"/>
                <w:sz w:val="12"/>
              </w:rPr>
              <w:t>SKUPAJ</w:t>
            </w:r>
          </w:p>
        </w:tc>
        <w:tc>
          <w:tcPr>
            <w:tcW w:w="993" w:type="dxa"/>
            <w:vMerge/>
            <w:shd w:val="clear" w:color="auto" w:fill="FBD4B4" w:themeFill="accent6" w:themeFillTint="66"/>
            <w:vAlign w:val="center"/>
          </w:tcPr>
          <w:p w14:paraId="08C56362" w14:textId="77777777" w:rsidR="006C5A1D" w:rsidRPr="00B95029" w:rsidRDefault="006C5A1D" w:rsidP="0080693E">
            <w:pPr>
              <w:tabs>
                <w:tab w:val="left" w:pos="266"/>
              </w:tabs>
              <w:spacing w:after="0" w:line="240" w:lineRule="auto"/>
              <w:jc w:val="center"/>
              <w:rPr>
                <w:rFonts w:cs="Arial"/>
                <w:sz w:val="12"/>
              </w:rPr>
            </w:pPr>
          </w:p>
        </w:tc>
      </w:tr>
      <w:tr w:rsidR="006C5A1D" w:rsidRPr="00B95029" w14:paraId="340514B4" w14:textId="77777777" w:rsidTr="00D33FAB">
        <w:trPr>
          <w:trHeight w:val="395"/>
        </w:trPr>
        <w:tc>
          <w:tcPr>
            <w:tcW w:w="1129" w:type="dxa"/>
            <w:vAlign w:val="center"/>
          </w:tcPr>
          <w:p w14:paraId="0025332A" w14:textId="7A952E5C" w:rsidR="006C5A1D" w:rsidRPr="00B95029" w:rsidRDefault="00051A32" w:rsidP="009B565D">
            <w:pPr>
              <w:tabs>
                <w:tab w:val="left" w:pos="266"/>
              </w:tabs>
              <w:spacing w:after="0" w:line="240" w:lineRule="auto"/>
              <w:jc w:val="center"/>
              <w:rPr>
                <w:rFonts w:cs="Arial"/>
                <w:sz w:val="16"/>
              </w:rPr>
            </w:pPr>
            <w:r>
              <w:rPr>
                <w:rFonts w:cs="Arial"/>
                <w:sz w:val="16"/>
              </w:rPr>
              <w:t>771</w:t>
            </w:r>
          </w:p>
        </w:tc>
        <w:tc>
          <w:tcPr>
            <w:tcW w:w="680" w:type="dxa"/>
            <w:vAlign w:val="center"/>
          </w:tcPr>
          <w:p w14:paraId="2E28813D" w14:textId="1CF31E7E" w:rsidR="006C5A1D" w:rsidRPr="00B95029" w:rsidRDefault="00051A32" w:rsidP="009B565D">
            <w:pPr>
              <w:tabs>
                <w:tab w:val="left" w:pos="266"/>
              </w:tabs>
              <w:spacing w:after="0" w:line="240" w:lineRule="auto"/>
              <w:jc w:val="center"/>
              <w:rPr>
                <w:rFonts w:cs="Arial"/>
                <w:sz w:val="16"/>
              </w:rPr>
            </w:pPr>
            <w:r>
              <w:rPr>
                <w:rFonts w:cs="Arial"/>
                <w:sz w:val="16"/>
              </w:rPr>
              <w:t>9</w:t>
            </w:r>
          </w:p>
        </w:tc>
        <w:tc>
          <w:tcPr>
            <w:tcW w:w="851" w:type="dxa"/>
            <w:vAlign w:val="center"/>
          </w:tcPr>
          <w:p w14:paraId="62F2D6BA" w14:textId="037DAF3F" w:rsidR="006C5A1D" w:rsidRPr="00B95029" w:rsidRDefault="00070DB3" w:rsidP="009B565D">
            <w:pPr>
              <w:tabs>
                <w:tab w:val="left" w:pos="266"/>
              </w:tabs>
              <w:spacing w:after="0" w:line="240" w:lineRule="auto"/>
              <w:jc w:val="center"/>
              <w:rPr>
                <w:rFonts w:cs="Arial"/>
                <w:sz w:val="16"/>
              </w:rPr>
            </w:pPr>
            <w:r>
              <w:rPr>
                <w:rFonts w:cs="Arial"/>
                <w:sz w:val="16"/>
              </w:rPr>
              <w:t>2</w:t>
            </w:r>
            <w:r w:rsidR="00051A32">
              <w:rPr>
                <w:rFonts w:cs="Arial"/>
                <w:sz w:val="16"/>
              </w:rPr>
              <w:t>30</w:t>
            </w:r>
          </w:p>
        </w:tc>
        <w:tc>
          <w:tcPr>
            <w:tcW w:w="709" w:type="dxa"/>
            <w:vAlign w:val="center"/>
          </w:tcPr>
          <w:p w14:paraId="1924966F" w14:textId="3BF83758" w:rsidR="006C5A1D" w:rsidRPr="00B95029" w:rsidRDefault="00070DB3" w:rsidP="009B565D">
            <w:pPr>
              <w:tabs>
                <w:tab w:val="left" w:pos="266"/>
              </w:tabs>
              <w:spacing w:after="0" w:line="240" w:lineRule="auto"/>
              <w:jc w:val="center"/>
              <w:rPr>
                <w:rFonts w:cs="Arial"/>
                <w:sz w:val="16"/>
              </w:rPr>
            </w:pPr>
            <w:r>
              <w:rPr>
                <w:rFonts w:cs="Arial"/>
                <w:sz w:val="16"/>
              </w:rPr>
              <w:t>0</w:t>
            </w:r>
          </w:p>
        </w:tc>
        <w:tc>
          <w:tcPr>
            <w:tcW w:w="708" w:type="dxa"/>
            <w:vAlign w:val="center"/>
          </w:tcPr>
          <w:p w14:paraId="2BABD347" w14:textId="5453BCF9" w:rsidR="006C5A1D" w:rsidRPr="00B95029" w:rsidRDefault="00932736" w:rsidP="009B565D">
            <w:pPr>
              <w:tabs>
                <w:tab w:val="left" w:pos="266"/>
              </w:tabs>
              <w:spacing w:after="0" w:line="240" w:lineRule="auto"/>
              <w:jc w:val="center"/>
              <w:rPr>
                <w:rFonts w:cs="Arial"/>
                <w:sz w:val="16"/>
              </w:rPr>
            </w:pPr>
            <w:r>
              <w:rPr>
                <w:rFonts w:cs="Arial"/>
                <w:sz w:val="16"/>
              </w:rPr>
              <w:t>2</w:t>
            </w:r>
            <w:r w:rsidR="00051A32">
              <w:rPr>
                <w:rFonts w:cs="Arial"/>
                <w:sz w:val="16"/>
              </w:rPr>
              <w:t>3</w:t>
            </w:r>
            <w:r>
              <w:rPr>
                <w:rFonts w:cs="Arial"/>
                <w:sz w:val="16"/>
              </w:rPr>
              <w:t>9</w:t>
            </w:r>
          </w:p>
        </w:tc>
        <w:tc>
          <w:tcPr>
            <w:tcW w:w="738" w:type="dxa"/>
            <w:vAlign w:val="center"/>
          </w:tcPr>
          <w:p w14:paraId="79D5120C" w14:textId="3C7F379B" w:rsidR="006C5A1D" w:rsidRPr="00B95029" w:rsidRDefault="00051A32" w:rsidP="009B565D">
            <w:pPr>
              <w:tabs>
                <w:tab w:val="left" w:pos="266"/>
              </w:tabs>
              <w:spacing w:after="0" w:line="240" w:lineRule="auto"/>
              <w:jc w:val="center"/>
              <w:rPr>
                <w:rFonts w:cs="Arial"/>
                <w:sz w:val="16"/>
              </w:rPr>
            </w:pPr>
            <w:r>
              <w:rPr>
                <w:rFonts w:cs="Arial"/>
                <w:sz w:val="16"/>
              </w:rPr>
              <w:t>9</w:t>
            </w:r>
          </w:p>
        </w:tc>
        <w:tc>
          <w:tcPr>
            <w:tcW w:w="709" w:type="dxa"/>
            <w:vAlign w:val="center"/>
          </w:tcPr>
          <w:p w14:paraId="7E224C98" w14:textId="46A2F67A" w:rsidR="006C5A1D" w:rsidRPr="00B95029" w:rsidRDefault="00051A32" w:rsidP="009B565D">
            <w:pPr>
              <w:tabs>
                <w:tab w:val="left" w:pos="266"/>
              </w:tabs>
              <w:spacing w:after="0" w:line="240" w:lineRule="auto"/>
              <w:jc w:val="center"/>
              <w:rPr>
                <w:rFonts w:cs="Arial"/>
                <w:sz w:val="16"/>
              </w:rPr>
            </w:pPr>
            <w:r>
              <w:rPr>
                <w:rFonts w:cs="Arial"/>
                <w:sz w:val="16"/>
              </w:rPr>
              <w:t>6</w:t>
            </w:r>
          </w:p>
        </w:tc>
        <w:tc>
          <w:tcPr>
            <w:tcW w:w="821" w:type="dxa"/>
            <w:vAlign w:val="center"/>
          </w:tcPr>
          <w:p w14:paraId="04E15557" w14:textId="57F2E59D" w:rsidR="006C5A1D" w:rsidRPr="00B95029" w:rsidRDefault="00051A32" w:rsidP="009B565D">
            <w:pPr>
              <w:tabs>
                <w:tab w:val="left" w:pos="266"/>
              </w:tabs>
              <w:spacing w:after="0" w:line="240" w:lineRule="auto"/>
              <w:jc w:val="center"/>
              <w:rPr>
                <w:rFonts w:cs="Arial"/>
                <w:sz w:val="16"/>
              </w:rPr>
            </w:pPr>
            <w:r>
              <w:rPr>
                <w:rFonts w:cs="Arial"/>
                <w:sz w:val="16"/>
              </w:rPr>
              <w:t>10</w:t>
            </w:r>
          </w:p>
        </w:tc>
        <w:tc>
          <w:tcPr>
            <w:tcW w:w="993" w:type="dxa"/>
            <w:vAlign w:val="center"/>
          </w:tcPr>
          <w:p w14:paraId="5393904B" w14:textId="7F0DBF32" w:rsidR="006C5A1D" w:rsidRPr="00B95029" w:rsidRDefault="00051A32" w:rsidP="009B565D">
            <w:pPr>
              <w:tabs>
                <w:tab w:val="left" w:pos="266"/>
              </w:tabs>
              <w:spacing w:after="0" w:line="240" w:lineRule="auto"/>
              <w:jc w:val="center"/>
              <w:rPr>
                <w:rFonts w:cs="Arial"/>
                <w:sz w:val="16"/>
              </w:rPr>
            </w:pPr>
            <w:r>
              <w:rPr>
                <w:rFonts w:cs="Arial"/>
                <w:sz w:val="16"/>
              </w:rPr>
              <w:t>187</w:t>
            </w:r>
          </w:p>
        </w:tc>
        <w:tc>
          <w:tcPr>
            <w:tcW w:w="708" w:type="dxa"/>
            <w:vAlign w:val="center"/>
          </w:tcPr>
          <w:p w14:paraId="5F137518" w14:textId="7319742D" w:rsidR="006C5A1D" w:rsidRPr="00B95029" w:rsidRDefault="00932736" w:rsidP="009B565D">
            <w:pPr>
              <w:tabs>
                <w:tab w:val="left" w:pos="266"/>
              </w:tabs>
              <w:spacing w:after="0" w:line="240" w:lineRule="auto"/>
              <w:jc w:val="center"/>
              <w:rPr>
                <w:rFonts w:cs="Arial"/>
                <w:sz w:val="16"/>
              </w:rPr>
            </w:pPr>
            <w:r>
              <w:rPr>
                <w:rFonts w:cs="Arial"/>
                <w:sz w:val="16"/>
              </w:rPr>
              <w:t>2</w:t>
            </w:r>
            <w:r w:rsidR="00051A32">
              <w:rPr>
                <w:rFonts w:cs="Arial"/>
                <w:sz w:val="16"/>
              </w:rPr>
              <w:t>12</w:t>
            </w:r>
          </w:p>
        </w:tc>
        <w:tc>
          <w:tcPr>
            <w:tcW w:w="993" w:type="dxa"/>
            <w:vAlign w:val="center"/>
          </w:tcPr>
          <w:p w14:paraId="0880107C" w14:textId="2F409DFB" w:rsidR="006C5A1D" w:rsidRPr="00B95029" w:rsidRDefault="00051A32" w:rsidP="009B565D">
            <w:pPr>
              <w:tabs>
                <w:tab w:val="left" w:pos="266"/>
              </w:tabs>
              <w:spacing w:after="0" w:line="240" w:lineRule="auto"/>
              <w:jc w:val="center"/>
              <w:rPr>
                <w:rFonts w:cs="Arial"/>
                <w:sz w:val="16"/>
              </w:rPr>
            </w:pPr>
            <w:r>
              <w:rPr>
                <w:rFonts w:cs="Arial"/>
                <w:sz w:val="16"/>
              </w:rPr>
              <w:t>451</w:t>
            </w:r>
          </w:p>
        </w:tc>
      </w:tr>
      <w:bookmarkEnd w:id="107"/>
      <w:bookmarkEnd w:id="117"/>
    </w:tbl>
    <w:p w14:paraId="2E3362A7" w14:textId="77777777" w:rsidR="008C72FD" w:rsidRDefault="008C72FD" w:rsidP="0080693E">
      <w:pPr>
        <w:spacing w:before="120" w:after="120" w:line="240" w:lineRule="auto"/>
        <w:jc w:val="both"/>
        <w:rPr>
          <w:rFonts w:cs="Arial"/>
          <w:noProof/>
          <w:lang w:eastAsia="sl-SI"/>
        </w:rPr>
      </w:pPr>
    </w:p>
    <w:p w14:paraId="2308720F" w14:textId="77777777" w:rsidR="00513F5C" w:rsidRPr="00D0771E" w:rsidRDefault="00513F5C" w:rsidP="00513F5C">
      <w:pPr>
        <w:spacing w:before="120" w:after="120" w:line="240" w:lineRule="auto"/>
        <w:jc w:val="both"/>
        <w:rPr>
          <w:rFonts w:cs="Arial"/>
          <w:lang w:eastAsia="sl-SI"/>
        </w:rPr>
      </w:pPr>
      <w:r w:rsidRPr="00D0771E">
        <w:rPr>
          <w:rFonts w:cs="Arial"/>
          <w:lang w:eastAsia="sl-SI"/>
        </w:rPr>
        <w:t xml:space="preserve">Na področju pacientovih pravic je bil tudi v letu 2025 inšpekcijski nadzor usmerjen v zagotavljanje ažurnih in resničnih podatkov o prostih terminih oziroma okvirnih terminih in številu uvrščenih na čakalni seznam ter drugih podatkov, ki jih izvajalec zdravstvene dejavnosti posreduje v zbirko eNapotnica in eNaročilo (izmenjava podatkov), saj se na podlagi ažurnih in resničnih podatkov o čakalni dobi za posamezno vrsto zdravstvene storitve (v nadaljnjem besedilu: VZS), ki so objavljene na spletni strani eZdravje, pacient odloči, pri katerem izvajalcu bo izvedel naročilo za izvedbo zdravstvene storitve. </w:t>
      </w:r>
    </w:p>
    <w:p w14:paraId="160C74C1" w14:textId="77777777" w:rsidR="00513F5C" w:rsidRPr="00D0771E" w:rsidRDefault="00513F5C" w:rsidP="00513F5C">
      <w:pPr>
        <w:spacing w:before="120" w:after="120" w:line="240" w:lineRule="auto"/>
        <w:jc w:val="both"/>
        <w:rPr>
          <w:rFonts w:cs="Arial"/>
          <w:lang w:eastAsia="sl-SI"/>
        </w:rPr>
      </w:pPr>
      <w:r w:rsidRPr="00D0771E">
        <w:rPr>
          <w:rFonts w:cs="Arial"/>
          <w:lang w:eastAsia="sl-SI"/>
        </w:rPr>
        <w:t>Inšpektorat je navedeno vsebino prioritetno preverjal pri izvajalcih zdravstvene dejavnosti v javni mreži (v bolnišnicah, zdravstvenih domovih, ki izvajajo specialistične dejavnosti, in v zasebnih specialističnih ambulantah s koncesijo), ki so v skladu z ZPacP zavezanci za vodenje čakalnih seznamov in njihovo upravljanje.</w:t>
      </w:r>
    </w:p>
    <w:p w14:paraId="76E7D8A4" w14:textId="77777777" w:rsidR="00513F5C" w:rsidRPr="00D0771E" w:rsidRDefault="00513F5C" w:rsidP="00513F5C">
      <w:pPr>
        <w:spacing w:before="120" w:after="120" w:line="240" w:lineRule="auto"/>
        <w:jc w:val="both"/>
        <w:rPr>
          <w:rFonts w:cs="Arial"/>
          <w:lang w:eastAsia="sl-SI"/>
        </w:rPr>
      </w:pPr>
      <w:r w:rsidRPr="00D0771E">
        <w:rPr>
          <w:rFonts w:cs="Arial"/>
          <w:lang w:eastAsia="sl-SI"/>
        </w:rPr>
        <w:t>ZPacP določa, da izvajalec zdravstvene dejavnosti v svojem informacijskem sistemu zagotavlja ažurne in resnične podatke o prostih terminih oziroma okvirnih terminih (proces A) in številu uvrščenih na čakalni seznam (proces B) ter druge podatke, ki jih posreduje v zbirko eNapotnica in eNaročilo. Drugi podatki so določeni v Zakonu o zbirkah podatkov s področja zdravstvenega varstva v prilogi 2: Priloga zbirk podatkov eZdravja - ime zbirke: eNapotnica in eNaročilo. Zbirka vsebuje pacientove identifikacijske in statusne podatke, podatke o napotitvi in naročilu, podatke o eNapotnici, podatke o naročilih v čakalnem seznamu, podatke o izvedbi storitve, podatke o komunikaciji (pisnih in zabeleženih ustnih sporočilih) glede napotne listine, naročila, usklajevanja glede storitve ali termina storitve (med pacientom in zdravstvenimi delavci ali med zdravstvenimi delavci).</w:t>
      </w:r>
    </w:p>
    <w:p w14:paraId="376F0530" w14:textId="77777777" w:rsidR="00513F5C" w:rsidRPr="006A1955" w:rsidRDefault="00513F5C" w:rsidP="00513F5C">
      <w:pPr>
        <w:spacing w:before="120" w:after="120" w:line="240" w:lineRule="auto"/>
        <w:jc w:val="both"/>
        <w:rPr>
          <w:rFonts w:cs="Arial"/>
          <w:lang w:eastAsia="sl-SI"/>
        </w:rPr>
      </w:pPr>
      <w:r w:rsidRPr="00D0771E">
        <w:rPr>
          <w:rFonts w:cs="Arial"/>
          <w:lang w:eastAsia="sl-SI"/>
        </w:rPr>
        <w:t xml:space="preserve">Izvajalec zdravstvene dejavnosti v svojem informacijskem sistemu za vsakega pacienta zagotavlja vse navedene podatke, ki jih posreduje v centralni informacijski sistem in vplivajo na resničnost in ažurnost podatkov o prostih terminih oziroma okvirnih terminih in številu uvrščenih na čakalni seznam. Pomembni so zlasti podatki o naročilih v čakalnem seznamu (termin, statusi naročila in spremembe statusov, predvideni datum izvedbe storitve, dejanski datum izvedbe storitve, želje pacientov, podatki o medicinski indikaciji, spremembi stopnje </w:t>
      </w:r>
      <w:r w:rsidRPr="006A1955">
        <w:rPr>
          <w:rFonts w:cs="Arial"/>
          <w:lang w:eastAsia="sl-SI"/>
        </w:rPr>
        <w:t>nujnosti, podatki o izvedbi storitve, podatki o komunikaciji (pisnih in zabeleženih ustnih sporočilih).</w:t>
      </w:r>
    </w:p>
    <w:p w14:paraId="3926D4C9" w14:textId="68432B2C" w:rsidR="00513F5C" w:rsidRPr="006A1955" w:rsidRDefault="00513F5C" w:rsidP="00513F5C">
      <w:pPr>
        <w:spacing w:before="120" w:after="120" w:line="240" w:lineRule="auto"/>
        <w:jc w:val="both"/>
        <w:rPr>
          <w:rFonts w:cs="Arial"/>
          <w:lang w:eastAsia="sl-SI"/>
        </w:rPr>
      </w:pPr>
      <w:r w:rsidRPr="006A1955">
        <w:rPr>
          <w:rFonts w:cs="Arial"/>
          <w:lang w:eastAsia="sl-SI"/>
        </w:rPr>
        <w:t xml:space="preserve">Po vsebinah izmenjave podatkov </w:t>
      </w:r>
      <w:r w:rsidR="00D0771E">
        <w:rPr>
          <w:rFonts w:cs="Arial"/>
          <w:lang w:eastAsia="sl-SI"/>
        </w:rPr>
        <w:t>so</w:t>
      </w:r>
      <w:r w:rsidRPr="006A1955">
        <w:rPr>
          <w:rFonts w:cs="Arial"/>
          <w:lang w:eastAsia="sl-SI"/>
        </w:rPr>
        <w:t xml:space="preserve"> bili opravljeni 504 pregledi in obravnavanih </w:t>
      </w:r>
      <w:r w:rsidR="00D0771E">
        <w:rPr>
          <w:rFonts w:cs="Arial"/>
          <w:lang w:eastAsia="sl-SI"/>
        </w:rPr>
        <w:t>9</w:t>
      </w:r>
      <w:r w:rsidRPr="006A1955">
        <w:rPr>
          <w:rFonts w:cs="Arial"/>
          <w:lang w:eastAsia="sl-SI"/>
        </w:rPr>
        <w:t>.</w:t>
      </w:r>
      <w:r w:rsidR="00D0771E">
        <w:rPr>
          <w:rFonts w:cs="Arial"/>
          <w:lang w:eastAsia="sl-SI"/>
        </w:rPr>
        <w:t>588</w:t>
      </w:r>
      <w:r w:rsidRPr="006A1955">
        <w:rPr>
          <w:rFonts w:cs="Arial"/>
          <w:lang w:eastAsia="sl-SI"/>
        </w:rPr>
        <w:t xml:space="preserve"> VZS</w:t>
      </w:r>
      <w:r w:rsidR="00D0771E">
        <w:rPr>
          <w:rFonts w:cs="Arial"/>
          <w:lang w:eastAsia="sl-SI"/>
        </w:rPr>
        <w:t>-jev</w:t>
      </w:r>
      <w:r w:rsidRPr="006A1955">
        <w:rPr>
          <w:rFonts w:cs="Arial"/>
          <w:lang w:eastAsia="sl-SI"/>
        </w:rPr>
        <w:t>, ob tem so bili obiskani 303 zavezanci, in sicer 26 bolnišnic, 63 zdravstvenih domov, devet naravnih zdravilišč in 205 zasebnih izvajalcev zdravstvene dejavnosti s koncesijo.</w:t>
      </w:r>
    </w:p>
    <w:p w14:paraId="2490BB09" w14:textId="77777777" w:rsidR="006A1955" w:rsidRDefault="006A1955" w:rsidP="00513F5C">
      <w:pPr>
        <w:spacing w:before="120" w:after="120" w:line="240" w:lineRule="auto"/>
        <w:jc w:val="both"/>
        <w:rPr>
          <w:rFonts w:cs="Arial"/>
          <w:lang w:eastAsia="sl-SI"/>
        </w:rPr>
      </w:pPr>
    </w:p>
    <w:p w14:paraId="36CC7FBE" w14:textId="0F554B8B" w:rsidR="00513F5C" w:rsidRPr="006A1955" w:rsidRDefault="00513F5C" w:rsidP="00513F5C">
      <w:pPr>
        <w:spacing w:before="120" w:after="120" w:line="240" w:lineRule="auto"/>
        <w:jc w:val="both"/>
        <w:rPr>
          <w:rFonts w:cs="Arial"/>
          <w:lang w:eastAsia="sl-SI"/>
        </w:rPr>
      </w:pPr>
      <w:r w:rsidRPr="006A1955">
        <w:rPr>
          <w:rFonts w:cs="Arial"/>
          <w:lang w:eastAsia="sl-SI"/>
        </w:rPr>
        <w:lastRenderedPageBreak/>
        <w:t xml:space="preserve">V okviru izmenjave podatkov je bilo za vsako posamezno VZS preverjenih šest vsebin: </w:t>
      </w:r>
    </w:p>
    <w:p w14:paraId="5E4D79C2" w14:textId="77777777" w:rsidR="00513F5C" w:rsidRPr="006A1955" w:rsidRDefault="00513F5C" w:rsidP="00513F5C">
      <w:pPr>
        <w:spacing w:before="120" w:after="120" w:line="240" w:lineRule="auto"/>
        <w:ind w:left="705" w:hanging="705"/>
        <w:jc w:val="both"/>
        <w:rPr>
          <w:rFonts w:cs="Arial"/>
          <w:lang w:eastAsia="sl-SI"/>
        </w:rPr>
      </w:pPr>
      <w:r w:rsidRPr="006A1955">
        <w:rPr>
          <w:rFonts w:cs="Arial"/>
          <w:lang w:eastAsia="sl-SI"/>
        </w:rPr>
        <w:t>•</w:t>
      </w:r>
      <w:r w:rsidRPr="006A1955">
        <w:rPr>
          <w:rFonts w:cs="Arial"/>
          <w:lang w:eastAsia="sl-SI"/>
        </w:rPr>
        <w:tab/>
        <w:t>ali so storitve, ki jih zavezanec izvaja in za katere vodi čakalni seznam, povezane iz lokalnega v centralni informacijski sistem -  povezljivost vrst zdravstvenih storitev (VZS) / proces A;</w:t>
      </w:r>
    </w:p>
    <w:p w14:paraId="5D44EA3B" w14:textId="77777777" w:rsidR="00513F5C" w:rsidRPr="006A1955" w:rsidRDefault="00513F5C" w:rsidP="00513F5C">
      <w:pPr>
        <w:spacing w:before="120" w:after="120" w:line="240" w:lineRule="auto"/>
        <w:ind w:left="705" w:hanging="705"/>
        <w:jc w:val="both"/>
        <w:rPr>
          <w:rFonts w:cs="Arial"/>
          <w:lang w:eastAsia="sl-SI"/>
        </w:rPr>
      </w:pPr>
      <w:r w:rsidRPr="006A1955">
        <w:rPr>
          <w:rFonts w:cs="Arial"/>
          <w:lang w:eastAsia="sl-SI"/>
        </w:rPr>
        <w:t>•</w:t>
      </w:r>
      <w:r w:rsidRPr="006A1955">
        <w:rPr>
          <w:rFonts w:cs="Arial"/>
          <w:lang w:eastAsia="sl-SI"/>
        </w:rPr>
        <w:tab/>
        <w:t xml:space="preserve">ali so v centralni informacijski sistem povezani podatki o uvrščenih pacientih na čakalni seznam za posamezno storitev / proces B; </w:t>
      </w:r>
    </w:p>
    <w:p w14:paraId="37DAC2B5" w14:textId="77777777" w:rsidR="00513F5C" w:rsidRPr="00957B73" w:rsidRDefault="00513F5C" w:rsidP="00513F5C">
      <w:pPr>
        <w:spacing w:before="120" w:after="120" w:line="240" w:lineRule="auto"/>
        <w:jc w:val="both"/>
        <w:rPr>
          <w:rFonts w:cs="Arial"/>
          <w:lang w:eastAsia="sl-SI"/>
        </w:rPr>
      </w:pPr>
      <w:r w:rsidRPr="006A1955">
        <w:rPr>
          <w:rFonts w:cs="Arial"/>
          <w:lang w:eastAsia="sl-SI"/>
        </w:rPr>
        <w:t>•</w:t>
      </w:r>
      <w:r w:rsidRPr="006A1955">
        <w:rPr>
          <w:rFonts w:cs="Arial"/>
          <w:lang w:eastAsia="sl-SI"/>
        </w:rPr>
        <w:tab/>
      </w:r>
      <w:r w:rsidRPr="00957B73">
        <w:rPr>
          <w:rFonts w:cs="Arial"/>
          <w:lang w:eastAsia="sl-SI"/>
        </w:rPr>
        <w:t xml:space="preserve">resničnost in ažurnost podatkov o čakalni dobi za posamezno storitev; </w:t>
      </w:r>
    </w:p>
    <w:p w14:paraId="5E6C7B75" w14:textId="563FDDC0" w:rsidR="00513F5C" w:rsidRPr="00957B73" w:rsidRDefault="00513F5C" w:rsidP="00513F5C">
      <w:pPr>
        <w:spacing w:before="120" w:after="120" w:line="240" w:lineRule="auto"/>
        <w:ind w:left="705" w:hanging="705"/>
        <w:jc w:val="both"/>
        <w:rPr>
          <w:rFonts w:cs="Arial"/>
          <w:lang w:eastAsia="sl-SI"/>
        </w:rPr>
      </w:pPr>
      <w:r w:rsidRPr="00957B73">
        <w:rPr>
          <w:rFonts w:cs="Arial"/>
          <w:lang w:eastAsia="sl-SI"/>
        </w:rPr>
        <w:t>•</w:t>
      </w:r>
      <w:r w:rsidRPr="00957B73">
        <w:rPr>
          <w:rFonts w:cs="Arial"/>
          <w:lang w:eastAsia="sl-SI"/>
        </w:rPr>
        <w:tab/>
        <w:t xml:space="preserve">zagotavljanje termina za storitve, ki imajo čakalno dobo 30 dni ali manj in je eNaročanje omogočeno; </w:t>
      </w:r>
    </w:p>
    <w:p w14:paraId="02C93251" w14:textId="77777777" w:rsidR="00513F5C" w:rsidRPr="00957B73" w:rsidRDefault="00513F5C" w:rsidP="00513F5C">
      <w:pPr>
        <w:spacing w:before="120" w:after="120" w:line="240" w:lineRule="auto"/>
        <w:jc w:val="both"/>
        <w:rPr>
          <w:rFonts w:cs="Arial"/>
          <w:lang w:eastAsia="sl-SI"/>
        </w:rPr>
      </w:pPr>
      <w:r w:rsidRPr="00957B73">
        <w:rPr>
          <w:rFonts w:cs="Arial"/>
          <w:lang w:eastAsia="sl-SI"/>
        </w:rPr>
        <w:t>•</w:t>
      </w:r>
      <w:r w:rsidRPr="00957B73">
        <w:rPr>
          <w:rFonts w:cs="Arial"/>
          <w:lang w:eastAsia="sl-SI"/>
        </w:rPr>
        <w:tab/>
        <w:t>realizirana naročila/ proces C in</w:t>
      </w:r>
    </w:p>
    <w:p w14:paraId="7B9BF5BC" w14:textId="68325A23" w:rsidR="00513F5C" w:rsidRPr="00957B73" w:rsidRDefault="00513F5C" w:rsidP="00513F5C">
      <w:pPr>
        <w:spacing w:before="120" w:after="120" w:line="240" w:lineRule="auto"/>
        <w:ind w:left="705" w:hanging="705"/>
        <w:jc w:val="both"/>
        <w:rPr>
          <w:rFonts w:cs="Arial"/>
          <w:lang w:eastAsia="sl-SI"/>
        </w:rPr>
      </w:pPr>
      <w:r w:rsidRPr="00957B73">
        <w:rPr>
          <w:rFonts w:cs="Arial"/>
          <w:lang w:eastAsia="sl-SI"/>
        </w:rPr>
        <w:t>•</w:t>
      </w:r>
      <w:r w:rsidRPr="00957B73">
        <w:rPr>
          <w:rFonts w:cs="Arial"/>
          <w:lang w:eastAsia="sl-SI"/>
        </w:rPr>
        <w:tab/>
        <w:t>VZS 9999 / nerazvrščeni pacienti na ustrezni VZS po posameznih izvajalcih</w:t>
      </w:r>
      <w:r w:rsidR="003F6EA7" w:rsidRPr="00957B73">
        <w:rPr>
          <w:rFonts w:cs="Arial"/>
          <w:lang w:eastAsia="sl-SI"/>
        </w:rPr>
        <w:t xml:space="preserve"> (</w:t>
      </w:r>
      <w:r w:rsidRPr="00957B73">
        <w:rPr>
          <w:rFonts w:cs="Arial"/>
          <w:lang w:eastAsia="sl-SI"/>
        </w:rPr>
        <w:t>ta vsebina se je preverjala samo pri tistih izvajalcih, ki so imeli paciente razvrščene na VZS 9999</w:t>
      </w:r>
      <w:r w:rsidR="003F6EA7" w:rsidRPr="00957B73">
        <w:rPr>
          <w:rFonts w:cs="Arial"/>
          <w:lang w:eastAsia="sl-SI"/>
        </w:rPr>
        <w:t>)</w:t>
      </w:r>
      <w:r w:rsidRPr="00957B73">
        <w:rPr>
          <w:rFonts w:cs="Arial"/>
          <w:lang w:eastAsia="sl-SI"/>
        </w:rPr>
        <w:t>.</w:t>
      </w:r>
    </w:p>
    <w:p w14:paraId="292F22DD" w14:textId="77777777" w:rsidR="00513F5C" w:rsidRPr="00957B73" w:rsidRDefault="00513F5C" w:rsidP="00513F5C">
      <w:pPr>
        <w:spacing w:before="120" w:after="120" w:line="240" w:lineRule="auto"/>
        <w:jc w:val="both"/>
        <w:rPr>
          <w:rFonts w:cs="Arial"/>
          <w:lang w:eastAsia="sl-SI"/>
        </w:rPr>
      </w:pPr>
    </w:p>
    <w:p w14:paraId="1059428B" w14:textId="6EB8E42D" w:rsidR="00513F5C" w:rsidRPr="00957B73" w:rsidRDefault="00513F5C" w:rsidP="00513F5C">
      <w:pPr>
        <w:spacing w:before="120" w:after="120" w:line="240" w:lineRule="auto"/>
        <w:jc w:val="both"/>
        <w:rPr>
          <w:rFonts w:cs="Arial"/>
          <w:lang w:eastAsia="sl-SI"/>
        </w:rPr>
      </w:pPr>
      <w:r w:rsidRPr="00957B73">
        <w:rPr>
          <w:rFonts w:cs="Arial"/>
          <w:lang w:eastAsia="sl-SI"/>
        </w:rPr>
        <w:t>Ugotovitve nadzora po zavezancih (% neskladnih zavezancev z enim ali več VZS-ji):</w:t>
      </w:r>
    </w:p>
    <w:p w14:paraId="4B5A8232" w14:textId="5DDF2884" w:rsidR="00513F5C" w:rsidRPr="00957B73" w:rsidRDefault="00513F5C" w:rsidP="00513F5C">
      <w:pPr>
        <w:spacing w:before="120" w:after="120" w:line="240" w:lineRule="auto"/>
        <w:ind w:left="705" w:hanging="705"/>
        <w:jc w:val="both"/>
        <w:rPr>
          <w:rFonts w:cs="Arial"/>
          <w:lang w:eastAsia="sl-SI"/>
        </w:rPr>
      </w:pPr>
      <w:r w:rsidRPr="00957B73">
        <w:rPr>
          <w:rFonts w:cs="Arial"/>
          <w:lang w:eastAsia="sl-SI"/>
        </w:rPr>
        <w:t>•</w:t>
      </w:r>
      <w:r w:rsidRPr="00957B73">
        <w:rPr>
          <w:rFonts w:cs="Arial"/>
          <w:lang w:eastAsia="sl-SI"/>
        </w:rPr>
        <w:tab/>
      </w:r>
      <w:r w:rsidR="00983AE4" w:rsidRPr="00957B73">
        <w:rPr>
          <w:rFonts w:cs="Arial"/>
          <w:lang w:eastAsia="sl-SI"/>
        </w:rPr>
        <w:t>devet odstotkov</w:t>
      </w:r>
      <w:r w:rsidRPr="00957B73">
        <w:rPr>
          <w:rFonts w:cs="Arial"/>
          <w:lang w:eastAsia="sl-SI"/>
        </w:rPr>
        <w:t xml:space="preserve"> (40) zavezancev ni imelo vseh VZS (ene ali več), ki jih izvajajo in za katere se vodi čakalni seznam, povezanih iz lokalnega v centralni informacijski sistem;  povezljivost vrst zdravstvenih storitev (VZS) / </w:t>
      </w:r>
      <w:r w:rsidR="005C0AE1">
        <w:rPr>
          <w:rFonts w:cs="Arial"/>
          <w:lang w:eastAsia="sl-SI"/>
        </w:rPr>
        <w:t>proces</w:t>
      </w:r>
      <w:r w:rsidRPr="00957B73">
        <w:rPr>
          <w:rFonts w:cs="Arial"/>
          <w:lang w:eastAsia="sl-SI"/>
        </w:rPr>
        <w:t xml:space="preserve"> A;</w:t>
      </w:r>
    </w:p>
    <w:p w14:paraId="6A419EBD" w14:textId="6C2ADCD3" w:rsidR="00513F5C" w:rsidRPr="006A1955" w:rsidRDefault="00513F5C" w:rsidP="00513F5C">
      <w:pPr>
        <w:spacing w:before="120" w:after="120" w:line="240" w:lineRule="auto"/>
        <w:ind w:left="705" w:hanging="705"/>
        <w:jc w:val="both"/>
        <w:rPr>
          <w:rFonts w:cs="Arial"/>
          <w:lang w:eastAsia="sl-SI"/>
        </w:rPr>
      </w:pPr>
      <w:r w:rsidRPr="00957B73">
        <w:rPr>
          <w:rFonts w:cs="Arial"/>
          <w:lang w:eastAsia="sl-SI"/>
        </w:rPr>
        <w:t>•</w:t>
      </w:r>
      <w:r w:rsidRPr="00957B73">
        <w:rPr>
          <w:rFonts w:cs="Arial"/>
          <w:lang w:eastAsia="sl-SI"/>
        </w:rPr>
        <w:tab/>
        <w:t xml:space="preserve">pri </w:t>
      </w:r>
      <w:r w:rsidR="00983AE4" w:rsidRPr="00957B73">
        <w:rPr>
          <w:rFonts w:cs="Arial"/>
          <w:lang w:eastAsia="sl-SI"/>
        </w:rPr>
        <w:t>petih odstotkih</w:t>
      </w:r>
      <w:r w:rsidRPr="00957B73">
        <w:rPr>
          <w:rFonts w:cs="Arial"/>
          <w:lang w:eastAsia="sl-SI"/>
        </w:rPr>
        <w:t xml:space="preserve"> (20) zavezanc</w:t>
      </w:r>
      <w:r w:rsidR="00AF5C0F" w:rsidRPr="00957B73">
        <w:rPr>
          <w:rFonts w:cs="Arial"/>
          <w:lang w:eastAsia="sl-SI"/>
        </w:rPr>
        <w:t>ih</w:t>
      </w:r>
      <w:r w:rsidRPr="00957B73">
        <w:rPr>
          <w:rFonts w:cs="Arial"/>
          <w:lang w:eastAsia="sl-SI"/>
        </w:rPr>
        <w:t xml:space="preserve"> so bile ugotovljene neskladnosti v procesu B, ker proces ni bil povezan iz lokalnega v centralni informacijski sistem in posledično ni potekala komunikacija / izmenjava podatkov med sistemoma  glede</w:t>
      </w:r>
      <w:r w:rsidRPr="006A1955">
        <w:rPr>
          <w:rFonts w:cs="Arial"/>
          <w:lang w:eastAsia="sl-SI"/>
        </w:rPr>
        <w:t xml:space="preserve"> števila vseh čakajočih pacientov na posamezno VZS;</w:t>
      </w:r>
    </w:p>
    <w:p w14:paraId="7273AC0C" w14:textId="4FAA8826" w:rsidR="00513F5C" w:rsidRPr="006A1955" w:rsidRDefault="00513F5C" w:rsidP="00513F5C">
      <w:pPr>
        <w:spacing w:before="120" w:after="120" w:line="240" w:lineRule="auto"/>
        <w:ind w:left="705" w:hanging="705"/>
        <w:jc w:val="both"/>
        <w:rPr>
          <w:rFonts w:cs="Arial"/>
          <w:lang w:eastAsia="sl-SI"/>
        </w:rPr>
      </w:pPr>
      <w:r w:rsidRPr="006A1955">
        <w:rPr>
          <w:rFonts w:cs="Arial"/>
          <w:lang w:eastAsia="sl-SI"/>
        </w:rPr>
        <w:t>•</w:t>
      </w:r>
      <w:r w:rsidRPr="006A1955">
        <w:rPr>
          <w:rFonts w:cs="Arial"/>
          <w:lang w:eastAsia="sl-SI"/>
        </w:rPr>
        <w:tab/>
        <w:t>pri 23</w:t>
      </w:r>
      <w:r w:rsidR="00983AE4">
        <w:rPr>
          <w:rFonts w:cs="Arial"/>
          <w:lang w:eastAsia="sl-SI"/>
        </w:rPr>
        <w:t xml:space="preserve"> </w:t>
      </w:r>
      <w:r w:rsidRPr="006A1955">
        <w:rPr>
          <w:rFonts w:cs="Arial"/>
          <w:lang w:eastAsia="sl-SI"/>
        </w:rPr>
        <w:t>% (117) zavezanc</w:t>
      </w:r>
      <w:r w:rsidR="00AF5C0F">
        <w:rPr>
          <w:rFonts w:cs="Arial"/>
          <w:lang w:eastAsia="sl-SI"/>
        </w:rPr>
        <w:t>ih</w:t>
      </w:r>
      <w:r w:rsidRPr="006A1955">
        <w:rPr>
          <w:rFonts w:cs="Arial"/>
          <w:lang w:eastAsia="sl-SI"/>
        </w:rPr>
        <w:t xml:space="preserve"> so bile ugotovljene neskladnosti pri zagotavljanju resničnih in ažurnih podatkov o čakalni dobi za posamezno VZS;</w:t>
      </w:r>
    </w:p>
    <w:p w14:paraId="5A9C3E12" w14:textId="5C360819" w:rsidR="00513F5C" w:rsidRPr="006A1955" w:rsidRDefault="00513F5C" w:rsidP="00513F5C">
      <w:pPr>
        <w:spacing w:before="120" w:after="120" w:line="240" w:lineRule="auto"/>
        <w:ind w:left="705" w:hanging="705"/>
        <w:jc w:val="both"/>
        <w:rPr>
          <w:rFonts w:cs="Arial"/>
          <w:lang w:eastAsia="sl-SI"/>
        </w:rPr>
      </w:pPr>
      <w:r w:rsidRPr="006A1955">
        <w:rPr>
          <w:rFonts w:cs="Arial"/>
          <w:lang w:eastAsia="sl-SI"/>
        </w:rPr>
        <w:t>•</w:t>
      </w:r>
      <w:r w:rsidRPr="006A1955">
        <w:rPr>
          <w:rFonts w:cs="Arial"/>
          <w:lang w:eastAsia="sl-SI"/>
        </w:rPr>
        <w:tab/>
        <w:t xml:space="preserve">pri </w:t>
      </w:r>
      <w:r w:rsidR="00AF5C0F">
        <w:rPr>
          <w:rFonts w:cs="Arial"/>
          <w:lang w:eastAsia="sl-SI"/>
        </w:rPr>
        <w:t>1</w:t>
      </w:r>
      <w:r w:rsidR="00983AE4">
        <w:rPr>
          <w:rFonts w:cs="Arial"/>
          <w:lang w:eastAsia="sl-SI"/>
        </w:rPr>
        <w:t xml:space="preserve">7 </w:t>
      </w:r>
      <w:r w:rsidR="00AF5C0F">
        <w:rPr>
          <w:rFonts w:cs="Arial"/>
          <w:lang w:eastAsia="sl-SI"/>
        </w:rPr>
        <w:t>% (69)</w:t>
      </w:r>
      <w:r w:rsidRPr="006A1955">
        <w:rPr>
          <w:rFonts w:cs="Arial"/>
          <w:lang w:eastAsia="sl-SI"/>
        </w:rPr>
        <w:t xml:space="preserve"> zavezanc</w:t>
      </w:r>
      <w:r w:rsidR="00AF5C0F">
        <w:rPr>
          <w:rFonts w:cs="Arial"/>
          <w:lang w:eastAsia="sl-SI"/>
        </w:rPr>
        <w:t>ih</w:t>
      </w:r>
      <w:r w:rsidRPr="006A1955">
        <w:rPr>
          <w:rFonts w:cs="Arial"/>
          <w:lang w:eastAsia="sl-SI"/>
        </w:rPr>
        <w:t xml:space="preserve"> so bile ugotovljene neskladnosti pri zagotavljanju terminov za VZS s čakalno dobo 30 dni ali manj in je eNaročanje omogočeno;</w:t>
      </w:r>
    </w:p>
    <w:p w14:paraId="3706202A" w14:textId="1FE18F4F" w:rsidR="00513F5C" w:rsidRPr="006A1955" w:rsidRDefault="00513F5C" w:rsidP="00513F5C">
      <w:pPr>
        <w:spacing w:before="120" w:after="120" w:line="240" w:lineRule="auto"/>
        <w:ind w:left="705" w:hanging="705"/>
        <w:jc w:val="both"/>
        <w:rPr>
          <w:rFonts w:cs="Arial"/>
          <w:lang w:eastAsia="sl-SI"/>
        </w:rPr>
      </w:pPr>
      <w:r w:rsidRPr="006A1955">
        <w:rPr>
          <w:rFonts w:cs="Arial"/>
          <w:lang w:eastAsia="sl-SI"/>
        </w:rPr>
        <w:t>•</w:t>
      </w:r>
      <w:r w:rsidRPr="006A1955">
        <w:rPr>
          <w:rFonts w:cs="Arial"/>
          <w:lang w:eastAsia="sl-SI"/>
        </w:rPr>
        <w:tab/>
        <w:t xml:space="preserve">pri </w:t>
      </w:r>
      <w:r w:rsidR="00983AE4">
        <w:rPr>
          <w:rFonts w:cs="Arial"/>
          <w:lang w:eastAsia="sl-SI"/>
        </w:rPr>
        <w:t>šestih odstotkih</w:t>
      </w:r>
      <w:r w:rsidRPr="006A1955">
        <w:rPr>
          <w:rFonts w:cs="Arial"/>
          <w:lang w:eastAsia="sl-SI"/>
        </w:rPr>
        <w:t xml:space="preserve"> (26) zavezanc</w:t>
      </w:r>
      <w:r w:rsidR="00AF5C0F">
        <w:rPr>
          <w:rFonts w:cs="Arial"/>
          <w:lang w:eastAsia="sl-SI"/>
        </w:rPr>
        <w:t>ih</w:t>
      </w:r>
      <w:r w:rsidRPr="006A1955">
        <w:rPr>
          <w:rFonts w:cs="Arial"/>
          <w:lang w:eastAsia="sl-SI"/>
        </w:rPr>
        <w:t xml:space="preserve"> je bilo ugotovljeno, da v procesu C ni potekala komunikacija med lokalnim in centralnim informacijskim sistemom in posledično ni potekala izmenjava podatkov o preklicanih in realiziranih naročilih; oziroma je komunikacija potekala, ni pa bilo vidnih podatkov o realiziranih in zaključenih storitvah;  </w:t>
      </w:r>
    </w:p>
    <w:p w14:paraId="010CCD1E" w14:textId="2B439694" w:rsidR="00513F5C" w:rsidRPr="006A1955" w:rsidRDefault="00513F5C" w:rsidP="00513F5C">
      <w:pPr>
        <w:spacing w:before="120" w:after="120" w:line="240" w:lineRule="auto"/>
        <w:ind w:left="705" w:hanging="705"/>
        <w:jc w:val="both"/>
        <w:rPr>
          <w:rFonts w:cs="Arial"/>
          <w:lang w:eastAsia="sl-SI"/>
        </w:rPr>
      </w:pPr>
      <w:r w:rsidRPr="006A1955">
        <w:rPr>
          <w:rFonts w:cs="Arial"/>
          <w:lang w:eastAsia="sl-SI"/>
        </w:rPr>
        <w:t>•</w:t>
      </w:r>
      <w:r w:rsidRPr="006A1955">
        <w:rPr>
          <w:rFonts w:cs="Arial"/>
          <w:lang w:eastAsia="sl-SI"/>
        </w:rPr>
        <w:tab/>
        <w:t xml:space="preserve">VZS 9999 / nerazvrščeni pacienti je bil obravnavan v 429 primerih, </w:t>
      </w:r>
      <w:r w:rsidR="00983AE4">
        <w:rPr>
          <w:rFonts w:cs="Arial"/>
          <w:lang w:eastAsia="sl-SI"/>
        </w:rPr>
        <w:t>devet odstotkov</w:t>
      </w:r>
      <w:r w:rsidRPr="006A1955">
        <w:rPr>
          <w:rFonts w:cs="Arial"/>
          <w:lang w:eastAsia="sl-SI"/>
        </w:rPr>
        <w:t xml:space="preserve"> (37) zavezancev je imelo naročila pacientov v VZS 9999, kar pomeni, da izvajalec zdravstvene dejavnosti za določeno storitev ni zagotavljal resničnih in ažurnih podatkov.</w:t>
      </w:r>
    </w:p>
    <w:p w14:paraId="7762C48D" w14:textId="77777777" w:rsidR="0067086B" w:rsidRPr="006A1955" w:rsidRDefault="0067086B" w:rsidP="0067086B">
      <w:pPr>
        <w:spacing w:before="120" w:after="120" w:line="240" w:lineRule="auto"/>
        <w:jc w:val="both"/>
        <w:rPr>
          <w:rFonts w:cs="Arial"/>
          <w:lang w:eastAsia="sl-SI"/>
        </w:rPr>
      </w:pPr>
    </w:p>
    <w:p w14:paraId="231B45D8" w14:textId="5C0064F0" w:rsidR="0067086B" w:rsidRPr="006A1955" w:rsidRDefault="0067086B" w:rsidP="0067086B">
      <w:pPr>
        <w:spacing w:before="120" w:after="120" w:line="240" w:lineRule="auto"/>
        <w:jc w:val="both"/>
        <w:rPr>
          <w:rFonts w:cs="Arial"/>
          <w:lang w:eastAsia="sl-SI"/>
        </w:rPr>
      </w:pPr>
      <w:r w:rsidRPr="006A1955">
        <w:rPr>
          <w:rFonts w:cs="Arial"/>
          <w:lang w:eastAsia="sl-SI"/>
        </w:rPr>
        <w:t>Ugotovitve nadzora po neskladnih VZS:</w:t>
      </w:r>
    </w:p>
    <w:p w14:paraId="59F6645D" w14:textId="5AF46D2D" w:rsidR="00513F5C" w:rsidRPr="006A1955" w:rsidRDefault="00513F5C" w:rsidP="00513F5C">
      <w:pPr>
        <w:spacing w:before="120" w:after="120" w:line="240" w:lineRule="auto"/>
        <w:ind w:left="705" w:hanging="705"/>
        <w:jc w:val="both"/>
        <w:rPr>
          <w:rFonts w:cs="Arial"/>
          <w:lang w:eastAsia="sl-SI"/>
        </w:rPr>
      </w:pPr>
      <w:r w:rsidRPr="006A1955">
        <w:rPr>
          <w:rFonts w:cs="Arial"/>
          <w:lang w:eastAsia="sl-SI"/>
        </w:rPr>
        <w:t>•</w:t>
      </w:r>
      <w:r w:rsidRPr="006A1955">
        <w:rPr>
          <w:rFonts w:cs="Arial"/>
          <w:lang w:eastAsia="sl-SI"/>
        </w:rPr>
        <w:tab/>
      </w:r>
      <w:r w:rsidR="00983AE4">
        <w:rPr>
          <w:rFonts w:cs="Arial"/>
          <w:lang w:eastAsia="sl-SI"/>
        </w:rPr>
        <w:t>dva odstotka</w:t>
      </w:r>
      <w:r w:rsidRPr="006A1955">
        <w:rPr>
          <w:rFonts w:cs="Arial"/>
          <w:lang w:eastAsia="sl-SI"/>
        </w:rPr>
        <w:t xml:space="preserve"> oziroma  139 VZS</w:t>
      </w:r>
      <w:r w:rsidR="009E5199">
        <w:rPr>
          <w:rFonts w:cs="Arial"/>
          <w:lang w:eastAsia="sl-SI"/>
        </w:rPr>
        <w:t xml:space="preserve"> - jev</w:t>
      </w:r>
      <w:r w:rsidRPr="006A1955">
        <w:rPr>
          <w:rFonts w:cs="Arial"/>
          <w:lang w:eastAsia="sl-SI"/>
        </w:rPr>
        <w:t>, ki jih izvajalci zdravstvene dejavnosti izvajajo in za katere vodijo čakalne sezname, ni bilo povezanih iz lokalnega v centralni informacijski sistem -  povezljivost vrst zdravstvenih storitev (VZS) / proces A;</w:t>
      </w:r>
    </w:p>
    <w:p w14:paraId="5C753C7E" w14:textId="0E6F0A38" w:rsidR="00513F5C" w:rsidRPr="006A1955" w:rsidRDefault="00513F5C" w:rsidP="00513F5C">
      <w:pPr>
        <w:spacing w:before="120" w:after="120" w:line="240" w:lineRule="auto"/>
        <w:ind w:left="705" w:hanging="705"/>
        <w:jc w:val="both"/>
        <w:rPr>
          <w:rFonts w:cs="Arial"/>
          <w:lang w:eastAsia="sl-SI"/>
        </w:rPr>
      </w:pPr>
      <w:r w:rsidRPr="006A1955">
        <w:rPr>
          <w:rFonts w:cs="Arial"/>
          <w:lang w:eastAsia="sl-SI"/>
        </w:rPr>
        <w:t>•</w:t>
      </w:r>
      <w:r w:rsidRPr="006A1955">
        <w:rPr>
          <w:rFonts w:cs="Arial"/>
          <w:lang w:eastAsia="sl-SI"/>
        </w:rPr>
        <w:tab/>
        <w:t>v</w:t>
      </w:r>
      <w:r w:rsidR="00983AE4">
        <w:rPr>
          <w:rFonts w:cs="Arial"/>
          <w:lang w:eastAsia="sl-SI"/>
        </w:rPr>
        <w:t xml:space="preserve"> enem odstotku</w:t>
      </w:r>
      <w:r w:rsidRPr="006A1955">
        <w:rPr>
          <w:rFonts w:cs="Arial"/>
          <w:lang w:eastAsia="sl-SI"/>
        </w:rPr>
        <w:t xml:space="preserve"> oziroma </w:t>
      </w:r>
      <w:r w:rsidR="009E5199">
        <w:rPr>
          <w:rFonts w:cs="Arial"/>
          <w:lang w:eastAsia="sl-SI"/>
        </w:rPr>
        <w:t xml:space="preserve">za </w:t>
      </w:r>
      <w:r w:rsidRPr="006A1955">
        <w:rPr>
          <w:rFonts w:cs="Arial"/>
          <w:lang w:eastAsia="sl-SI"/>
        </w:rPr>
        <w:t>76 VZS</w:t>
      </w:r>
      <w:r w:rsidR="009E5199">
        <w:rPr>
          <w:rFonts w:cs="Arial"/>
          <w:lang w:eastAsia="sl-SI"/>
        </w:rPr>
        <w:t xml:space="preserve"> - jev</w:t>
      </w:r>
      <w:r w:rsidRPr="006A1955">
        <w:rPr>
          <w:rFonts w:cs="Arial"/>
          <w:lang w:eastAsia="sl-SI"/>
        </w:rPr>
        <w:t xml:space="preserve"> so bile ugotovljene neskladnosti v procesu B, ker niso bile povezane iz lokalnega v centralni informacijski sistem in posledično ni potekala komunikacija med sistemoma in izmenjava podatkov o številu vseh čakajočih pacientov na posamezno storitev;</w:t>
      </w:r>
    </w:p>
    <w:p w14:paraId="189E9F84" w14:textId="54E7CD99" w:rsidR="00513F5C" w:rsidRPr="006A1955" w:rsidRDefault="00513F5C" w:rsidP="00513F5C">
      <w:pPr>
        <w:spacing w:before="120" w:after="120" w:line="240" w:lineRule="auto"/>
        <w:ind w:left="705" w:hanging="705"/>
        <w:jc w:val="both"/>
        <w:rPr>
          <w:rFonts w:cs="Arial"/>
          <w:lang w:eastAsia="sl-SI"/>
        </w:rPr>
      </w:pPr>
      <w:r w:rsidRPr="006A1955">
        <w:rPr>
          <w:rFonts w:cs="Arial"/>
          <w:lang w:eastAsia="sl-SI"/>
        </w:rPr>
        <w:t>•</w:t>
      </w:r>
      <w:r w:rsidRPr="006A1955">
        <w:rPr>
          <w:rFonts w:cs="Arial"/>
          <w:lang w:eastAsia="sl-SI"/>
        </w:rPr>
        <w:tab/>
        <w:t xml:space="preserve">v </w:t>
      </w:r>
      <w:r w:rsidR="00983AE4">
        <w:rPr>
          <w:rFonts w:cs="Arial"/>
          <w:lang w:eastAsia="sl-SI"/>
        </w:rPr>
        <w:t>petih odstotkih</w:t>
      </w:r>
      <w:r w:rsidRPr="006A1955">
        <w:rPr>
          <w:rFonts w:cs="Arial"/>
          <w:lang w:eastAsia="sl-SI"/>
        </w:rPr>
        <w:t xml:space="preserve"> oziroma </w:t>
      </w:r>
      <w:r w:rsidR="002354AE">
        <w:rPr>
          <w:rFonts w:cs="Arial"/>
          <w:lang w:eastAsia="sl-SI"/>
        </w:rPr>
        <w:t xml:space="preserve">za </w:t>
      </w:r>
      <w:r w:rsidRPr="006A1955">
        <w:rPr>
          <w:rFonts w:cs="Arial"/>
          <w:lang w:eastAsia="sl-SI"/>
        </w:rPr>
        <w:t>425</w:t>
      </w:r>
      <w:r w:rsidR="009E5199">
        <w:rPr>
          <w:rFonts w:cs="Arial"/>
          <w:lang w:eastAsia="sl-SI"/>
        </w:rPr>
        <w:t xml:space="preserve"> - jev</w:t>
      </w:r>
      <w:r w:rsidRPr="006A1955">
        <w:rPr>
          <w:rFonts w:cs="Arial"/>
          <w:lang w:eastAsia="sl-SI"/>
        </w:rPr>
        <w:t xml:space="preserve"> VZS so bile ugotovljene neskladnosti pri zagotavljanju resničnih in ažurnih podatkov o čakalni dobi za posamezno storitev;</w:t>
      </w:r>
    </w:p>
    <w:p w14:paraId="185A5A74" w14:textId="5BC75CD1" w:rsidR="00513F5C" w:rsidRPr="006A1955" w:rsidRDefault="00513F5C" w:rsidP="00513F5C">
      <w:pPr>
        <w:spacing w:before="120" w:after="120" w:line="240" w:lineRule="auto"/>
        <w:ind w:left="705" w:hanging="705"/>
        <w:jc w:val="both"/>
        <w:rPr>
          <w:rFonts w:cs="Arial"/>
          <w:lang w:eastAsia="sl-SI"/>
        </w:rPr>
      </w:pPr>
      <w:r w:rsidRPr="006A1955">
        <w:rPr>
          <w:rFonts w:cs="Arial"/>
          <w:lang w:eastAsia="sl-SI"/>
        </w:rPr>
        <w:lastRenderedPageBreak/>
        <w:t>•</w:t>
      </w:r>
      <w:r w:rsidRPr="006A1955">
        <w:rPr>
          <w:rFonts w:cs="Arial"/>
          <w:lang w:eastAsia="sl-SI"/>
        </w:rPr>
        <w:tab/>
        <w:t xml:space="preserve">v </w:t>
      </w:r>
      <w:r w:rsidR="00983AE4">
        <w:rPr>
          <w:rFonts w:cs="Arial"/>
          <w:lang w:eastAsia="sl-SI"/>
        </w:rPr>
        <w:t>treh odstotkih</w:t>
      </w:r>
      <w:r w:rsidRPr="006A1955">
        <w:rPr>
          <w:rFonts w:cs="Arial"/>
          <w:lang w:eastAsia="sl-SI"/>
        </w:rPr>
        <w:t xml:space="preserve"> oziroma </w:t>
      </w:r>
      <w:r w:rsidR="002354AE">
        <w:rPr>
          <w:rFonts w:cs="Arial"/>
          <w:lang w:eastAsia="sl-SI"/>
        </w:rPr>
        <w:t xml:space="preserve">za </w:t>
      </w:r>
      <w:r w:rsidRPr="006A1955">
        <w:rPr>
          <w:rFonts w:cs="Arial"/>
          <w:lang w:eastAsia="sl-SI"/>
        </w:rPr>
        <w:t>212 VZS</w:t>
      </w:r>
      <w:r w:rsidR="009E5199">
        <w:rPr>
          <w:rFonts w:cs="Arial"/>
          <w:lang w:eastAsia="sl-SI"/>
        </w:rPr>
        <w:t xml:space="preserve"> - j</w:t>
      </w:r>
      <w:r w:rsidR="002354AE">
        <w:rPr>
          <w:rFonts w:cs="Arial"/>
          <w:lang w:eastAsia="sl-SI"/>
        </w:rPr>
        <w:t>ev</w:t>
      </w:r>
      <w:r w:rsidRPr="006A1955">
        <w:rPr>
          <w:rFonts w:cs="Arial"/>
          <w:lang w:eastAsia="sl-SI"/>
        </w:rPr>
        <w:t xml:space="preserve"> so bile ugotovljene neskladnosti pri zagotavljanju terminov za VZS </w:t>
      </w:r>
      <w:r w:rsidR="009E5199" w:rsidRPr="009E5199">
        <w:rPr>
          <w:rFonts w:cs="Arial"/>
          <w:lang w:eastAsia="sl-SI"/>
        </w:rPr>
        <w:t xml:space="preserve">s čakalno dobo 30 dni ali manj </w:t>
      </w:r>
      <w:r w:rsidRPr="006A1955">
        <w:rPr>
          <w:rFonts w:cs="Arial"/>
          <w:lang w:eastAsia="sl-SI"/>
        </w:rPr>
        <w:t>in za katere je eNaročanje omogočeno;</w:t>
      </w:r>
    </w:p>
    <w:p w14:paraId="3EDD8F95" w14:textId="56649A8F" w:rsidR="00513F5C" w:rsidRPr="006A1955" w:rsidRDefault="00513F5C" w:rsidP="00E54445">
      <w:pPr>
        <w:spacing w:before="120" w:after="120" w:line="240" w:lineRule="auto"/>
        <w:ind w:left="705" w:hanging="705"/>
        <w:jc w:val="both"/>
        <w:rPr>
          <w:rFonts w:cs="Arial"/>
          <w:lang w:eastAsia="sl-SI"/>
        </w:rPr>
      </w:pPr>
      <w:r w:rsidRPr="006A1955">
        <w:rPr>
          <w:rFonts w:cs="Arial"/>
          <w:lang w:eastAsia="sl-SI"/>
        </w:rPr>
        <w:t>•</w:t>
      </w:r>
      <w:r w:rsidRPr="006A1955">
        <w:rPr>
          <w:rFonts w:cs="Arial"/>
          <w:lang w:eastAsia="sl-SI"/>
        </w:rPr>
        <w:tab/>
        <w:t xml:space="preserve">v </w:t>
      </w:r>
      <w:r w:rsidR="00983AE4">
        <w:rPr>
          <w:rFonts w:cs="Arial"/>
          <w:lang w:eastAsia="sl-SI"/>
        </w:rPr>
        <w:t>enem odstotku</w:t>
      </w:r>
      <w:r w:rsidRPr="006A1955">
        <w:rPr>
          <w:rFonts w:cs="Arial"/>
          <w:lang w:eastAsia="sl-SI"/>
        </w:rPr>
        <w:t xml:space="preserve"> oziroma </w:t>
      </w:r>
      <w:r w:rsidR="002354AE">
        <w:rPr>
          <w:rFonts w:cs="Arial"/>
          <w:lang w:eastAsia="sl-SI"/>
        </w:rPr>
        <w:t xml:space="preserve">za </w:t>
      </w:r>
      <w:r w:rsidRPr="006A1955">
        <w:rPr>
          <w:rFonts w:cs="Arial"/>
          <w:lang w:eastAsia="sl-SI"/>
        </w:rPr>
        <w:t>82 VZS</w:t>
      </w:r>
      <w:r w:rsidR="002354AE">
        <w:rPr>
          <w:rFonts w:cs="Arial"/>
          <w:lang w:eastAsia="sl-SI"/>
        </w:rPr>
        <w:t xml:space="preserve"> - jev</w:t>
      </w:r>
      <w:r w:rsidRPr="006A1955">
        <w:rPr>
          <w:rFonts w:cs="Arial"/>
          <w:lang w:eastAsia="sl-SI"/>
        </w:rPr>
        <w:t xml:space="preserve"> je bilo ugotovljeno, da v procesu C ni potekala komunikacija med sistemi o preklicanih in realiziranih naročilih oziroma je komunikacija potekala, ni pa bilo vidnih podatkov o realiziranih in zaključenih storitvah. </w:t>
      </w:r>
    </w:p>
    <w:p w14:paraId="54DA2C82" w14:textId="77777777" w:rsidR="00513F5C" w:rsidRPr="006A1955" w:rsidRDefault="00513F5C" w:rsidP="00513F5C">
      <w:pPr>
        <w:spacing w:before="120" w:after="120" w:line="240" w:lineRule="auto"/>
        <w:jc w:val="both"/>
        <w:rPr>
          <w:rFonts w:cs="Arial"/>
          <w:lang w:eastAsia="sl-SI"/>
        </w:rPr>
      </w:pPr>
      <w:r w:rsidRPr="006A1955">
        <w:rPr>
          <w:rFonts w:cs="Arial"/>
          <w:lang w:eastAsia="sl-SI"/>
        </w:rPr>
        <w:t>V skladu s četrtim odstavkom 16. člena ZPacP mora izvajalec zdravstvene dejavnosti v svojem informacijskem sistemu zagotavljati ažurne in resnične podatke o prostih terminih oziroma okvirnih terminih in številu uvrščenih na čakalni seznam ter druge podatke, ki jih posreduje v zbirko eNapotnica in eNaročilo. Inšpektorat je pri nadzoru preverjal povezljivost procesov A, B in C iz lokalnega v centralni informacijski sistem eNaročanja, odstopanje med prikazano in dejansko čakalno dobo, vpisovanje vseh podatkov v čakalnem seznamu, saj pravilen vpis vpliva na resničnost in ažurnost  podatkov (izvajanje triaže, želja pacienta glede izbire točno določenega izvajalca zdravstvene dejavnosti, zdravstvenega delavca ali zdravstvenega sodelavca, želja pacienta glede izbire nadomestnega termina). Navedeni podatki so se preverjali v tabeli NIJZ, na portalu eZdravja in pri izvajalcu zdravstvene dejavnosti v čakalnem seznamu.</w:t>
      </w:r>
    </w:p>
    <w:p w14:paraId="19DA5EC5" w14:textId="77777777" w:rsidR="006A1955" w:rsidRDefault="006A1955" w:rsidP="00513F5C">
      <w:pPr>
        <w:spacing w:after="0" w:line="240" w:lineRule="auto"/>
        <w:jc w:val="both"/>
        <w:rPr>
          <w:rFonts w:cs="Arial"/>
          <w:lang w:eastAsia="sl-SI"/>
        </w:rPr>
      </w:pPr>
    </w:p>
    <w:p w14:paraId="6336805B" w14:textId="40E4C77B" w:rsidR="006A1955" w:rsidRDefault="006A1955" w:rsidP="006A1955">
      <w:pPr>
        <w:spacing w:before="120" w:after="120" w:line="240" w:lineRule="auto"/>
        <w:jc w:val="both"/>
        <w:rPr>
          <w:rFonts w:cs="Arial"/>
          <w:lang w:eastAsia="sl-SI"/>
        </w:rPr>
      </w:pPr>
      <w:r w:rsidRPr="00B149C3">
        <w:rPr>
          <w:rFonts w:cs="Arial"/>
          <w:lang w:eastAsia="sl-SI"/>
        </w:rPr>
        <w:t>Ostalih 267 pregledov je bilo opravljenih po drugih vsebinah ZPacP (oblike in načini naročanja</w:t>
      </w:r>
      <w:r>
        <w:rPr>
          <w:rFonts w:cs="Arial"/>
          <w:lang w:eastAsia="sl-SI"/>
        </w:rPr>
        <w:t>,</w:t>
      </w:r>
      <w:r w:rsidRPr="00B149C3">
        <w:rPr>
          <w:rFonts w:cs="Arial"/>
          <w:lang w:eastAsia="sl-SI"/>
        </w:rPr>
        <w:t xml:space="preserve"> postopek prve obravnave, obvezne objave,  …). </w:t>
      </w:r>
    </w:p>
    <w:p w14:paraId="50EA47D9" w14:textId="6ED8DA2D" w:rsidR="00513F5C" w:rsidRPr="006A1955" w:rsidRDefault="00513F5C" w:rsidP="00513F5C">
      <w:pPr>
        <w:spacing w:after="0" w:line="240" w:lineRule="auto"/>
        <w:jc w:val="both"/>
        <w:rPr>
          <w:rFonts w:cs="Arial"/>
          <w:lang w:eastAsia="sl-SI"/>
        </w:rPr>
      </w:pPr>
      <w:r w:rsidRPr="006A1955">
        <w:rPr>
          <w:rFonts w:cs="Arial"/>
          <w:lang w:eastAsia="sl-SI"/>
        </w:rPr>
        <w:t>Inšpektorat je v letu 2025 ponovno izvajal nadzor nad spoštovanjem 15/a člena ZPacP v povezavi s 5. členom Pravilnika o naročanju in upravljanju čakalnih seznamov in najdaljših dopustnih čakalnih dobah. Povod za navedene nadzore je bil visok odstotek neskladnosti spoštovanja določil ZPacP v delu, ki se nanaša na zagotavljanje oblik telefonskega naročanja in zagotavljanje obveznih objav v letu  2024  in prijave pacientov, da nekateri izvajalci zdravstvene dejavnosti ne omogočajo vseh oblik naročanja na zdravstvene storitve. V okviru inšpekcijskih nadzorov so inšpektorji preverjali zagotavljanje vseh oblik naročanja po določilih Pravilnika</w:t>
      </w:r>
      <w:r w:rsidRPr="006A1955">
        <w:t xml:space="preserve"> </w:t>
      </w:r>
      <w:r w:rsidRPr="006A1955">
        <w:rPr>
          <w:rFonts w:cs="Arial"/>
          <w:lang w:eastAsia="sl-SI"/>
        </w:rPr>
        <w:t xml:space="preserve">o naročanju in upravljanju čakalnih seznamov in najdaljših dopustnih čakalnih dobah. Izvedeni </w:t>
      </w:r>
      <w:r w:rsidR="003D6EB9">
        <w:rPr>
          <w:rFonts w:cs="Arial"/>
          <w:lang w:eastAsia="sl-SI"/>
        </w:rPr>
        <w:t>so</w:t>
      </w:r>
      <w:r w:rsidRPr="006A1955">
        <w:rPr>
          <w:rFonts w:cs="Arial"/>
          <w:lang w:eastAsia="sl-SI"/>
        </w:rPr>
        <w:t xml:space="preserve"> bil</w:t>
      </w:r>
      <w:r w:rsidR="003D6EB9">
        <w:rPr>
          <w:rFonts w:cs="Arial"/>
          <w:lang w:eastAsia="sl-SI"/>
        </w:rPr>
        <w:t>i</w:t>
      </w:r>
      <w:r w:rsidRPr="006A1955">
        <w:rPr>
          <w:rFonts w:cs="Arial"/>
          <w:lang w:eastAsia="sl-SI"/>
        </w:rPr>
        <w:t xml:space="preserve"> </w:t>
      </w:r>
      <w:r w:rsidR="00E54445">
        <w:rPr>
          <w:rFonts w:cs="Arial"/>
          <w:lang w:eastAsia="sl-SI"/>
        </w:rPr>
        <w:t>104</w:t>
      </w:r>
      <w:r w:rsidRPr="006A1955">
        <w:rPr>
          <w:rFonts w:cs="Arial"/>
          <w:lang w:eastAsia="sl-SI"/>
        </w:rPr>
        <w:t xml:space="preserve"> pregled</w:t>
      </w:r>
      <w:r w:rsidR="003D6EB9">
        <w:rPr>
          <w:rFonts w:cs="Arial"/>
          <w:lang w:eastAsia="sl-SI"/>
        </w:rPr>
        <w:t>i</w:t>
      </w:r>
      <w:r w:rsidRPr="006A1955">
        <w:rPr>
          <w:rFonts w:cs="Arial"/>
          <w:lang w:eastAsia="sl-SI"/>
        </w:rPr>
        <w:t xml:space="preserve"> pri 80 zavezancih, in sicer v šestih bolnišnicah, 59 zdravstvenih domovih ter pri 15 zasebnih izvajalcih zdravstvene dejavnosti s koncesijo. </w:t>
      </w:r>
    </w:p>
    <w:p w14:paraId="46D33AC1" w14:textId="77777777" w:rsidR="00513F5C" w:rsidRPr="006A1955" w:rsidRDefault="00513F5C" w:rsidP="00513F5C">
      <w:pPr>
        <w:spacing w:after="0" w:line="240" w:lineRule="auto"/>
        <w:jc w:val="both"/>
        <w:rPr>
          <w:rFonts w:cs="Arial"/>
          <w:lang w:eastAsia="sl-SI"/>
        </w:rPr>
      </w:pPr>
      <w:r w:rsidRPr="006A1955">
        <w:rPr>
          <w:rFonts w:cs="Arial"/>
          <w:lang w:eastAsia="sl-SI"/>
        </w:rPr>
        <w:t>ZPacP v drugem odstavku 15. a člena določa naslednje oblike naročanja: elektronsko, po pošti, po telefonu in osebno v ordinaciji.</w:t>
      </w:r>
    </w:p>
    <w:p w14:paraId="3081DFAC" w14:textId="775EAF53" w:rsidR="00513F5C" w:rsidRPr="006A1955" w:rsidRDefault="00513F5C" w:rsidP="00513F5C">
      <w:pPr>
        <w:spacing w:after="0" w:line="240" w:lineRule="auto"/>
        <w:jc w:val="both"/>
        <w:rPr>
          <w:rFonts w:cs="Arial"/>
          <w:lang w:eastAsia="sl-SI"/>
        </w:rPr>
      </w:pPr>
      <w:r w:rsidRPr="006A1955">
        <w:rPr>
          <w:rFonts w:cs="Arial"/>
          <w:lang w:eastAsia="sl-SI"/>
        </w:rPr>
        <w:t xml:space="preserve">V skladu s sedmim odstavkom 5. člena pravilnika se </w:t>
      </w:r>
      <w:r w:rsidRPr="00A311D4">
        <w:rPr>
          <w:rFonts w:cs="Arial"/>
          <w:lang w:eastAsia="sl-SI"/>
        </w:rPr>
        <w:t xml:space="preserve">telefonsko naročanje zagotovi v okviru ordinacijskega časa, in sicer najmanj štiri ure na dan, v preostalem </w:t>
      </w:r>
      <w:r w:rsidR="00D061CD" w:rsidRPr="00A311D4">
        <w:rPr>
          <w:rFonts w:cs="Arial"/>
          <w:lang w:eastAsia="sl-SI"/>
        </w:rPr>
        <w:t>ordinacijskim</w:t>
      </w:r>
      <w:r w:rsidRPr="00A311D4">
        <w:rPr>
          <w:rFonts w:cs="Arial"/>
          <w:lang w:eastAsia="sl-SI"/>
        </w:rPr>
        <w:t xml:space="preserve"> času in izven ordinacijskega časa pa z obveščanjem o terminu za naročanje in o drugih načinih naročanja, in sicer prek avtomatskega telefonskega odzivnika. Ne glede na prejšnji stavek se telefonsko naročanje na primarni ravni zdravstvene dejavnosti zagotavlja v okviru celotnega ordinacijskega časa ambulante, razen zadnje ure ordinacijskega časa. V primeru nedosegljivosti zdravstvenega delavca v času, ko je telefonsko naročanje zagotovljeno, izvajalec zagotovi delovanje avtomatskega telefonskega odzivnika z obveščanjem o vrnitvi klica najpozneje naslednji delovni dan, pacientu pa vrne klic najpozneje naslednji delovni dan.</w:t>
      </w:r>
      <w:r w:rsidRPr="006A1955">
        <w:rPr>
          <w:rFonts w:cs="Arial"/>
          <w:lang w:eastAsia="sl-SI"/>
        </w:rPr>
        <w:t xml:space="preserve"> </w:t>
      </w:r>
    </w:p>
    <w:p w14:paraId="016E8FFF" w14:textId="77777777" w:rsidR="00513F5C" w:rsidRPr="006A1955" w:rsidRDefault="00513F5C" w:rsidP="00513F5C">
      <w:pPr>
        <w:spacing w:after="0" w:line="240" w:lineRule="auto"/>
        <w:jc w:val="both"/>
        <w:rPr>
          <w:rFonts w:cs="Arial"/>
          <w:lang w:eastAsia="sl-SI"/>
        </w:rPr>
      </w:pPr>
      <w:r w:rsidRPr="006A1955">
        <w:rPr>
          <w:rFonts w:cs="Arial"/>
          <w:lang w:eastAsia="sl-SI"/>
        </w:rPr>
        <w:t xml:space="preserve">Elektronsko naročanje poteka prek sistema eNaročanje, elektronske pošte ali spletnih strani izvajalca, in sicer neprekinjeno ter s takojšnjo informacijo o prejemu sporočila. </w:t>
      </w:r>
    </w:p>
    <w:p w14:paraId="0996DA32" w14:textId="77777777" w:rsidR="00513F5C" w:rsidRPr="006A1955" w:rsidRDefault="00513F5C" w:rsidP="00513F5C">
      <w:pPr>
        <w:spacing w:after="0" w:line="240" w:lineRule="auto"/>
        <w:jc w:val="both"/>
        <w:rPr>
          <w:rFonts w:cs="Arial"/>
          <w:lang w:eastAsia="sl-SI"/>
        </w:rPr>
      </w:pPr>
      <w:r w:rsidRPr="006A1955">
        <w:rPr>
          <w:rFonts w:cs="Arial"/>
          <w:lang w:eastAsia="sl-SI"/>
        </w:rPr>
        <w:t>Izvajalec mora zagotoviti tudi naročanje po pošti in osebno naročanje, ki poteka neposredno pri izvajalcu med ordinacijskim časom, pri čemer izvajalec zagotovi, da se čakalni čas že naročenih pacientov ne podaljšuje zaradi osebnega naročanja drugih pacientov.</w:t>
      </w:r>
    </w:p>
    <w:p w14:paraId="7B3D5840" w14:textId="77777777" w:rsidR="00513F5C" w:rsidRPr="006A1955" w:rsidRDefault="00513F5C" w:rsidP="00513F5C">
      <w:pPr>
        <w:spacing w:after="0" w:line="240" w:lineRule="auto"/>
        <w:jc w:val="both"/>
        <w:rPr>
          <w:rFonts w:cs="Arial"/>
          <w:lang w:eastAsia="sl-SI"/>
        </w:rPr>
      </w:pPr>
      <w:r w:rsidRPr="006A1955">
        <w:rPr>
          <w:rFonts w:cs="Arial"/>
          <w:lang w:eastAsia="sl-SI"/>
        </w:rPr>
        <w:t xml:space="preserve">V skladu s prvo alinejo prvega odstavka 15. č člena ZPacP izvajalec zdravstvene dejavnosti v mreži izvajalcev javne zdravstvene službe na svojih spletnih straneh, na vidnem mestu v čakalnici na primarni ravni in v specialistični ambulantni dejavnosti, v specialistični </w:t>
      </w:r>
      <w:r w:rsidRPr="006A1955">
        <w:rPr>
          <w:rFonts w:cs="Arial"/>
          <w:lang w:eastAsia="sl-SI"/>
        </w:rPr>
        <w:lastRenderedPageBreak/>
        <w:t>bolnišnični dejavnosti pa ob vhodu na oddelek ali na običajnem oglasnem mestu bolnišnice objavi oblike naročanja, morebitne časovne omejitve v sklopu posamezne oblike naročanja in kontaktne podatke izvajalca zdravstvene dejavnosti.</w:t>
      </w:r>
    </w:p>
    <w:p w14:paraId="7B6F7B68" w14:textId="4F6E714C" w:rsidR="00513F5C" w:rsidRPr="006A1955" w:rsidRDefault="00513F5C" w:rsidP="00513F5C">
      <w:pPr>
        <w:spacing w:after="0" w:line="240" w:lineRule="auto"/>
        <w:jc w:val="both"/>
        <w:rPr>
          <w:rFonts w:cs="Arial"/>
          <w:lang w:eastAsia="sl-SI"/>
        </w:rPr>
      </w:pPr>
      <w:r w:rsidRPr="006A1955">
        <w:rPr>
          <w:rFonts w:cs="Arial"/>
          <w:lang w:eastAsia="sl-SI"/>
        </w:rPr>
        <w:t xml:space="preserve">Pri preverjanju zagotavljanja vseh oblik naročanja so bile ugotovljene neskladnosti s področno zakonodajo. V 20 % so bile ugotovljene neskladnosti glede zagotavljanja telefonskega naročanja, v </w:t>
      </w:r>
      <w:r w:rsidR="00AC1777">
        <w:rPr>
          <w:rFonts w:cs="Arial"/>
          <w:lang w:eastAsia="sl-SI"/>
        </w:rPr>
        <w:t>10</w:t>
      </w:r>
      <w:r w:rsidR="00E54445">
        <w:rPr>
          <w:rFonts w:cs="Arial"/>
          <w:lang w:eastAsia="sl-SI"/>
        </w:rPr>
        <w:t xml:space="preserve"> %</w:t>
      </w:r>
      <w:r w:rsidRPr="006A1955">
        <w:rPr>
          <w:rFonts w:cs="Arial"/>
          <w:lang w:eastAsia="sl-SI"/>
        </w:rPr>
        <w:t xml:space="preserve"> glede elektronskega naročanja, </w:t>
      </w:r>
      <w:r w:rsidR="00E54445" w:rsidRPr="00E54445">
        <w:rPr>
          <w:rFonts w:cs="Arial"/>
          <w:lang w:eastAsia="sl-SI"/>
        </w:rPr>
        <w:t xml:space="preserve">v sedmih odstotkih glede osebnega naročanja </w:t>
      </w:r>
      <w:r w:rsidR="00E54445">
        <w:rPr>
          <w:rFonts w:cs="Arial"/>
          <w:lang w:eastAsia="sl-SI"/>
        </w:rPr>
        <w:t xml:space="preserve">in </w:t>
      </w:r>
      <w:r w:rsidRPr="006A1955">
        <w:rPr>
          <w:rFonts w:cs="Arial"/>
          <w:lang w:eastAsia="sl-SI"/>
        </w:rPr>
        <w:t xml:space="preserve">v </w:t>
      </w:r>
      <w:r w:rsidR="00AC1777">
        <w:rPr>
          <w:rFonts w:cs="Arial"/>
          <w:lang w:eastAsia="sl-SI"/>
        </w:rPr>
        <w:t>štirih odstotkih</w:t>
      </w:r>
      <w:r w:rsidRPr="006A1955">
        <w:rPr>
          <w:rFonts w:cs="Arial"/>
          <w:lang w:eastAsia="sl-SI"/>
        </w:rPr>
        <w:t xml:space="preserve"> glede naročanja po pošti.</w:t>
      </w:r>
    </w:p>
    <w:p w14:paraId="7EDE3971" w14:textId="77777777" w:rsidR="00513F5C" w:rsidRPr="006A1955" w:rsidRDefault="00513F5C" w:rsidP="00513F5C">
      <w:pPr>
        <w:spacing w:after="0" w:line="240" w:lineRule="auto"/>
        <w:jc w:val="both"/>
        <w:rPr>
          <w:rFonts w:cs="Arial"/>
          <w:lang w:eastAsia="sl-SI"/>
        </w:rPr>
      </w:pPr>
    </w:p>
    <w:p w14:paraId="2E4E9D36" w14:textId="0E641FDB" w:rsidR="00513F5C" w:rsidRPr="00E96D8A" w:rsidRDefault="00513F5C" w:rsidP="00513F5C">
      <w:pPr>
        <w:spacing w:after="0" w:line="240" w:lineRule="auto"/>
        <w:jc w:val="both"/>
        <w:rPr>
          <w:rFonts w:cs="Arial"/>
          <w:lang w:eastAsia="sl-SI"/>
        </w:rPr>
      </w:pPr>
      <w:r w:rsidRPr="006A1955">
        <w:rPr>
          <w:rFonts w:cs="Arial"/>
          <w:lang w:eastAsia="sl-SI"/>
        </w:rPr>
        <w:t>V primeru ugotovljenih neskladnosti so bili izrečeni upravni</w:t>
      </w:r>
      <w:r w:rsidR="00894CB5">
        <w:rPr>
          <w:rFonts w:cs="Arial"/>
          <w:lang w:eastAsia="sl-SI"/>
        </w:rPr>
        <w:t xml:space="preserve"> ukrepi</w:t>
      </w:r>
      <w:r w:rsidRPr="006A1955">
        <w:rPr>
          <w:rFonts w:cs="Arial"/>
          <w:lang w:eastAsia="sl-SI"/>
        </w:rPr>
        <w:t xml:space="preserve"> in prekrškovn</w:t>
      </w:r>
      <w:r w:rsidR="009016DD">
        <w:rPr>
          <w:rFonts w:cs="Arial"/>
          <w:lang w:eastAsia="sl-SI"/>
        </w:rPr>
        <w:t>e sankcije/</w:t>
      </w:r>
      <w:r w:rsidRPr="006A1955">
        <w:rPr>
          <w:rFonts w:cs="Arial"/>
          <w:lang w:eastAsia="sl-SI"/>
        </w:rPr>
        <w:t xml:space="preserve"> ukrepi.</w:t>
      </w:r>
      <w:r w:rsidRPr="00E96D8A">
        <w:rPr>
          <w:rFonts w:cs="Arial"/>
          <w:lang w:eastAsia="sl-SI"/>
        </w:rPr>
        <w:t xml:space="preserve"> </w:t>
      </w:r>
    </w:p>
    <w:p w14:paraId="79BFAA57" w14:textId="79986AC8" w:rsidR="007E2151" w:rsidRDefault="007E2151">
      <w:pPr>
        <w:rPr>
          <w:rFonts w:cs="Arial"/>
          <w:sz w:val="20"/>
          <w:szCs w:val="24"/>
        </w:rPr>
      </w:pPr>
      <w:r>
        <w:rPr>
          <w:rFonts w:cs="Arial"/>
          <w:sz w:val="20"/>
          <w:szCs w:val="24"/>
        </w:rPr>
        <w:br w:type="page"/>
      </w:r>
    </w:p>
    <w:p w14:paraId="67456E91" w14:textId="77777777" w:rsidR="000C55B6" w:rsidRDefault="000C55B6" w:rsidP="007C267B">
      <w:pPr>
        <w:rPr>
          <w:rFonts w:cs="Arial"/>
          <w:sz w:val="20"/>
          <w:szCs w:val="24"/>
        </w:rPr>
      </w:pPr>
    </w:p>
    <w:p w14:paraId="5FCD04C0" w14:textId="1AFAC607" w:rsidR="00A812BB" w:rsidRPr="00B95029" w:rsidRDefault="00A812BB"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118" w:name="_Toc7008202"/>
      <w:bookmarkStart w:id="119" w:name="_Toc133226390"/>
      <w:bookmarkStart w:id="120" w:name="_Toc228364448"/>
      <w:bookmarkStart w:id="121" w:name="_Toc7008200"/>
      <w:r w:rsidRPr="00B95029">
        <w:rPr>
          <w:rFonts w:eastAsia="Arial Unicode MS" w:cs="Arial"/>
          <w:b/>
          <w:bCs/>
          <w:caps/>
          <w:szCs w:val="28"/>
          <w:lang w:eastAsia="sl-SI"/>
        </w:rPr>
        <w:t>INŠPEKCIJSKI NADZOR NA PODROČJU ZDRAVNIŠKE SLUŽBE</w:t>
      </w:r>
      <w:bookmarkEnd w:id="118"/>
      <w:bookmarkEnd w:id="119"/>
      <w:bookmarkEnd w:id="120"/>
    </w:p>
    <w:p w14:paraId="573C29EB" w14:textId="77777777" w:rsidR="00A812BB" w:rsidRPr="00B95029" w:rsidRDefault="00A812BB" w:rsidP="0080693E">
      <w:pPr>
        <w:spacing w:before="120" w:after="120" w:line="240" w:lineRule="auto"/>
        <w:jc w:val="both"/>
        <w:rPr>
          <w:rFonts w:cs="Arial"/>
          <w:noProof/>
          <w:lang w:eastAsia="sl-SI"/>
        </w:rPr>
      </w:pPr>
      <w:r w:rsidRPr="005E1899">
        <w:rPr>
          <w:rFonts w:cs="Arial"/>
          <w:noProof/>
          <w:lang w:eastAsia="sl-SI"/>
        </w:rPr>
        <w:t>Cilj zakonodaje</w:t>
      </w:r>
      <w:r w:rsidRPr="005E1899">
        <w:rPr>
          <w:rFonts w:cs="Arial"/>
          <w:noProof/>
          <w:vertAlign w:val="superscript"/>
          <w:lang w:eastAsia="sl-SI"/>
        </w:rPr>
        <w:footnoteReference w:id="6"/>
      </w:r>
      <w:r w:rsidRPr="005E1899">
        <w:rPr>
          <w:rFonts w:cs="Arial"/>
          <w:noProof/>
          <w:lang w:eastAsia="sl-SI"/>
        </w:rPr>
        <w:t xml:space="preserve"> na tem</w:t>
      </w:r>
      <w:r w:rsidRPr="00B95029">
        <w:rPr>
          <w:rFonts w:cs="Arial"/>
          <w:noProof/>
          <w:lang w:eastAsia="sl-SI"/>
        </w:rPr>
        <w:t xml:space="preserve"> področju je ustvariti pogoje za nemoteno delovanje zdravniške službe in zagotavljanje izvajanja programov obveznega zdravstvenega zavarovanja, vključno z zagotavljanjem neprekinjenega zdravstvenega varstva in nujne zdravniške pomoči za prebivalstvo.</w:t>
      </w:r>
    </w:p>
    <w:p w14:paraId="3A20F2FD" w14:textId="4638EB78" w:rsidR="00A812BB" w:rsidRPr="00B95029" w:rsidRDefault="00A812BB" w:rsidP="0080693E">
      <w:pPr>
        <w:spacing w:before="120" w:after="120" w:line="240" w:lineRule="auto"/>
        <w:jc w:val="both"/>
        <w:rPr>
          <w:rFonts w:cs="Arial"/>
          <w:noProof/>
          <w:lang w:eastAsia="sl-SI"/>
        </w:rPr>
      </w:pPr>
      <w:r w:rsidRPr="00B95029">
        <w:rPr>
          <w:rFonts w:cs="Arial"/>
          <w:noProof/>
          <w:lang w:eastAsia="sl-SI"/>
        </w:rPr>
        <w:t xml:space="preserve">Zakon o zdravniški službi </w:t>
      </w:r>
      <w:r w:rsidR="008930C0">
        <w:rPr>
          <w:rFonts w:cs="Arial"/>
          <w:noProof/>
          <w:lang w:eastAsia="sl-SI"/>
        </w:rPr>
        <w:t>(v nadaljnem besedilu</w:t>
      </w:r>
      <w:r w:rsidR="003E0AEA">
        <w:rPr>
          <w:rFonts w:cs="Arial"/>
          <w:noProof/>
          <w:lang w:eastAsia="sl-SI"/>
        </w:rPr>
        <w:t>:</w:t>
      </w:r>
      <w:r w:rsidR="008930C0">
        <w:rPr>
          <w:rFonts w:cs="Arial"/>
          <w:noProof/>
          <w:lang w:eastAsia="sl-SI"/>
        </w:rPr>
        <w:t xml:space="preserve"> </w:t>
      </w:r>
      <w:r w:rsidR="008930C0" w:rsidRPr="008930C0">
        <w:rPr>
          <w:rFonts w:cs="Arial"/>
          <w:noProof/>
          <w:lang w:eastAsia="sl-SI"/>
        </w:rPr>
        <w:t>ZZdrS</w:t>
      </w:r>
      <w:r w:rsidR="008930C0">
        <w:rPr>
          <w:rFonts w:cs="Arial"/>
          <w:noProof/>
          <w:lang w:eastAsia="sl-SI"/>
        </w:rPr>
        <w:t>)</w:t>
      </w:r>
      <w:r w:rsidR="008930C0" w:rsidRPr="008930C0">
        <w:rPr>
          <w:rFonts w:cs="Arial"/>
          <w:noProof/>
          <w:lang w:eastAsia="sl-SI"/>
        </w:rPr>
        <w:t xml:space="preserve"> </w:t>
      </w:r>
      <w:r w:rsidRPr="00B95029">
        <w:rPr>
          <w:rFonts w:cs="Arial"/>
          <w:noProof/>
          <w:lang w:eastAsia="sl-SI"/>
        </w:rPr>
        <w:t xml:space="preserve">določa pogoje za opravljanje zdravniške službe ter pravice in dolžnosti zdravnikov za kakovostno opravljanje javne in zasebne zdravniške službe.  </w:t>
      </w:r>
    </w:p>
    <w:p w14:paraId="1D16ACDA" w14:textId="0AB2B31B" w:rsidR="00A812BB" w:rsidRPr="00B95029" w:rsidRDefault="00A812BB" w:rsidP="0080693E">
      <w:pPr>
        <w:spacing w:before="120" w:after="120" w:line="240" w:lineRule="auto"/>
        <w:jc w:val="both"/>
        <w:rPr>
          <w:rFonts w:cs="Arial"/>
          <w:noProof/>
          <w:lang w:eastAsia="sl-SI"/>
        </w:rPr>
      </w:pPr>
      <w:r w:rsidRPr="00B95029">
        <w:rPr>
          <w:rFonts w:cs="Arial"/>
          <w:noProof/>
          <w:lang w:eastAsia="sl-SI"/>
        </w:rPr>
        <w:t>V skladu z navedenim zakonom sme zdravnik samostojno opravljati zdravniško službo, če poleg pogojev, določenih z delovnopravnimi in drugimi predpisi</w:t>
      </w:r>
      <w:r w:rsidR="004E3B8F">
        <w:rPr>
          <w:rFonts w:cs="Arial"/>
          <w:noProof/>
          <w:lang w:eastAsia="sl-SI"/>
        </w:rPr>
        <w:t>,</w:t>
      </w:r>
      <w:r w:rsidRPr="00B95029">
        <w:rPr>
          <w:rFonts w:cs="Arial"/>
          <w:noProof/>
          <w:lang w:eastAsia="sl-SI"/>
        </w:rPr>
        <w:t xml:space="preserve"> izpolnjuje še posebne pogoje, določene s tem zakonom, in sicer da ima ustrezno izobrazbo in usposobljenost (kvalifikacija), je vpisan v register zdravnikov pri Zdravniški zbornici Slovenije ter ima dovoljenje za samostojno opravljanje zdravniške službe na določenem strokovnem področju (licenca). Zdravniki zasebniki pa morajo poleg izpolnjevanja zgoraj navedenih pogojev biti vpisani še v register zasebnih zdravnikov.</w:t>
      </w:r>
      <w:r w:rsidR="003C00E8" w:rsidRPr="003C00E8">
        <w:rPr>
          <w:rFonts w:cs="Arial"/>
          <w:noProof/>
          <w:lang w:eastAsia="sl-SI"/>
        </w:rPr>
        <w:t xml:space="preserve"> </w:t>
      </w:r>
      <w:r w:rsidR="00E62F46">
        <w:rPr>
          <w:rFonts w:cs="Arial"/>
          <w:noProof/>
          <w:lang w:eastAsia="sl-SI"/>
        </w:rPr>
        <w:t>Ob izpolnjevanju pogojev je lahko i</w:t>
      </w:r>
      <w:r w:rsidR="003C00E8" w:rsidRPr="00DC6FD0">
        <w:rPr>
          <w:rFonts w:cs="Arial"/>
          <w:noProof/>
          <w:lang w:eastAsia="sl-SI"/>
        </w:rPr>
        <w:t>zbrani osebni zdravnik na podlagi ocene mentorja tudi specializant s področja družinske medicine, ki opravlja četrto leto specializacije iz družinske medicine, če specializant s tem pisno soglaša.</w:t>
      </w:r>
      <w:r w:rsidR="00E20C9F">
        <w:rPr>
          <w:rFonts w:cs="Arial"/>
          <w:noProof/>
          <w:lang w:eastAsia="sl-SI"/>
        </w:rPr>
        <w:t xml:space="preserve"> </w:t>
      </w:r>
      <w:r w:rsidR="00C20A7C">
        <w:rPr>
          <w:rFonts w:cs="Arial"/>
          <w:noProof/>
          <w:lang w:eastAsia="sl-SI"/>
        </w:rPr>
        <w:t>Naveden</w:t>
      </w:r>
      <w:r w:rsidR="0022195E">
        <w:rPr>
          <w:rFonts w:cs="Arial"/>
          <w:noProof/>
          <w:lang w:eastAsia="sl-SI"/>
        </w:rPr>
        <w:t>o</w:t>
      </w:r>
      <w:r w:rsidR="00C20A7C">
        <w:rPr>
          <w:rFonts w:cs="Arial"/>
          <w:noProof/>
          <w:lang w:eastAsia="sl-SI"/>
        </w:rPr>
        <w:t xml:space="preserve"> se smiselno uporablja tudi za </w:t>
      </w:r>
      <w:r w:rsidR="00C20A7C" w:rsidRPr="00C20A7C">
        <w:rPr>
          <w:rFonts w:cs="Arial"/>
          <w:noProof/>
          <w:lang w:eastAsia="sl-SI"/>
        </w:rPr>
        <w:t>specializante pediatrije ter specializante ginekologije in porodništva.</w:t>
      </w:r>
      <w:r w:rsidR="00C20A7C">
        <w:rPr>
          <w:rFonts w:cs="Arial"/>
          <w:noProof/>
          <w:lang w:eastAsia="sl-SI"/>
        </w:rPr>
        <w:t xml:space="preserve"> </w:t>
      </w:r>
    </w:p>
    <w:p w14:paraId="28409559" w14:textId="77777777" w:rsidR="0067086B" w:rsidRPr="00ED05AD" w:rsidRDefault="0067086B" w:rsidP="0067086B">
      <w:pPr>
        <w:spacing w:before="120" w:after="120" w:line="240" w:lineRule="auto"/>
        <w:jc w:val="both"/>
        <w:rPr>
          <w:rFonts w:cs="Arial"/>
          <w:lang w:eastAsia="sl-SI"/>
        </w:rPr>
      </w:pPr>
      <w:r w:rsidRPr="00ED05AD">
        <w:rPr>
          <w:rFonts w:cs="Arial"/>
          <w:lang w:eastAsia="sl-SI"/>
        </w:rPr>
        <w:t xml:space="preserve">Zdravstveni inšpektorat Republike Slovenije opravlja nadzor nad spoštovanjem in izvajanjem določb tega zakona z izjemo določb, ki se nanašajo na zaposlitev zdravnikov, saj le-te sodijo v </w:t>
      </w:r>
      <w:r>
        <w:rPr>
          <w:rFonts w:cs="Arial"/>
          <w:lang w:eastAsia="sl-SI"/>
        </w:rPr>
        <w:t>pristojnost</w:t>
      </w:r>
      <w:r w:rsidRPr="00ED05AD">
        <w:rPr>
          <w:rFonts w:cs="Arial"/>
          <w:lang w:eastAsia="sl-SI"/>
        </w:rPr>
        <w:t xml:space="preserve"> Inšpektorata RS za delo ter določb, ki se nanašajo na znanje in rabo slovenskega jezika, ki sodijo v pristojnost Inšpektorata RS za kulturo in medije.  </w:t>
      </w:r>
    </w:p>
    <w:p w14:paraId="5C4E352A" w14:textId="0EDDE9FA" w:rsidR="0067086B" w:rsidRPr="00ED05AD" w:rsidRDefault="00236608" w:rsidP="0067086B">
      <w:pPr>
        <w:spacing w:before="120" w:after="120" w:line="240" w:lineRule="auto"/>
        <w:jc w:val="both"/>
        <w:rPr>
          <w:rFonts w:cs="Arial"/>
          <w:lang w:eastAsia="sl-SI"/>
        </w:rPr>
      </w:pPr>
      <w:r>
        <w:rPr>
          <w:rFonts w:cs="Arial"/>
          <w:lang w:eastAsia="sl-SI"/>
        </w:rPr>
        <w:t>Inšpektorat</w:t>
      </w:r>
      <w:r w:rsidR="0067086B">
        <w:rPr>
          <w:rFonts w:cs="Arial"/>
          <w:lang w:eastAsia="sl-SI"/>
        </w:rPr>
        <w:t xml:space="preserve"> izvaja</w:t>
      </w:r>
      <w:r w:rsidR="0067086B" w:rsidRPr="00ED05AD">
        <w:rPr>
          <w:rFonts w:cs="Arial"/>
          <w:lang w:eastAsia="sl-SI"/>
        </w:rPr>
        <w:t xml:space="preserve"> nadzor </w:t>
      </w:r>
      <w:r w:rsidR="0067086B">
        <w:rPr>
          <w:rFonts w:cs="Arial"/>
          <w:lang w:eastAsia="sl-SI"/>
        </w:rPr>
        <w:t xml:space="preserve">tudi </w:t>
      </w:r>
      <w:r w:rsidR="0067086B" w:rsidRPr="00ED05AD">
        <w:rPr>
          <w:rFonts w:cs="Arial"/>
          <w:lang w:eastAsia="sl-SI"/>
        </w:rPr>
        <w:t xml:space="preserve">nad določbami prvega odstavka 26. člena ter 27. in 28. členom Zakona o priznavanju poklicnih kvalifikacij zdravnik, zdravnik specialist, doktor dentalne medicine in doktor dentalne medicine specialist. Ta zakon določa pogoje, pod katerimi lahko osebe, ki so navedeno poklicno kvalifikacijo pridobile v tretjih državah, opravljajo zdravniško službo tudi v Republiki Sloveniji. </w:t>
      </w:r>
    </w:p>
    <w:p w14:paraId="40E8AE0D" w14:textId="77777777" w:rsidR="007F09B2" w:rsidRPr="00B95029" w:rsidRDefault="007F09B2" w:rsidP="0080693E">
      <w:pPr>
        <w:spacing w:before="120" w:after="120" w:line="240" w:lineRule="auto"/>
        <w:jc w:val="both"/>
        <w:rPr>
          <w:rFonts w:cs="Arial"/>
          <w:noProof/>
          <w:lang w:eastAsia="sl-SI"/>
        </w:rPr>
      </w:pPr>
    </w:p>
    <w:p w14:paraId="2D08DDEB" w14:textId="2D5664E9" w:rsidR="00A812BB" w:rsidRPr="00B95029" w:rsidRDefault="00A812BB" w:rsidP="0080693E">
      <w:pPr>
        <w:spacing w:before="120" w:after="120" w:line="240" w:lineRule="auto"/>
        <w:outlineLvl w:val="2"/>
        <w:rPr>
          <w:rFonts w:cs="Arial"/>
          <w:b/>
          <w:bCs/>
          <w:szCs w:val="18"/>
          <w:lang w:eastAsia="sl-SI"/>
        </w:rPr>
      </w:pPr>
      <w:bookmarkStart w:id="122" w:name="_Toc7008203"/>
      <w:bookmarkStart w:id="123" w:name="_Toc133226391"/>
      <w:bookmarkStart w:id="124" w:name="_Toc228364449"/>
      <w:r w:rsidRPr="00B95029">
        <w:rPr>
          <w:rFonts w:cs="Arial"/>
          <w:b/>
          <w:bCs/>
          <w:szCs w:val="18"/>
          <w:lang w:eastAsia="sl-SI"/>
        </w:rPr>
        <w:t xml:space="preserve">Obseg in ugotovitve nadzora, opravljenega leta </w:t>
      </w:r>
      <w:r w:rsidR="00311535">
        <w:rPr>
          <w:rFonts w:cs="Arial"/>
          <w:b/>
          <w:bCs/>
          <w:szCs w:val="18"/>
          <w:lang w:eastAsia="sl-SI"/>
        </w:rPr>
        <w:t>2025</w:t>
      </w:r>
      <w:bookmarkEnd w:id="122"/>
      <w:bookmarkEnd w:id="123"/>
      <w:bookmarkEnd w:id="124"/>
    </w:p>
    <w:p w14:paraId="1AF0DC5F" w14:textId="44B256E5" w:rsidR="00851BE5" w:rsidRDefault="0067086B" w:rsidP="00851BE5">
      <w:pPr>
        <w:spacing w:before="120" w:after="120" w:line="240" w:lineRule="auto"/>
        <w:jc w:val="both"/>
        <w:rPr>
          <w:rFonts w:cs="Arial"/>
          <w:noProof/>
          <w:lang w:eastAsia="sl-SI"/>
        </w:rPr>
      </w:pPr>
      <w:r w:rsidRPr="00ED05AD">
        <w:rPr>
          <w:rFonts w:cs="Arial"/>
        </w:rPr>
        <w:t xml:space="preserve">V letu </w:t>
      </w:r>
      <w:r w:rsidR="00311535">
        <w:rPr>
          <w:rFonts w:cs="Arial"/>
        </w:rPr>
        <w:t>2025</w:t>
      </w:r>
      <w:r w:rsidRPr="00ED05AD">
        <w:rPr>
          <w:rFonts w:cs="Arial"/>
        </w:rPr>
        <w:t xml:space="preserve"> so inšpektorji opravili </w:t>
      </w:r>
      <w:r w:rsidR="00851BE5">
        <w:rPr>
          <w:rFonts w:cs="Arial"/>
        </w:rPr>
        <w:t>832</w:t>
      </w:r>
      <w:r w:rsidRPr="00ED05AD">
        <w:rPr>
          <w:rFonts w:cs="Arial"/>
        </w:rPr>
        <w:t xml:space="preserve"> inšpekcijsk</w:t>
      </w:r>
      <w:r w:rsidR="003318EC">
        <w:rPr>
          <w:rFonts w:cs="Arial"/>
        </w:rPr>
        <w:t>ih</w:t>
      </w:r>
      <w:r w:rsidRPr="00ED05AD">
        <w:rPr>
          <w:rFonts w:cs="Arial"/>
        </w:rPr>
        <w:t xml:space="preserve"> pregled</w:t>
      </w:r>
      <w:r w:rsidR="003318EC">
        <w:rPr>
          <w:rFonts w:cs="Arial"/>
        </w:rPr>
        <w:t>ov</w:t>
      </w:r>
      <w:r w:rsidRPr="00ED05AD">
        <w:rPr>
          <w:rFonts w:cs="Arial"/>
        </w:rPr>
        <w:t>.</w:t>
      </w:r>
      <w:r>
        <w:rPr>
          <w:rFonts w:cs="Arial"/>
        </w:rPr>
        <w:t xml:space="preserve"> </w:t>
      </w:r>
      <w:r w:rsidR="00851BE5" w:rsidRPr="00B95029">
        <w:rPr>
          <w:rFonts w:cs="Arial"/>
          <w:noProof/>
          <w:lang w:eastAsia="sl-SI"/>
        </w:rPr>
        <w:t xml:space="preserve">Na podlagi ugotovitev nadzora je bilo izrečenih skupaj </w:t>
      </w:r>
      <w:r w:rsidR="00851BE5">
        <w:rPr>
          <w:rFonts w:cs="Arial"/>
          <w:noProof/>
          <w:lang w:eastAsia="sl-SI"/>
        </w:rPr>
        <w:t>1</w:t>
      </w:r>
      <w:r w:rsidR="00DF388B">
        <w:rPr>
          <w:rFonts w:cs="Arial"/>
          <w:noProof/>
          <w:lang w:eastAsia="sl-SI"/>
        </w:rPr>
        <w:t>4</w:t>
      </w:r>
      <w:r w:rsidR="00851BE5" w:rsidRPr="00B95029">
        <w:rPr>
          <w:rFonts w:cs="Arial"/>
          <w:noProof/>
          <w:lang w:eastAsia="sl-SI"/>
        </w:rPr>
        <w:t xml:space="preserve"> ukrepov, od tega </w:t>
      </w:r>
      <w:r w:rsidR="00BE1432">
        <w:rPr>
          <w:rFonts w:cs="Arial"/>
          <w:noProof/>
          <w:lang w:eastAsia="sl-SI"/>
        </w:rPr>
        <w:t>sedem</w:t>
      </w:r>
      <w:r w:rsidR="00851BE5" w:rsidRPr="00B95029">
        <w:rPr>
          <w:rFonts w:cs="Arial"/>
          <w:noProof/>
          <w:lang w:eastAsia="sl-SI"/>
        </w:rPr>
        <w:t xml:space="preserve"> upravnih ukrepov (</w:t>
      </w:r>
      <w:r w:rsidR="00BE1432">
        <w:rPr>
          <w:rFonts w:cs="Arial"/>
          <w:noProof/>
          <w:lang w:eastAsia="sl-SI"/>
        </w:rPr>
        <w:t>sedem</w:t>
      </w:r>
      <w:r w:rsidR="00851BE5" w:rsidRPr="00B95029">
        <w:rPr>
          <w:rFonts w:cs="Arial"/>
          <w:noProof/>
          <w:lang w:eastAsia="sl-SI"/>
        </w:rPr>
        <w:t xml:space="preserve"> odločb</w:t>
      </w:r>
      <w:r w:rsidR="00646CAE">
        <w:rPr>
          <w:rFonts w:cs="Arial"/>
          <w:noProof/>
          <w:lang w:eastAsia="sl-SI"/>
        </w:rPr>
        <w:t xml:space="preserve"> o prepovedi</w:t>
      </w:r>
      <w:r w:rsidR="00851BE5" w:rsidRPr="00B95029">
        <w:rPr>
          <w:rFonts w:cs="Arial"/>
          <w:noProof/>
          <w:lang w:eastAsia="sl-SI"/>
        </w:rPr>
        <w:t xml:space="preserve">) in </w:t>
      </w:r>
      <w:r w:rsidR="00646CAE">
        <w:rPr>
          <w:rFonts w:cs="Arial"/>
          <w:noProof/>
          <w:lang w:eastAsia="sl-SI"/>
        </w:rPr>
        <w:t>sedem</w:t>
      </w:r>
      <w:r w:rsidR="00851BE5" w:rsidRPr="00B95029">
        <w:rPr>
          <w:rFonts w:cs="Arial"/>
          <w:noProof/>
          <w:lang w:eastAsia="sl-SI"/>
        </w:rPr>
        <w:t xml:space="preserve"> prekrškovnih sankcij/ukrepov (</w:t>
      </w:r>
      <w:r w:rsidR="00646CAE">
        <w:rPr>
          <w:rFonts w:cs="Arial"/>
          <w:noProof/>
          <w:lang w:eastAsia="sl-SI"/>
        </w:rPr>
        <w:t>sedem</w:t>
      </w:r>
      <w:r w:rsidR="00851BE5" w:rsidRPr="00B95029">
        <w:rPr>
          <w:rFonts w:cs="Arial"/>
          <w:noProof/>
          <w:lang w:eastAsia="sl-SI"/>
        </w:rPr>
        <w:t xml:space="preserve"> </w:t>
      </w:r>
      <w:r w:rsidR="00EC0BCB">
        <w:rPr>
          <w:rFonts w:cs="Arial"/>
          <w:noProof/>
          <w:lang w:eastAsia="sl-SI"/>
        </w:rPr>
        <w:t>odločb o prekršku z izrekom globe</w:t>
      </w:r>
      <w:r w:rsidR="00851BE5" w:rsidRPr="00B95029">
        <w:rPr>
          <w:rFonts w:cs="Arial"/>
          <w:noProof/>
          <w:lang w:eastAsia="sl-SI"/>
        </w:rPr>
        <w:t xml:space="preserve">). </w:t>
      </w:r>
    </w:p>
    <w:p w14:paraId="058E5B17" w14:textId="18AF4397" w:rsidR="00070DB3" w:rsidRPr="00B95029" w:rsidRDefault="00070DB3" w:rsidP="0080693E">
      <w:pPr>
        <w:spacing w:before="120" w:after="120" w:line="240" w:lineRule="auto"/>
        <w:jc w:val="both"/>
        <w:outlineLvl w:val="2"/>
        <w:rPr>
          <w:rFonts w:cs="Arial"/>
          <w:b/>
          <w:bCs/>
          <w:szCs w:val="18"/>
          <w:lang w:eastAsia="sl-SI"/>
        </w:rPr>
      </w:pPr>
      <w:bookmarkStart w:id="125" w:name="_Toc165278682"/>
      <w:bookmarkStart w:id="126" w:name="_Toc165283625"/>
      <w:bookmarkStart w:id="127" w:name="_Toc165283847"/>
      <w:bookmarkStart w:id="128" w:name="_Toc192510612"/>
      <w:bookmarkStart w:id="129" w:name="_Toc195685641"/>
      <w:bookmarkStart w:id="130" w:name="_Toc224735151"/>
      <w:bookmarkStart w:id="131" w:name="_Toc228364450"/>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50198A">
        <w:rPr>
          <w:rFonts w:cs="Arial"/>
          <w:b/>
          <w:bCs/>
          <w:noProof/>
          <w:szCs w:val="18"/>
          <w:lang w:eastAsia="sl-SI"/>
        </w:rPr>
        <w:t>3</w:t>
      </w:r>
      <w:r w:rsidRPr="00B95029">
        <w:rPr>
          <w:rFonts w:cs="Arial"/>
          <w:b/>
          <w:bCs/>
          <w:szCs w:val="18"/>
          <w:lang w:eastAsia="sl-SI"/>
        </w:rPr>
        <w:fldChar w:fldCharType="end"/>
      </w:r>
      <w:r w:rsidRPr="00B95029">
        <w:rPr>
          <w:rFonts w:cs="Arial"/>
          <w:b/>
          <w:bCs/>
          <w:noProof/>
          <w:szCs w:val="18"/>
          <w:lang w:eastAsia="sl-SI"/>
        </w:rPr>
        <w:t xml:space="preserve"> - Inšpekcijski pregledi in ukrepanje na podlagi inšpekcijskega nadzora</w:t>
      </w:r>
      <w:bookmarkEnd w:id="125"/>
      <w:bookmarkEnd w:id="126"/>
      <w:bookmarkEnd w:id="127"/>
      <w:bookmarkEnd w:id="128"/>
      <w:bookmarkEnd w:id="129"/>
      <w:bookmarkEnd w:id="130"/>
      <w:bookmarkEnd w:id="131"/>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680"/>
        <w:gridCol w:w="851"/>
        <w:gridCol w:w="709"/>
        <w:gridCol w:w="708"/>
        <w:gridCol w:w="738"/>
        <w:gridCol w:w="709"/>
        <w:gridCol w:w="821"/>
        <w:gridCol w:w="993"/>
        <w:gridCol w:w="708"/>
        <w:gridCol w:w="993"/>
      </w:tblGrid>
      <w:tr w:rsidR="00070DB3" w:rsidRPr="00B95029" w14:paraId="61DF95F3" w14:textId="77777777" w:rsidTr="00DC003F">
        <w:trPr>
          <w:trHeight w:val="283"/>
          <w:tblHeader/>
        </w:trPr>
        <w:tc>
          <w:tcPr>
            <w:tcW w:w="1128" w:type="dxa"/>
            <w:vMerge w:val="restart"/>
            <w:shd w:val="clear" w:color="auto" w:fill="FBD4B4" w:themeFill="accent6" w:themeFillTint="66"/>
            <w:vAlign w:val="center"/>
          </w:tcPr>
          <w:p w14:paraId="4149294B" w14:textId="77777777" w:rsidR="00070DB3" w:rsidRPr="00B95029" w:rsidRDefault="00070DB3" w:rsidP="0080693E">
            <w:pPr>
              <w:tabs>
                <w:tab w:val="left" w:pos="266"/>
              </w:tabs>
              <w:spacing w:after="0" w:line="240" w:lineRule="auto"/>
              <w:jc w:val="center"/>
              <w:rPr>
                <w:rFonts w:cs="Arial"/>
                <w:sz w:val="12"/>
              </w:rPr>
            </w:pPr>
            <w:r w:rsidRPr="00B95029">
              <w:rPr>
                <w:rFonts w:cs="Arial"/>
                <w:sz w:val="12"/>
              </w:rPr>
              <w:t>ŠTEVILO OPRAVLJENIH INŠPEKCIJSKIH PREGLEDOV</w:t>
            </w:r>
          </w:p>
        </w:tc>
        <w:tc>
          <w:tcPr>
            <w:tcW w:w="7910" w:type="dxa"/>
            <w:gridSpan w:val="10"/>
            <w:shd w:val="clear" w:color="auto" w:fill="FBD4B4" w:themeFill="accent6" w:themeFillTint="66"/>
          </w:tcPr>
          <w:p w14:paraId="2EC1F4F8" w14:textId="77777777" w:rsidR="00070DB3" w:rsidRPr="00B95029" w:rsidRDefault="00070DB3" w:rsidP="0080693E">
            <w:pPr>
              <w:tabs>
                <w:tab w:val="left" w:pos="266"/>
              </w:tabs>
              <w:spacing w:after="0" w:line="240" w:lineRule="auto"/>
              <w:jc w:val="center"/>
              <w:rPr>
                <w:rFonts w:cs="Arial"/>
                <w:sz w:val="12"/>
              </w:rPr>
            </w:pPr>
            <w:r w:rsidRPr="00B95029">
              <w:rPr>
                <w:rFonts w:cs="Arial"/>
                <w:sz w:val="12"/>
              </w:rPr>
              <w:t>ŠTEVILO IZREČENIH UKREPOV/SANKCIJ</w:t>
            </w:r>
          </w:p>
        </w:tc>
      </w:tr>
      <w:tr w:rsidR="00070DB3" w:rsidRPr="00B95029" w14:paraId="2C5137B9" w14:textId="77777777" w:rsidTr="00DC003F">
        <w:trPr>
          <w:tblHeader/>
        </w:trPr>
        <w:tc>
          <w:tcPr>
            <w:tcW w:w="1128" w:type="dxa"/>
            <w:vMerge/>
            <w:shd w:val="clear" w:color="auto" w:fill="FBD4B4" w:themeFill="accent6" w:themeFillTint="66"/>
            <w:vAlign w:val="center"/>
          </w:tcPr>
          <w:p w14:paraId="59886C88" w14:textId="77777777" w:rsidR="00070DB3" w:rsidRPr="00B95029" w:rsidRDefault="00070DB3" w:rsidP="0080693E">
            <w:pPr>
              <w:tabs>
                <w:tab w:val="left" w:pos="266"/>
              </w:tabs>
              <w:spacing w:after="0" w:line="240" w:lineRule="auto"/>
              <w:jc w:val="center"/>
              <w:rPr>
                <w:rFonts w:cs="Arial"/>
                <w:sz w:val="12"/>
              </w:rPr>
            </w:pPr>
          </w:p>
        </w:tc>
        <w:tc>
          <w:tcPr>
            <w:tcW w:w="2948" w:type="dxa"/>
            <w:gridSpan w:val="4"/>
            <w:shd w:val="clear" w:color="auto" w:fill="FBD4B4" w:themeFill="accent6" w:themeFillTint="66"/>
          </w:tcPr>
          <w:p w14:paraId="61B894C4" w14:textId="77777777" w:rsidR="00070DB3" w:rsidRPr="00B95029" w:rsidRDefault="00070DB3" w:rsidP="0080693E">
            <w:pPr>
              <w:tabs>
                <w:tab w:val="left" w:pos="266"/>
              </w:tabs>
              <w:spacing w:after="0" w:line="240" w:lineRule="auto"/>
              <w:jc w:val="center"/>
              <w:rPr>
                <w:rFonts w:cs="Arial"/>
                <w:sz w:val="12"/>
              </w:rPr>
            </w:pPr>
            <w:r w:rsidRPr="00B95029">
              <w:rPr>
                <w:rFonts w:cs="Arial"/>
                <w:sz w:val="12"/>
              </w:rPr>
              <w:t>Upravni ukrepi</w:t>
            </w:r>
          </w:p>
        </w:tc>
        <w:tc>
          <w:tcPr>
            <w:tcW w:w="3969" w:type="dxa"/>
            <w:gridSpan w:val="5"/>
            <w:shd w:val="clear" w:color="auto" w:fill="FBD4B4" w:themeFill="accent6" w:themeFillTint="66"/>
            <w:vAlign w:val="center"/>
          </w:tcPr>
          <w:p w14:paraId="01300A9C" w14:textId="416D3617" w:rsidR="00070DB3" w:rsidRPr="00B95029" w:rsidRDefault="00070DB3" w:rsidP="0080693E">
            <w:pPr>
              <w:tabs>
                <w:tab w:val="left" w:pos="266"/>
              </w:tabs>
              <w:spacing w:after="0" w:line="240" w:lineRule="auto"/>
              <w:jc w:val="center"/>
              <w:rPr>
                <w:rFonts w:cs="Arial"/>
                <w:sz w:val="12"/>
              </w:rPr>
            </w:pPr>
            <w:r w:rsidRPr="00B95029">
              <w:rPr>
                <w:rFonts w:cs="Arial"/>
                <w:sz w:val="12"/>
              </w:rPr>
              <w:t>Prekrškovne sankcije</w:t>
            </w:r>
            <w:r w:rsidR="00C254B4" w:rsidRPr="00066593">
              <w:rPr>
                <w:rFonts w:cs="Arial"/>
                <w:sz w:val="16"/>
                <w:vertAlign w:val="superscript"/>
              </w:rPr>
              <w:footnoteReference w:id="7"/>
            </w:r>
            <w:r w:rsidR="00C254B4" w:rsidRPr="00B95029">
              <w:rPr>
                <w:rFonts w:cs="Arial"/>
                <w:sz w:val="12"/>
              </w:rPr>
              <w:t>/</w:t>
            </w:r>
            <w:r w:rsidRPr="00B95029">
              <w:rPr>
                <w:rFonts w:cs="Arial"/>
                <w:sz w:val="12"/>
              </w:rPr>
              <w:t>ukrepi</w:t>
            </w:r>
          </w:p>
        </w:tc>
        <w:tc>
          <w:tcPr>
            <w:tcW w:w="993" w:type="dxa"/>
            <w:vMerge w:val="restart"/>
            <w:shd w:val="clear" w:color="auto" w:fill="FBD4B4" w:themeFill="accent6" w:themeFillTint="66"/>
            <w:vAlign w:val="center"/>
          </w:tcPr>
          <w:p w14:paraId="2B13A943" w14:textId="77777777" w:rsidR="00070DB3" w:rsidRPr="00B95029" w:rsidRDefault="00070DB3" w:rsidP="0080693E">
            <w:pPr>
              <w:tabs>
                <w:tab w:val="left" w:pos="266"/>
              </w:tabs>
              <w:spacing w:after="0" w:line="240" w:lineRule="auto"/>
              <w:jc w:val="center"/>
              <w:rPr>
                <w:rFonts w:cs="Arial"/>
                <w:sz w:val="12"/>
              </w:rPr>
            </w:pPr>
            <w:r w:rsidRPr="00B95029">
              <w:rPr>
                <w:rFonts w:cs="Arial"/>
                <w:sz w:val="12"/>
              </w:rPr>
              <w:t>SKUPAJ</w:t>
            </w:r>
          </w:p>
        </w:tc>
      </w:tr>
      <w:tr w:rsidR="00070DB3" w:rsidRPr="00B95029" w14:paraId="0279D371" w14:textId="77777777" w:rsidTr="00DC003F">
        <w:trPr>
          <w:tblHeader/>
        </w:trPr>
        <w:tc>
          <w:tcPr>
            <w:tcW w:w="1128" w:type="dxa"/>
            <w:vMerge/>
            <w:shd w:val="clear" w:color="auto" w:fill="FBD4B4" w:themeFill="accent6" w:themeFillTint="66"/>
            <w:vAlign w:val="center"/>
          </w:tcPr>
          <w:p w14:paraId="42D38504" w14:textId="77777777" w:rsidR="00070DB3" w:rsidRPr="00B95029" w:rsidRDefault="00070DB3" w:rsidP="0080693E">
            <w:pPr>
              <w:tabs>
                <w:tab w:val="left" w:pos="266"/>
              </w:tabs>
              <w:spacing w:after="0" w:line="240" w:lineRule="auto"/>
              <w:jc w:val="center"/>
              <w:rPr>
                <w:rFonts w:cs="Arial"/>
                <w:sz w:val="12"/>
              </w:rPr>
            </w:pPr>
          </w:p>
        </w:tc>
        <w:tc>
          <w:tcPr>
            <w:tcW w:w="680" w:type="dxa"/>
            <w:shd w:val="clear" w:color="auto" w:fill="FBD4B4" w:themeFill="accent6" w:themeFillTint="66"/>
            <w:vAlign w:val="center"/>
          </w:tcPr>
          <w:p w14:paraId="47A2D39D" w14:textId="77777777" w:rsidR="00070DB3" w:rsidRPr="00B95029" w:rsidRDefault="00070DB3" w:rsidP="0080693E">
            <w:pPr>
              <w:tabs>
                <w:tab w:val="left" w:pos="266"/>
              </w:tabs>
              <w:spacing w:after="0" w:line="240" w:lineRule="auto"/>
              <w:jc w:val="center"/>
              <w:rPr>
                <w:rFonts w:cs="Arial"/>
                <w:sz w:val="12"/>
              </w:rPr>
            </w:pPr>
            <w:r w:rsidRPr="00B95029">
              <w:rPr>
                <w:rFonts w:cs="Arial"/>
                <w:sz w:val="12"/>
              </w:rPr>
              <w:t>U</w:t>
            </w:r>
            <w:r>
              <w:rPr>
                <w:rFonts w:cs="Arial"/>
                <w:sz w:val="12"/>
              </w:rPr>
              <w:t>pravna</w:t>
            </w:r>
          </w:p>
          <w:p w14:paraId="4C9D186F" w14:textId="77777777" w:rsidR="00070DB3" w:rsidRPr="00B95029" w:rsidRDefault="00070DB3" w:rsidP="0080693E">
            <w:pPr>
              <w:tabs>
                <w:tab w:val="left" w:pos="266"/>
              </w:tabs>
              <w:spacing w:after="0" w:line="240" w:lineRule="auto"/>
              <w:jc w:val="center"/>
              <w:rPr>
                <w:rFonts w:cs="Arial"/>
                <w:sz w:val="12"/>
              </w:rPr>
            </w:pPr>
            <w:r w:rsidRPr="00B95029">
              <w:rPr>
                <w:rFonts w:cs="Arial"/>
                <w:sz w:val="12"/>
              </w:rPr>
              <w:t>odločba</w:t>
            </w:r>
          </w:p>
        </w:tc>
        <w:tc>
          <w:tcPr>
            <w:tcW w:w="851" w:type="dxa"/>
            <w:shd w:val="clear" w:color="auto" w:fill="FBD4B4" w:themeFill="accent6" w:themeFillTint="66"/>
            <w:vAlign w:val="center"/>
          </w:tcPr>
          <w:p w14:paraId="41BF3177" w14:textId="17AF1F64" w:rsidR="00070DB3" w:rsidRPr="00B95029" w:rsidRDefault="00070DB3" w:rsidP="0080693E">
            <w:pPr>
              <w:tabs>
                <w:tab w:val="left" w:pos="266"/>
              </w:tabs>
              <w:spacing w:after="0" w:line="240" w:lineRule="auto"/>
              <w:jc w:val="center"/>
              <w:rPr>
                <w:rFonts w:cs="Arial"/>
                <w:sz w:val="12"/>
              </w:rPr>
            </w:pPr>
            <w:r w:rsidRPr="00070DB3">
              <w:rPr>
                <w:rFonts w:cs="Arial"/>
                <w:sz w:val="12"/>
              </w:rPr>
              <w:t>Odločba o prepovedi</w:t>
            </w:r>
          </w:p>
        </w:tc>
        <w:tc>
          <w:tcPr>
            <w:tcW w:w="709" w:type="dxa"/>
            <w:shd w:val="clear" w:color="auto" w:fill="FBD4B4" w:themeFill="accent6" w:themeFillTint="66"/>
            <w:vAlign w:val="center"/>
          </w:tcPr>
          <w:p w14:paraId="5ED98595" w14:textId="22B1EE89" w:rsidR="00070DB3" w:rsidRPr="00B95029" w:rsidRDefault="00070DB3" w:rsidP="0080693E">
            <w:pPr>
              <w:tabs>
                <w:tab w:val="left" w:pos="266"/>
              </w:tabs>
              <w:spacing w:after="0" w:line="240" w:lineRule="auto"/>
              <w:jc w:val="center"/>
              <w:rPr>
                <w:rFonts w:cs="Arial"/>
                <w:sz w:val="12"/>
                <w:szCs w:val="12"/>
              </w:rPr>
            </w:pPr>
            <w:r w:rsidRPr="00070DB3">
              <w:rPr>
                <w:rFonts w:cs="Arial"/>
                <w:noProof/>
                <w:sz w:val="12"/>
                <w:szCs w:val="12"/>
                <w:lang w:eastAsia="sl-SI"/>
              </w:rPr>
              <w:t>Upravno opozorilo po ZIN</w:t>
            </w:r>
          </w:p>
        </w:tc>
        <w:tc>
          <w:tcPr>
            <w:tcW w:w="708" w:type="dxa"/>
            <w:shd w:val="clear" w:color="auto" w:fill="FBD4B4" w:themeFill="accent6" w:themeFillTint="66"/>
            <w:vAlign w:val="center"/>
          </w:tcPr>
          <w:p w14:paraId="59E69FC9" w14:textId="77777777" w:rsidR="00070DB3" w:rsidRPr="00B95029" w:rsidRDefault="00070DB3" w:rsidP="0080693E">
            <w:pPr>
              <w:tabs>
                <w:tab w:val="left" w:pos="266"/>
              </w:tabs>
              <w:spacing w:after="0" w:line="240" w:lineRule="auto"/>
              <w:jc w:val="center"/>
              <w:rPr>
                <w:rFonts w:cs="Arial"/>
                <w:sz w:val="12"/>
              </w:rPr>
            </w:pPr>
            <w:r w:rsidRPr="00B95029">
              <w:rPr>
                <w:rFonts w:cs="Arial"/>
                <w:sz w:val="12"/>
              </w:rPr>
              <w:t>SKUPAJ</w:t>
            </w:r>
          </w:p>
        </w:tc>
        <w:tc>
          <w:tcPr>
            <w:tcW w:w="738" w:type="dxa"/>
            <w:shd w:val="clear" w:color="auto" w:fill="FBD4B4" w:themeFill="accent6" w:themeFillTint="66"/>
            <w:vAlign w:val="center"/>
          </w:tcPr>
          <w:p w14:paraId="7F8CC91E" w14:textId="77777777" w:rsidR="00070DB3" w:rsidRPr="00B95029" w:rsidRDefault="00070DB3" w:rsidP="0080693E">
            <w:pPr>
              <w:tabs>
                <w:tab w:val="left" w:pos="266"/>
              </w:tabs>
              <w:spacing w:after="0" w:line="240" w:lineRule="auto"/>
              <w:jc w:val="center"/>
              <w:rPr>
                <w:rFonts w:cs="Arial"/>
                <w:sz w:val="12"/>
              </w:rPr>
            </w:pPr>
            <w:r w:rsidRPr="00B95029">
              <w:rPr>
                <w:rFonts w:cs="Arial"/>
                <w:sz w:val="12"/>
              </w:rPr>
              <w:t>Odločba o prekršku (globa)</w:t>
            </w:r>
          </w:p>
        </w:tc>
        <w:tc>
          <w:tcPr>
            <w:tcW w:w="709" w:type="dxa"/>
            <w:shd w:val="clear" w:color="auto" w:fill="FBD4B4" w:themeFill="accent6" w:themeFillTint="66"/>
            <w:vAlign w:val="center"/>
          </w:tcPr>
          <w:p w14:paraId="570C81B4" w14:textId="77777777" w:rsidR="00070DB3" w:rsidRPr="00B95029" w:rsidRDefault="00070DB3" w:rsidP="0080693E">
            <w:pPr>
              <w:tabs>
                <w:tab w:val="left" w:pos="266"/>
              </w:tabs>
              <w:spacing w:after="0" w:line="240" w:lineRule="auto"/>
              <w:jc w:val="center"/>
              <w:rPr>
                <w:rFonts w:cs="Arial"/>
                <w:sz w:val="12"/>
              </w:rPr>
            </w:pPr>
            <w:r w:rsidRPr="00B95029">
              <w:rPr>
                <w:rFonts w:cs="Arial"/>
                <w:sz w:val="12"/>
              </w:rPr>
              <w:t>Plačilni nalog</w:t>
            </w:r>
          </w:p>
        </w:tc>
        <w:tc>
          <w:tcPr>
            <w:tcW w:w="821" w:type="dxa"/>
            <w:shd w:val="clear" w:color="auto" w:fill="FBD4B4" w:themeFill="accent6" w:themeFillTint="66"/>
            <w:vAlign w:val="center"/>
          </w:tcPr>
          <w:p w14:paraId="15D8AF55" w14:textId="77777777" w:rsidR="00070DB3" w:rsidRPr="00B95029" w:rsidRDefault="00070DB3" w:rsidP="0080693E">
            <w:pPr>
              <w:tabs>
                <w:tab w:val="left" w:pos="266"/>
              </w:tabs>
              <w:spacing w:after="0" w:line="240" w:lineRule="auto"/>
              <w:jc w:val="center"/>
              <w:rPr>
                <w:rFonts w:cs="Arial"/>
                <w:sz w:val="12"/>
              </w:rPr>
            </w:pPr>
            <w:r w:rsidRPr="00B95029">
              <w:rPr>
                <w:rFonts w:cs="Arial"/>
                <w:sz w:val="12"/>
              </w:rPr>
              <w:t>Odločba o prekršku (opomin)</w:t>
            </w:r>
          </w:p>
        </w:tc>
        <w:tc>
          <w:tcPr>
            <w:tcW w:w="993" w:type="dxa"/>
            <w:shd w:val="clear" w:color="auto" w:fill="FBD4B4" w:themeFill="accent6" w:themeFillTint="66"/>
            <w:vAlign w:val="center"/>
          </w:tcPr>
          <w:p w14:paraId="34CB1AA9" w14:textId="77777777" w:rsidR="00070DB3" w:rsidRPr="00B95029" w:rsidRDefault="00070DB3" w:rsidP="0080693E">
            <w:pPr>
              <w:tabs>
                <w:tab w:val="left" w:pos="266"/>
              </w:tabs>
              <w:spacing w:after="0" w:line="240" w:lineRule="auto"/>
              <w:jc w:val="center"/>
              <w:rPr>
                <w:rFonts w:cs="Arial"/>
                <w:sz w:val="12"/>
              </w:rPr>
            </w:pPr>
            <w:r w:rsidRPr="00B95029">
              <w:rPr>
                <w:rFonts w:cs="Arial"/>
                <w:sz w:val="12"/>
              </w:rPr>
              <w:t>Opozorilo za storjen prekršek po ZP-1</w:t>
            </w:r>
          </w:p>
        </w:tc>
        <w:tc>
          <w:tcPr>
            <w:tcW w:w="708" w:type="dxa"/>
            <w:shd w:val="clear" w:color="auto" w:fill="FBD4B4" w:themeFill="accent6" w:themeFillTint="66"/>
            <w:vAlign w:val="center"/>
          </w:tcPr>
          <w:p w14:paraId="6ECA8382" w14:textId="77777777" w:rsidR="00070DB3" w:rsidRPr="00B95029" w:rsidRDefault="00070DB3" w:rsidP="0080693E">
            <w:pPr>
              <w:tabs>
                <w:tab w:val="left" w:pos="266"/>
              </w:tabs>
              <w:spacing w:after="0" w:line="240" w:lineRule="auto"/>
              <w:jc w:val="center"/>
              <w:rPr>
                <w:rFonts w:cs="Arial"/>
                <w:sz w:val="12"/>
              </w:rPr>
            </w:pPr>
            <w:r w:rsidRPr="00B95029">
              <w:rPr>
                <w:rFonts w:cs="Arial"/>
                <w:sz w:val="12"/>
              </w:rPr>
              <w:t>SKUPAJ</w:t>
            </w:r>
          </w:p>
        </w:tc>
        <w:tc>
          <w:tcPr>
            <w:tcW w:w="993" w:type="dxa"/>
            <w:vMerge/>
            <w:shd w:val="clear" w:color="auto" w:fill="FBD4B4" w:themeFill="accent6" w:themeFillTint="66"/>
            <w:vAlign w:val="center"/>
          </w:tcPr>
          <w:p w14:paraId="6A240251" w14:textId="77777777" w:rsidR="00070DB3" w:rsidRPr="00B95029" w:rsidRDefault="00070DB3" w:rsidP="0080693E">
            <w:pPr>
              <w:tabs>
                <w:tab w:val="left" w:pos="266"/>
              </w:tabs>
              <w:spacing w:after="0" w:line="240" w:lineRule="auto"/>
              <w:jc w:val="center"/>
              <w:rPr>
                <w:rFonts w:cs="Arial"/>
                <w:sz w:val="12"/>
              </w:rPr>
            </w:pPr>
          </w:p>
        </w:tc>
      </w:tr>
      <w:tr w:rsidR="00070DB3" w:rsidRPr="00B95029" w14:paraId="65437ED3" w14:textId="77777777" w:rsidTr="00DC003F">
        <w:trPr>
          <w:trHeight w:val="283"/>
        </w:trPr>
        <w:tc>
          <w:tcPr>
            <w:tcW w:w="1128" w:type="dxa"/>
            <w:vAlign w:val="center"/>
          </w:tcPr>
          <w:p w14:paraId="16B14CC0" w14:textId="66308A7B" w:rsidR="00070DB3" w:rsidRPr="00B95029" w:rsidRDefault="00851BE5" w:rsidP="0080693E">
            <w:pPr>
              <w:tabs>
                <w:tab w:val="left" w:pos="266"/>
              </w:tabs>
              <w:spacing w:after="0" w:line="240" w:lineRule="auto"/>
              <w:jc w:val="center"/>
              <w:rPr>
                <w:rFonts w:cs="Arial"/>
                <w:sz w:val="16"/>
              </w:rPr>
            </w:pPr>
            <w:r>
              <w:rPr>
                <w:rFonts w:cs="Arial"/>
                <w:sz w:val="16"/>
              </w:rPr>
              <w:t>832</w:t>
            </w:r>
          </w:p>
        </w:tc>
        <w:tc>
          <w:tcPr>
            <w:tcW w:w="680" w:type="dxa"/>
            <w:vAlign w:val="center"/>
          </w:tcPr>
          <w:p w14:paraId="2ADA2C28" w14:textId="1BDB15B5" w:rsidR="00070DB3" w:rsidRPr="00B95029" w:rsidRDefault="00851BE5" w:rsidP="0080693E">
            <w:pPr>
              <w:tabs>
                <w:tab w:val="left" w:pos="266"/>
              </w:tabs>
              <w:spacing w:after="0" w:line="240" w:lineRule="auto"/>
              <w:jc w:val="center"/>
              <w:rPr>
                <w:rFonts w:cs="Arial"/>
                <w:sz w:val="16"/>
              </w:rPr>
            </w:pPr>
            <w:r>
              <w:rPr>
                <w:rFonts w:cs="Arial"/>
                <w:sz w:val="16"/>
              </w:rPr>
              <w:t>0</w:t>
            </w:r>
          </w:p>
        </w:tc>
        <w:tc>
          <w:tcPr>
            <w:tcW w:w="851" w:type="dxa"/>
            <w:vAlign w:val="center"/>
          </w:tcPr>
          <w:p w14:paraId="0EDCD32D" w14:textId="211468B5" w:rsidR="00070DB3" w:rsidRPr="00B95029" w:rsidRDefault="00A1392C" w:rsidP="0080693E">
            <w:pPr>
              <w:tabs>
                <w:tab w:val="left" w:pos="266"/>
              </w:tabs>
              <w:spacing w:after="0" w:line="240" w:lineRule="auto"/>
              <w:jc w:val="center"/>
              <w:rPr>
                <w:rFonts w:cs="Arial"/>
                <w:sz w:val="16"/>
              </w:rPr>
            </w:pPr>
            <w:bookmarkStart w:id="132" w:name="_Hlk161913402"/>
            <w:r>
              <w:rPr>
                <w:rFonts w:cs="Arial"/>
                <w:sz w:val="16"/>
              </w:rPr>
              <w:t>7</w:t>
            </w:r>
            <w:r w:rsidR="00070DB3" w:rsidRPr="00070DB3">
              <w:rPr>
                <w:rFonts w:cs="Arial"/>
                <w:vertAlign w:val="superscript"/>
              </w:rPr>
              <w:footnoteReference w:id="8"/>
            </w:r>
            <w:bookmarkEnd w:id="132"/>
          </w:p>
        </w:tc>
        <w:tc>
          <w:tcPr>
            <w:tcW w:w="709" w:type="dxa"/>
            <w:vAlign w:val="center"/>
          </w:tcPr>
          <w:p w14:paraId="489E1441" w14:textId="35595AB5" w:rsidR="00070DB3" w:rsidRPr="00B95029" w:rsidRDefault="008F1795" w:rsidP="0080693E">
            <w:pPr>
              <w:tabs>
                <w:tab w:val="left" w:pos="266"/>
              </w:tabs>
              <w:spacing w:after="0" w:line="240" w:lineRule="auto"/>
              <w:jc w:val="center"/>
              <w:rPr>
                <w:rFonts w:cs="Arial"/>
                <w:sz w:val="16"/>
              </w:rPr>
            </w:pPr>
            <w:r w:rsidRPr="004517BB">
              <w:rPr>
                <w:rFonts w:cs="Arial"/>
                <w:sz w:val="16"/>
              </w:rPr>
              <w:t>0</w:t>
            </w:r>
          </w:p>
        </w:tc>
        <w:tc>
          <w:tcPr>
            <w:tcW w:w="708" w:type="dxa"/>
            <w:vAlign w:val="center"/>
          </w:tcPr>
          <w:p w14:paraId="737BD036" w14:textId="2701A9D8" w:rsidR="00070DB3" w:rsidRPr="00B95029" w:rsidRDefault="00A1392C" w:rsidP="0080693E">
            <w:pPr>
              <w:tabs>
                <w:tab w:val="left" w:pos="266"/>
              </w:tabs>
              <w:spacing w:after="0" w:line="240" w:lineRule="auto"/>
              <w:jc w:val="center"/>
              <w:rPr>
                <w:rFonts w:cs="Arial"/>
                <w:sz w:val="16"/>
              </w:rPr>
            </w:pPr>
            <w:r>
              <w:rPr>
                <w:rFonts w:cs="Arial"/>
                <w:sz w:val="16"/>
              </w:rPr>
              <w:t>7</w:t>
            </w:r>
          </w:p>
        </w:tc>
        <w:tc>
          <w:tcPr>
            <w:tcW w:w="738" w:type="dxa"/>
            <w:vAlign w:val="center"/>
          </w:tcPr>
          <w:p w14:paraId="6FEF9635" w14:textId="7D1622FF" w:rsidR="00070DB3" w:rsidRPr="00B95029" w:rsidRDefault="00851BE5" w:rsidP="0080693E">
            <w:pPr>
              <w:tabs>
                <w:tab w:val="left" w:pos="266"/>
              </w:tabs>
              <w:spacing w:after="0" w:line="240" w:lineRule="auto"/>
              <w:jc w:val="center"/>
              <w:rPr>
                <w:rFonts w:cs="Arial"/>
                <w:sz w:val="16"/>
              </w:rPr>
            </w:pPr>
            <w:r>
              <w:rPr>
                <w:rFonts w:cs="Arial"/>
                <w:sz w:val="16"/>
              </w:rPr>
              <w:t>7</w:t>
            </w:r>
          </w:p>
        </w:tc>
        <w:tc>
          <w:tcPr>
            <w:tcW w:w="709" w:type="dxa"/>
            <w:vAlign w:val="center"/>
          </w:tcPr>
          <w:p w14:paraId="5562735A" w14:textId="77777777" w:rsidR="00070DB3" w:rsidRPr="00B95029" w:rsidRDefault="00070DB3" w:rsidP="0080693E">
            <w:pPr>
              <w:tabs>
                <w:tab w:val="left" w:pos="266"/>
              </w:tabs>
              <w:spacing w:after="0" w:line="240" w:lineRule="auto"/>
              <w:jc w:val="center"/>
              <w:rPr>
                <w:rFonts w:cs="Arial"/>
                <w:sz w:val="16"/>
              </w:rPr>
            </w:pPr>
            <w:r w:rsidRPr="00B95029">
              <w:rPr>
                <w:rFonts w:cs="Arial"/>
                <w:sz w:val="16"/>
              </w:rPr>
              <w:t>0</w:t>
            </w:r>
          </w:p>
        </w:tc>
        <w:tc>
          <w:tcPr>
            <w:tcW w:w="821" w:type="dxa"/>
            <w:vAlign w:val="center"/>
          </w:tcPr>
          <w:p w14:paraId="3CF02687" w14:textId="2D8496DB" w:rsidR="00070DB3" w:rsidRPr="00B95029" w:rsidRDefault="00070DB3" w:rsidP="0080693E">
            <w:pPr>
              <w:tabs>
                <w:tab w:val="left" w:pos="266"/>
              </w:tabs>
              <w:spacing w:after="0" w:line="240" w:lineRule="auto"/>
              <w:jc w:val="center"/>
              <w:rPr>
                <w:rFonts w:cs="Arial"/>
                <w:sz w:val="16"/>
              </w:rPr>
            </w:pPr>
            <w:r>
              <w:rPr>
                <w:rFonts w:cs="Arial"/>
                <w:sz w:val="16"/>
              </w:rPr>
              <w:t>0</w:t>
            </w:r>
          </w:p>
        </w:tc>
        <w:tc>
          <w:tcPr>
            <w:tcW w:w="993" w:type="dxa"/>
            <w:vAlign w:val="center"/>
          </w:tcPr>
          <w:p w14:paraId="6402D2EC" w14:textId="00F70D37" w:rsidR="00070DB3" w:rsidRPr="00B95029" w:rsidRDefault="00070DB3" w:rsidP="0080693E">
            <w:pPr>
              <w:tabs>
                <w:tab w:val="left" w:pos="266"/>
              </w:tabs>
              <w:spacing w:after="0" w:line="240" w:lineRule="auto"/>
              <w:jc w:val="center"/>
              <w:rPr>
                <w:rFonts w:cs="Arial"/>
                <w:sz w:val="16"/>
              </w:rPr>
            </w:pPr>
            <w:r>
              <w:rPr>
                <w:rFonts w:cs="Arial"/>
                <w:sz w:val="16"/>
              </w:rPr>
              <w:t>0</w:t>
            </w:r>
          </w:p>
        </w:tc>
        <w:tc>
          <w:tcPr>
            <w:tcW w:w="708" w:type="dxa"/>
            <w:vAlign w:val="center"/>
          </w:tcPr>
          <w:p w14:paraId="5B628552" w14:textId="00AB4C46" w:rsidR="00070DB3" w:rsidRPr="00B95029" w:rsidRDefault="00851BE5" w:rsidP="0080693E">
            <w:pPr>
              <w:tabs>
                <w:tab w:val="left" w:pos="266"/>
              </w:tabs>
              <w:spacing w:after="0" w:line="240" w:lineRule="auto"/>
              <w:jc w:val="center"/>
              <w:rPr>
                <w:rFonts w:cs="Arial"/>
                <w:sz w:val="16"/>
              </w:rPr>
            </w:pPr>
            <w:r>
              <w:rPr>
                <w:rFonts w:cs="Arial"/>
                <w:sz w:val="16"/>
              </w:rPr>
              <w:t>7</w:t>
            </w:r>
          </w:p>
        </w:tc>
        <w:tc>
          <w:tcPr>
            <w:tcW w:w="993" w:type="dxa"/>
            <w:vAlign w:val="center"/>
          </w:tcPr>
          <w:p w14:paraId="6DA16F9B" w14:textId="05DD7EE4" w:rsidR="00070DB3" w:rsidRPr="00B95029" w:rsidRDefault="00851BE5" w:rsidP="0080693E">
            <w:pPr>
              <w:tabs>
                <w:tab w:val="left" w:pos="266"/>
              </w:tabs>
              <w:spacing w:after="0" w:line="240" w:lineRule="auto"/>
              <w:jc w:val="center"/>
              <w:rPr>
                <w:rFonts w:cs="Arial"/>
                <w:sz w:val="16"/>
              </w:rPr>
            </w:pPr>
            <w:r>
              <w:rPr>
                <w:rFonts w:cs="Arial"/>
                <w:sz w:val="16"/>
              </w:rPr>
              <w:t>1</w:t>
            </w:r>
            <w:r w:rsidR="00A1392C">
              <w:rPr>
                <w:rFonts w:cs="Arial"/>
                <w:sz w:val="16"/>
              </w:rPr>
              <w:t>4</w:t>
            </w:r>
          </w:p>
        </w:tc>
      </w:tr>
    </w:tbl>
    <w:p w14:paraId="5338ACEE" w14:textId="77777777" w:rsidR="00AC1777" w:rsidRDefault="00AC1777" w:rsidP="00A1392C">
      <w:pPr>
        <w:spacing w:before="120" w:after="120" w:line="240" w:lineRule="auto"/>
        <w:jc w:val="both"/>
        <w:rPr>
          <w:rFonts w:cs="Arial"/>
        </w:rPr>
      </w:pPr>
    </w:p>
    <w:p w14:paraId="40E25862" w14:textId="68B718A0" w:rsidR="00A1392C" w:rsidRPr="00A1392C" w:rsidRDefault="00A1392C" w:rsidP="00A1392C">
      <w:pPr>
        <w:spacing w:before="120" w:after="120" w:line="240" w:lineRule="auto"/>
        <w:jc w:val="both"/>
        <w:rPr>
          <w:rFonts w:cs="Arial"/>
        </w:rPr>
      </w:pPr>
      <w:r w:rsidRPr="00A1392C">
        <w:rPr>
          <w:rFonts w:cs="Arial"/>
        </w:rPr>
        <w:lastRenderedPageBreak/>
        <w:t xml:space="preserve">V okviru inšpekcijskih pregledov se je preverjalo izpolnjevanje pogojev za samostojno opravljanje zdravniške službe na določenem strokovnem področju, to je dovoljenje za samostojno opravljanje zdravniške službe na določenem strokovnem področju (licenca), in sicer časovna veljavnost licenc kot tudi njihova vsebinska ustreznost. </w:t>
      </w:r>
    </w:p>
    <w:p w14:paraId="4665759A" w14:textId="77777777" w:rsidR="00A1392C" w:rsidRPr="00A1392C" w:rsidRDefault="00A1392C" w:rsidP="00A1392C">
      <w:pPr>
        <w:spacing w:before="120" w:after="120" w:line="240" w:lineRule="auto"/>
        <w:jc w:val="both"/>
        <w:rPr>
          <w:rFonts w:cs="Arial"/>
        </w:rPr>
      </w:pPr>
      <w:r w:rsidRPr="00A1392C">
        <w:rPr>
          <w:rFonts w:cs="Arial"/>
        </w:rPr>
        <w:t>Pri specializantih s področja družinske medicine, ki so opravljali dela kot izbrani osebni zdravniki, se je preverjalo, če jim je Zdravniška zbornica Slovenije izdala potrdilo o izpolnjevanju pogojev za opravljanje dela izbranega osebnega zdravnika. Po spremembi Pravilnika o vrstah, vsebini, trajanju in poteku specializacij zdravnikov, ki z dnem 27. 4. 2024 izdaje potrdila Zdravniške zbornice Slovenije ne predvideva več, se je preverjalo, ali ima specializant potrjen e-List zdravnika specializanta s podpisom mentorja, s katerim mentor potrjuje, da je specializant pridobil ustrezno znanje, izkušnje in veščine za samostojno opravljanje del izbranega osebnega zdravnika.</w:t>
      </w:r>
    </w:p>
    <w:p w14:paraId="3D5D7228" w14:textId="65AC664C" w:rsidR="00A1392C" w:rsidRPr="00A1392C" w:rsidRDefault="00A1392C" w:rsidP="00A1392C">
      <w:pPr>
        <w:spacing w:before="120" w:after="120" w:line="240" w:lineRule="auto"/>
        <w:jc w:val="both"/>
        <w:rPr>
          <w:rFonts w:cs="Arial"/>
        </w:rPr>
      </w:pPr>
      <w:r w:rsidRPr="00A1392C">
        <w:rPr>
          <w:rFonts w:cs="Arial"/>
        </w:rPr>
        <w:t xml:space="preserve">Pri eni osebi je bilo ugotovljeno, da opravlja zdravniško službo brez veljavne licence, izven programa specializacije ter pri nepooblaščenem izvajalcu zdravstvene dejavnosti, zato ji je bila izdana odločba o prepovedi. Dvema osebama se je prepovedalo samostojno opravljanje zdravniške službe na določenem strokovnem področju do pridobitve veljavne licence. </w:t>
      </w:r>
      <w:r w:rsidR="00D267B3">
        <w:rPr>
          <w:rFonts w:cs="Arial"/>
        </w:rPr>
        <w:t>P</w:t>
      </w:r>
      <w:r w:rsidRPr="00A1392C">
        <w:rPr>
          <w:rFonts w:cs="Arial"/>
        </w:rPr>
        <w:t xml:space="preserve">ri štirih osebah </w:t>
      </w:r>
      <w:r w:rsidR="00D267B3">
        <w:rPr>
          <w:rFonts w:cs="Arial"/>
        </w:rPr>
        <w:t xml:space="preserve">je bilo </w:t>
      </w:r>
      <w:r w:rsidRPr="00A1392C">
        <w:rPr>
          <w:rFonts w:cs="Arial"/>
        </w:rPr>
        <w:t xml:space="preserve">ugotovljeno, da ne izpolnjujejo pogojev za opravljanje zdravniške službe (to je ustrezna izobrazba in usposobljenost (kvalifikacija) za zdravnika, vpis v register zdravnikov in dovoljenje za samostojno opravljanje zdravniške službe na določenem strokovnem področju – licenca), zato jim je bila izdana odločba o prepovedi. </w:t>
      </w:r>
    </w:p>
    <w:p w14:paraId="68FB1533" w14:textId="21DD6959" w:rsidR="00601F5D" w:rsidRDefault="00A1392C" w:rsidP="00A1392C">
      <w:pPr>
        <w:spacing w:before="120" w:after="120" w:line="240" w:lineRule="auto"/>
        <w:jc w:val="both"/>
        <w:rPr>
          <w:rFonts w:cs="Arial"/>
        </w:rPr>
      </w:pPr>
      <w:r w:rsidRPr="00A1392C">
        <w:rPr>
          <w:rFonts w:cs="Arial"/>
        </w:rPr>
        <w:t>Izdane so bile tudi prekrškovne sankcije</w:t>
      </w:r>
      <w:r w:rsidR="00D267B3">
        <w:rPr>
          <w:rFonts w:cs="Arial"/>
        </w:rPr>
        <w:t>,</w:t>
      </w:r>
      <w:r w:rsidRPr="00A1392C">
        <w:rPr>
          <w:rFonts w:cs="Arial"/>
        </w:rPr>
        <w:t xml:space="preserve"> in sicer sedem </w:t>
      </w:r>
      <w:r w:rsidR="00EC0BCB">
        <w:rPr>
          <w:rFonts w:cs="Arial"/>
        </w:rPr>
        <w:t>odločb o prekršku z izrekom globe</w:t>
      </w:r>
      <w:r w:rsidRPr="00A1392C">
        <w:rPr>
          <w:rFonts w:cs="Arial"/>
        </w:rPr>
        <w:t>.</w:t>
      </w:r>
    </w:p>
    <w:p w14:paraId="587CE641" w14:textId="7BFCEBCB" w:rsidR="00630FA9" w:rsidRDefault="00630FA9">
      <w:pPr>
        <w:rPr>
          <w:rFonts w:cs="Arial"/>
        </w:rPr>
      </w:pPr>
      <w:r>
        <w:rPr>
          <w:rFonts w:cs="Arial"/>
        </w:rPr>
        <w:br w:type="page"/>
      </w:r>
    </w:p>
    <w:p w14:paraId="4A9A43A6" w14:textId="77777777" w:rsidR="00A812BB" w:rsidRPr="00B95029" w:rsidRDefault="00A812BB"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133" w:name="_Toc133226392"/>
      <w:bookmarkStart w:id="134" w:name="_Toc228364451"/>
      <w:r w:rsidRPr="00B95029">
        <w:rPr>
          <w:rFonts w:eastAsia="Arial Unicode MS" w:cs="Arial"/>
          <w:b/>
          <w:bCs/>
          <w:caps/>
          <w:szCs w:val="28"/>
          <w:lang w:eastAsia="sl-SI"/>
        </w:rPr>
        <w:lastRenderedPageBreak/>
        <w:t>INŠPEKCIJSKI NADZOR NA PODROČJU DUŠEVNEGA ZDRAVJA</w:t>
      </w:r>
      <w:bookmarkEnd w:id="121"/>
      <w:bookmarkEnd w:id="133"/>
      <w:bookmarkEnd w:id="134"/>
    </w:p>
    <w:p w14:paraId="1B2210B2" w14:textId="77777777" w:rsidR="00A812BB" w:rsidRPr="00B95029" w:rsidRDefault="00A812BB" w:rsidP="0080693E">
      <w:pPr>
        <w:spacing w:before="120" w:after="120" w:line="240" w:lineRule="auto"/>
        <w:jc w:val="both"/>
        <w:rPr>
          <w:rFonts w:cs="Arial"/>
          <w:noProof/>
          <w:lang w:eastAsia="sl-SI"/>
        </w:rPr>
      </w:pPr>
      <w:r w:rsidRPr="00B95029">
        <w:rPr>
          <w:rFonts w:cs="Arial"/>
          <w:noProof/>
          <w:lang w:eastAsia="sl-SI"/>
        </w:rPr>
        <w:t>Zakon o duševnem zdravju</w:t>
      </w:r>
      <w:r w:rsidRPr="00B95029">
        <w:rPr>
          <w:rFonts w:cs="Arial"/>
          <w:noProof/>
          <w:vertAlign w:val="superscript"/>
          <w:lang w:eastAsia="sl-SI"/>
        </w:rPr>
        <w:footnoteReference w:id="9"/>
      </w:r>
      <w:r w:rsidRPr="00B95029">
        <w:rPr>
          <w:rFonts w:cs="Arial"/>
          <w:noProof/>
          <w:lang w:eastAsia="sl-SI"/>
        </w:rPr>
        <w:t xml:space="preserve"> določa specifične pravice oseb na psihiatričnem zdravljenju ter opredeljuje postopke sprejema osebe na zdravljenje v oddelek pod posebnim nadzorom psihiatrične bolnišnice ter postopke, povezane z različnimi načini obravnav, s ciljem zagotavljati posamezniku dostojanstvo in pravico do samoodločanja.</w:t>
      </w:r>
    </w:p>
    <w:p w14:paraId="04E74AE5" w14:textId="77777777" w:rsidR="00A812BB" w:rsidRPr="00B95029" w:rsidRDefault="00A812BB" w:rsidP="0080693E">
      <w:pPr>
        <w:spacing w:before="120" w:after="120" w:line="240" w:lineRule="auto"/>
        <w:jc w:val="both"/>
        <w:rPr>
          <w:rFonts w:cs="Arial"/>
          <w:noProof/>
          <w:lang w:eastAsia="sl-SI"/>
        </w:rPr>
      </w:pPr>
      <w:r w:rsidRPr="00B95029">
        <w:rPr>
          <w:rFonts w:cs="Arial"/>
          <w:noProof/>
          <w:lang w:eastAsia="sl-SI"/>
        </w:rPr>
        <w:t>Zdravstveni inšpektorji izvajajo inšpekcijski nadzor nad delom izvajalcev psihiatričnega</w:t>
      </w:r>
      <w:r w:rsidR="00387392" w:rsidRPr="00B95029">
        <w:rPr>
          <w:rFonts w:cs="Arial"/>
          <w:noProof/>
          <w:lang w:eastAsia="sl-SI"/>
        </w:rPr>
        <w:t xml:space="preserve"> zdravljenja;</w:t>
      </w:r>
      <w:r w:rsidRPr="00B95029">
        <w:rPr>
          <w:rFonts w:cs="Arial"/>
          <w:noProof/>
          <w:lang w:eastAsia="sl-SI"/>
        </w:rPr>
        <w:t xml:space="preserve"> inšpekcijski nadzor nad delom izvajalcev socialno varstvenih storitev pa izvajajo inšpektorji socialne inšpekcije v okviru Inšpektorata RS za delo. </w:t>
      </w:r>
    </w:p>
    <w:p w14:paraId="75F46C1F" w14:textId="058CF435" w:rsidR="00F275B7" w:rsidRPr="00B95029" w:rsidRDefault="00A812BB" w:rsidP="0080693E">
      <w:pPr>
        <w:spacing w:before="120" w:after="120" w:line="240" w:lineRule="auto"/>
        <w:jc w:val="both"/>
        <w:rPr>
          <w:rFonts w:cs="Arial"/>
          <w:noProof/>
          <w:lang w:eastAsia="sl-SI"/>
        </w:rPr>
      </w:pPr>
      <w:r w:rsidRPr="00B95029">
        <w:rPr>
          <w:rFonts w:cs="Arial"/>
          <w:noProof/>
          <w:lang w:eastAsia="sl-SI"/>
        </w:rPr>
        <w:t>Pri izvajalcih psihiatričnega zdravljenja se izvaja nadzor tudi po Pravilniku o kadrovskih, tehničnih in prostorskih pogojih izvajalcev psihiatričnega zdravljenja ter o postopku njihove verifikacije. V okviru minimalnih sanitarno zdravstvenih pogojev se izvaja nadzor nad tehničnimi in prostorskimi pogoji za izvajanje psihiatričnega zdravljenja (vrsta prostorov, oprema, hramba zdravil, varnost prostorov).</w:t>
      </w:r>
      <w:bookmarkStart w:id="135" w:name="_Toc7008201"/>
    </w:p>
    <w:p w14:paraId="5158C297" w14:textId="77777777" w:rsidR="00A545A6" w:rsidRDefault="00A545A6" w:rsidP="0080693E">
      <w:pPr>
        <w:spacing w:before="120" w:after="120" w:line="240" w:lineRule="auto"/>
        <w:outlineLvl w:val="2"/>
        <w:rPr>
          <w:rFonts w:cs="Arial"/>
          <w:b/>
          <w:bCs/>
          <w:szCs w:val="18"/>
          <w:lang w:eastAsia="sl-SI"/>
        </w:rPr>
      </w:pPr>
    </w:p>
    <w:p w14:paraId="44F1981B" w14:textId="030BA5A1" w:rsidR="00A812BB" w:rsidRPr="00B95029" w:rsidRDefault="00A812BB" w:rsidP="0080693E">
      <w:pPr>
        <w:spacing w:before="120" w:after="120" w:line="240" w:lineRule="auto"/>
        <w:outlineLvl w:val="2"/>
        <w:rPr>
          <w:rFonts w:cs="Arial"/>
          <w:b/>
          <w:bCs/>
          <w:szCs w:val="18"/>
          <w:lang w:eastAsia="sl-SI"/>
        </w:rPr>
      </w:pPr>
      <w:bookmarkStart w:id="136" w:name="_Toc133226393"/>
      <w:bookmarkStart w:id="137" w:name="_Toc228364452"/>
      <w:r w:rsidRPr="00B95029">
        <w:rPr>
          <w:rFonts w:cs="Arial"/>
          <w:b/>
          <w:bCs/>
          <w:szCs w:val="18"/>
          <w:lang w:eastAsia="sl-SI"/>
        </w:rPr>
        <w:t xml:space="preserve">Obseg in ugotovitve nadzora, opravljenega leta </w:t>
      </w:r>
      <w:r w:rsidR="00311535">
        <w:rPr>
          <w:rFonts w:cs="Arial"/>
          <w:b/>
          <w:bCs/>
          <w:szCs w:val="18"/>
          <w:lang w:eastAsia="sl-SI"/>
        </w:rPr>
        <w:t>2025</w:t>
      </w:r>
      <w:bookmarkEnd w:id="135"/>
      <w:bookmarkEnd w:id="136"/>
      <w:bookmarkEnd w:id="137"/>
    </w:p>
    <w:p w14:paraId="0AB9F0B4" w14:textId="75A6A59C" w:rsidR="00CF2625" w:rsidRPr="00AC1777" w:rsidRDefault="00A1392C" w:rsidP="0080693E">
      <w:pPr>
        <w:spacing w:before="120" w:after="120" w:line="240" w:lineRule="auto"/>
        <w:jc w:val="both"/>
        <w:rPr>
          <w:rFonts w:cs="Arial"/>
          <w:bCs/>
          <w:noProof/>
          <w:szCs w:val="16"/>
          <w:lang w:eastAsia="sl-SI"/>
        </w:rPr>
      </w:pPr>
      <w:r>
        <w:rPr>
          <w:rFonts w:cs="Arial"/>
          <w:bCs/>
          <w:noProof/>
          <w:szCs w:val="16"/>
          <w:lang w:eastAsia="sl-SI"/>
        </w:rPr>
        <w:t>V</w:t>
      </w:r>
      <w:r w:rsidRPr="00783F01">
        <w:rPr>
          <w:rFonts w:cs="Arial"/>
          <w:bCs/>
          <w:noProof/>
          <w:szCs w:val="16"/>
          <w:lang w:eastAsia="sl-SI"/>
        </w:rPr>
        <w:t xml:space="preserve"> letu </w:t>
      </w:r>
      <w:r>
        <w:rPr>
          <w:rFonts w:cs="Arial"/>
          <w:bCs/>
          <w:noProof/>
          <w:szCs w:val="16"/>
          <w:lang w:eastAsia="sl-SI"/>
        </w:rPr>
        <w:t>2025 je bilo</w:t>
      </w:r>
      <w:r w:rsidRPr="00783F01">
        <w:rPr>
          <w:rFonts w:cs="Arial"/>
          <w:bCs/>
          <w:noProof/>
          <w:szCs w:val="16"/>
          <w:lang w:eastAsia="sl-SI"/>
        </w:rPr>
        <w:t xml:space="preserve"> </w:t>
      </w:r>
      <w:r>
        <w:rPr>
          <w:rFonts w:cs="Arial"/>
          <w:bCs/>
          <w:noProof/>
          <w:szCs w:val="16"/>
          <w:lang w:eastAsia="sl-SI"/>
        </w:rPr>
        <w:t>p</w:t>
      </w:r>
      <w:r w:rsidR="00EA34F5" w:rsidRPr="00783F01">
        <w:rPr>
          <w:rFonts w:cs="Arial"/>
          <w:bCs/>
          <w:noProof/>
          <w:szCs w:val="16"/>
          <w:lang w:eastAsia="sl-SI"/>
        </w:rPr>
        <w:t xml:space="preserve">ri izvajalcih psihiatričnega zdravljenja </w:t>
      </w:r>
      <w:r w:rsidR="0067451B" w:rsidRPr="00783F01">
        <w:rPr>
          <w:rFonts w:cs="Arial"/>
          <w:bCs/>
          <w:noProof/>
          <w:szCs w:val="16"/>
          <w:lang w:eastAsia="sl-SI"/>
        </w:rPr>
        <w:t xml:space="preserve">izvedenih </w:t>
      </w:r>
      <w:r w:rsidR="00851BE5">
        <w:rPr>
          <w:rFonts w:cs="Arial"/>
          <w:bCs/>
          <w:noProof/>
          <w:szCs w:val="16"/>
          <w:lang w:eastAsia="sl-SI"/>
        </w:rPr>
        <w:t xml:space="preserve">12 </w:t>
      </w:r>
      <w:r w:rsidR="0067451B" w:rsidRPr="00783F01">
        <w:rPr>
          <w:rFonts w:cs="Arial"/>
          <w:bCs/>
          <w:noProof/>
          <w:szCs w:val="16"/>
          <w:lang w:eastAsia="sl-SI"/>
        </w:rPr>
        <w:t>inšpekcijskih pre</w:t>
      </w:r>
      <w:r w:rsidR="0067451B">
        <w:rPr>
          <w:rFonts w:cs="Arial"/>
          <w:bCs/>
          <w:noProof/>
          <w:szCs w:val="16"/>
          <w:lang w:eastAsia="sl-SI"/>
        </w:rPr>
        <w:t xml:space="preserve">gledov. </w:t>
      </w:r>
      <w:r w:rsidR="00851BE5" w:rsidRPr="00851BE5">
        <w:rPr>
          <w:rFonts w:cs="Arial"/>
          <w:bCs/>
          <w:noProof/>
          <w:szCs w:val="16"/>
          <w:lang w:eastAsia="sl-SI"/>
        </w:rPr>
        <w:t xml:space="preserve">Na podlagi ugotovitev nadzora je bilo izrečenih skupaj </w:t>
      </w:r>
      <w:r w:rsidR="00747DF1">
        <w:rPr>
          <w:rFonts w:cs="Arial"/>
          <w:bCs/>
          <w:noProof/>
          <w:szCs w:val="16"/>
          <w:lang w:eastAsia="sl-SI"/>
        </w:rPr>
        <w:t>pet</w:t>
      </w:r>
      <w:r w:rsidR="00851BE5" w:rsidRPr="00851BE5">
        <w:rPr>
          <w:rFonts w:cs="Arial"/>
          <w:bCs/>
          <w:noProof/>
          <w:szCs w:val="16"/>
          <w:lang w:eastAsia="sl-SI"/>
        </w:rPr>
        <w:t xml:space="preserve"> ukrepov, od tega </w:t>
      </w:r>
      <w:r w:rsidR="00646CAE">
        <w:rPr>
          <w:rFonts w:cs="Arial"/>
          <w:bCs/>
          <w:noProof/>
          <w:szCs w:val="16"/>
          <w:lang w:eastAsia="sl-SI"/>
        </w:rPr>
        <w:t xml:space="preserve">štirje </w:t>
      </w:r>
      <w:r w:rsidR="00851BE5" w:rsidRPr="00AC1777">
        <w:rPr>
          <w:rFonts w:cs="Arial"/>
          <w:bCs/>
          <w:noProof/>
          <w:szCs w:val="16"/>
          <w:lang w:eastAsia="sl-SI"/>
        </w:rPr>
        <w:t>upravni ukrep</w:t>
      </w:r>
      <w:r w:rsidR="00646CAE" w:rsidRPr="00AC1777">
        <w:rPr>
          <w:rFonts w:cs="Arial"/>
          <w:bCs/>
          <w:noProof/>
          <w:szCs w:val="16"/>
          <w:lang w:eastAsia="sl-SI"/>
        </w:rPr>
        <w:t>i</w:t>
      </w:r>
      <w:r w:rsidR="00851BE5" w:rsidRPr="00AC1777">
        <w:rPr>
          <w:rFonts w:cs="Arial"/>
          <w:bCs/>
          <w:noProof/>
          <w:szCs w:val="16"/>
          <w:lang w:eastAsia="sl-SI"/>
        </w:rPr>
        <w:t xml:space="preserve"> (</w:t>
      </w:r>
      <w:r w:rsidR="00646CAE" w:rsidRPr="00AC1777">
        <w:rPr>
          <w:rFonts w:cs="Arial"/>
          <w:bCs/>
          <w:noProof/>
          <w:szCs w:val="16"/>
          <w:lang w:eastAsia="sl-SI"/>
        </w:rPr>
        <w:t>štiri</w:t>
      </w:r>
      <w:r w:rsidR="00851BE5" w:rsidRPr="00AC1777">
        <w:rPr>
          <w:rFonts w:cs="Arial"/>
          <w:bCs/>
          <w:noProof/>
          <w:szCs w:val="16"/>
          <w:lang w:eastAsia="sl-SI"/>
        </w:rPr>
        <w:t xml:space="preserve"> upravn</w:t>
      </w:r>
      <w:r w:rsidR="00646CAE" w:rsidRPr="00AC1777">
        <w:rPr>
          <w:rFonts w:cs="Arial"/>
          <w:bCs/>
          <w:noProof/>
          <w:szCs w:val="16"/>
          <w:lang w:eastAsia="sl-SI"/>
        </w:rPr>
        <w:t>a</w:t>
      </w:r>
      <w:r w:rsidR="00851BE5" w:rsidRPr="00AC1777">
        <w:rPr>
          <w:rFonts w:cs="Arial"/>
          <w:bCs/>
          <w:noProof/>
          <w:szCs w:val="16"/>
          <w:lang w:eastAsia="sl-SI"/>
        </w:rPr>
        <w:t xml:space="preserve"> opozoril</w:t>
      </w:r>
      <w:r w:rsidR="00646CAE" w:rsidRPr="00AC1777">
        <w:rPr>
          <w:rFonts w:cs="Arial"/>
          <w:bCs/>
          <w:noProof/>
          <w:szCs w:val="16"/>
          <w:lang w:eastAsia="sl-SI"/>
        </w:rPr>
        <w:t>a</w:t>
      </w:r>
      <w:r w:rsidR="00851BE5" w:rsidRPr="00AC1777">
        <w:rPr>
          <w:rFonts w:cs="Arial"/>
          <w:bCs/>
          <w:noProof/>
          <w:szCs w:val="16"/>
          <w:lang w:eastAsia="sl-SI"/>
        </w:rPr>
        <w:t xml:space="preserve">) in </w:t>
      </w:r>
      <w:r w:rsidR="00747DF1" w:rsidRPr="00AC1777">
        <w:rPr>
          <w:rFonts w:cs="Arial"/>
          <w:bCs/>
          <w:noProof/>
          <w:szCs w:val="16"/>
          <w:lang w:eastAsia="sl-SI"/>
        </w:rPr>
        <w:t>ena</w:t>
      </w:r>
      <w:r w:rsidR="00851BE5" w:rsidRPr="00AC1777">
        <w:rPr>
          <w:rFonts w:cs="Arial"/>
          <w:bCs/>
          <w:noProof/>
          <w:szCs w:val="16"/>
          <w:lang w:eastAsia="sl-SI"/>
        </w:rPr>
        <w:t xml:space="preserve"> prekrškovn</w:t>
      </w:r>
      <w:r w:rsidR="00747DF1" w:rsidRPr="00AC1777">
        <w:rPr>
          <w:rFonts w:cs="Arial"/>
          <w:bCs/>
          <w:noProof/>
          <w:szCs w:val="16"/>
          <w:lang w:eastAsia="sl-SI"/>
        </w:rPr>
        <w:t>a</w:t>
      </w:r>
      <w:r w:rsidR="00851BE5" w:rsidRPr="00AC1777">
        <w:rPr>
          <w:rFonts w:cs="Arial"/>
          <w:bCs/>
          <w:noProof/>
          <w:szCs w:val="16"/>
          <w:lang w:eastAsia="sl-SI"/>
        </w:rPr>
        <w:t xml:space="preserve"> sankcij</w:t>
      </w:r>
      <w:r w:rsidR="00747DF1" w:rsidRPr="00AC1777">
        <w:rPr>
          <w:rFonts w:cs="Arial"/>
          <w:bCs/>
          <w:noProof/>
          <w:szCs w:val="16"/>
          <w:lang w:eastAsia="sl-SI"/>
        </w:rPr>
        <w:t>a</w:t>
      </w:r>
      <w:r w:rsidR="00851BE5" w:rsidRPr="00AC1777">
        <w:rPr>
          <w:rFonts w:cs="Arial"/>
          <w:bCs/>
          <w:noProof/>
          <w:szCs w:val="16"/>
          <w:lang w:eastAsia="sl-SI"/>
        </w:rPr>
        <w:t>/ukrep (</w:t>
      </w:r>
      <w:r w:rsidR="00747DF1" w:rsidRPr="00AC1777">
        <w:rPr>
          <w:rFonts w:cs="Arial"/>
          <w:bCs/>
          <w:noProof/>
          <w:szCs w:val="16"/>
          <w:lang w:eastAsia="sl-SI"/>
        </w:rPr>
        <w:t>eno</w:t>
      </w:r>
      <w:r w:rsidR="00646CAE" w:rsidRPr="00AC1777">
        <w:rPr>
          <w:rFonts w:cs="Arial"/>
          <w:bCs/>
          <w:noProof/>
          <w:szCs w:val="16"/>
          <w:lang w:eastAsia="sl-SI"/>
        </w:rPr>
        <w:t xml:space="preserve"> </w:t>
      </w:r>
      <w:r w:rsidR="00851BE5" w:rsidRPr="00AC1777">
        <w:rPr>
          <w:rFonts w:cs="Arial"/>
          <w:bCs/>
          <w:noProof/>
          <w:szCs w:val="16"/>
          <w:lang w:eastAsia="sl-SI"/>
        </w:rPr>
        <w:t>opozoril</w:t>
      </w:r>
      <w:r w:rsidR="00747DF1" w:rsidRPr="00AC1777">
        <w:rPr>
          <w:rFonts w:cs="Arial"/>
          <w:bCs/>
          <w:noProof/>
          <w:szCs w:val="16"/>
          <w:lang w:eastAsia="sl-SI"/>
        </w:rPr>
        <w:t>o</w:t>
      </w:r>
      <w:r w:rsidR="00851BE5" w:rsidRPr="00AC1777">
        <w:rPr>
          <w:rFonts w:cs="Arial"/>
          <w:bCs/>
          <w:noProof/>
          <w:szCs w:val="16"/>
          <w:lang w:eastAsia="sl-SI"/>
        </w:rPr>
        <w:t xml:space="preserve"> za storjen prekršek po ZP-1). </w:t>
      </w:r>
    </w:p>
    <w:p w14:paraId="035EC74E" w14:textId="057F365A" w:rsidR="00851BE5" w:rsidRPr="00AC1777" w:rsidRDefault="00851BE5" w:rsidP="00851BE5">
      <w:pPr>
        <w:spacing w:before="120" w:after="120" w:line="240" w:lineRule="auto"/>
        <w:jc w:val="both"/>
        <w:outlineLvl w:val="2"/>
        <w:rPr>
          <w:rFonts w:cs="Arial"/>
          <w:b/>
          <w:bCs/>
          <w:szCs w:val="18"/>
          <w:lang w:eastAsia="sl-SI"/>
        </w:rPr>
      </w:pPr>
      <w:bookmarkStart w:id="138" w:name="_Toc224735152"/>
      <w:bookmarkStart w:id="139" w:name="_Toc228364453"/>
      <w:r w:rsidRPr="00AC1777">
        <w:rPr>
          <w:rFonts w:cs="Arial"/>
          <w:b/>
          <w:bCs/>
          <w:szCs w:val="18"/>
          <w:lang w:eastAsia="sl-SI"/>
        </w:rPr>
        <w:t xml:space="preserve">Preglednica </w:t>
      </w:r>
      <w:r w:rsidRPr="00AC1777">
        <w:rPr>
          <w:rFonts w:cs="Arial"/>
          <w:b/>
          <w:bCs/>
          <w:szCs w:val="18"/>
          <w:lang w:eastAsia="sl-SI"/>
        </w:rPr>
        <w:fldChar w:fldCharType="begin"/>
      </w:r>
      <w:r w:rsidRPr="00AC1777">
        <w:rPr>
          <w:rFonts w:cs="Arial"/>
          <w:b/>
          <w:bCs/>
          <w:szCs w:val="18"/>
          <w:lang w:eastAsia="sl-SI"/>
        </w:rPr>
        <w:instrText xml:space="preserve"> SEQ Preglednica \* ARABIC </w:instrText>
      </w:r>
      <w:r w:rsidRPr="00AC1777">
        <w:rPr>
          <w:rFonts w:cs="Arial"/>
          <w:b/>
          <w:bCs/>
          <w:szCs w:val="18"/>
          <w:lang w:eastAsia="sl-SI"/>
        </w:rPr>
        <w:fldChar w:fldCharType="separate"/>
      </w:r>
      <w:r w:rsidR="00E75A21">
        <w:rPr>
          <w:rFonts w:cs="Arial"/>
          <w:b/>
          <w:bCs/>
          <w:noProof/>
          <w:szCs w:val="18"/>
          <w:lang w:eastAsia="sl-SI"/>
        </w:rPr>
        <w:t>4</w:t>
      </w:r>
      <w:r w:rsidRPr="00AC1777">
        <w:rPr>
          <w:rFonts w:cs="Arial"/>
          <w:b/>
          <w:bCs/>
          <w:szCs w:val="18"/>
          <w:lang w:eastAsia="sl-SI"/>
        </w:rPr>
        <w:fldChar w:fldCharType="end"/>
      </w:r>
      <w:r w:rsidRPr="00AC1777">
        <w:rPr>
          <w:rFonts w:cs="Arial"/>
          <w:b/>
          <w:bCs/>
          <w:noProof/>
          <w:szCs w:val="18"/>
          <w:lang w:eastAsia="sl-SI"/>
        </w:rPr>
        <w:t xml:space="preserve"> - Inšpekcijski pregledi in ukrepanje na podlagi inšpekcijskega nadzora</w:t>
      </w:r>
      <w:bookmarkEnd w:id="138"/>
      <w:bookmarkEnd w:id="139"/>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680"/>
        <w:gridCol w:w="851"/>
        <w:gridCol w:w="709"/>
        <w:gridCol w:w="708"/>
        <w:gridCol w:w="738"/>
        <w:gridCol w:w="709"/>
        <w:gridCol w:w="821"/>
        <w:gridCol w:w="993"/>
        <w:gridCol w:w="708"/>
        <w:gridCol w:w="993"/>
      </w:tblGrid>
      <w:tr w:rsidR="00851BE5" w:rsidRPr="00AC1777" w14:paraId="2581F8ED" w14:textId="77777777" w:rsidTr="008A1A1B">
        <w:trPr>
          <w:trHeight w:val="283"/>
          <w:tblHeader/>
        </w:trPr>
        <w:tc>
          <w:tcPr>
            <w:tcW w:w="1128" w:type="dxa"/>
            <w:vMerge w:val="restart"/>
            <w:shd w:val="clear" w:color="auto" w:fill="FBD4B4" w:themeFill="accent6" w:themeFillTint="66"/>
            <w:vAlign w:val="center"/>
          </w:tcPr>
          <w:p w14:paraId="6610B687" w14:textId="77777777" w:rsidR="00851BE5" w:rsidRPr="00AC1777" w:rsidRDefault="00851BE5" w:rsidP="008A1A1B">
            <w:pPr>
              <w:tabs>
                <w:tab w:val="left" w:pos="266"/>
              </w:tabs>
              <w:spacing w:after="0" w:line="240" w:lineRule="auto"/>
              <w:jc w:val="center"/>
              <w:rPr>
                <w:rFonts w:cs="Arial"/>
                <w:sz w:val="12"/>
              </w:rPr>
            </w:pPr>
            <w:r w:rsidRPr="00AC1777">
              <w:rPr>
                <w:rFonts w:cs="Arial"/>
                <w:sz w:val="12"/>
              </w:rPr>
              <w:t>ŠTEVILO OPRAVLJENIH INŠPEKCIJSKIH PREGLEDOV</w:t>
            </w:r>
          </w:p>
        </w:tc>
        <w:tc>
          <w:tcPr>
            <w:tcW w:w="7910" w:type="dxa"/>
            <w:gridSpan w:val="10"/>
            <w:shd w:val="clear" w:color="auto" w:fill="FBD4B4" w:themeFill="accent6" w:themeFillTint="66"/>
          </w:tcPr>
          <w:p w14:paraId="2A3745EA" w14:textId="77777777" w:rsidR="00851BE5" w:rsidRPr="00AC1777" w:rsidRDefault="00851BE5" w:rsidP="008A1A1B">
            <w:pPr>
              <w:tabs>
                <w:tab w:val="left" w:pos="266"/>
              </w:tabs>
              <w:spacing w:after="0" w:line="240" w:lineRule="auto"/>
              <w:jc w:val="center"/>
              <w:rPr>
                <w:rFonts w:cs="Arial"/>
                <w:sz w:val="12"/>
              </w:rPr>
            </w:pPr>
            <w:r w:rsidRPr="00AC1777">
              <w:rPr>
                <w:rFonts w:cs="Arial"/>
                <w:sz w:val="12"/>
              </w:rPr>
              <w:t>ŠTEVILO IZREČENIH UKREPOV/SANKCIJ</w:t>
            </w:r>
          </w:p>
        </w:tc>
      </w:tr>
      <w:tr w:rsidR="00851BE5" w:rsidRPr="00AC1777" w14:paraId="4A8F478C" w14:textId="77777777" w:rsidTr="008A1A1B">
        <w:trPr>
          <w:tblHeader/>
        </w:trPr>
        <w:tc>
          <w:tcPr>
            <w:tcW w:w="1128" w:type="dxa"/>
            <w:vMerge/>
            <w:shd w:val="clear" w:color="auto" w:fill="FBD4B4" w:themeFill="accent6" w:themeFillTint="66"/>
            <w:vAlign w:val="center"/>
          </w:tcPr>
          <w:p w14:paraId="06376A8D" w14:textId="77777777" w:rsidR="00851BE5" w:rsidRPr="00AC1777" w:rsidRDefault="00851BE5" w:rsidP="008A1A1B">
            <w:pPr>
              <w:tabs>
                <w:tab w:val="left" w:pos="266"/>
              </w:tabs>
              <w:spacing w:after="0" w:line="240" w:lineRule="auto"/>
              <w:jc w:val="center"/>
              <w:rPr>
                <w:rFonts w:cs="Arial"/>
                <w:sz w:val="12"/>
              </w:rPr>
            </w:pPr>
          </w:p>
        </w:tc>
        <w:tc>
          <w:tcPr>
            <w:tcW w:w="2948" w:type="dxa"/>
            <w:gridSpan w:val="4"/>
            <w:shd w:val="clear" w:color="auto" w:fill="FBD4B4" w:themeFill="accent6" w:themeFillTint="66"/>
          </w:tcPr>
          <w:p w14:paraId="16FF5D85" w14:textId="77777777" w:rsidR="00851BE5" w:rsidRPr="00AC1777" w:rsidRDefault="00851BE5" w:rsidP="008A1A1B">
            <w:pPr>
              <w:tabs>
                <w:tab w:val="left" w:pos="266"/>
              </w:tabs>
              <w:spacing w:after="0" w:line="240" w:lineRule="auto"/>
              <w:jc w:val="center"/>
              <w:rPr>
                <w:rFonts w:cs="Arial"/>
                <w:sz w:val="12"/>
              </w:rPr>
            </w:pPr>
            <w:r w:rsidRPr="00AC1777">
              <w:rPr>
                <w:rFonts w:cs="Arial"/>
                <w:sz w:val="12"/>
              </w:rPr>
              <w:t>Upravni ukrepi</w:t>
            </w:r>
          </w:p>
        </w:tc>
        <w:tc>
          <w:tcPr>
            <w:tcW w:w="3969" w:type="dxa"/>
            <w:gridSpan w:val="5"/>
            <w:shd w:val="clear" w:color="auto" w:fill="FBD4B4" w:themeFill="accent6" w:themeFillTint="66"/>
            <w:vAlign w:val="center"/>
          </w:tcPr>
          <w:p w14:paraId="5DB376EE" w14:textId="77777777" w:rsidR="00851BE5" w:rsidRPr="00AC1777" w:rsidRDefault="00851BE5" w:rsidP="008A1A1B">
            <w:pPr>
              <w:tabs>
                <w:tab w:val="left" w:pos="266"/>
              </w:tabs>
              <w:spacing w:after="0" w:line="240" w:lineRule="auto"/>
              <w:jc w:val="center"/>
              <w:rPr>
                <w:rFonts w:cs="Arial"/>
                <w:sz w:val="12"/>
              </w:rPr>
            </w:pPr>
            <w:r w:rsidRPr="00AC1777">
              <w:rPr>
                <w:rFonts w:cs="Arial"/>
                <w:sz w:val="12"/>
              </w:rPr>
              <w:t>Prekrškovne sankcije/ukrepi</w:t>
            </w:r>
          </w:p>
        </w:tc>
        <w:tc>
          <w:tcPr>
            <w:tcW w:w="993" w:type="dxa"/>
            <w:vMerge w:val="restart"/>
            <w:shd w:val="clear" w:color="auto" w:fill="FBD4B4" w:themeFill="accent6" w:themeFillTint="66"/>
            <w:vAlign w:val="center"/>
          </w:tcPr>
          <w:p w14:paraId="48E66A78" w14:textId="77777777" w:rsidR="00851BE5" w:rsidRPr="00AC1777" w:rsidRDefault="00851BE5" w:rsidP="008A1A1B">
            <w:pPr>
              <w:tabs>
                <w:tab w:val="left" w:pos="266"/>
              </w:tabs>
              <w:spacing w:after="0" w:line="240" w:lineRule="auto"/>
              <w:jc w:val="center"/>
              <w:rPr>
                <w:rFonts w:cs="Arial"/>
                <w:sz w:val="12"/>
              </w:rPr>
            </w:pPr>
            <w:r w:rsidRPr="00AC1777">
              <w:rPr>
                <w:rFonts w:cs="Arial"/>
                <w:sz w:val="12"/>
              </w:rPr>
              <w:t>SKUPAJ</w:t>
            </w:r>
          </w:p>
        </w:tc>
      </w:tr>
      <w:tr w:rsidR="00851BE5" w:rsidRPr="00AC1777" w14:paraId="786C3983" w14:textId="77777777" w:rsidTr="008A1A1B">
        <w:trPr>
          <w:tblHeader/>
        </w:trPr>
        <w:tc>
          <w:tcPr>
            <w:tcW w:w="1128" w:type="dxa"/>
            <w:vMerge/>
            <w:shd w:val="clear" w:color="auto" w:fill="FBD4B4" w:themeFill="accent6" w:themeFillTint="66"/>
            <w:vAlign w:val="center"/>
          </w:tcPr>
          <w:p w14:paraId="75B8AA69" w14:textId="77777777" w:rsidR="00851BE5" w:rsidRPr="00AC1777" w:rsidRDefault="00851BE5" w:rsidP="008A1A1B">
            <w:pPr>
              <w:tabs>
                <w:tab w:val="left" w:pos="266"/>
              </w:tabs>
              <w:spacing w:after="0" w:line="240" w:lineRule="auto"/>
              <w:jc w:val="center"/>
              <w:rPr>
                <w:rFonts w:cs="Arial"/>
                <w:sz w:val="12"/>
              </w:rPr>
            </w:pPr>
          </w:p>
        </w:tc>
        <w:tc>
          <w:tcPr>
            <w:tcW w:w="680" w:type="dxa"/>
            <w:shd w:val="clear" w:color="auto" w:fill="FBD4B4" w:themeFill="accent6" w:themeFillTint="66"/>
            <w:vAlign w:val="center"/>
          </w:tcPr>
          <w:p w14:paraId="486E7535" w14:textId="77777777" w:rsidR="00851BE5" w:rsidRPr="00AC1777" w:rsidRDefault="00851BE5" w:rsidP="008A1A1B">
            <w:pPr>
              <w:tabs>
                <w:tab w:val="left" w:pos="266"/>
              </w:tabs>
              <w:spacing w:after="0" w:line="240" w:lineRule="auto"/>
              <w:jc w:val="center"/>
              <w:rPr>
                <w:rFonts w:cs="Arial"/>
                <w:sz w:val="12"/>
              </w:rPr>
            </w:pPr>
            <w:r w:rsidRPr="00AC1777">
              <w:rPr>
                <w:rFonts w:cs="Arial"/>
                <w:sz w:val="12"/>
              </w:rPr>
              <w:t>Upravna</w:t>
            </w:r>
          </w:p>
          <w:p w14:paraId="50933DDB" w14:textId="77777777" w:rsidR="00851BE5" w:rsidRPr="00AC1777" w:rsidRDefault="00851BE5" w:rsidP="008A1A1B">
            <w:pPr>
              <w:tabs>
                <w:tab w:val="left" w:pos="266"/>
              </w:tabs>
              <w:spacing w:after="0" w:line="240" w:lineRule="auto"/>
              <w:jc w:val="center"/>
              <w:rPr>
                <w:rFonts w:cs="Arial"/>
                <w:sz w:val="12"/>
              </w:rPr>
            </w:pPr>
            <w:r w:rsidRPr="00AC1777">
              <w:rPr>
                <w:rFonts w:cs="Arial"/>
                <w:sz w:val="12"/>
              </w:rPr>
              <w:t>odločba</w:t>
            </w:r>
          </w:p>
        </w:tc>
        <w:tc>
          <w:tcPr>
            <w:tcW w:w="851" w:type="dxa"/>
            <w:shd w:val="clear" w:color="auto" w:fill="FBD4B4" w:themeFill="accent6" w:themeFillTint="66"/>
            <w:vAlign w:val="center"/>
          </w:tcPr>
          <w:p w14:paraId="3BB8DEF7" w14:textId="77777777" w:rsidR="00851BE5" w:rsidRPr="00AC1777" w:rsidRDefault="00851BE5" w:rsidP="008A1A1B">
            <w:pPr>
              <w:tabs>
                <w:tab w:val="left" w:pos="266"/>
              </w:tabs>
              <w:spacing w:after="0" w:line="240" w:lineRule="auto"/>
              <w:jc w:val="center"/>
              <w:rPr>
                <w:rFonts w:cs="Arial"/>
                <w:sz w:val="12"/>
              </w:rPr>
            </w:pPr>
            <w:r w:rsidRPr="00AC1777">
              <w:rPr>
                <w:rFonts w:cs="Arial"/>
                <w:sz w:val="12"/>
              </w:rPr>
              <w:t>Odločba o prepovedi</w:t>
            </w:r>
          </w:p>
        </w:tc>
        <w:tc>
          <w:tcPr>
            <w:tcW w:w="709" w:type="dxa"/>
            <w:shd w:val="clear" w:color="auto" w:fill="FBD4B4" w:themeFill="accent6" w:themeFillTint="66"/>
            <w:vAlign w:val="center"/>
          </w:tcPr>
          <w:p w14:paraId="3E4E6C7E" w14:textId="77777777" w:rsidR="00851BE5" w:rsidRPr="00AC1777" w:rsidRDefault="00851BE5" w:rsidP="008A1A1B">
            <w:pPr>
              <w:tabs>
                <w:tab w:val="left" w:pos="266"/>
              </w:tabs>
              <w:spacing w:after="0" w:line="240" w:lineRule="auto"/>
              <w:jc w:val="center"/>
              <w:rPr>
                <w:rFonts w:cs="Arial"/>
                <w:sz w:val="12"/>
                <w:szCs w:val="12"/>
              </w:rPr>
            </w:pPr>
            <w:r w:rsidRPr="00AC1777">
              <w:rPr>
                <w:rFonts w:cs="Arial"/>
                <w:noProof/>
                <w:sz w:val="12"/>
                <w:szCs w:val="12"/>
                <w:lang w:eastAsia="sl-SI"/>
              </w:rPr>
              <w:t>Upravno opozorilo po ZIN</w:t>
            </w:r>
          </w:p>
        </w:tc>
        <w:tc>
          <w:tcPr>
            <w:tcW w:w="708" w:type="dxa"/>
            <w:shd w:val="clear" w:color="auto" w:fill="FBD4B4" w:themeFill="accent6" w:themeFillTint="66"/>
            <w:vAlign w:val="center"/>
          </w:tcPr>
          <w:p w14:paraId="61A4F18B" w14:textId="77777777" w:rsidR="00851BE5" w:rsidRPr="00AC1777" w:rsidRDefault="00851BE5" w:rsidP="008A1A1B">
            <w:pPr>
              <w:tabs>
                <w:tab w:val="left" w:pos="266"/>
              </w:tabs>
              <w:spacing w:after="0" w:line="240" w:lineRule="auto"/>
              <w:jc w:val="center"/>
              <w:rPr>
                <w:rFonts w:cs="Arial"/>
                <w:sz w:val="12"/>
              </w:rPr>
            </w:pPr>
            <w:r w:rsidRPr="00AC1777">
              <w:rPr>
                <w:rFonts w:cs="Arial"/>
                <w:sz w:val="12"/>
              </w:rPr>
              <w:t>SKUPAJ</w:t>
            </w:r>
          </w:p>
        </w:tc>
        <w:tc>
          <w:tcPr>
            <w:tcW w:w="738" w:type="dxa"/>
            <w:shd w:val="clear" w:color="auto" w:fill="FBD4B4" w:themeFill="accent6" w:themeFillTint="66"/>
            <w:vAlign w:val="center"/>
          </w:tcPr>
          <w:p w14:paraId="0FD33E30" w14:textId="77777777" w:rsidR="00851BE5" w:rsidRPr="00AC1777" w:rsidRDefault="00851BE5" w:rsidP="008A1A1B">
            <w:pPr>
              <w:tabs>
                <w:tab w:val="left" w:pos="266"/>
              </w:tabs>
              <w:spacing w:after="0" w:line="240" w:lineRule="auto"/>
              <w:jc w:val="center"/>
              <w:rPr>
                <w:rFonts w:cs="Arial"/>
                <w:sz w:val="12"/>
              </w:rPr>
            </w:pPr>
            <w:r w:rsidRPr="00AC1777">
              <w:rPr>
                <w:rFonts w:cs="Arial"/>
                <w:sz w:val="12"/>
              </w:rPr>
              <w:t>Odločba o prekršku (globa)</w:t>
            </w:r>
          </w:p>
        </w:tc>
        <w:tc>
          <w:tcPr>
            <w:tcW w:w="709" w:type="dxa"/>
            <w:shd w:val="clear" w:color="auto" w:fill="FBD4B4" w:themeFill="accent6" w:themeFillTint="66"/>
            <w:vAlign w:val="center"/>
          </w:tcPr>
          <w:p w14:paraId="36055F00" w14:textId="77777777" w:rsidR="00851BE5" w:rsidRPr="00AC1777" w:rsidRDefault="00851BE5" w:rsidP="008A1A1B">
            <w:pPr>
              <w:tabs>
                <w:tab w:val="left" w:pos="266"/>
              </w:tabs>
              <w:spacing w:after="0" w:line="240" w:lineRule="auto"/>
              <w:jc w:val="center"/>
              <w:rPr>
                <w:rFonts w:cs="Arial"/>
                <w:sz w:val="12"/>
              </w:rPr>
            </w:pPr>
            <w:r w:rsidRPr="00AC1777">
              <w:rPr>
                <w:rFonts w:cs="Arial"/>
                <w:sz w:val="12"/>
              </w:rPr>
              <w:t>Plačilni nalog</w:t>
            </w:r>
          </w:p>
        </w:tc>
        <w:tc>
          <w:tcPr>
            <w:tcW w:w="821" w:type="dxa"/>
            <w:shd w:val="clear" w:color="auto" w:fill="FBD4B4" w:themeFill="accent6" w:themeFillTint="66"/>
            <w:vAlign w:val="center"/>
          </w:tcPr>
          <w:p w14:paraId="071A593F" w14:textId="77777777" w:rsidR="00851BE5" w:rsidRPr="00AC1777" w:rsidRDefault="00851BE5" w:rsidP="008A1A1B">
            <w:pPr>
              <w:tabs>
                <w:tab w:val="left" w:pos="266"/>
              </w:tabs>
              <w:spacing w:after="0" w:line="240" w:lineRule="auto"/>
              <w:jc w:val="center"/>
              <w:rPr>
                <w:rFonts w:cs="Arial"/>
                <w:sz w:val="12"/>
              </w:rPr>
            </w:pPr>
            <w:r w:rsidRPr="00AC1777">
              <w:rPr>
                <w:rFonts w:cs="Arial"/>
                <w:sz w:val="12"/>
              </w:rPr>
              <w:t>Odločba o prekršku (opomin)</w:t>
            </w:r>
          </w:p>
        </w:tc>
        <w:tc>
          <w:tcPr>
            <w:tcW w:w="993" w:type="dxa"/>
            <w:shd w:val="clear" w:color="auto" w:fill="FBD4B4" w:themeFill="accent6" w:themeFillTint="66"/>
            <w:vAlign w:val="center"/>
          </w:tcPr>
          <w:p w14:paraId="18DE7BFD" w14:textId="77777777" w:rsidR="00851BE5" w:rsidRPr="00AC1777" w:rsidRDefault="00851BE5" w:rsidP="008A1A1B">
            <w:pPr>
              <w:tabs>
                <w:tab w:val="left" w:pos="266"/>
              </w:tabs>
              <w:spacing w:after="0" w:line="240" w:lineRule="auto"/>
              <w:jc w:val="center"/>
              <w:rPr>
                <w:rFonts w:cs="Arial"/>
                <w:sz w:val="12"/>
              </w:rPr>
            </w:pPr>
            <w:r w:rsidRPr="00AC1777">
              <w:rPr>
                <w:rFonts w:cs="Arial"/>
                <w:sz w:val="12"/>
              </w:rPr>
              <w:t>Opozorilo za storjen prekršek po ZP-1</w:t>
            </w:r>
          </w:p>
        </w:tc>
        <w:tc>
          <w:tcPr>
            <w:tcW w:w="708" w:type="dxa"/>
            <w:shd w:val="clear" w:color="auto" w:fill="FBD4B4" w:themeFill="accent6" w:themeFillTint="66"/>
            <w:vAlign w:val="center"/>
          </w:tcPr>
          <w:p w14:paraId="2A4751EF" w14:textId="77777777" w:rsidR="00851BE5" w:rsidRPr="00AC1777" w:rsidRDefault="00851BE5" w:rsidP="008A1A1B">
            <w:pPr>
              <w:tabs>
                <w:tab w:val="left" w:pos="266"/>
              </w:tabs>
              <w:spacing w:after="0" w:line="240" w:lineRule="auto"/>
              <w:jc w:val="center"/>
              <w:rPr>
                <w:rFonts w:cs="Arial"/>
                <w:sz w:val="12"/>
              </w:rPr>
            </w:pPr>
            <w:r w:rsidRPr="00AC1777">
              <w:rPr>
                <w:rFonts w:cs="Arial"/>
                <w:sz w:val="12"/>
              </w:rPr>
              <w:t>SKUPAJ</w:t>
            </w:r>
          </w:p>
        </w:tc>
        <w:tc>
          <w:tcPr>
            <w:tcW w:w="993" w:type="dxa"/>
            <w:vMerge/>
            <w:shd w:val="clear" w:color="auto" w:fill="FBD4B4" w:themeFill="accent6" w:themeFillTint="66"/>
            <w:vAlign w:val="center"/>
          </w:tcPr>
          <w:p w14:paraId="0D1EFA12" w14:textId="77777777" w:rsidR="00851BE5" w:rsidRPr="00AC1777" w:rsidRDefault="00851BE5" w:rsidP="008A1A1B">
            <w:pPr>
              <w:tabs>
                <w:tab w:val="left" w:pos="266"/>
              </w:tabs>
              <w:spacing w:after="0" w:line="240" w:lineRule="auto"/>
              <w:jc w:val="center"/>
              <w:rPr>
                <w:rFonts w:cs="Arial"/>
                <w:sz w:val="12"/>
              </w:rPr>
            </w:pPr>
          </w:p>
        </w:tc>
      </w:tr>
      <w:tr w:rsidR="00851BE5" w:rsidRPr="00AC1777" w14:paraId="1949A6F4" w14:textId="77777777" w:rsidTr="008A1A1B">
        <w:trPr>
          <w:trHeight w:val="283"/>
        </w:trPr>
        <w:tc>
          <w:tcPr>
            <w:tcW w:w="1128" w:type="dxa"/>
            <w:vAlign w:val="center"/>
          </w:tcPr>
          <w:p w14:paraId="6AE74089" w14:textId="79FB80D5" w:rsidR="00851BE5" w:rsidRPr="00AC1777" w:rsidRDefault="00851BE5" w:rsidP="008A1A1B">
            <w:pPr>
              <w:tabs>
                <w:tab w:val="left" w:pos="266"/>
              </w:tabs>
              <w:spacing w:after="0" w:line="240" w:lineRule="auto"/>
              <w:jc w:val="center"/>
              <w:rPr>
                <w:rFonts w:cs="Arial"/>
                <w:sz w:val="16"/>
              </w:rPr>
            </w:pPr>
            <w:r w:rsidRPr="00AC1777">
              <w:rPr>
                <w:rFonts w:cs="Arial"/>
                <w:sz w:val="16"/>
              </w:rPr>
              <w:t>12</w:t>
            </w:r>
          </w:p>
        </w:tc>
        <w:tc>
          <w:tcPr>
            <w:tcW w:w="680" w:type="dxa"/>
            <w:vAlign w:val="center"/>
          </w:tcPr>
          <w:p w14:paraId="44A3C1FA" w14:textId="77777777" w:rsidR="00851BE5" w:rsidRPr="00AC1777" w:rsidRDefault="00851BE5" w:rsidP="008A1A1B">
            <w:pPr>
              <w:tabs>
                <w:tab w:val="left" w:pos="266"/>
              </w:tabs>
              <w:spacing w:after="0" w:line="240" w:lineRule="auto"/>
              <w:jc w:val="center"/>
              <w:rPr>
                <w:rFonts w:cs="Arial"/>
                <w:sz w:val="16"/>
              </w:rPr>
            </w:pPr>
            <w:r w:rsidRPr="00AC1777">
              <w:rPr>
                <w:rFonts w:cs="Arial"/>
                <w:sz w:val="16"/>
              </w:rPr>
              <w:t>0</w:t>
            </w:r>
          </w:p>
        </w:tc>
        <w:tc>
          <w:tcPr>
            <w:tcW w:w="851" w:type="dxa"/>
            <w:vAlign w:val="center"/>
          </w:tcPr>
          <w:p w14:paraId="5955778C" w14:textId="7FF2DC46" w:rsidR="00851BE5" w:rsidRPr="00AC1777" w:rsidRDefault="00851BE5" w:rsidP="008A1A1B">
            <w:pPr>
              <w:tabs>
                <w:tab w:val="left" w:pos="266"/>
              </w:tabs>
              <w:spacing w:after="0" w:line="240" w:lineRule="auto"/>
              <w:jc w:val="center"/>
              <w:rPr>
                <w:rFonts w:cs="Arial"/>
                <w:sz w:val="16"/>
              </w:rPr>
            </w:pPr>
            <w:r w:rsidRPr="00AC1777">
              <w:rPr>
                <w:rFonts w:cs="Arial"/>
                <w:sz w:val="16"/>
              </w:rPr>
              <w:t>0</w:t>
            </w:r>
          </w:p>
        </w:tc>
        <w:tc>
          <w:tcPr>
            <w:tcW w:w="709" w:type="dxa"/>
            <w:vAlign w:val="center"/>
          </w:tcPr>
          <w:p w14:paraId="3ED82CFF" w14:textId="09F0008B" w:rsidR="00851BE5" w:rsidRPr="00AC1777" w:rsidRDefault="00851BE5" w:rsidP="008A1A1B">
            <w:pPr>
              <w:tabs>
                <w:tab w:val="left" w:pos="266"/>
              </w:tabs>
              <w:spacing w:after="0" w:line="240" w:lineRule="auto"/>
              <w:jc w:val="center"/>
              <w:rPr>
                <w:rFonts w:cs="Arial"/>
                <w:sz w:val="16"/>
              </w:rPr>
            </w:pPr>
            <w:r w:rsidRPr="00AC1777">
              <w:rPr>
                <w:rFonts w:cs="Arial"/>
                <w:sz w:val="16"/>
              </w:rPr>
              <w:t>4</w:t>
            </w:r>
          </w:p>
        </w:tc>
        <w:tc>
          <w:tcPr>
            <w:tcW w:w="708" w:type="dxa"/>
            <w:vAlign w:val="center"/>
          </w:tcPr>
          <w:p w14:paraId="06430523" w14:textId="54E342C5" w:rsidR="00851BE5" w:rsidRPr="00AC1777" w:rsidRDefault="00851BE5" w:rsidP="008A1A1B">
            <w:pPr>
              <w:tabs>
                <w:tab w:val="left" w:pos="266"/>
              </w:tabs>
              <w:spacing w:after="0" w:line="240" w:lineRule="auto"/>
              <w:jc w:val="center"/>
              <w:rPr>
                <w:rFonts w:cs="Arial"/>
                <w:sz w:val="16"/>
              </w:rPr>
            </w:pPr>
            <w:r w:rsidRPr="00AC1777">
              <w:rPr>
                <w:rFonts w:cs="Arial"/>
                <w:sz w:val="16"/>
              </w:rPr>
              <w:t>4</w:t>
            </w:r>
          </w:p>
        </w:tc>
        <w:tc>
          <w:tcPr>
            <w:tcW w:w="738" w:type="dxa"/>
            <w:vAlign w:val="center"/>
          </w:tcPr>
          <w:p w14:paraId="5428C2AA" w14:textId="7272BD8B" w:rsidR="00851BE5" w:rsidRPr="00AC1777" w:rsidRDefault="00851BE5" w:rsidP="008A1A1B">
            <w:pPr>
              <w:tabs>
                <w:tab w:val="left" w:pos="266"/>
              </w:tabs>
              <w:spacing w:after="0" w:line="240" w:lineRule="auto"/>
              <w:jc w:val="center"/>
              <w:rPr>
                <w:rFonts w:cs="Arial"/>
                <w:sz w:val="16"/>
              </w:rPr>
            </w:pPr>
            <w:r w:rsidRPr="00AC1777">
              <w:rPr>
                <w:rFonts w:cs="Arial"/>
                <w:sz w:val="16"/>
              </w:rPr>
              <w:t>0</w:t>
            </w:r>
          </w:p>
        </w:tc>
        <w:tc>
          <w:tcPr>
            <w:tcW w:w="709" w:type="dxa"/>
            <w:vAlign w:val="center"/>
          </w:tcPr>
          <w:p w14:paraId="3AC0E161" w14:textId="77777777" w:rsidR="00851BE5" w:rsidRPr="00AC1777" w:rsidRDefault="00851BE5" w:rsidP="008A1A1B">
            <w:pPr>
              <w:tabs>
                <w:tab w:val="left" w:pos="266"/>
              </w:tabs>
              <w:spacing w:after="0" w:line="240" w:lineRule="auto"/>
              <w:jc w:val="center"/>
              <w:rPr>
                <w:rFonts w:cs="Arial"/>
                <w:sz w:val="16"/>
              </w:rPr>
            </w:pPr>
            <w:r w:rsidRPr="00AC1777">
              <w:rPr>
                <w:rFonts w:cs="Arial"/>
                <w:sz w:val="16"/>
              </w:rPr>
              <w:t>0</w:t>
            </w:r>
          </w:p>
        </w:tc>
        <w:tc>
          <w:tcPr>
            <w:tcW w:w="821" w:type="dxa"/>
            <w:vAlign w:val="center"/>
          </w:tcPr>
          <w:p w14:paraId="1493161D" w14:textId="77777777" w:rsidR="00851BE5" w:rsidRPr="00AC1777" w:rsidRDefault="00851BE5" w:rsidP="008A1A1B">
            <w:pPr>
              <w:tabs>
                <w:tab w:val="left" w:pos="266"/>
              </w:tabs>
              <w:spacing w:after="0" w:line="240" w:lineRule="auto"/>
              <w:jc w:val="center"/>
              <w:rPr>
                <w:rFonts w:cs="Arial"/>
                <w:sz w:val="16"/>
              </w:rPr>
            </w:pPr>
            <w:r w:rsidRPr="00AC1777">
              <w:rPr>
                <w:rFonts w:cs="Arial"/>
                <w:sz w:val="16"/>
              </w:rPr>
              <w:t>0</w:t>
            </w:r>
          </w:p>
        </w:tc>
        <w:tc>
          <w:tcPr>
            <w:tcW w:w="993" w:type="dxa"/>
            <w:vAlign w:val="center"/>
          </w:tcPr>
          <w:p w14:paraId="69C42223" w14:textId="152C3D59" w:rsidR="00851BE5" w:rsidRPr="00AC1777" w:rsidRDefault="00747DF1" w:rsidP="008A1A1B">
            <w:pPr>
              <w:tabs>
                <w:tab w:val="left" w:pos="266"/>
              </w:tabs>
              <w:spacing w:after="0" w:line="240" w:lineRule="auto"/>
              <w:jc w:val="center"/>
              <w:rPr>
                <w:rFonts w:cs="Arial"/>
                <w:sz w:val="16"/>
              </w:rPr>
            </w:pPr>
            <w:r w:rsidRPr="00AC1777">
              <w:rPr>
                <w:rFonts w:cs="Arial"/>
                <w:sz w:val="16"/>
              </w:rPr>
              <w:t>1</w:t>
            </w:r>
          </w:p>
        </w:tc>
        <w:tc>
          <w:tcPr>
            <w:tcW w:w="708" w:type="dxa"/>
            <w:vAlign w:val="center"/>
          </w:tcPr>
          <w:p w14:paraId="245E7D1F" w14:textId="5D3A338E" w:rsidR="00851BE5" w:rsidRPr="00AC1777" w:rsidRDefault="00747DF1" w:rsidP="008A1A1B">
            <w:pPr>
              <w:tabs>
                <w:tab w:val="left" w:pos="266"/>
              </w:tabs>
              <w:spacing w:after="0" w:line="240" w:lineRule="auto"/>
              <w:jc w:val="center"/>
              <w:rPr>
                <w:rFonts w:cs="Arial"/>
                <w:sz w:val="16"/>
              </w:rPr>
            </w:pPr>
            <w:r w:rsidRPr="00AC1777">
              <w:rPr>
                <w:rFonts w:cs="Arial"/>
                <w:sz w:val="16"/>
              </w:rPr>
              <w:t>1</w:t>
            </w:r>
          </w:p>
        </w:tc>
        <w:tc>
          <w:tcPr>
            <w:tcW w:w="993" w:type="dxa"/>
            <w:vAlign w:val="center"/>
          </w:tcPr>
          <w:p w14:paraId="57F2D106" w14:textId="1CD8BF95" w:rsidR="00851BE5" w:rsidRPr="00AC1777" w:rsidRDefault="00747DF1" w:rsidP="008A1A1B">
            <w:pPr>
              <w:tabs>
                <w:tab w:val="left" w:pos="266"/>
              </w:tabs>
              <w:spacing w:after="0" w:line="240" w:lineRule="auto"/>
              <w:jc w:val="center"/>
              <w:rPr>
                <w:rFonts w:cs="Arial"/>
                <w:sz w:val="16"/>
              </w:rPr>
            </w:pPr>
            <w:r w:rsidRPr="00AC1777">
              <w:rPr>
                <w:rFonts w:cs="Arial"/>
                <w:sz w:val="16"/>
              </w:rPr>
              <w:t>5</w:t>
            </w:r>
          </w:p>
        </w:tc>
      </w:tr>
    </w:tbl>
    <w:p w14:paraId="25D8A5D6" w14:textId="77777777" w:rsidR="00851BE5" w:rsidRPr="00AC1777" w:rsidRDefault="00851BE5" w:rsidP="0080693E">
      <w:pPr>
        <w:spacing w:before="120" w:after="120" w:line="240" w:lineRule="auto"/>
        <w:jc w:val="both"/>
        <w:rPr>
          <w:rFonts w:cs="Arial"/>
          <w:bCs/>
          <w:noProof/>
          <w:color w:val="FF0000"/>
          <w:szCs w:val="16"/>
          <w:lang w:eastAsia="sl-SI"/>
        </w:rPr>
      </w:pPr>
    </w:p>
    <w:p w14:paraId="51824768" w14:textId="5383F190" w:rsidR="00100099" w:rsidRPr="00100099" w:rsidRDefault="00851BE5" w:rsidP="00A014DB">
      <w:pPr>
        <w:spacing w:line="240" w:lineRule="auto"/>
        <w:jc w:val="both"/>
        <w:rPr>
          <w:rFonts w:cs="Arial"/>
          <w:bCs/>
          <w:noProof/>
          <w:szCs w:val="16"/>
          <w:lang w:eastAsia="sl-SI"/>
        </w:rPr>
      </w:pPr>
      <w:r w:rsidRPr="00AC1777">
        <w:rPr>
          <w:rFonts w:cs="Arial"/>
          <w:bCs/>
          <w:noProof/>
          <w:szCs w:val="16"/>
          <w:lang w:eastAsia="sl-SI"/>
        </w:rPr>
        <w:t>V okviru inšpekcijskih pregledov</w:t>
      </w:r>
      <w:r w:rsidR="00100099" w:rsidRPr="00AC1777">
        <w:rPr>
          <w:rFonts w:cs="Arial"/>
          <w:bCs/>
          <w:noProof/>
          <w:szCs w:val="16"/>
          <w:lang w:eastAsia="sl-SI"/>
        </w:rPr>
        <w:t xml:space="preserve"> se je</w:t>
      </w:r>
      <w:r w:rsidRPr="00AC1777">
        <w:rPr>
          <w:rFonts w:cs="Arial"/>
          <w:bCs/>
          <w:noProof/>
          <w:szCs w:val="16"/>
          <w:lang w:eastAsia="sl-SI"/>
        </w:rPr>
        <w:t xml:space="preserve"> </w:t>
      </w:r>
      <w:r w:rsidR="00100099" w:rsidRPr="00AC1777">
        <w:rPr>
          <w:rFonts w:cs="Arial"/>
          <w:bCs/>
          <w:noProof/>
          <w:szCs w:val="16"/>
          <w:lang w:eastAsia="sl-SI"/>
        </w:rPr>
        <w:t>pri izvajalcih zdravljenja duševnih motenj preverjal obstoj obrazcev, povezanih s postopki sprejema oseb na zdravljenje brez privolitve. V enem primeru, ugotovljenem v okviru izrednega inšpekcijskega nadzora, je bilo zaradi nepopolnih</w:t>
      </w:r>
      <w:r w:rsidR="00100099" w:rsidRPr="00100099">
        <w:rPr>
          <w:rFonts w:cs="Arial"/>
          <w:bCs/>
          <w:noProof/>
          <w:szCs w:val="16"/>
          <w:lang w:eastAsia="sl-SI"/>
        </w:rPr>
        <w:t xml:space="preserve"> podatkov v obvestilu direktorja sodišču o sprejemu brez privolitve v nujnih primerih izdano upravno opozorilo po ZIN.</w:t>
      </w:r>
    </w:p>
    <w:p w14:paraId="0DFA3B73" w14:textId="3EB8C390" w:rsidR="00100099" w:rsidRPr="00100099" w:rsidRDefault="00173D53" w:rsidP="00A014DB">
      <w:pPr>
        <w:spacing w:line="240" w:lineRule="auto"/>
        <w:jc w:val="both"/>
        <w:rPr>
          <w:rFonts w:cs="Arial"/>
          <w:bCs/>
          <w:noProof/>
          <w:szCs w:val="16"/>
          <w:lang w:eastAsia="sl-SI"/>
        </w:rPr>
      </w:pPr>
      <w:r>
        <w:rPr>
          <w:rFonts w:cs="Arial"/>
          <w:bCs/>
          <w:noProof/>
          <w:szCs w:val="16"/>
          <w:lang w:eastAsia="sl-SI"/>
        </w:rPr>
        <w:t>Inšpektorji so</w:t>
      </w:r>
      <w:r w:rsidR="00100099" w:rsidRPr="00100099">
        <w:rPr>
          <w:rFonts w:cs="Arial"/>
          <w:bCs/>
          <w:noProof/>
          <w:szCs w:val="16"/>
          <w:lang w:eastAsia="sl-SI"/>
        </w:rPr>
        <w:t xml:space="preserve"> </w:t>
      </w:r>
      <w:r>
        <w:rPr>
          <w:rFonts w:cs="Arial"/>
          <w:bCs/>
          <w:noProof/>
          <w:szCs w:val="16"/>
          <w:lang w:eastAsia="sl-SI"/>
        </w:rPr>
        <w:t>nadzirali</w:t>
      </w:r>
      <w:r w:rsidR="00100099" w:rsidRPr="00100099">
        <w:rPr>
          <w:rFonts w:cs="Arial"/>
          <w:bCs/>
          <w:noProof/>
          <w:szCs w:val="16"/>
          <w:lang w:eastAsia="sl-SI"/>
        </w:rPr>
        <w:t xml:space="preserve"> tudi zagotavljanje pravic oseb v oddelkih pod posebnim nadzorom.</w:t>
      </w:r>
      <w:r>
        <w:rPr>
          <w:rFonts w:cs="Arial"/>
          <w:bCs/>
          <w:noProof/>
          <w:szCs w:val="16"/>
          <w:lang w:eastAsia="sl-SI"/>
        </w:rPr>
        <w:t xml:space="preserve"> Pri tem so preverjali, </w:t>
      </w:r>
      <w:r w:rsidR="00100099" w:rsidRPr="00100099">
        <w:rPr>
          <w:rFonts w:cs="Arial"/>
          <w:bCs/>
          <w:noProof/>
          <w:szCs w:val="16"/>
          <w:lang w:eastAsia="sl-SI"/>
        </w:rPr>
        <w:t>ali so na vidnem mestu objavljeni seznam pravic, hišni red ter službeni naslovi in telefonske številke zastopnikov. Na tem področju nepravilnosti niso bile ugotovljene.</w:t>
      </w:r>
    </w:p>
    <w:p w14:paraId="53C75603" w14:textId="53C2AA23" w:rsidR="00100099" w:rsidRPr="00100099" w:rsidRDefault="00100099" w:rsidP="00A014DB">
      <w:pPr>
        <w:spacing w:line="240" w:lineRule="auto"/>
        <w:jc w:val="both"/>
        <w:rPr>
          <w:rFonts w:cs="Arial"/>
          <w:bCs/>
          <w:noProof/>
          <w:szCs w:val="16"/>
          <w:lang w:eastAsia="sl-SI"/>
        </w:rPr>
      </w:pPr>
      <w:r w:rsidRPr="00100099">
        <w:rPr>
          <w:rFonts w:cs="Arial"/>
          <w:bCs/>
          <w:noProof/>
          <w:szCs w:val="16"/>
          <w:lang w:eastAsia="sl-SI"/>
        </w:rPr>
        <w:t xml:space="preserve">V zvezi z vodenjem evidenc o omejevanju pravic sta bili izdani dve upravni opozorili po ZIN, in sicer zaradi manjkajočih oziroma nepopolnih podatkov v omenjenih evidencah. V povezavi </w:t>
      </w:r>
      <w:r w:rsidR="00954D24">
        <w:rPr>
          <w:rFonts w:cs="Arial"/>
          <w:bCs/>
          <w:noProof/>
          <w:szCs w:val="16"/>
          <w:lang w:eastAsia="sl-SI"/>
        </w:rPr>
        <w:t xml:space="preserve">s tem </w:t>
      </w:r>
      <w:r w:rsidR="00747DF1">
        <w:rPr>
          <w:rFonts w:cs="Arial"/>
          <w:bCs/>
          <w:noProof/>
          <w:szCs w:val="16"/>
          <w:lang w:eastAsia="sl-SI"/>
        </w:rPr>
        <w:t>je</w:t>
      </w:r>
      <w:r>
        <w:rPr>
          <w:rFonts w:cs="Arial"/>
          <w:bCs/>
          <w:noProof/>
          <w:szCs w:val="16"/>
          <w:lang w:eastAsia="sl-SI"/>
        </w:rPr>
        <w:t xml:space="preserve"> bil</w:t>
      </w:r>
      <w:r w:rsidR="00747DF1">
        <w:rPr>
          <w:rFonts w:cs="Arial"/>
          <w:bCs/>
          <w:noProof/>
          <w:szCs w:val="16"/>
          <w:lang w:eastAsia="sl-SI"/>
        </w:rPr>
        <w:t>o</w:t>
      </w:r>
      <w:r>
        <w:rPr>
          <w:rFonts w:cs="Arial"/>
          <w:bCs/>
          <w:noProof/>
          <w:szCs w:val="16"/>
          <w:lang w:eastAsia="sl-SI"/>
        </w:rPr>
        <w:t xml:space="preserve"> </w:t>
      </w:r>
      <w:r w:rsidRPr="00100099">
        <w:rPr>
          <w:rFonts w:cs="Arial"/>
          <w:bCs/>
          <w:noProof/>
          <w:szCs w:val="16"/>
          <w:lang w:eastAsia="sl-SI"/>
        </w:rPr>
        <w:t>izdan</w:t>
      </w:r>
      <w:r w:rsidR="00747DF1">
        <w:rPr>
          <w:rFonts w:cs="Arial"/>
          <w:bCs/>
          <w:noProof/>
          <w:szCs w:val="16"/>
          <w:lang w:eastAsia="sl-SI"/>
        </w:rPr>
        <w:t>o</w:t>
      </w:r>
      <w:r>
        <w:rPr>
          <w:rFonts w:cs="Arial"/>
          <w:bCs/>
          <w:noProof/>
          <w:szCs w:val="16"/>
          <w:lang w:eastAsia="sl-SI"/>
        </w:rPr>
        <w:t xml:space="preserve"> tudi</w:t>
      </w:r>
      <w:r w:rsidR="00A1392C">
        <w:rPr>
          <w:rFonts w:cs="Arial"/>
          <w:bCs/>
          <w:noProof/>
          <w:szCs w:val="16"/>
          <w:lang w:eastAsia="sl-SI"/>
        </w:rPr>
        <w:t xml:space="preserve"> eno</w:t>
      </w:r>
      <w:r w:rsidRPr="00100099">
        <w:rPr>
          <w:rFonts w:cs="Arial"/>
          <w:bCs/>
          <w:noProof/>
          <w:szCs w:val="16"/>
          <w:lang w:eastAsia="sl-SI"/>
        </w:rPr>
        <w:t xml:space="preserve"> opozoril</w:t>
      </w:r>
      <w:r w:rsidR="00747DF1">
        <w:rPr>
          <w:rFonts w:cs="Arial"/>
          <w:bCs/>
          <w:noProof/>
          <w:szCs w:val="16"/>
          <w:lang w:eastAsia="sl-SI"/>
        </w:rPr>
        <w:t>o</w:t>
      </w:r>
      <w:r w:rsidRPr="00100099">
        <w:rPr>
          <w:rFonts w:cs="Arial"/>
          <w:bCs/>
          <w:noProof/>
          <w:szCs w:val="16"/>
          <w:lang w:eastAsia="sl-SI"/>
        </w:rPr>
        <w:t xml:space="preserve"> za storjen prekršek po ZP-1</w:t>
      </w:r>
    </w:p>
    <w:p w14:paraId="23C51679" w14:textId="6E83BD6C" w:rsidR="00A545A6" w:rsidRDefault="00100099" w:rsidP="00A014DB">
      <w:pPr>
        <w:spacing w:line="240" w:lineRule="auto"/>
        <w:jc w:val="both"/>
        <w:rPr>
          <w:rFonts w:cs="Arial"/>
          <w:bCs/>
          <w:noProof/>
          <w:szCs w:val="16"/>
          <w:lang w:eastAsia="sl-SI"/>
        </w:rPr>
      </w:pPr>
      <w:r w:rsidRPr="00100099">
        <w:rPr>
          <w:rFonts w:cs="Arial"/>
          <w:bCs/>
          <w:noProof/>
          <w:szCs w:val="16"/>
          <w:lang w:eastAsia="sl-SI"/>
        </w:rPr>
        <w:t>Neskladnost je bila ugotovljena še v enem primeru v okviru izrednega inšpekcijskega pregleda, in sicer zaradi neobveščanja najbližje osebe o premestitvi pacienta na zdravljenje v enoto pod posebnim nadzorom brez privolitve.</w:t>
      </w:r>
      <w:r w:rsidR="00A545A6">
        <w:rPr>
          <w:rFonts w:cs="Arial"/>
          <w:bCs/>
          <w:noProof/>
          <w:szCs w:val="16"/>
          <w:lang w:eastAsia="sl-SI"/>
        </w:rPr>
        <w:br w:type="page"/>
      </w:r>
    </w:p>
    <w:p w14:paraId="30370794" w14:textId="77777777" w:rsidR="00BD2D12" w:rsidRPr="00B95029" w:rsidRDefault="00BD2D12" w:rsidP="0080693E">
      <w:pPr>
        <w:spacing w:before="120" w:after="120" w:line="240" w:lineRule="auto"/>
        <w:jc w:val="both"/>
        <w:rPr>
          <w:rFonts w:cs="Arial"/>
          <w:bCs/>
          <w:noProof/>
          <w:szCs w:val="16"/>
          <w:lang w:eastAsia="sl-SI"/>
        </w:rPr>
      </w:pPr>
    </w:p>
    <w:p w14:paraId="261EF7E5" w14:textId="77777777" w:rsidR="00A812BB" w:rsidRPr="00B95029" w:rsidRDefault="00A812BB"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140" w:name="_Toc7008204"/>
      <w:bookmarkStart w:id="141" w:name="_Toc133226394"/>
      <w:bookmarkStart w:id="142" w:name="_Toc228364454"/>
      <w:r w:rsidRPr="00B95029">
        <w:rPr>
          <w:rFonts w:eastAsia="Arial Unicode MS" w:cs="Arial"/>
          <w:b/>
          <w:bCs/>
          <w:caps/>
          <w:szCs w:val="28"/>
          <w:lang w:eastAsia="sl-SI"/>
        </w:rPr>
        <w:t>INŠPEKCIJSKI NADZOR NA PODROČJU PRESADITEV DELOV TELESA ZARADI ZDRAVLJENJA</w:t>
      </w:r>
      <w:bookmarkEnd w:id="140"/>
      <w:bookmarkEnd w:id="141"/>
      <w:bookmarkEnd w:id="142"/>
      <w:r w:rsidRPr="00B95029">
        <w:rPr>
          <w:rFonts w:eastAsia="Arial Unicode MS" w:cs="Arial"/>
          <w:b/>
          <w:bCs/>
          <w:caps/>
          <w:szCs w:val="28"/>
          <w:lang w:eastAsia="sl-SI"/>
        </w:rPr>
        <w:t xml:space="preserve">  </w:t>
      </w:r>
    </w:p>
    <w:p w14:paraId="0D18D447" w14:textId="77777777" w:rsidR="00A812BB" w:rsidRPr="00783F01" w:rsidRDefault="00A812BB" w:rsidP="0080693E">
      <w:pPr>
        <w:spacing w:before="120" w:after="120" w:line="240" w:lineRule="auto"/>
        <w:jc w:val="both"/>
        <w:rPr>
          <w:rFonts w:cs="Arial"/>
          <w:noProof/>
          <w:lang w:eastAsia="sl-SI"/>
        </w:rPr>
      </w:pPr>
      <w:r w:rsidRPr="00783F01">
        <w:rPr>
          <w:rFonts w:cs="Arial"/>
          <w:noProof/>
          <w:lang w:eastAsia="sl-SI"/>
        </w:rPr>
        <w:t>Presaditev delov telesa je način zdravljenja, ki se zaradi narave posega razlikuje od drugih medicinskih metod in terja poseben način urejanja. S stališča pravnega varovanja človekovih pravic je pomembno vprašanje, pod kakšnimi pogoji je dopustno odvzeti del telesa živemu dajalcu, oziroma pod kakšnimi pogoji je tak odvzem dopusten iz telesa umrle osebe.</w:t>
      </w:r>
    </w:p>
    <w:p w14:paraId="3FBD43E5" w14:textId="08B0F151" w:rsidR="0067086B" w:rsidRPr="00783F01" w:rsidRDefault="0067086B" w:rsidP="0067086B">
      <w:pPr>
        <w:spacing w:before="120" w:after="120" w:line="240" w:lineRule="auto"/>
        <w:jc w:val="both"/>
        <w:rPr>
          <w:rFonts w:cs="Arial"/>
          <w:lang w:eastAsia="sl-SI"/>
        </w:rPr>
      </w:pPr>
      <w:r w:rsidRPr="00783F01">
        <w:rPr>
          <w:rFonts w:cs="Arial"/>
          <w:lang w:eastAsia="sl-SI"/>
        </w:rPr>
        <w:t>Osnovno načelo, ki se upošteva pri darovanju organov, je načelo medicinske upravičenosti, na podlagi katerega so v zakonu točno opredeljena merila za odvzem in presaditev dela človeškega telesa. Glede na predmet urejanja sledi načelo varstv</w:t>
      </w:r>
      <w:r w:rsidR="00FB7779">
        <w:rPr>
          <w:rFonts w:cs="Arial"/>
          <w:lang w:eastAsia="sl-SI"/>
        </w:rPr>
        <w:t>a</w:t>
      </w:r>
      <w:r w:rsidRPr="00783F01">
        <w:rPr>
          <w:rFonts w:cs="Arial"/>
          <w:lang w:eastAsia="sl-SI"/>
        </w:rPr>
        <w:t xml:space="preserve"> osebnosti. Slednje se odraža v zahtevi po izrecni privolitvi v poseg ob zagotovitvi anonimnosti. Ta načela veljajo tudi za umrle vključno s postmortalno zaščito in zahtevo do pietetnega ravnanja do umrle osebe, kakor tudi ustrezno spoštovanje in upoštevanje svojcev oziroma oseb, ki so bile umrlemu blizu. Zakon poudarja tudi splošno pravno načelo, ki dele človeškega telesa izloča iz pravnega prometa in je poudarjeno s prostovoljnostjo in neodplačnostjo darovanja za odvzete dele človeškega telesa. Posebno varstvo je namenjeno tudi mladoletnim osebam in osebam, ki niso sposobne odločanja. Zakon v luči navedenih načel torej ureja področje privolitve v darovanje pri umrlih osebah. Določa tudi, da dejavnost donorskih in transplantacijskih centrov lahko opravljajo zdravstveni zavodi ob izpolnjevanju kadrovskih, prostorskih, tehničnih in drugih pogojev na podlagi dovoljenja Ministrstva za zdravje. </w:t>
      </w:r>
    </w:p>
    <w:p w14:paraId="3262DD95" w14:textId="77777777" w:rsidR="00D75FA6" w:rsidRPr="00783F01" w:rsidRDefault="00D75FA6" w:rsidP="0080693E">
      <w:pPr>
        <w:spacing w:before="120" w:after="120" w:line="240" w:lineRule="auto"/>
        <w:jc w:val="both"/>
        <w:rPr>
          <w:rFonts w:cs="Arial"/>
          <w:noProof/>
          <w:lang w:eastAsia="sl-SI"/>
        </w:rPr>
      </w:pPr>
    </w:p>
    <w:p w14:paraId="7651B9B3" w14:textId="7ECF511F" w:rsidR="00A812BB" w:rsidRPr="00783F01" w:rsidRDefault="00A812BB" w:rsidP="0080693E">
      <w:pPr>
        <w:spacing w:before="120" w:after="120" w:line="240" w:lineRule="auto"/>
        <w:jc w:val="both"/>
        <w:outlineLvl w:val="2"/>
        <w:rPr>
          <w:rFonts w:cs="Arial"/>
          <w:b/>
          <w:bCs/>
          <w:szCs w:val="18"/>
          <w:lang w:eastAsia="sl-SI"/>
        </w:rPr>
      </w:pPr>
      <w:bookmarkStart w:id="143" w:name="_Toc7008205"/>
      <w:bookmarkStart w:id="144" w:name="_Toc133226395"/>
      <w:bookmarkStart w:id="145" w:name="_Toc228364455"/>
      <w:r w:rsidRPr="00783F01">
        <w:rPr>
          <w:rFonts w:cs="Arial"/>
          <w:b/>
          <w:bCs/>
          <w:szCs w:val="18"/>
          <w:lang w:eastAsia="sl-SI"/>
        </w:rPr>
        <w:t xml:space="preserve">Obseg in ugotovitve nadzora, opravljenega leta </w:t>
      </w:r>
      <w:r w:rsidR="00311535">
        <w:rPr>
          <w:rFonts w:cs="Arial"/>
          <w:b/>
          <w:bCs/>
          <w:szCs w:val="18"/>
          <w:lang w:eastAsia="sl-SI"/>
        </w:rPr>
        <w:t>2025</w:t>
      </w:r>
      <w:bookmarkEnd w:id="143"/>
      <w:bookmarkEnd w:id="144"/>
      <w:bookmarkEnd w:id="145"/>
    </w:p>
    <w:p w14:paraId="0AFF2937" w14:textId="29637448" w:rsidR="000E0FE6" w:rsidRDefault="000E0FE6" w:rsidP="000E0FE6">
      <w:pPr>
        <w:spacing w:before="120" w:after="120" w:line="240" w:lineRule="auto"/>
        <w:jc w:val="both"/>
        <w:rPr>
          <w:rFonts w:cs="Arial"/>
          <w:noProof/>
          <w:lang w:eastAsia="sl-SI"/>
        </w:rPr>
      </w:pPr>
      <w:r w:rsidRPr="00011608">
        <w:rPr>
          <w:rFonts w:cs="Arial"/>
          <w:lang w:eastAsia="sl-SI"/>
        </w:rPr>
        <w:t>V okviru inšpekcijskega nadzora se je v donorskih centrih preverjalo</w:t>
      </w:r>
      <w:r w:rsidRPr="00B95029">
        <w:rPr>
          <w:rFonts w:cs="Arial"/>
          <w:noProof/>
          <w:lang w:eastAsia="sl-SI"/>
        </w:rPr>
        <w:t xml:space="preserve"> </w:t>
      </w:r>
      <w:r>
        <w:rPr>
          <w:rFonts w:cs="Arial"/>
          <w:noProof/>
          <w:lang w:eastAsia="sl-SI"/>
        </w:rPr>
        <w:t>pogoje za pridobivanje delov telesa umrlega darovalca za vse umrle darovalce v letu 2025, vodenje zbirke podatkov o darovalcih in sporočanje teh podatkov v centralni sistem. V transplantacijskem centru pa so se preverjali pogoji za presaditev delov telesa prejemnikom organov v letu 2025 in vodenje zbirke podatkov o prejemnikih organov ter sporočanje teh podatkov v centralni sistem.</w:t>
      </w:r>
    </w:p>
    <w:p w14:paraId="79DCD2A2" w14:textId="77777777" w:rsidR="000E0FE6" w:rsidRDefault="000E0FE6" w:rsidP="000E0FE6">
      <w:pPr>
        <w:spacing w:before="120" w:after="120" w:line="240" w:lineRule="auto"/>
        <w:jc w:val="both"/>
        <w:rPr>
          <w:rFonts w:cs="Arial"/>
          <w:noProof/>
          <w:lang w:eastAsia="sl-SI"/>
        </w:rPr>
      </w:pPr>
      <w:r>
        <w:rPr>
          <w:rFonts w:cs="Arial"/>
          <w:noProof/>
          <w:lang w:eastAsia="sl-SI"/>
        </w:rPr>
        <w:t xml:space="preserve">Na področju presaditev delov telesa zaradi zdravljenja je bilo </w:t>
      </w:r>
      <w:r w:rsidRPr="00DE6FFB">
        <w:rPr>
          <w:rFonts w:cs="Arial"/>
          <w:noProof/>
          <w:lang w:eastAsia="sl-SI"/>
        </w:rPr>
        <w:t>skupaj izvedeni</w:t>
      </w:r>
      <w:r>
        <w:rPr>
          <w:rFonts w:cs="Arial"/>
          <w:noProof/>
          <w:lang w:eastAsia="sl-SI"/>
        </w:rPr>
        <w:t>h</w:t>
      </w:r>
      <w:r w:rsidRPr="00DE6FFB">
        <w:rPr>
          <w:rFonts w:cs="Arial"/>
          <w:noProof/>
          <w:lang w:eastAsia="sl-SI"/>
        </w:rPr>
        <w:t xml:space="preserve"> </w:t>
      </w:r>
      <w:r>
        <w:rPr>
          <w:rFonts w:cs="Arial"/>
          <w:noProof/>
          <w:lang w:eastAsia="sl-SI"/>
        </w:rPr>
        <w:t xml:space="preserve">pet </w:t>
      </w:r>
      <w:r w:rsidRPr="00DE6FFB">
        <w:rPr>
          <w:rFonts w:cs="Arial"/>
          <w:noProof/>
          <w:lang w:eastAsia="sl-SI"/>
        </w:rPr>
        <w:t>redni</w:t>
      </w:r>
      <w:r>
        <w:rPr>
          <w:rFonts w:cs="Arial"/>
          <w:noProof/>
          <w:lang w:eastAsia="sl-SI"/>
        </w:rPr>
        <w:t>h</w:t>
      </w:r>
      <w:r w:rsidRPr="00DE6FFB">
        <w:rPr>
          <w:rFonts w:cs="Arial"/>
          <w:noProof/>
          <w:lang w:eastAsia="sl-SI"/>
        </w:rPr>
        <w:t xml:space="preserve"> inšpekcijski</w:t>
      </w:r>
      <w:r>
        <w:rPr>
          <w:rFonts w:cs="Arial"/>
          <w:noProof/>
          <w:lang w:eastAsia="sl-SI"/>
        </w:rPr>
        <w:t>h</w:t>
      </w:r>
      <w:r w:rsidRPr="00DE6FFB">
        <w:rPr>
          <w:rFonts w:cs="Arial"/>
          <w:noProof/>
          <w:lang w:eastAsia="sl-SI"/>
        </w:rPr>
        <w:t xml:space="preserve"> pregled</w:t>
      </w:r>
      <w:r>
        <w:rPr>
          <w:rFonts w:cs="Arial"/>
          <w:noProof/>
          <w:lang w:eastAsia="sl-SI"/>
        </w:rPr>
        <w:t>ov</w:t>
      </w:r>
      <w:r w:rsidRPr="00DE6FFB">
        <w:rPr>
          <w:rFonts w:cs="Arial"/>
          <w:noProof/>
          <w:lang w:eastAsia="sl-SI"/>
        </w:rPr>
        <w:t>, in sicer v donorskih centrih UKC Ljubljana (CIT, ONIT</w:t>
      </w:r>
      <w:r>
        <w:rPr>
          <w:rFonts w:cs="Arial"/>
          <w:noProof/>
          <w:lang w:eastAsia="sl-SI"/>
        </w:rPr>
        <w:t>,</w:t>
      </w:r>
      <w:r w:rsidRPr="00DE6FFB">
        <w:rPr>
          <w:rFonts w:cs="Arial"/>
          <w:noProof/>
          <w:lang w:eastAsia="sl-SI"/>
        </w:rPr>
        <w:t xml:space="preserve"> KOIIM</w:t>
      </w:r>
      <w:r>
        <w:rPr>
          <w:rFonts w:cs="Arial"/>
          <w:noProof/>
          <w:lang w:eastAsia="sl-SI"/>
        </w:rPr>
        <w:t xml:space="preserve"> in KOOKIR</w:t>
      </w:r>
      <w:r w:rsidRPr="00DE6FFB">
        <w:rPr>
          <w:rFonts w:cs="Arial"/>
          <w:noProof/>
          <w:lang w:eastAsia="sl-SI"/>
        </w:rPr>
        <w:t>) in transplantacijsk</w:t>
      </w:r>
      <w:r>
        <w:rPr>
          <w:rFonts w:cs="Arial"/>
          <w:noProof/>
          <w:lang w:eastAsia="sl-SI"/>
        </w:rPr>
        <w:t>em</w:t>
      </w:r>
      <w:r w:rsidRPr="00DE6FFB">
        <w:rPr>
          <w:rFonts w:cs="Arial"/>
          <w:noProof/>
          <w:lang w:eastAsia="sl-SI"/>
        </w:rPr>
        <w:t xml:space="preserve"> centr</w:t>
      </w:r>
      <w:r>
        <w:rPr>
          <w:rFonts w:cs="Arial"/>
          <w:noProof/>
          <w:lang w:eastAsia="sl-SI"/>
        </w:rPr>
        <w:t>u</w:t>
      </w:r>
      <w:r w:rsidRPr="00DE6FFB">
        <w:rPr>
          <w:rFonts w:cs="Arial"/>
          <w:noProof/>
          <w:lang w:eastAsia="sl-SI"/>
        </w:rPr>
        <w:t xml:space="preserve"> UKC Ljubljana.</w:t>
      </w:r>
      <w:r>
        <w:rPr>
          <w:rFonts w:cs="Arial"/>
          <w:noProof/>
          <w:lang w:eastAsia="sl-SI"/>
        </w:rPr>
        <w:t xml:space="preserve">  </w:t>
      </w:r>
    </w:p>
    <w:p w14:paraId="27897EC6" w14:textId="50B283DC" w:rsidR="000E0FE6" w:rsidRPr="00C767C1" w:rsidRDefault="000340DF" w:rsidP="000E0FE6">
      <w:pPr>
        <w:spacing w:before="120" w:after="120" w:line="240" w:lineRule="auto"/>
        <w:jc w:val="both"/>
        <w:rPr>
          <w:rFonts w:cs="Arial"/>
          <w:noProof/>
          <w:lang w:eastAsia="sl-SI"/>
        </w:rPr>
      </w:pPr>
      <w:r>
        <w:rPr>
          <w:rFonts w:cs="Arial"/>
          <w:noProof/>
          <w:lang w:eastAsia="sl-SI"/>
        </w:rPr>
        <w:t>Ugotovljene so bile</w:t>
      </w:r>
      <w:r w:rsidR="000E0FE6">
        <w:rPr>
          <w:rFonts w:cs="Arial"/>
          <w:noProof/>
          <w:lang w:eastAsia="sl-SI"/>
        </w:rPr>
        <w:t xml:space="preserve"> </w:t>
      </w:r>
      <w:r>
        <w:rPr>
          <w:rFonts w:cs="Arial"/>
          <w:noProof/>
          <w:lang w:eastAsia="sl-SI"/>
        </w:rPr>
        <w:t>neskladnosti</w:t>
      </w:r>
      <w:r w:rsidR="000E0FE6">
        <w:rPr>
          <w:rFonts w:cs="Arial"/>
          <w:noProof/>
          <w:lang w:eastAsia="sl-SI"/>
        </w:rPr>
        <w:t xml:space="preserve"> na področju pridobivanja delov telesa umrlih darovalcev </w:t>
      </w:r>
      <w:r w:rsidR="000E0FE6" w:rsidRPr="00C767C1">
        <w:rPr>
          <w:rFonts w:cs="Arial"/>
          <w:noProof/>
          <w:lang w:eastAsia="sl-SI"/>
        </w:rPr>
        <w:t>zaradi nepridobitve</w:t>
      </w:r>
      <w:r w:rsidR="000E0FE6" w:rsidRPr="00C767C1">
        <w:t xml:space="preserve"> </w:t>
      </w:r>
      <w:r w:rsidR="000E0FE6" w:rsidRPr="00C767C1">
        <w:rPr>
          <w:rFonts w:cs="Arial"/>
          <w:noProof/>
          <w:lang w:eastAsia="sl-SI"/>
        </w:rPr>
        <w:t>pisne izjave od osebe, ki je bila umrlemu blizu, da ji ni znano, da je umrli darovanju nasprotoval v primerih mrtvih darovalcev, ki nimajo stalnega prebivališča v Republiki Sloveniji oziroma niso državljani Republike Slovenije in nepridobitve</w:t>
      </w:r>
      <w:r w:rsidR="000E0FE6" w:rsidRPr="00C767C1">
        <w:t xml:space="preserve"> </w:t>
      </w:r>
      <w:r w:rsidR="000E0FE6" w:rsidRPr="00C767C1">
        <w:rPr>
          <w:rFonts w:cs="Arial"/>
          <w:noProof/>
          <w:lang w:eastAsia="sl-SI"/>
        </w:rPr>
        <w:t xml:space="preserve">pisne privolitve zakonitega zastopnika v primerih, ko je šlo za odvzem delov telesa umrle mladoletne osebe.  </w:t>
      </w:r>
    </w:p>
    <w:p w14:paraId="1627D3A2" w14:textId="61A74820" w:rsidR="000340DF" w:rsidRDefault="000340DF" w:rsidP="0080693E">
      <w:pPr>
        <w:spacing w:before="120" w:after="120" w:line="240" w:lineRule="auto"/>
        <w:jc w:val="both"/>
        <w:rPr>
          <w:rFonts w:cs="Arial"/>
          <w:noProof/>
          <w:lang w:eastAsia="sl-SI"/>
        </w:rPr>
      </w:pPr>
      <w:r w:rsidRPr="000340DF">
        <w:rPr>
          <w:rFonts w:cs="Arial"/>
          <w:noProof/>
          <w:lang w:eastAsia="sl-SI"/>
        </w:rPr>
        <w:t xml:space="preserve">Ugotovljene so bile neskladnosti </w:t>
      </w:r>
      <w:r w:rsidR="000E0FE6" w:rsidRPr="00C767C1">
        <w:rPr>
          <w:rFonts w:cs="Arial"/>
          <w:noProof/>
          <w:lang w:eastAsia="sl-SI"/>
        </w:rPr>
        <w:t xml:space="preserve">na področju presaditve organov prejemnikom organov </w:t>
      </w:r>
      <w:r w:rsidR="000E0FE6">
        <w:rPr>
          <w:rFonts w:cs="Arial"/>
          <w:noProof/>
          <w:lang w:eastAsia="sl-SI"/>
        </w:rPr>
        <w:t>zaradi nepridobitve pisne privolitve v medicinski poseg oziroma v presaditev organa</w:t>
      </w:r>
      <w:r w:rsidR="000E0FE6" w:rsidRPr="00FD5999">
        <w:rPr>
          <w:rFonts w:cs="Arial"/>
          <w:noProof/>
          <w:lang w:eastAsia="sl-SI"/>
        </w:rPr>
        <w:t xml:space="preserve"> </w:t>
      </w:r>
      <w:r w:rsidR="000E0FE6">
        <w:rPr>
          <w:rFonts w:cs="Arial"/>
          <w:noProof/>
          <w:lang w:eastAsia="sl-SI"/>
        </w:rPr>
        <w:t xml:space="preserve">prejemnikom organa, ki začasno niso sposobni odločanja o sebi s strani ožjega družinskega člana in zaradi nevodenja podatka nacionalne identifikacijske številke prejemnika organov v zbirki podatkov o prejemnikih organov.  </w:t>
      </w:r>
    </w:p>
    <w:p w14:paraId="211AD9BD" w14:textId="51754B4C" w:rsidR="00A812BB" w:rsidRPr="00B95029" w:rsidRDefault="000340DF" w:rsidP="0080693E">
      <w:pPr>
        <w:spacing w:before="120" w:after="120" w:line="240" w:lineRule="auto"/>
        <w:jc w:val="both"/>
        <w:rPr>
          <w:rFonts w:cs="Arial"/>
          <w:noProof/>
          <w:lang w:eastAsia="sl-SI"/>
        </w:rPr>
      </w:pPr>
      <w:r>
        <w:rPr>
          <w:rFonts w:cs="Arial"/>
          <w:noProof/>
          <w:lang w:eastAsia="sl-SI"/>
        </w:rPr>
        <w:t>Zaradi</w:t>
      </w:r>
      <w:r w:rsidRPr="000340DF">
        <w:rPr>
          <w:rFonts w:cs="Arial"/>
          <w:noProof/>
          <w:lang w:eastAsia="sl-SI"/>
        </w:rPr>
        <w:t xml:space="preserve"> ugotovljenih neskladnosti </w:t>
      </w:r>
      <w:r>
        <w:rPr>
          <w:rFonts w:cs="Arial"/>
          <w:noProof/>
          <w:lang w:eastAsia="sl-SI"/>
        </w:rPr>
        <w:t xml:space="preserve">so bila </w:t>
      </w:r>
      <w:r w:rsidRPr="000340DF">
        <w:rPr>
          <w:rFonts w:cs="Arial"/>
          <w:noProof/>
          <w:lang w:eastAsia="sl-SI"/>
        </w:rPr>
        <w:t>izrečen</w:t>
      </w:r>
      <w:r>
        <w:rPr>
          <w:rFonts w:cs="Arial"/>
          <w:noProof/>
          <w:lang w:eastAsia="sl-SI"/>
        </w:rPr>
        <w:t>a</w:t>
      </w:r>
      <w:r w:rsidRPr="000340DF">
        <w:rPr>
          <w:rFonts w:cs="Arial"/>
          <w:noProof/>
          <w:lang w:eastAsia="sl-SI"/>
        </w:rPr>
        <w:t xml:space="preserve"> </w:t>
      </w:r>
      <w:r>
        <w:rPr>
          <w:rFonts w:cs="Arial"/>
          <w:noProof/>
          <w:lang w:eastAsia="sl-SI"/>
        </w:rPr>
        <w:t>štiri</w:t>
      </w:r>
      <w:r w:rsidRPr="000340DF">
        <w:rPr>
          <w:rFonts w:cs="Arial"/>
          <w:noProof/>
          <w:lang w:eastAsia="sl-SI"/>
        </w:rPr>
        <w:t xml:space="preserve"> upravn</w:t>
      </w:r>
      <w:r>
        <w:rPr>
          <w:rFonts w:cs="Arial"/>
          <w:noProof/>
          <w:lang w:eastAsia="sl-SI"/>
        </w:rPr>
        <w:t>a</w:t>
      </w:r>
      <w:r w:rsidRPr="000340DF">
        <w:rPr>
          <w:rFonts w:cs="Arial"/>
          <w:noProof/>
          <w:lang w:eastAsia="sl-SI"/>
        </w:rPr>
        <w:t xml:space="preserve"> opozoril</w:t>
      </w:r>
      <w:r>
        <w:rPr>
          <w:rFonts w:cs="Arial"/>
          <w:noProof/>
          <w:lang w:eastAsia="sl-SI"/>
        </w:rPr>
        <w:t>a</w:t>
      </w:r>
      <w:r w:rsidRPr="000340DF">
        <w:rPr>
          <w:rFonts w:cs="Arial"/>
          <w:noProof/>
          <w:lang w:eastAsia="sl-SI"/>
        </w:rPr>
        <w:t xml:space="preserve"> po ZIN</w:t>
      </w:r>
      <w:r>
        <w:rPr>
          <w:rFonts w:cs="Arial"/>
          <w:noProof/>
          <w:lang w:eastAsia="sl-SI"/>
        </w:rPr>
        <w:t>.</w:t>
      </w:r>
      <w:r w:rsidR="00A812BB" w:rsidRPr="00B95029">
        <w:rPr>
          <w:rFonts w:cs="Arial"/>
          <w:noProof/>
          <w:lang w:eastAsia="sl-SI"/>
        </w:rPr>
        <w:br w:type="page"/>
      </w:r>
    </w:p>
    <w:p w14:paraId="1E1FDA2A" w14:textId="558EA20B" w:rsidR="000C0441" w:rsidRPr="00B95029"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146" w:name="_Toc7008196"/>
      <w:bookmarkStart w:id="147" w:name="_Toc133226396"/>
      <w:bookmarkStart w:id="148" w:name="_Toc228364456"/>
      <w:bookmarkEnd w:id="85"/>
      <w:r w:rsidRPr="00B95029">
        <w:rPr>
          <w:rFonts w:eastAsia="Arial Unicode MS" w:cs="Arial"/>
          <w:b/>
          <w:bCs/>
          <w:caps/>
          <w:szCs w:val="28"/>
          <w:lang w:eastAsia="sl-SI"/>
        </w:rPr>
        <w:lastRenderedPageBreak/>
        <w:t>INŠPEKCIJSKI NADZOR NA PODROČJU ODPADKOV, KI NASTANEJO PRI OPRAVLJANJU ZDRAVSTVENIH DEJAVNOSTI</w:t>
      </w:r>
      <w:bookmarkEnd w:id="146"/>
      <w:bookmarkEnd w:id="147"/>
      <w:bookmarkEnd w:id="148"/>
    </w:p>
    <w:p w14:paraId="47014111" w14:textId="77777777" w:rsidR="000C0441" w:rsidRPr="00B95029" w:rsidRDefault="000C0441" w:rsidP="0080693E">
      <w:pPr>
        <w:spacing w:before="120" w:after="120" w:line="240" w:lineRule="auto"/>
        <w:jc w:val="both"/>
        <w:rPr>
          <w:rFonts w:cs="Arial"/>
          <w:noProof/>
          <w:lang w:eastAsia="sl-SI"/>
        </w:rPr>
      </w:pPr>
      <w:r w:rsidRPr="00B75507">
        <w:rPr>
          <w:rFonts w:cs="Arial"/>
          <w:noProof/>
          <w:lang w:eastAsia="sl-SI"/>
        </w:rPr>
        <w:t>Ravnan</w:t>
      </w:r>
      <w:r w:rsidRPr="00572761">
        <w:rPr>
          <w:rFonts w:cs="Arial"/>
          <w:noProof/>
          <w:lang w:eastAsia="sl-SI"/>
        </w:rPr>
        <w:t>je in odstranjevanje odpadkov je v zdravstvu specifično zaradi posebnih lastnosti odpadkov</w:t>
      </w:r>
      <w:r w:rsidRPr="00B95029">
        <w:rPr>
          <w:rFonts w:cs="Arial"/>
          <w:noProof/>
          <w:lang w:eastAsia="sl-SI"/>
        </w:rPr>
        <w:t>, ki nastajajo pri opravljanju te dejavnosti. Ker se s pravilnim ravnanjem lahko preprečijo možni škodljivi vplivi odpadkov iz zdravstvenih ustanov na okolje in zmanjša tveganje za okužbe in poškodbe oseb, ki prihajajo v stik z odpadki, zdravstvena zakonodaja</w:t>
      </w:r>
      <w:r w:rsidRPr="00B95029">
        <w:rPr>
          <w:rFonts w:cs="Arial"/>
          <w:noProof/>
          <w:vertAlign w:val="superscript"/>
          <w:lang w:eastAsia="sl-SI"/>
        </w:rPr>
        <w:footnoteReference w:id="10"/>
      </w:r>
      <w:r w:rsidRPr="00B95029">
        <w:rPr>
          <w:rFonts w:cs="Arial"/>
          <w:noProof/>
          <w:lang w:eastAsia="sl-SI"/>
        </w:rPr>
        <w:t xml:space="preserve"> določa, da so izvajalci zdravstvene dejavnosti dolžni izvajati načrt ravnanja s tovrstnimi odpadki.</w:t>
      </w:r>
    </w:p>
    <w:p w14:paraId="162A11C7"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Inšpektorji izvajajo nadzor nad ravnanjem z odpadki iz zdravstva od mesta nastanka odpadkov do začasnega skladiščenja v zbiralnici odpadkov ter vodenja evidenc o nastanku in oddaji odpadkov pooblaščenim zbiralcem odpadkov.</w:t>
      </w:r>
    </w:p>
    <w:p w14:paraId="66F8C8A5" w14:textId="7FC9010D"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Od povzročiteljev odpadkov iz zdravstva predpisi zahtevajo ločeno odlaganje po vrsti odpadkov na mestu nastanka v ustrezne posode ali vreče, ustrezno označevanje posod oziroma vreč, ustrezen transport oziroma prenos odpadkov do zbiralnice odpadkov, obvezno začasno skladiščenje vseh odpadkov iz zdravstva v zbiralnici odpadkov in vodenje ustreznih evidenc o oddaji odpadkov pooblaščenemu zbiralcu. V zobozdravstveni dejavnosti, kjer nastajajo amalgamski odpadki, predpis določa obvezen način ravnanja </w:t>
      </w:r>
      <w:r w:rsidR="00E02252" w:rsidRPr="00B95029">
        <w:rPr>
          <w:rFonts w:cs="Arial"/>
          <w:noProof/>
          <w:lang w:eastAsia="sl-SI"/>
        </w:rPr>
        <w:t xml:space="preserve">z </w:t>
      </w:r>
      <w:r w:rsidRPr="00B95029">
        <w:rPr>
          <w:rFonts w:cs="Arial"/>
          <w:noProof/>
          <w:lang w:eastAsia="sl-SI"/>
        </w:rPr>
        <w:t>odpadki. Ti se morajo na mestu nastanka z uporabo filtrov ali ločevalnikov v zobozdravstvenih ordinacijah izločati iz komunalne odpadne vode.</w:t>
      </w:r>
    </w:p>
    <w:p w14:paraId="3CCDD84B" w14:textId="77777777" w:rsidR="00F275B7" w:rsidRPr="00B95029" w:rsidRDefault="00F275B7" w:rsidP="0080693E">
      <w:pPr>
        <w:spacing w:before="120" w:after="120" w:line="240" w:lineRule="auto"/>
        <w:outlineLvl w:val="2"/>
        <w:rPr>
          <w:rFonts w:cs="Arial"/>
          <w:b/>
          <w:bCs/>
          <w:szCs w:val="18"/>
          <w:lang w:eastAsia="sl-SI"/>
        </w:rPr>
      </w:pPr>
      <w:bookmarkStart w:id="149" w:name="_Toc7008197"/>
    </w:p>
    <w:p w14:paraId="61CB59C4" w14:textId="0F2253E1" w:rsidR="008A4230" w:rsidRPr="008A4230" w:rsidRDefault="000C0441" w:rsidP="0080693E">
      <w:pPr>
        <w:spacing w:before="120" w:after="120" w:line="240" w:lineRule="auto"/>
        <w:outlineLvl w:val="2"/>
        <w:rPr>
          <w:rFonts w:cs="Arial"/>
          <w:b/>
          <w:bCs/>
          <w:szCs w:val="18"/>
          <w:lang w:eastAsia="sl-SI"/>
        </w:rPr>
      </w:pPr>
      <w:bookmarkStart w:id="150" w:name="_Toc133226397"/>
      <w:bookmarkStart w:id="151" w:name="_Toc228364457"/>
      <w:r w:rsidRPr="009063AA">
        <w:rPr>
          <w:rFonts w:cs="Arial"/>
          <w:b/>
          <w:bCs/>
          <w:szCs w:val="18"/>
          <w:lang w:eastAsia="sl-SI"/>
        </w:rPr>
        <w:t xml:space="preserve">Obseg in ugotovitve nadzora, opravljenega leta </w:t>
      </w:r>
      <w:r w:rsidR="00311535">
        <w:rPr>
          <w:rFonts w:cs="Arial"/>
          <w:b/>
          <w:bCs/>
          <w:szCs w:val="18"/>
          <w:lang w:eastAsia="sl-SI"/>
        </w:rPr>
        <w:t>2025</w:t>
      </w:r>
      <w:bookmarkEnd w:id="149"/>
      <w:bookmarkEnd w:id="150"/>
      <w:bookmarkEnd w:id="151"/>
    </w:p>
    <w:p w14:paraId="0F8FC365" w14:textId="2DF44695" w:rsidR="00E97C9D" w:rsidRPr="00ED05AD" w:rsidRDefault="00E97C9D" w:rsidP="00E97C9D">
      <w:pPr>
        <w:spacing w:before="120" w:after="120" w:line="240" w:lineRule="auto"/>
        <w:jc w:val="both"/>
        <w:rPr>
          <w:rFonts w:cs="Arial"/>
          <w:lang w:eastAsia="sl-SI"/>
        </w:rPr>
      </w:pPr>
      <w:r w:rsidRPr="00ED05AD">
        <w:rPr>
          <w:rFonts w:cs="Arial"/>
          <w:lang w:eastAsia="sl-SI"/>
        </w:rPr>
        <w:t xml:space="preserve">V letu </w:t>
      </w:r>
      <w:r w:rsidR="00311535">
        <w:rPr>
          <w:rFonts w:cs="Arial"/>
          <w:lang w:eastAsia="sl-SI"/>
        </w:rPr>
        <w:t>2025</w:t>
      </w:r>
      <w:r w:rsidRPr="00ED05AD">
        <w:rPr>
          <w:rFonts w:cs="Arial"/>
          <w:lang w:eastAsia="sl-SI"/>
        </w:rPr>
        <w:t xml:space="preserve"> so zdravstveni inšpektorji na področju</w:t>
      </w:r>
      <w:r>
        <w:rPr>
          <w:rFonts w:cs="Arial"/>
          <w:lang w:eastAsia="sl-SI"/>
        </w:rPr>
        <w:t xml:space="preserve"> </w:t>
      </w:r>
      <w:r w:rsidRPr="00ED05AD">
        <w:rPr>
          <w:rFonts w:cs="Arial"/>
          <w:lang w:eastAsia="sl-SI"/>
        </w:rPr>
        <w:t>ravnanj</w:t>
      </w:r>
      <w:r w:rsidR="00711EE1">
        <w:rPr>
          <w:rFonts w:cs="Arial"/>
          <w:lang w:eastAsia="sl-SI"/>
        </w:rPr>
        <w:t>a</w:t>
      </w:r>
      <w:r w:rsidRPr="00ED05AD">
        <w:rPr>
          <w:rFonts w:cs="Arial"/>
          <w:lang w:eastAsia="sl-SI"/>
        </w:rPr>
        <w:t xml:space="preserve"> z odpadki iz zdravstva opravili skupaj 1.</w:t>
      </w:r>
      <w:r w:rsidR="0041694B">
        <w:rPr>
          <w:rFonts w:cs="Arial"/>
          <w:lang w:eastAsia="sl-SI"/>
        </w:rPr>
        <w:t>283</w:t>
      </w:r>
      <w:r w:rsidRPr="00ED05AD">
        <w:rPr>
          <w:rFonts w:cs="Arial"/>
          <w:lang w:eastAsia="sl-SI"/>
        </w:rPr>
        <w:t xml:space="preserve"> inšpekcijski</w:t>
      </w:r>
      <w:r w:rsidR="00E946C6">
        <w:rPr>
          <w:rFonts w:cs="Arial"/>
          <w:lang w:eastAsia="sl-SI"/>
        </w:rPr>
        <w:t>h</w:t>
      </w:r>
      <w:r w:rsidRPr="00ED05AD">
        <w:rPr>
          <w:rFonts w:cs="Arial"/>
          <w:lang w:eastAsia="sl-SI"/>
        </w:rPr>
        <w:t xml:space="preserve"> pregled</w:t>
      </w:r>
      <w:r w:rsidR="00E946C6">
        <w:rPr>
          <w:rFonts w:cs="Arial"/>
          <w:lang w:eastAsia="sl-SI"/>
        </w:rPr>
        <w:t>ov</w:t>
      </w:r>
      <w:r w:rsidRPr="00ED05AD">
        <w:rPr>
          <w:rFonts w:cs="Arial"/>
          <w:lang w:eastAsia="sl-SI"/>
        </w:rPr>
        <w:t>.</w:t>
      </w:r>
    </w:p>
    <w:p w14:paraId="1947B87C" w14:textId="15EF28BC" w:rsidR="00E97C9D" w:rsidRPr="00ED05AD" w:rsidRDefault="00E97C9D" w:rsidP="00E97C9D">
      <w:pPr>
        <w:spacing w:before="120" w:after="120" w:line="240" w:lineRule="auto"/>
        <w:jc w:val="both"/>
        <w:rPr>
          <w:rFonts w:cs="Arial"/>
          <w:lang w:eastAsia="sl-SI"/>
        </w:rPr>
      </w:pPr>
      <w:r w:rsidRPr="00ED05AD">
        <w:rPr>
          <w:rFonts w:cs="Arial"/>
          <w:lang w:eastAsia="sl-SI"/>
        </w:rPr>
        <w:t xml:space="preserve">Na podlagi ugotovitev nadzora je bilo izrečenih skupaj </w:t>
      </w:r>
      <w:r w:rsidR="0041694B">
        <w:rPr>
          <w:rFonts w:cs="Arial"/>
          <w:lang w:eastAsia="sl-SI"/>
        </w:rPr>
        <w:t>356</w:t>
      </w:r>
      <w:r w:rsidRPr="00ED05AD">
        <w:rPr>
          <w:rFonts w:cs="Arial"/>
          <w:lang w:eastAsia="sl-SI"/>
        </w:rPr>
        <w:t xml:space="preserve"> ukrepov, od tega </w:t>
      </w:r>
      <w:r w:rsidR="0041694B">
        <w:rPr>
          <w:rFonts w:cs="Arial"/>
          <w:lang w:eastAsia="sl-SI"/>
        </w:rPr>
        <w:t>19</w:t>
      </w:r>
      <w:r w:rsidRPr="00ED05AD">
        <w:rPr>
          <w:rFonts w:cs="Arial"/>
          <w:lang w:eastAsia="sl-SI"/>
        </w:rPr>
        <w:t>8 upravnih ukrepov (</w:t>
      </w:r>
      <w:r w:rsidR="0041694B">
        <w:rPr>
          <w:rFonts w:cs="Arial"/>
          <w:lang w:eastAsia="sl-SI"/>
        </w:rPr>
        <w:t>sedem</w:t>
      </w:r>
      <w:r w:rsidRPr="00ED05AD">
        <w:rPr>
          <w:rFonts w:cs="Arial"/>
          <w:lang w:eastAsia="sl-SI"/>
        </w:rPr>
        <w:t xml:space="preserve"> upravn</w:t>
      </w:r>
      <w:r w:rsidR="0041694B">
        <w:rPr>
          <w:rFonts w:cs="Arial"/>
          <w:lang w:eastAsia="sl-SI"/>
        </w:rPr>
        <w:t>ih</w:t>
      </w:r>
      <w:r w:rsidRPr="00ED05AD">
        <w:rPr>
          <w:rFonts w:cs="Arial"/>
          <w:lang w:eastAsia="sl-SI"/>
        </w:rPr>
        <w:t xml:space="preserve"> odločb</w:t>
      </w:r>
      <w:r w:rsidR="0041694B">
        <w:rPr>
          <w:rFonts w:cs="Arial"/>
          <w:lang w:eastAsia="sl-SI"/>
        </w:rPr>
        <w:t xml:space="preserve"> in</w:t>
      </w:r>
      <w:r w:rsidR="00031922">
        <w:rPr>
          <w:rFonts w:cs="Arial"/>
          <w:lang w:eastAsia="sl-SI"/>
        </w:rPr>
        <w:t xml:space="preserve"> </w:t>
      </w:r>
      <w:r w:rsidR="0041694B">
        <w:rPr>
          <w:rFonts w:cs="Arial"/>
          <w:lang w:eastAsia="sl-SI"/>
        </w:rPr>
        <w:t>191</w:t>
      </w:r>
      <w:r w:rsidRPr="00ED05AD">
        <w:rPr>
          <w:rFonts w:cs="Arial"/>
          <w:lang w:eastAsia="sl-SI"/>
        </w:rPr>
        <w:t xml:space="preserve"> upravnih opozoril) in </w:t>
      </w:r>
      <w:r w:rsidR="0041694B">
        <w:rPr>
          <w:rFonts w:cs="Arial"/>
          <w:lang w:eastAsia="sl-SI"/>
        </w:rPr>
        <w:t>158</w:t>
      </w:r>
      <w:r w:rsidRPr="00ED05AD">
        <w:rPr>
          <w:rFonts w:cs="Arial"/>
          <w:lang w:eastAsia="sl-SI"/>
        </w:rPr>
        <w:t xml:space="preserve"> prekrškovnih sankcij/ukrepov (</w:t>
      </w:r>
      <w:r w:rsidR="0041694B">
        <w:rPr>
          <w:rFonts w:cs="Arial"/>
          <w:lang w:eastAsia="sl-SI"/>
        </w:rPr>
        <w:t>štiri</w:t>
      </w:r>
      <w:r w:rsidRPr="00ED05AD">
        <w:rPr>
          <w:rFonts w:cs="Arial"/>
          <w:lang w:eastAsia="sl-SI"/>
        </w:rPr>
        <w:t xml:space="preserve"> odločb</w:t>
      </w:r>
      <w:r w:rsidR="0041694B">
        <w:rPr>
          <w:rFonts w:cs="Arial"/>
          <w:lang w:eastAsia="sl-SI"/>
        </w:rPr>
        <w:t>e</w:t>
      </w:r>
      <w:r w:rsidRPr="00ED05AD">
        <w:rPr>
          <w:rFonts w:cs="Arial"/>
          <w:lang w:eastAsia="sl-SI"/>
        </w:rPr>
        <w:t xml:space="preserve"> </w:t>
      </w:r>
      <w:r w:rsidR="00CC12DD">
        <w:rPr>
          <w:rFonts w:cs="Arial"/>
          <w:lang w:eastAsia="sl-SI"/>
        </w:rPr>
        <w:t xml:space="preserve">o prekršku </w:t>
      </w:r>
      <w:r w:rsidRPr="00ED05AD">
        <w:rPr>
          <w:rFonts w:cs="Arial"/>
          <w:lang w:eastAsia="sl-SI"/>
        </w:rPr>
        <w:t xml:space="preserve">z izrekom opomina in </w:t>
      </w:r>
      <w:r w:rsidR="0041694B">
        <w:rPr>
          <w:rFonts w:cs="Arial"/>
          <w:lang w:eastAsia="sl-SI"/>
        </w:rPr>
        <w:t>154</w:t>
      </w:r>
      <w:r w:rsidRPr="00ED05AD">
        <w:rPr>
          <w:rFonts w:cs="Arial"/>
          <w:lang w:eastAsia="sl-SI"/>
        </w:rPr>
        <w:t xml:space="preserve"> opozoril po ZP-1). </w:t>
      </w:r>
    </w:p>
    <w:p w14:paraId="61014108" w14:textId="1C283B59" w:rsidR="008A4230" w:rsidRPr="00B95029" w:rsidRDefault="008A4230" w:rsidP="0080693E">
      <w:pPr>
        <w:spacing w:before="120" w:after="120" w:line="240" w:lineRule="auto"/>
        <w:jc w:val="both"/>
        <w:outlineLvl w:val="2"/>
        <w:rPr>
          <w:rFonts w:cs="Arial"/>
          <w:b/>
          <w:bCs/>
          <w:szCs w:val="18"/>
          <w:lang w:eastAsia="sl-SI"/>
        </w:rPr>
      </w:pPr>
      <w:bookmarkStart w:id="152" w:name="_Toc165278689"/>
      <w:bookmarkStart w:id="153" w:name="_Toc165283632"/>
      <w:bookmarkStart w:id="154" w:name="_Toc165283854"/>
      <w:bookmarkStart w:id="155" w:name="_Toc192510619"/>
      <w:bookmarkStart w:id="156" w:name="_Toc195685648"/>
      <w:bookmarkStart w:id="157" w:name="_Toc224735153"/>
      <w:bookmarkStart w:id="158" w:name="_Toc228364458"/>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E75A21">
        <w:rPr>
          <w:rFonts w:cs="Arial"/>
          <w:b/>
          <w:bCs/>
          <w:noProof/>
          <w:szCs w:val="18"/>
          <w:lang w:eastAsia="sl-SI"/>
        </w:rPr>
        <w:t>5</w:t>
      </w:r>
      <w:r w:rsidRPr="00B95029">
        <w:rPr>
          <w:rFonts w:cs="Arial"/>
          <w:b/>
          <w:bCs/>
          <w:szCs w:val="18"/>
          <w:lang w:eastAsia="sl-SI"/>
        </w:rPr>
        <w:fldChar w:fldCharType="end"/>
      </w:r>
      <w:r w:rsidRPr="00B95029">
        <w:rPr>
          <w:rFonts w:cs="Arial"/>
          <w:b/>
          <w:bCs/>
          <w:noProof/>
          <w:szCs w:val="18"/>
          <w:lang w:eastAsia="sl-SI"/>
        </w:rPr>
        <w:t xml:space="preserve"> - Inšpekcijski pregledi in ukrepanje na podlagi inšpekcijskega nadzora</w:t>
      </w:r>
      <w:bookmarkEnd w:id="152"/>
      <w:bookmarkEnd w:id="153"/>
      <w:bookmarkEnd w:id="154"/>
      <w:bookmarkEnd w:id="155"/>
      <w:bookmarkEnd w:id="156"/>
      <w:bookmarkEnd w:id="157"/>
      <w:bookmarkEnd w:id="158"/>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680"/>
        <w:gridCol w:w="851"/>
        <w:gridCol w:w="709"/>
        <w:gridCol w:w="708"/>
        <w:gridCol w:w="738"/>
        <w:gridCol w:w="709"/>
        <w:gridCol w:w="821"/>
        <w:gridCol w:w="993"/>
        <w:gridCol w:w="708"/>
        <w:gridCol w:w="993"/>
      </w:tblGrid>
      <w:tr w:rsidR="008A4230" w:rsidRPr="00B95029" w14:paraId="2AF22CE2" w14:textId="77777777" w:rsidTr="008E62EB">
        <w:trPr>
          <w:trHeight w:val="283"/>
          <w:tblHeader/>
        </w:trPr>
        <w:tc>
          <w:tcPr>
            <w:tcW w:w="1128" w:type="dxa"/>
            <w:vMerge w:val="restart"/>
            <w:shd w:val="clear" w:color="auto" w:fill="FBD4B4" w:themeFill="accent6" w:themeFillTint="66"/>
            <w:vAlign w:val="center"/>
          </w:tcPr>
          <w:p w14:paraId="0828BE48" w14:textId="77777777" w:rsidR="008A4230" w:rsidRPr="00B95029" w:rsidRDefault="008A4230" w:rsidP="0080693E">
            <w:pPr>
              <w:tabs>
                <w:tab w:val="left" w:pos="266"/>
              </w:tabs>
              <w:spacing w:after="0" w:line="240" w:lineRule="auto"/>
              <w:jc w:val="center"/>
              <w:rPr>
                <w:rFonts w:cs="Arial"/>
                <w:sz w:val="12"/>
              </w:rPr>
            </w:pPr>
            <w:r w:rsidRPr="00B95029">
              <w:rPr>
                <w:rFonts w:cs="Arial"/>
                <w:sz w:val="12"/>
              </w:rPr>
              <w:t>ŠTEVILO OPRAVLJENIH INŠPEKCIJSKIH PREGLEDOV</w:t>
            </w:r>
          </w:p>
        </w:tc>
        <w:tc>
          <w:tcPr>
            <w:tcW w:w="7910" w:type="dxa"/>
            <w:gridSpan w:val="10"/>
            <w:shd w:val="clear" w:color="auto" w:fill="FBD4B4" w:themeFill="accent6" w:themeFillTint="66"/>
          </w:tcPr>
          <w:p w14:paraId="1E1872A0" w14:textId="77777777" w:rsidR="008A4230" w:rsidRPr="00B95029" w:rsidRDefault="008A4230" w:rsidP="0080693E">
            <w:pPr>
              <w:tabs>
                <w:tab w:val="left" w:pos="266"/>
              </w:tabs>
              <w:spacing w:after="0" w:line="240" w:lineRule="auto"/>
              <w:jc w:val="center"/>
              <w:rPr>
                <w:rFonts w:cs="Arial"/>
                <w:sz w:val="12"/>
              </w:rPr>
            </w:pPr>
            <w:r w:rsidRPr="00B95029">
              <w:rPr>
                <w:rFonts w:cs="Arial"/>
                <w:sz w:val="12"/>
              </w:rPr>
              <w:t>ŠTEVILO IZREČENIH UKREPOV/SANKCIJ</w:t>
            </w:r>
          </w:p>
        </w:tc>
      </w:tr>
      <w:tr w:rsidR="008A4230" w:rsidRPr="00B95029" w14:paraId="5EEF2001" w14:textId="77777777" w:rsidTr="008E62EB">
        <w:trPr>
          <w:tblHeader/>
        </w:trPr>
        <w:tc>
          <w:tcPr>
            <w:tcW w:w="1128" w:type="dxa"/>
            <w:vMerge/>
            <w:shd w:val="clear" w:color="auto" w:fill="FBD4B4" w:themeFill="accent6" w:themeFillTint="66"/>
            <w:vAlign w:val="center"/>
          </w:tcPr>
          <w:p w14:paraId="27B09BE4" w14:textId="77777777" w:rsidR="008A4230" w:rsidRPr="00B95029" w:rsidRDefault="008A4230" w:rsidP="0080693E">
            <w:pPr>
              <w:tabs>
                <w:tab w:val="left" w:pos="266"/>
              </w:tabs>
              <w:spacing w:after="0" w:line="240" w:lineRule="auto"/>
              <w:jc w:val="center"/>
              <w:rPr>
                <w:rFonts w:cs="Arial"/>
                <w:sz w:val="12"/>
              </w:rPr>
            </w:pPr>
          </w:p>
        </w:tc>
        <w:tc>
          <w:tcPr>
            <w:tcW w:w="2948" w:type="dxa"/>
            <w:gridSpan w:val="4"/>
            <w:shd w:val="clear" w:color="auto" w:fill="FBD4B4" w:themeFill="accent6" w:themeFillTint="66"/>
          </w:tcPr>
          <w:p w14:paraId="3D593FBD" w14:textId="77777777" w:rsidR="008A4230" w:rsidRPr="00B95029" w:rsidRDefault="008A4230" w:rsidP="0080693E">
            <w:pPr>
              <w:tabs>
                <w:tab w:val="left" w:pos="266"/>
              </w:tabs>
              <w:spacing w:after="0" w:line="240" w:lineRule="auto"/>
              <w:jc w:val="center"/>
              <w:rPr>
                <w:rFonts w:cs="Arial"/>
                <w:sz w:val="12"/>
              </w:rPr>
            </w:pPr>
            <w:r w:rsidRPr="00B95029">
              <w:rPr>
                <w:rFonts w:cs="Arial"/>
                <w:sz w:val="12"/>
              </w:rPr>
              <w:t>Upravni ukrepi</w:t>
            </w:r>
          </w:p>
        </w:tc>
        <w:tc>
          <w:tcPr>
            <w:tcW w:w="3969" w:type="dxa"/>
            <w:gridSpan w:val="5"/>
            <w:shd w:val="clear" w:color="auto" w:fill="FBD4B4" w:themeFill="accent6" w:themeFillTint="66"/>
            <w:vAlign w:val="center"/>
          </w:tcPr>
          <w:p w14:paraId="23EEFB32" w14:textId="1FD4A9A6" w:rsidR="008A4230" w:rsidRPr="00B95029" w:rsidRDefault="008A4230" w:rsidP="0080693E">
            <w:pPr>
              <w:tabs>
                <w:tab w:val="left" w:pos="266"/>
              </w:tabs>
              <w:spacing w:after="0" w:line="240" w:lineRule="auto"/>
              <w:jc w:val="center"/>
              <w:rPr>
                <w:rFonts w:cs="Arial"/>
                <w:sz w:val="12"/>
              </w:rPr>
            </w:pPr>
            <w:r w:rsidRPr="00B95029">
              <w:rPr>
                <w:rFonts w:cs="Arial"/>
                <w:sz w:val="12"/>
              </w:rPr>
              <w:t>Prekrškovne sankcije</w:t>
            </w:r>
            <w:r w:rsidR="008109B6" w:rsidRPr="00507C25">
              <w:rPr>
                <w:rFonts w:cs="Arial"/>
                <w:sz w:val="16"/>
                <w:vertAlign w:val="superscript"/>
              </w:rPr>
              <w:footnoteReference w:id="11"/>
            </w:r>
            <w:r w:rsidRPr="00B95029">
              <w:rPr>
                <w:rFonts w:cs="Arial"/>
                <w:sz w:val="12"/>
              </w:rPr>
              <w:t>/ukrepi</w:t>
            </w:r>
          </w:p>
        </w:tc>
        <w:tc>
          <w:tcPr>
            <w:tcW w:w="993" w:type="dxa"/>
            <w:vMerge w:val="restart"/>
            <w:shd w:val="clear" w:color="auto" w:fill="FBD4B4" w:themeFill="accent6" w:themeFillTint="66"/>
            <w:vAlign w:val="center"/>
          </w:tcPr>
          <w:p w14:paraId="22277639" w14:textId="77777777" w:rsidR="008A4230" w:rsidRPr="00B95029" w:rsidRDefault="008A4230" w:rsidP="0080693E">
            <w:pPr>
              <w:tabs>
                <w:tab w:val="left" w:pos="266"/>
              </w:tabs>
              <w:spacing w:after="0" w:line="240" w:lineRule="auto"/>
              <w:jc w:val="center"/>
              <w:rPr>
                <w:rFonts w:cs="Arial"/>
                <w:sz w:val="12"/>
              </w:rPr>
            </w:pPr>
            <w:r w:rsidRPr="00B95029">
              <w:rPr>
                <w:rFonts w:cs="Arial"/>
                <w:sz w:val="12"/>
              </w:rPr>
              <w:t>SKUPAJ</w:t>
            </w:r>
          </w:p>
        </w:tc>
      </w:tr>
      <w:tr w:rsidR="008A4230" w:rsidRPr="00B95029" w14:paraId="31801D87" w14:textId="77777777" w:rsidTr="008E62EB">
        <w:trPr>
          <w:tblHeader/>
        </w:trPr>
        <w:tc>
          <w:tcPr>
            <w:tcW w:w="1128" w:type="dxa"/>
            <w:vMerge/>
            <w:shd w:val="clear" w:color="auto" w:fill="FBD4B4" w:themeFill="accent6" w:themeFillTint="66"/>
            <w:vAlign w:val="center"/>
          </w:tcPr>
          <w:p w14:paraId="16ABA227" w14:textId="77777777" w:rsidR="008A4230" w:rsidRPr="00B95029" w:rsidRDefault="008A4230" w:rsidP="0080693E">
            <w:pPr>
              <w:tabs>
                <w:tab w:val="left" w:pos="266"/>
              </w:tabs>
              <w:spacing w:after="0" w:line="240" w:lineRule="auto"/>
              <w:jc w:val="center"/>
              <w:rPr>
                <w:rFonts w:cs="Arial"/>
                <w:sz w:val="12"/>
              </w:rPr>
            </w:pPr>
          </w:p>
        </w:tc>
        <w:tc>
          <w:tcPr>
            <w:tcW w:w="680" w:type="dxa"/>
            <w:shd w:val="clear" w:color="auto" w:fill="FBD4B4" w:themeFill="accent6" w:themeFillTint="66"/>
            <w:vAlign w:val="center"/>
          </w:tcPr>
          <w:p w14:paraId="51787933" w14:textId="77777777" w:rsidR="008A4230" w:rsidRPr="00B95029" w:rsidRDefault="008A4230" w:rsidP="0080693E">
            <w:pPr>
              <w:tabs>
                <w:tab w:val="left" w:pos="266"/>
              </w:tabs>
              <w:spacing w:after="0" w:line="240" w:lineRule="auto"/>
              <w:jc w:val="center"/>
              <w:rPr>
                <w:rFonts w:cs="Arial"/>
                <w:sz w:val="12"/>
              </w:rPr>
            </w:pPr>
            <w:r w:rsidRPr="00B95029">
              <w:rPr>
                <w:rFonts w:cs="Arial"/>
                <w:sz w:val="12"/>
              </w:rPr>
              <w:t>U</w:t>
            </w:r>
            <w:r>
              <w:rPr>
                <w:rFonts w:cs="Arial"/>
                <w:sz w:val="12"/>
              </w:rPr>
              <w:t>pravna</w:t>
            </w:r>
          </w:p>
          <w:p w14:paraId="15CE7ADD" w14:textId="77777777" w:rsidR="008A4230" w:rsidRPr="00B95029" w:rsidRDefault="008A4230" w:rsidP="0080693E">
            <w:pPr>
              <w:tabs>
                <w:tab w:val="left" w:pos="266"/>
              </w:tabs>
              <w:spacing w:after="0" w:line="240" w:lineRule="auto"/>
              <w:jc w:val="center"/>
              <w:rPr>
                <w:rFonts w:cs="Arial"/>
                <w:sz w:val="12"/>
              </w:rPr>
            </w:pPr>
            <w:r w:rsidRPr="00B95029">
              <w:rPr>
                <w:rFonts w:cs="Arial"/>
                <w:sz w:val="12"/>
              </w:rPr>
              <w:t>odločba</w:t>
            </w:r>
          </w:p>
        </w:tc>
        <w:tc>
          <w:tcPr>
            <w:tcW w:w="851" w:type="dxa"/>
            <w:shd w:val="clear" w:color="auto" w:fill="FBD4B4" w:themeFill="accent6" w:themeFillTint="66"/>
            <w:vAlign w:val="center"/>
          </w:tcPr>
          <w:p w14:paraId="2D4C21E4" w14:textId="77777777" w:rsidR="008A4230" w:rsidRPr="00B95029" w:rsidRDefault="008A4230" w:rsidP="0080693E">
            <w:pPr>
              <w:tabs>
                <w:tab w:val="left" w:pos="266"/>
              </w:tabs>
              <w:spacing w:after="0" w:line="240" w:lineRule="auto"/>
              <w:jc w:val="center"/>
              <w:rPr>
                <w:rFonts w:cs="Arial"/>
                <w:sz w:val="12"/>
              </w:rPr>
            </w:pPr>
            <w:r w:rsidRPr="00B95029">
              <w:rPr>
                <w:rFonts w:cs="Arial"/>
                <w:sz w:val="12"/>
              </w:rPr>
              <w:t>Upravno opozorilo po ZIN</w:t>
            </w:r>
          </w:p>
        </w:tc>
        <w:tc>
          <w:tcPr>
            <w:tcW w:w="709" w:type="dxa"/>
            <w:shd w:val="clear" w:color="auto" w:fill="FBD4B4" w:themeFill="accent6" w:themeFillTint="66"/>
            <w:vAlign w:val="center"/>
          </w:tcPr>
          <w:p w14:paraId="5CBCE4BE" w14:textId="77777777" w:rsidR="008A4230" w:rsidRPr="00B95029" w:rsidRDefault="008A4230" w:rsidP="0080693E">
            <w:pPr>
              <w:tabs>
                <w:tab w:val="left" w:pos="266"/>
              </w:tabs>
              <w:spacing w:after="0" w:line="240" w:lineRule="auto"/>
              <w:jc w:val="center"/>
              <w:rPr>
                <w:rFonts w:cs="Arial"/>
                <w:sz w:val="12"/>
                <w:szCs w:val="12"/>
              </w:rPr>
            </w:pPr>
            <w:r w:rsidRPr="00B95029">
              <w:rPr>
                <w:rFonts w:cs="Arial"/>
                <w:noProof/>
                <w:sz w:val="12"/>
                <w:szCs w:val="12"/>
                <w:lang w:eastAsia="sl-SI"/>
              </w:rPr>
              <w:t xml:space="preserve">Sklep </w:t>
            </w:r>
            <w:r w:rsidRPr="00B95029">
              <w:rPr>
                <w:rFonts w:cs="Arial"/>
                <w:sz w:val="12"/>
                <w:szCs w:val="12"/>
              </w:rPr>
              <w:t>o denarni kazni</w:t>
            </w:r>
          </w:p>
        </w:tc>
        <w:tc>
          <w:tcPr>
            <w:tcW w:w="708" w:type="dxa"/>
            <w:shd w:val="clear" w:color="auto" w:fill="FBD4B4" w:themeFill="accent6" w:themeFillTint="66"/>
            <w:vAlign w:val="center"/>
          </w:tcPr>
          <w:p w14:paraId="55A040B6" w14:textId="77777777" w:rsidR="008A4230" w:rsidRPr="00B95029" w:rsidRDefault="008A4230" w:rsidP="0080693E">
            <w:pPr>
              <w:tabs>
                <w:tab w:val="left" w:pos="266"/>
              </w:tabs>
              <w:spacing w:after="0" w:line="240" w:lineRule="auto"/>
              <w:jc w:val="center"/>
              <w:rPr>
                <w:rFonts w:cs="Arial"/>
                <w:sz w:val="12"/>
              </w:rPr>
            </w:pPr>
            <w:r w:rsidRPr="00B95029">
              <w:rPr>
                <w:rFonts w:cs="Arial"/>
                <w:sz w:val="12"/>
              </w:rPr>
              <w:t>SKUPAJ</w:t>
            </w:r>
          </w:p>
        </w:tc>
        <w:tc>
          <w:tcPr>
            <w:tcW w:w="738" w:type="dxa"/>
            <w:shd w:val="clear" w:color="auto" w:fill="FBD4B4" w:themeFill="accent6" w:themeFillTint="66"/>
            <w:vAlign w:val="center"/>
          </w:tcPr>
          <w:p w14:paraId="7FDF7156" w14:textId="77777777" w:rsidR="008A4230" w:rsidRPr="00B95029" w:rsidRDefault="008A4230" w:rsidP="0080693E">
            <w:pPr>
              <w:tabs>
                <w:tab w:val="left" w:pos="266"/>
              </w:tabs>
              <w:spacing w:after="0" w:line="240" w:lineRule="auto"/>
              <w:jc w:val="center"/>
              <w:rPr>
                <w:rFonts w:cs="Arial"/>
                <w:sz w:val="12"/>
              </w:rPr>
            </w:pPr>
            <w:r w:rsidRPr="00B95029">
              <w:rPr>
                <w:rFonts w:cs="Arial"/>
                <w:sz w:val="12"/>
              </w:rPr>
              <w:t>Odločba o prekršku (globa)</w:t>
            </w:r>
          </w:p>
        </w:tc>
        <w:tc>
          <w:tcPr>
            <w:tcW w:w="709" w:type="dxa"/>
            <w:shd w:val="clear" w:color="auto" w:fill="FBD4B4" w:themeFill="accent6" w:themeFillTint="66"/>
            <w:vAlign w:val="center"/>
          </w:tcPr>
          <w:p w14:paraId="3A0BEDAC" w14:textId="77777777" w:rsidR="008A4230" w:rsidRPr="00B95029" w:rsidRDefault="008A4230" w:rsidP="0080693E">
            <w:pPr>
              <w:tabs>
                <w:tab w:val="left" w:pos="266"/>
              </w:tabs>
              <w:spacing w:after="0" w:line="240" w:lineRule="auto"/>
              <w:jc w:val="center"/>
              <w:rPr>
                <w:rFonts w:cs="Arial"/>
                <w:sz w:val="12"/>
              </w:rPr>
            </w:pPr>
            <w:r w:rsidRPr="00B95029">
              <w:rPr>
                <w:rFonts w:cs="Arial"/>
                <w:sz w:val="12"/>
              </w:rPr>
              <w:t>Plačilni nalog</w:t>
            </w:r>
          </w:p>
        </w:tc>
        <w:tc>
          <w:tcPr>
            <w:tcW w:w="821" w:type="dxa"/>
            <w:shd w:val="clear" w:color="auto" w:fill="FBD4B4" w:themeFill="accent6" w:themeFillTint="66"/>
            <w:vAlign w:val="center"/>
          </w:tcPr>
          <w:p w14:paraId="76A9BC05" w14:textId="77777777" w:rsidR="008A4230" w:rsidRPr="00B95029" w:rsidRDefault="008A4230" w:rsidP="0080693E">
            <w:pPr>
              <w:tabs>
                <w:tab w:val="left" w:pos="266"/>
              </w:tabs>
              <w:spacing w:after="0" w:line="240" w:lineRule="auto"/>
              <w:jc w:val="center"/>
              <w:rPr>
                <w:rFonts w:cs="Arial"/>
                <w:sz w:val="12"/>
              </w:rPr>
            </w:pPr>
            <w:r w:rsidRPr="00B95029">
              <w:rPr>
                <w:rFonts w:cs="Arial"/>
                <w:sz w:val="12"/>
              </w:rPr>
              <w:t>Odločba o prekršku (opomin)</w:t>
            </w:r>
          </w:p>
        </w:tc>
        <w:tc>
          <w:tcPr>
            <w:tcW w:w="993" w:type="dxa"/>
            <w:shd w:val="clear" w:color="auto" w:fill="FBD4B4" w:themeFill="accent6" w:themeFillTint="66"/>
            <w:vAlign w:val="center"/>
          </w:tcPr>
          <w:p w14:paraId="689EF22B" w14:textId="77777777" w:rsidR="008A4230" w:rsidRPr="00B95029" w:rsidRDefault="008A4230" w:rsidP="0080693E">
            <w:pPr>
              <w:tabs>
                <w:tab w:val="left" w:pos="266"/>
              </w:tabs>
              <w:spacing w:after="0" w:line="240" w:lineRule="auto"/>
              <w:jc w:val="center"/>
              <w:rPr>
                <w:rFonts w:cs="Arial"/>
                <w:sz w:val="12"/>
              </w:rPr>
            </w:pPr>
            <w:r w:rsidRPr="00B95029">
              <w:rPr>
                <w:rFonts w:cs="Arial"/>
                <w:sz w:val="12"/>
              </w:rPr>
              <w:t>Opozorilo za storjen prekršek po ZP-1</w:t>
            </w:r>
          </w:p>
        </w:tc>
        <w:tc>
          <w:tcPr>
            <w:tcW w:w="708" w:type="dxa"/>
            <w:shd w:val="clear" w:color="auto" w:fill="FBD4B4" w:themeFill="accent6" w:themeFillTint="66"/>
            <w:vAlign w:val="center"/>
          </w:tcPr>
          <w:p w14:paraId="34BD3A42" w14:textId="77777777" w:rsidR="008A4230" w:rsidRPr="00B95029" w:rsidRDefault="008A4230" w:rsidP="0080693E">
            <w:pPr>
              <w:tabs>
                <w:tab w:val="left" w:pos="266"/>
              </w:tabs>
              <w:spacing w:after="0" w:line="240" w:lineRule="auto"/>
              <w:jc w:val="center"/>
              <w:rPr>
                <w:rFonts w:cs="Arial"/>
                <w:sz w:val="12"/>
              </w:rPr>
            </w:pPr>
            <w:r w:rsidRPr="00B95029">
              <w:rPr>
                <w:rFonts w:cs="Arial"/>
                <w:sz w:val="12"/>
              </w:rPr>
              <w:t>SKUPAJ</w:t>
            </w:r>
          </w:p>
        </w:tc>
        <w:tc>
          <w:tcPr>
            <w:tcW w:w="993" w:type="dxa"/>
            <w:vMerge/>
            <w:shd w:val="clear" w:color="auto" w:fill="FBD4B4" w:themeFill="accent6" w:themeFillTint="66"/>
            <w:vAlign w:val="center"/>
          </w:tcPr>
          <w:p w14:paraId="5A70B943" w14:textId="77777777" w:rsidR="008A4230" w:rsidRPr="00B95029" w:rsidRDefault="008A4230" w:rsidP="0080693E">
            <w:pPr>
              <w:tabs>
                <w:tab w:val="left" w:pos="266"/>
              </w:tabs>
              <w:spacing w:after="0" w:line="240" w:lineRule="auto"/>
              <w:jc w:val="center"/>
              <w:rPr>
                <w:rFonts w:cs="Arial"/>
                <w:sz w:val="12"/>
              </w:rPr>
            </w:pPr>
          </w:p>
        </w:tc>
      </w:tr>
      <w:tr w:rsidR="008A4230" w:rsidRPr="00B95029" w14:paraId="3E586080" w14:textId="77777777" w:rsidTr="008E62EB">
        <w:trPr>
          <w:trHeight w:val="283"/>
        </w:trPr>
        <w:tc>
          <w:tcPr>
            <w:tcW w:w="1128" w:type="dxa"/>
            <w:vAlign w:val="center"/>
          </w:tcPr>
          <w:p w14:paraId="1AF983E2" w14:textId="4E597788" w:rsidR="008A4230" w:rsidRPr="00B95029" w:rsidRDefault="008A4230" w:rsidP="0080693E">
            <w:pPr>
              <w:tabs>
                <w:tab w:val="left" w:pos="266"/>
              </w:tabs>
              <w:spacing w:after="0" w:line="240" w:lineRule="auto"/>
              <w:jc w:val="center"/>
              <w:rPr>
                <w:rFonts w:cs="Arial"/>
                <w:sz w:val="16"/>
              </w:rPr>
            </w:pPr>
            <w:r>
              <w:rPr>
                <w:rFonts w:cs="Arial"/>
                <w:sz w:val="16"/>
              </w:rPr>
              <w:t>1.</w:t>
            </w:r>
            <w:r w:rsidR="0041694B">
              <w:rPr>
                <w:rFonts w:cs="Arial"/>
                <w:sz w:val="16"/>
              </w:rPr>
              <w:t>283</w:t>
            </w:r>
          </w:p>
        </w:tc>
        <w:tc>
          <w:tcPr>
            <w:tcW w:w="680" w:type="dxa"/>
            <w:vAlign w:val="center"/>
          </w:tcPr>
          <w:p w14:paraId="714545A6" w14:textId="42513A89" w:rsidR="008A4230" w:rsidRPr="00B95029" w:rsidRDefault="0041694B" w:rsidP="0080693E">
            <w:pPr>
              <w:tabs>
                <w:tab w:val="left" w:pos="266"/>
              </w:tabs>
              <w:spacing w:after="0" w:line="240" w:lineRule="auto"/>
              <w:jc w:val="center"/>
              <w:rPr>
                <w:rFonts w:cs="Arial"/>
                <w:sz w:val="16"/>
              </w:rPr>
            </w:pPr>
            <w:r>
              <w:rPr>
                <w:rFonts w:cs="Arial"/>
                <w:sz w:val="16"/>
              </w:rPr>
              <w:t>7</w:t>
            </w:r>
          </w:p>
        </w:tc>
        <w:tc>
          <w:tcPr>
            <w:tcW w:w="851" w:type="dxa"/>
            <w:vAlign w:val="center"/>
          </w:tcPr>
          <w:p w14:paraId="098DD543" w14:textId="30D471CF" w:rsidR="008A4230" w:rsidRPr="00B95029" w:rsidRDefault="0041694B" w:rsidP="0080693E">
            <w:pPr>
              <w:tabs>
                <w:tab w:val="left" w:pos="266"/>
              </w:tabs>
              <w:spacing w:after="0" w:line="240" w:lineRule="auto"/>
              <w:jc w:val="center"/>
              <w:rPr>
                <w:rFonts w:cs="Arial"/>
                <w:sz w:val="16"/>
              </w:rPr>
            </w:pPr>
            <w:r>
              <w:rPr>
                <w:rFonts w:cs="Arial"/>
                <w:sz w:val="16"/>
              </w:rPr>
              <w:t>191</w:t>
            </w:r>
          </w:p>
        </w:tc>
        <w:tc>
          <w:tcPr>
            <w:tcW w:w="709" w:type="dxa"/>
            <w:vAlign w:val="center"/>
          </w:tcPr>
          <w:p w14:paraId="213B2ACE" w14:textId="79DF1279" w:rsidR="008A4230" w:rsidRPr="00B95029" w:rsidRDefault="0041694B" w:rsidP="0080693E">
            <w:pPr>
              <w:tabs>
                <w:tab w:val="left" w:pos="266"/>
              </w:tabs>
              <w:spacing w:after="0" w:line="240" w:lineRule="auto"/>
              <w:jc w:val="center"/>
              <w:rPr>
                <w:rFonts w:cs="Arial"/>
                <w:sz w:val="16"/>
              </w:rPr>
            </w:pPr>
            <w:r>
              <w:rPr>
                <w:rFonts w:cs="Arial"/>
                <w:sz w:val="16"/>
              </w:rPr>
              <w:t>0</w:t>
            </w:r>
          </w:p>
        </w:tc>
        <w:tc>
          <w:tcPr>
            <w:tcW w:w="708" w:type="dxa"/>
            <w:vAlign w:val="center"/>
          </w:tcPr>
          <w:p w14:paraId="75E5F4E7" w14:textId="1726E924" w:rsidR="008A4230" w:rsidRPr="00B95029" w:rsidRDefault="0041694B" w:rsidP="0080693E">
            <w:pPr>
              <w:tabs>
                <w:tab w:val="left" w:pos="266"/>
              </w:tabs>
              <w:spacing w:after="0" w:line="240" w:lineRule="auto"/>
              <w:jc w:val="center"/>
              <w:rPr>
                <w:rFonts w:cs="Arial"/>
                <w:sz w:val="16"/>
              </w:rPr>
            </w:pPr>
            <w:r>
              <w:rPr>
                <w:rFonts w:cs="Arial"/>
                <w:sz w:val="16"/>
              </w:rPr>
              <w:t>198</w:t>
            </w:r>
          </w:p>
        </w:tc>
        <w:tc>
          <w:tcPr>
            <w:tcW w:w="738" w:type="dxa"/>
            <w:vAlign w:val="center"/>
          </w:tcPr>
          <w:p w14:paraId="11F13A7B" w14:textId="5FA2D913" w:rsidR="008A4230" w:rsidRPr="00B95029" w:rsidRDefault="0041694B" w:rsidP="0080693E">
            <w:pPr>
              <w:tabs>
                <w:tab w:val="left" w:pos="266"/>
              </w:tabs>
              <w:spacing w:after="0" w:line="240" w:lineRule="auto"/>
              <w:jc w:val="center"/>
              <w:rPr>
                <w:rFonts w:cs="Arial"/>
                <w:sz w:val="16"/>
              </w:rPr>
            </w:pPr>
            <w:r>
              <w:rPr>
                <w:rFonts w:cs="Arial"/>
                <w:sz w:val="16"/>
              </w:rPr>
              <w:t>0</w:t>
            </w:r>
          </w:p>
        </w:tc>
        <w:tc>
          <w:tcPr>
            <w:tcW w:w="709" w:type="dxa"/>
            <w:vAlign w:val="center"/>
          </w:tcPr>
          <w:p w14:paraId="6E5D3E32" w14:textId="77777777" w:rsidR="008A4230" w:rsidRPr="00B95029" w:rsidRDefault="008A4230" w:rsidP="0080693E">
            <w:pPr>
              <w:tabs>
                <w:tab w:val="left" w:pos="266"/>
              </w:tabs>
              <w:spacing w:after="0" w:line="240" w:lineRule="auto"/>
              <w:jc w:val="center"/>
              <w:rPr>
                <w:rFonts w:cs="Arial"/>
                <w:sz w:val="16"/>
              </w:rPr>
            </w:pPr>
            <w:r w:rsidRPr="00B95029">
              <w:rPr>
                <w:rFonts w:cs="Arial"/>
                <w:sz w:val="16"/>
              </w:rPr>
              <w:t>0</w:t>
            </w:r>
          </w:p>
        </w:tc>
        <w:tc>
          <w:tcPr>
            <w:tcW w:w="821" w:type="dxa"/>
            <w:vAlign w:val="center"/>
          </w:tcPr>
          <w:p w14:paraId="0A28093E" w14:textId="00E2BEA2" w:rsidR="008A4230" w:rsidRPr="00B95029" w:rsidRDefault="0041694B" w:rsidP="0080693E">
            <w:pPr>
              <w:tabs>
                <w:tab w:val="left" w:pos="266"/>
              </w:tabs>
              <w:spacing w:after="0" w:line="240" w:lineRule="auto"/>
              <w:jc w:val="center"/>
              <w:rPr>
                <w:rFonts w:cs="Arial"/>
                <w:sz w:val="16"/>
              </w:rPr>
            </w:pPr>
            <w:r>
              <w:rPr>
                <w:rFonts w:cs="Arial"/>
                <w:sz w:val="16"/>
              </w:rPr>
              <w:t>4</w:t>
            </w:r>
          </w:p>
        </w:tc>
        <w:tc>
          <w:tcPr>
            <w:tcW w:w="993" w:type="dxa"/>
            <w:vAlign w:val="center"/>
          </w:tcPr>
          <w:p w14:paraId="3CF7336A" w14:textId="5D0A4B28" w:rsidR="008A4230" w:rsidRPr="00B95029" w:rsidRDefault="0041694B" w:rsidP="0080693E">
            <w:pPr>
              <w:tabs>
                <w:tab w:val="left" w:pos="266"/>
              </w:tabs>
              <w:spacing w:after="0" w:line="240" w:lineRule="auto"/>
              <w:jc w:val="center"/>
              <w:rPr>
                <w:rFonts w:cs="Arial"/>
                <w:sz w:val="16"/>
              </w:rPr>
            </w:pPr>
            <w:r>
              <w:rPr>
                <w:rFonts w:cs="Arial"/>
                <w:sz w:val="16"/>
              </w:rPr>
              <w:t>154</w:t>
            </w:r>
          </w:p>
        </w:tc>
        <w:tc>
          <w:tcPr>
            <w:tcW w:w="708" w:type="dxa"/>
            <w:vAlign w:val="center"/>
          </w:tcPr>
          <w:p w14:paraId="727C4392" w14:textId="53568BF5" w:rsidR="008A4230" w:rsidRPr="00B95029" w:rsidRDefault="0041694B" w:rsidP="0080693E">
            <w:pPr>
              <w:tabs>
                <w:tab w:val="left" w:pos="266"/>
              </w:tabs>
              <w:spacing w:after="0" w:line="240" w:lineRule="auto"/>
              <w:jc w:val="center"/>
              <w:rPr>
                <w:rFonts w:cs="Arial"/>
                <w:sz w:val="16"/>
              </w:rPr>
            </w:pPr>
            <w:r>
              <w:rPr>
                <w:rFonts w:cs="Arial"/>
                <w:sz w:val="16"/>
              </w:rPr>
              <w:t>158</w:t>
            </w:r>
          </w:p>
        </w:tc>
        <w:tc>
          <w:tcPr>
            <w:tcW w:w="993" w:type="dxa"/>
            <w:vAlign w:val="center"/>
          </w:tcPr>
          <w:p w14:paraId="24391E9E" w14:textId="41AB0BAD" w:rsidR="008A4230" w:rsidRPr="00B95029" w:rsidRDefault="0041694B" w:rsidP="0080693E">
            <w:pPr>
              <w:tabs>
                <w:tab w:val="left" w:pos="266"/>
              </w:tabs>
              <w:spacing w:after="0" w:line="240" w:lineRule="auto"/>
              <w:jc w:val="center"/>
              <w:rPr>
                <w:rFonts w:cs="Arial"/>
                <w:sz w:val="16"/>
              </w:rPr>
            </w:pPr>
            <w:r>
              <w:rPr>
                <w:rFonts w:cs="Arial"/>
                <w:sz w:val="16"/>
              </w:rPr>
              <w:t>356</w:t>
            </w:r>
          </w:p>
        </w:tc>
      </w:tr>
    </w:tbl>
    <w:p w14:paraId="40630F88" w14:textId="77777777" w:rsidR="00F0653A" w:rsidRDefault="00F0653A" w:rsidP="0080693E">
      <w:pPr>
        <w:spacing w:before="120" w:after="120" w:line="240" w:lineRule="auto"/>
        <w:jc w:val="both"/>
        <w:rPr>
          <w:rFonts w:cs="Arial"/>
          <w:noProof/>
          <w:lang w:eastAsia="sl-SI"/>
        </w:rPr>
      </w:pPr>
    </w:p>
    <w:p w14:paraId="24B022E5" w14:textId="77777777" w:rsidR="000D7886" w:rsidRPr="008109B6" w:rsidRDefault="000D7886" w:rsidP="000D7886">
      <w:pPr>
        <w:spacing w:before="120" w:after="120" w:line="240" w:lineRule="auto"/>
        <w:jc w:val="both"/>
        <w:rPr>
          <w:rFonts w:cs="Arial"/>
          <w:lang w:eastAsia="sl-SI"/>
        </w:rPr>
      </w:pPr>
      <w:r w:rsidRPr="008109B6">
        <w:rPr>
          <w:rFonts w:cs="Arial"/>
          <w:lang w:eastAsia="sl-SI"/>
        </w:rPr>
        <w:t xml:space="preserve">V letu 2025 se je nadzor nad ravnanjem z odpadki izvajal v socialno varstvenih zavodih oziroma v domovih starejših občanov (v nadaljnjem besedilu: DSO), kjer se je preverjalo odlaganje odpadkov, označevanje posod in vreč, začasno skladiščenje odpadkov, odvoz s strani pooblaščenega zbiralca odpadkov in evidenčni listi o oddaji odpadkov. Pri vseh ostalih izvajalcih zdravstvene dejavnosti pa se je preverjalo odlaganje odpadkov in zbiralnica odpadkov.   </w:t>
      </w:r>
    </w:p>
    <w:p w14:paraId="1437609E" w14:textId="67D42872" w:rsidR="000D7886" w:rsidRPr="00ED05AD" w:rsidRDefault="000D7886" w:rsidP="000D7886">
      <w:pPr>
        <w:spacing w:before="120" w:after="120" w:line="240" w:lineRule="auto"/>
        <w:jc w:val="both"/>
        <w:rPr>
          <w:rFonts w:cs="Arial"/>
          <w:lang w:eastAsia="sl-SI"/>
        </w:rPr>
      </w:pPr>
      <w:r w:rsidRPr="008109B6">
        <w:rPr>
          <w:rFonts w:cs="Arial"/>
          <w:lang w:eastAsia="sl-SI"/>
        </w:rPr>
        <w:t xml:space="preserve">Največ neskladnosti je bilo ugotovljenih pri začasnem skladiščenju odpadkov, in sicer v </w:t>
      </w:r>
      <w:r w:rsidR="008109B6">
        <w:rPr>
          <w:rFonts w:cs="Arial"/>
          <w:lang w:eastAsia="sl-SI"/>
        </w:rPr>
        <w:t>1</w:t>
      </w:r>
      <w:r w:rsidR="00960B53">
        <w:rPr>
          <w:rFonts w:cs="Arial"/>
          <w:lang w:eastAsia="sl-SI"/>
        </w:rPr>
        <w:t>6</w:t>
      </w:r>
      <w:r w:rsidRPr="008109B6">
        <w:rPr>
          <w:rFonts w:cs="Arial"/>
          <w:lang w:eastAsia="sl-SI"/>
        </w:rPr>
        <w:t xml:space="preserve"> % in pri odlaganju odpadkov v </w:t>
      </w:r>
      <w:r w:rsidR="00960B53">
        <w:rPr>
          <w:rFonts w:cs="Arial"/>
          <w:lang w:eastAsia="sl-SI"/>
        </w:rPr>
        <w:t>osmih odstotkih</w:t>
      </w:r>
      <w:r w:rsidRPr="008109B6">
        <w:rPr>
          <w:rFonts w:cs="Arial"/>
          <w:lang w:eastAsia="sl-SI"/>
        </w:rPr>
        <w:t>.</w:t>
      </w:r>
      <w:r w:rsidRPr="00ED05AD">
        <w:rPr>
          <w:rFonts w:cs="Arial"/>
          <w:lang w:eastAsia="sl-SI"/>
        </w:rPr>
        <w:t xml:space="preserve"> </w:t>
      </w:r>
    </w:p>
    <w:p w14:paraId="3EB0B684" w14:textId="77777777" w:rsidR="00E455B2" w:rsidRPr="00E8360C" w:rsidRDefault="00E455B2" w:rsidP="007C267B">
      <w:pPr>
        <w:pStyle w:val="NaslovTOC"/>
        <w:spacing w:line="240" w:lineRule="auto"/>
      </w:pPr>
      <w:bookmarkStart w:id="159" w:name="_Toc228364459"/>
      <w:bookmarkStart w:id="160" w:name="_Toc7008194"/>
      <w:bookmarkStart w:id="161" w:name="_Toc133226398"/>
      <w:bookmarkStart w:id="162" w:name="_Toc7008208"/>
      <w:r w:rsidRPr="00E8360C">
        <w:lastRenderedPageBreak/>
        <w:t>INŠPEKCIJSKI NADZOR NA PODROČJU NALEZLJIVIH BOLEZNI</w:t>
      </w:r>
      <w:bookmarkEnd w:id="159"/>
    </w:p>
    <w:p w14:paraId="707BA1EF" w14:textId="25CE9040" w:rsidR="00E97C9D" w:rsidRPr="00ED05AD" w:rsidRDefault="00E97C9D" w:rsidP="00E97C9D">
      <w:pPr>
        <w:spacing w:before="120" w:after="120" w:line="240" w:lineRule="auto"/>
        <w:jc w:val="both"/>
        <w:rPr>
          <w:rFonts w:cs="Arial"/>
          <w:lang w:eastAsia="sl-SI"/>
        </w:rPr>
      </w:pPr>
      <w:r w:rsidRPr="00F14294">
        <w:rPr>
          <w:rFonts w:cs="Arial"/>
          <w:lang w:eastAsia="sl-SI"/>
        </w:rPr>
        <w:t>Cilj predpisov</w:t>
      </w:r>
      <w:r w:rsidRPr="00F14294">
        <w:rPr>
          <w:rFonts w:cs="Arial"/>
          <w:vertAlign w:val="superscript"/>
          <w:lang w:eastAsia="sl-SI"/>
        </w:rPr>
        <w:footnoteReference w:id="12"/>
      </w:r>
      <w:r w:rsidRPr="00F14294">
        <w:rPr>
          <w:rFonts w:cs="Arial"/>
          <w:lang w:eastAsia="sl-SI"/>
        </w:rPr>
        <w:t xml:space="preserve"> na področju</w:t>
      </w:r>
      <w:r w:rsidRPr="00ED05AD">
        <w:rPr>
          <w:rFonts w:cs="Arial"/>
          <w:lang w:eastAsia="sl-SI"/>
        </w:rPr>
        <w:t xml:space="preserve"> nalezljivih bolezni</w:t>
      </w:r>
      <w:r w:rsidR="006B7185">
        <w:rPr>
          <w:rFonts w:cs="Arial"/>
          <w:lang w:eastAsia="sl-SI"/>
        </w:rPr>
        <w:t xml:space="preserve"> </w:t>
      </w:r>
      <w:r w:rsidRPr="00ED05AD">
        <w:rPr>
          <w:rFonts w:cs="Arial"/>
          <w:lang w:eastAsia="sl-SI"/>
        </w:rPr>
        <w:t>je vzpostavitev enotnega sistema varstva pred nalezljivimi boleznimi. Zakon o nalezljivih boleznih</w:t>
      </w:r>
      <w:r w:rsidR="00A209EC">
        <w:rPr>
          <w:rFonts w:cs="Arial"/>
          <w:lang w:eastAsia="sl-SI"/>
        </w:rPr>
        <w:t xml:space="preserve"> (v nadaljnjem besedilu: ZNB)</w:t>
      </w:r>
      <w:r w:rsidR="00A209EC" w:rsidRPr="00ED05AD">
        <w:rPr>
          <w:rFonts w:cs="Arial"/>
          <w:lang w:eastAsia="sl-SI"/>
        </w:rPr>
        <w:t xml:space="preserve"> </w:t>
      </w:r>
      <w:r w:rsidRPr="00ED05AD">
        <w:rPr>
          <w:rFonts w:cs="Arial"/>
          <w:lang w:eastAsia="sl-SI"/>
        </w:rPr>
        <w:t xml:space="preserve">določa nalezljive bolezni, ki ogrožajo prebivalce Slovenije, obravnava varstvo prebivalstva pred nalezljivimi boleznimi, vključno z varstvom pred vnosom nalezljivih bolezni iz tujine in bolnišničnimi okužbami, ki nastanejo v vzročni povezavi z opravljanjem zdravstvene dejavnosti ter predpisuje ukrepe za njihovo preprečevanje in obvladovanje. </w:t>
      </w:r>
    </w:p>
    <w:p w14:paraId="520030CE" w14:textId="77777777" w:rsidR="00E97C9D" w:rsidRPr="00ED05AD" w:rsidRDefault="00E97C9D" w:rsidP="00E97C9D">
      <w:pPr>
        <w:spacing w:before="120" w:after="120" w:line="240" w:lineRule="auto"/>
        <w:jc w:val="both"/>
        <w:rPr>
          <w:rFonts w:cs="Arial"/>
          <w:lang w:eastAsia="sl-SI"/>
        </w:rPr>
      </w:pPr>
      <w:r w:rsidRPr="00ED05AD">
        <w:rPr>
          <w:rFonts w:cs="Arial"/>
          <w:lang w:eastAsia="sl-SI"/>
        </w:rPr>
        <w:t>Inšpektorji izvajajo nadzor nad spoštovanjem in izvajanjem splošnih in posebnih ukrepov, določenih v Zakonu o nalezljivih boleznih.</w:t>
      </w:r>
    </w:p>
    <w:p w14:paraId="6DC4F280" w14:textId="77777777" w:rsidR="00E455B2" w:rsidRPr="00B95029" w:rsidRDefault="00E455B2" w:rsidP="0080693E">
      <w:pPr>
        <w:spacing w:before="120" w:after="120" w:line="240" w:lineRule="auto"/>
        <w:jc w:val="both"/>
        <w:rPr>
          <w:rFonts w:cs="Arial"/>
          <w:noProof/>
          <w:lang w:eastAsia="sl-SI"/>
        </w:rPr>
      </w:pPr>
      <w:r w:rsidRPr="00B95029">
        <w:rPr>
          <w:rFonts w:cs="Arial"/>
          <w:noProof/>
          <w:lang w:eastAsia="sl-SI"/>
        </w:rPr>
        <w:t>Splošne ukrepe izvajajo fizične in pravne osebe ter nosilci javne skrbi za zdravje. Cilj izvajanja splošnih ukrepov je zagotavljanje zdravstveno ustrezne pitne vode ter ustrezne kakovosti zraka v zaprtih prostorih, sanitarno tehnično in sanitarno higiensko vzdrževanje javnih objektov, javnih površin, vključno s preventivno dezinfekcijo, dezinsekcijo in deratizacijo, ter ravnanje z odpadki na način, ki ne ogroža zdravja ljudi.</w:t>
      </w:r>
    </w:p>
    <w:p w14:paraId="37981CF9" w14:textId="77777777" w:rsidR="00E455B2" w:rsidRPr="00B95029" w:rsidRDefault="00E455B2" w:rsidP="0080693E">
      <w:pPr>
        <w:spacing w:before="120" w:after="120" w:line="240" w:lineRule="auto"/>
        <w:jc w:val="both"/>
        <w:rPr>
          <w:rFonts w:cs="Arial"/>
          <w:noProof/>
          <w:lang w:eastAsia="sl-SI"/>
        </w:rPr>
      </w:pPr>
      <w:r w:rsidRPr="00B95029">
        <w:rPr>
          <w:rFonts w:cs="Arial"/>
          <w:noProof/>
          <w:lang w:eastAsia="sl-SI"/>
        </w:rPr>
        <w:t xml:space="preserve">Posebne ukrepe izvajajo tiste fizične in pravne osebe, ki opravljajo zdravstveno dejavnost, oziroma v primeru zoonoz veterinarsko dejavnost. Cilj posebnih ukrepov je dosledno prijavljanje in obravnava nalezljivih bolezni in izbruhov, izvajanje cepljenja, izvajanje obveznega zdravljenja ter izolacije, prevoz in pokop posmrtnih ostankov ter izdaja posmrtnih potnih listov. </w:t>
      </w:r>
    </w:p>
    <w:p w14:paraId="619C5BB0" w14:textId="77777777" w:rsidR="00E455B2" w:rsidRPr="00B95029" w:rsidRDefault="00E455B2" w:rsidP="0080693E">
      <w:pPr>
        <w:spacing w:before="120" w:after="120" w:line="240" w:lineRule="auto"/>
        <w:jc w:val="both"/>
        <w:rPr>
          <w:rFonts w:cs="Arial"/>
          <w:noProof/>
          <w:lang w:eastAsia="sl-SI"/>
        </w:rPr>
      </w:pPr>
      <w:r w:rsidRPr="00B95029">
        <w:rPr>
          <w:rFonts w:cs="Arial"/>
          <w:noProof/>
          <w:lang w:eastAsia="sl-SI"/>
        </w:rPr>
        <w:t xml:space="preserve">Inšpektorji izvajajo nadzor nad pripravo in izvajanjem programov preprečevanja in obvladovanja bolnišničnih okužb pri vseh izvajalcih zdravstvene dejavnosti. </w:t>
      </w:r>
    </w:p>
    <w:p w14:paraId="467669F8" w14:textId="77777777" w:rsidR="00E455B2" w:rsidRPr="00B95029" w:rsidRDefault="00E455B2" w:rsidP="0080693E">
      <w:pPr>
        <w:spacing w:before="120" w:after="120" w:line="240" w:lineRule="auto"/>
        <w:jc w:val="both"/>
        <w:rPr>
          <w:rFonts w:cs="Arial"/>
          <w:noProof/>
          <w:lang w:eastAsia="sl-SI"/>
        </w:rPr>
      </w:pPr>
      <w:r w:rsidRPr="00B95029">
        <w:rPr>
          <w:rFonts w:cs="Arial"/>
          <w:noProof/>
          <w:lang w:eastAsia="sl-SI"/>
        </w:rPr>
        <w:t xml:space="preserve">Program preprečevanja in obvladovanja bolnišničnih okužb mora imeti in izvajati vsaka fizična ali pravna oseba, ki opravlja zdravstveno dejavnost. Program mora obsegati epidemiološko spremljanje bolnišničnih okužb, doktrino izvajanja vseh diagnostičnih, terapevtskih, negovalnih in ostalih postopkov, doktrino sterilizacije, dezinfekcije, čiščenja in rokovanja z odpadki, doktrino ravnanja z bolniki, zdravstvenimi delavci in sodelavci z okužbami, program zaščite zdravstvenih delavcev in zdravstvenih sodelavcev na delovnih mestih ter program usposabljanja zdravstvenih delavcev in drugih zaposlenih. Za pripravo in izvajanje programa morajo biti zagotovljeni tudi strokovni, tehnični in organizacijski pogoji, ki jih določa Pravilnik o pogojih za pripravo in izvajanje programa preprečevanja in obvladovanja bolnišničnih okužb. Pravilnik določa, da mora imeti bolnišnica komisijo, zdravnika in sestro za obvladovanje bolnišničnih okužb. Določa tudi tehnične pogoje za izvajanje programa, med katere sodi tudi zagotavljanje zdravstveno ustrezne pitne vode. Pravilnik natančno opredeljuje pisna navodila v okviru posameznih doktrin, ki jih mora izvajalec zdravstvene dejavnosti pripraviti. V letu 2011 je bil pravilnik dopolnjen z določbami, ki v bolnišnice uvajajo program smotrne rabe in spremljanje porabe protimikrobnih zdravil. </w:t>
      </w:r>
    </w:p>
    <w:p w14:paraId="44F778F7" w14:textId="77777777" w:rsidR="00E97C9D" w:rsidRPr="00ED05AD" w:rsidRDefault="00E97C9D" w:rsidP="00E97C9D">
      <w:pPr>
        <w:spacing w:before="120" w:after="120" w:line="240" w:lineRule="auto"/>
        <w:jc w:val="both"/>
        <w:rPr>
          <w:rFonts w:cs="Arial"/>
          <w:lang w:eastAsia="sl-SI"/>
        </w:rPr>
      </w:pPr>
      <w:r w:rsidRPr="00ED05AD">
        <w:rPr>
          <w:rFonts w:cs="Arial"/>
          <w:lang w:eastAsia="sl-SI"/>
        </w:rPr>
        <w:t>V okviru varstva prebivalstva pred vnosom nalezljivih bolezni iz tujine inšpektorji izdajajo spričevala o zdravstvenem nadzoru ladij oziroma spričevala o oprostitvi ladij iz zdravstvenega nadzora</w:t>
      </w:r>
      <w:r>
        <w:rPr>
          <w:rFonts w:cs="Arial"/>
          <w:lang w:eastAsia="sl-SI"/>
        </w:rPr>
        <w:t>,</w:t>
      </w:r>
      <w:r w:rsidRPr="00ED05AD">
        <w:rPr>
          <w:rFonts w:cs="Arial"/>
          <w:lang w:eastAsia="sl-SI"/>
        </w:rPr>
        <w:t xml:space="preserve"> in sicer v skladu z Mednarodnim zdravstvenim pravilnikom (IHR - </w:t>
      </w:r>
      <w:proofErr w:type="spellStart"/>
      <w:r w:rsidRPr="00ED05AD">
        <w:rPr>
          <w:rFonts w:cs="Arial"/>
          <w:lang w:eastAsia="sl-SI"/>
        </w:rPr>
        <w:t>International</w:t>
      </w:r>
      <w:proofErr w:type="spellEnd"/>
      <w:r w:rsidRPr="00ED05AD">
        <w:rPr>
          <w:rFonts w:cs="Arial"/>
          <w:lang w:eastAsia="sl-SI"/>
        </w:rPr>
        <w:t xml:space="preserve"> </w:t>
      </w:r>
      <w:proofErr w:type="spellStart"/>
      <w:r w:rsidRPr="00ED05AD">
        <w:rPr>
          <w:rFonts w:cs="Arial"/>
          <w:lang w:eastAsia="sl-SI"/>
        </w:rPr>
        <w:t>Health</w:t>
      </w:r>
      <w:proofErr w:type="spellEnd"/>
      <w:r w:rsidRPr="00ED05AD">
        <w:rPr>
          <w:rFonts w:cs="Arial"/>
          <w:lang w:eastAsia="sl-SI"/>
        </w:rPr>
        <w:t xml:space="preserve"> </w:t>
      </w:r>
      <w:proofErr w:type="spellStart"/>
      <w:r w:rsidRPr="00ED05AD">
        <w:rPr>
          <w:rFonts w:cs="Arial"/>
          <w:lang w:eastAsia="sl-SI"/>
        </w:rPr>
        <w:t>Regulation</w:t>
      </w:r>
      <w:proofErr w:type="spellEnd"/>
      <w:r w:rsidRPr="00ED05AD">
        <w:rPr>
          <w:rFonts w:cs="Arial"/>
          <w:lang w:eastAsia="sl-SI"/>
        </w:rPr>
        <w:t xml:space="preserve">). </w:t>
      </w:r>
    </w:p>
    <w:p w14:paraId="7FC0D9AE" w14:textId="77777777" w:rsidR="00E455B2" w:rsidRPr="00B95029" w:rsidRDefault="00E455B2" w:rsidP="0080693E">
      <w:pPr>
        <w:spacing w:before="120" w:after="120" w:line="240" w:lineRule="auto"/>
        <w:outlineLvl w:val="2"/>
        <w:rPr>
          <w:rFonts w:cs="Arial"/>
          <w:b/>
          <w:bCs/>
          <w:szCs w:val="18"/>
          <w:lang w:eastAsia="sl-SI"/>
        </w:rPr>
      </w:pPr>
    </w:p>
    <w:p w14:paraId="246BE950" w14:textId="3EC4EBC8" w:rsidR="00E455B2" w:rsidRPr="003619B1" w:rsidRDefault="00E455B2" w:rsidP="0080693E">
      <w:pPr>
        <w:spacing w:before="120" w:after="120" w:line="240" w:lineRule="auto"/>
        <w:outlineLvl w:val="2"/>
        <w:rPr>
          <w:rFonts w:cs="Arial"/>
          <w:b/>
          <w:bCs/>
          <w:szCs w:val="18"/>
          <w:lang w:eastAsia="sl-SI"/>
        </w:rPr>
      </w:pPr>
      <w:bookmarkStart w:id="163" w:name="_Toc228364460"/>
      <w:r w:rsidRPr="003619B1">
        <w:rPr>
          <w:rFonts w:cs="Arial"/>
          <w:b/>
          <w:bCs/>
          <w:szCs w:val="18"/>
          <w:lang w:eastAsia="sl-SI"/>
        </w:rPr>
        <w:t xml:space="preserve">Obseg in ugotovitve nadzora, opravljenega leta </w:t>
      </w:r>
      <w:r w:rsidR="00311535" w:rsidRPr="003619B1">
        <w:rPr>
          <w:rFonts w:cs="Arial"/>
          <w:b/>
          <w:bCs/>
          <w:szCs w:val="18"/>
          <w:lang w:eastAsia="sl-SI"/>
        </w:rPr>
        <w:t>2025</w:t>
      </w:r>
      <w:bookmarkEnd w:id="163"/>
    </w:p>
    <w:p w14:paraId="5AE27AB4" w14:textId="571989FA" w:rsidR="00E455B2" w:rsidRPr="003619B1" w:rsidRDefault="00E455B2" w:rsidP="0080693E">
      <w:pPr>
        <w:spacing w:before="120" w:after="120" w:line="240" w:lineRule="auto"/>
        <w:jc w:val="both"/>
        <w:rPr>
          <w:rFonts w:cs="Arial"/>
          <w:noProof/>
          <w:lang w:eastAsia="sl-SI"/>
        </w:rPr>
      </w:pPr>
      <w:r w:rsidRPr="003619B1">
        <w:rPr>
          <w:rFonts w:cs="Arial"/>
          <w:noProof/>
          <w:lang w:eastAsia="sl-SI"/>
        </w:rPr>
        <w:t xml:space="preserve">Leta </w:t>
      </w:r>
      <w:r w:rsidR="00311535" w:rsidRPr="003619B1">
        <w:rPr>
          <w:rFonts w:cs="Arial"/>
          <w:noProof/>
          <w:lang w:eastAsia="sl-SI"/>
        </w:rPr>
        <w:t>2025</w:t>
      </w:r>
      <w:r w:rsidRPr="003619B1">
        <w:rPr>
          <w:rFonts w:cs="Arial"/>
          <w:noProof/>
          <w:lang w:eastAsia="sl-SI"/>
        </w:rPr>
        <w:t xml:space="preserve"> so zdravstveni inšpektorji na področju nalezljivih bolezni skupaj opravili </w:t>
      </w:r>
      <w:r w:rsidR="007C70ED" w:rsidRPr="003619B1">
        <w:rPr>
          <w:rFonts w:cs="Arial"/>
          <w:noProof/>
          <w:lang w:eastAsia="sl-SI"/>
        </w:rPr>
        <w:t>2.</w:t>
      </w:r>
      <w:r w:rsidR="00BF0103" w:rsidRPr="003619B1">
        <w:rPr>
          <w:rFonts w:cs="Arial"/>
          <w:noProof/>
          <w:lang w:eastAsia="sl-SI"/>
        </w:rPr>
        <w:t>248</w:t>
      </w:r>
      <w:r w:rsidRPr="003619B1">
        <w:rPr>
          <w:rFonts w:cs="Arial"/>
          <w:noProof/>
          <w:lang w:eastAsia="sl-SI"/>
        </w:rPr>
        <w:t xml:space="preserve"> inšpekcijskih pregledov.</w:t>
      </w:r>
    </w:p>
    <w:p w14:paraId="3D8A20A9" w14:textId="197192CD" w:rsidR="00E455B2" w:rsidRPr="003619B1" w:rsidRDefault="00E455B2" w:rsidP="0080693E">
      <w:pPr>
        <w:spacing w:before="120" w:after="120" w:line="240" w:lineRule="auto"/>
        <w:jc w:val="both"/>
        <w:rPr>
          <w:rFonts w:cs="Arial"/>
          <w:noProof/>
          <w:lang w:eastAsia="sl-SI"/>
        </w:rPr>
      </w:pPr>
      <w:r w:rsidRPr="003619B1">
        <w:rPr>
          <w:rFonts w:cs="Arial"/>
          <w:noProof/>
          <w:lang w:eastAsia="sl-SI"/>
        </w:rPr>
        <w:t xml:space="preserve">Na podlagi ugotovitev nadzora je bilo izrečenih skupaj </w:t>
      </w:r>
      <w:r w:rsidR="007C70ED" w:rsidRPr="003619B1">
        <w:rPr>
          <w:rFonts w:cs="Arial"/>
          <w:noProof/>
          <w:lang w:eastAsia="sl-SI"/>
        </w:rPr>
        <w:t>3</w:t>
      </w:r>
      <w:r w:rsidR="00BF0103" w:rsidRPr="003619B1">
        <w:rPr>
          <w:rFonts w:cs="Arial"/>
          <w:noProof/>
          <w:lang w:eastAsia="sl-SI"/>
        </w:rPr>
        <w:t>90</w:t>
      </w:r>
      <w:r w:rsidRPr="003619B1">
        <w:rPr>
          <w:rFonts w:cs="Arial"/>
          <w:noProof/>
          <w:lang w:eastAsia="sl-SI"/>
        </w:rPr>
        <w:t xml:space="preserve"> ukrep</w:t>
      </w:r>
      <w:r w:rsidR="007C70ED" w:rsidRPr="003619B1">
        <w:rPr>
          <w:rFonts w:cs="Arial"/>
          <w:noProof/>
          <w:lang w:eastAsia="sl-SI"/>
        </w:rPr>
        <w:t>ov</w:t>
      </w:r>
      <w:r w:rsidRPr="003619B1">
        <w:rPr>
          <w:rFonts w:cs="Arial"/>
          <w:noProof/>
          <w:lang w:eastAsia="sl-SI"/>
        </w:rPr>
        <w:t xml:space="preserve">, od tega </w:t>
      </w:r>
      <w:r w:rsidR="007C70ED" w:rsidRPr="003619B1">
        <w:rPr>
          <w:rFonts w:cs="Arial"/>
          <w:noProof/>
          <w:lang w:eastAsia="sl-SI"/>
        </w:rPr>
        <w:t>2</w:t>
      </w:r>
      <w:r w:rsidR="00BF0103" w:rsidRPr="003619B1">
        <w:rPr>
          <w:rFonts w:cs="Arial"/>
          <w:noProof/>
          <w:lang w:eastAsia="sl-SI"/>
        </w:rPr>
        <w:t>80</w:t>
      </w:r>
      <w:r w:rsidRPr="003619B1">
        <w:rPr>
          <w:rFonts w:cs="Arial"/>
          <w:noProof/>
          <w:lang w:eastAsia="sl-SI"/>
        </w:rPr>
        <w:t xml:space="preserve"> upravnih ukrepov (</w:t>
      </w:r>
      <w:r w:rsidR="00BF0103" w:rsidRPr="003619B1">
        <w:rPr>
          <w:rFonts w:cs="Arial"/>
          <w:noProof/>
          <w:lang w:eastAsia="sl-SI"/>
        </w:rPr>
        <w:t>7</w:t>
      </w:r>
      <w:r w:rsidR="007C70ED" w:rsidRPr="003619B1">
        <w:rPr>
          <w:rFonts w:cs="Arial"/>
          <w:noProof/>
          <w:lang w:eastAsia="sl-SI"/>
        </w:rPr>
        <w:t>2</w:t>
      </w:r>
      <w:r w:rsidRPr="003619B1">
        <w:rPr>
          <w:rFonts w:cs="Arial"/>
          <w:noProof/>
          <w:lang w:eastAsia="sl-SI"/>
        </w:rPr>
        <w:t xml:space="preserve"> upravnih odločb, </w:t>
      </w:r>
      <w:r w:rsidR="007C70ED" w:rsidRPr="003619B1">
        <w:rPr>
          <w:rFonts w:cs="Arial"/>
          <w:noProof/>
          <w:lang w:eastAsia="sl-SI"/>
        </w:rPr>
        <w:t>17</w:t>
      </w:r>
      <w:r w:rsidR="00BF0103" w:rsidRPr="003619B1">
        <w:rPr>
          <w:rFonts w:cs="Arial"/>
          <w:noProof/>
          <w:lang w:eastAsia="sl-SI"/>
        </w:rPr>
        <w:t>4</w:t>
      </w:r>
      <w:r w:rsidRPr="003619B1">
        <w:rPr>
          <w:rFonts w:cs="Arial"/>
          <w:noProof/>
          <w:lang w:eastAsia="sl-SI"/>
        </w:rPr>
        <w:t xml:space="preserve"> upravnih opozoril in </w:t>
      </w:r>
      <w:r w:rsidR="00BF0103" w:rsidRPr="003619B1">
        <w:rPr>
          <w:rFonts w:cs="Arial"/>
          <w:noProof/>
          <w:lang w:eastAsia="sl-SI"/>
        </w:rPr>
        <w:t>34</w:t>
      </w:r>
      <w:r w:rsidRPr="003619B1">
        <w:rPr>
          <w:rFonts w:cs="Arial"/>
          <w:noProof/>
          <w:lang w:eastAsia="sl-SI"/>
        </w:rPr>
        <w:t xml:space="preserve"> sklepov o izrečeni denarni kazni </w:t>
      </w:r>
      <w:r w:rsidRPr="003619B1">
        <w:rPr>
          <w:rFonts w:cs="Arial"/>
          <w:noProof/>
          <w:lang w:eastAsia="sl-SI"/>
        </w:rPr>
        <w:lastRenderedPageBreak/>
        <w:t xml:space="preserve">po Zakonu o splošnem upravnem postopku) in </w:t>
      </w:r>
      <w:r w:rsidR="00006CD6" w:rsidRPr="003619B1">
        <w:rPr>
          <w:rFonts w:cs="Arial"/>
          <w:noProof/>
          <w:lang w:eastAsia="sl-SI"/>
        </w:rPr>
        <w:t>1</w:t>
      </w:r>
      <w:r w:rsidR="007C70ED" w:rsidRPr="003619B1">
        <w:rPr>
          <w:rFonts w:cs="Arial"/>
          <w:noProof/>
          <w:lang w:eastAsia="sl-SI"/>
        </w:rPr>
        <w:t>1</w:t>
      </w:r>
      <w:r w:rsidR="00BF0103" w:rsidRPr="003619B1">
        <w:rPr>
          <w:rFonts w:cs="Arial"/>
          <w:noProof/>
          <w:lang w:eastAsia="sl-SI"/>
        </w:rPr>
        <w:t>0</w:t>
      </w:r>
      <w:r w:rsidRPr="003619B1">
        <w:rPr>
          <w:rFonts w:cs="Arial"/>
          <w:noProof/>
          <w:lang w:eastAsia="sl-SI"/>
        </w:rPr>
        <w:t xml:space="preserve"> prekrškovn</w:t>
      </w:r>
      <w:r w:rsidR="00BF0103" w:rsidRPr="003619B1">
        <w:rPr>
          <w:rFonts w:cs="Arial"/>
          <w:noProof/>
          <w:lang w:eastAsia="sl-SI"/>
        </w:rPr>
        <w:t>ih</w:t>
      </w:r>
      <w:r w:rsidRPr="003619B1">
        <w:rPr>
          <w:rFonts w:cs="Arial"/>
          <w:noProof/>
          <w:lang w:eastAsia="sl-SI"/>
        </w:rPr>
        <w:t xml:space="preserve"> sankcij/ukrep</w:t>
      </w:r>
      <w:r w:rsidR="00BF0103" w:rsidRPr="003619B1">
        <w:rPr>
          <w:rFonts w:cs="Arial"/>
          <w:noProof/>
          <w:lang w:eastAsia="sl-SI"/>
        </w:rPr>
        <w:t>ov</w:t>
      </w:r>
      <w:r w:rsidRPr="003619B1">
        <w:rPr>
          <w:rFonts w:cs="Arial"/>
          <w:noProof/>
          <w:lang w:eastAsia="sl-SI"/>
        </w:rPr>
        <w:t xml:space="preserve"> (</w:t>
      </w:r>
      <w:r w:rsidR="00006CD6" w:rsidRPr="003619B1">
        <w:rPr>
          <w:rFonts w:cs="Arial"/>
          <w:noProof/>
          <w:lang w:eastAsia="sl-SI"/>
        </w:rPr>
        <w:t>1</w:t>
      </w:r>
      <w:r w:rsidR="00CE01C5" w:rsidRPr="003619B1">
        <w:rPr>
          <w:rFonts w:cs="Arial"/>
          <w:noProof/>
          <w:lang w:eastAsia="sl-SI"/>
        </w:rPr>
        <w:t>8</w:t>
      </w:r>
      <w:r w:rsidRPr="003619B1">
        <w:rPr>
          <w:rFonts w:cs="Arial"/>
          <w:noProof/>
          <w:lang w:eastAsia="sl-SI"/>
        </w:rPr>
        <w:t xml:space="preserve"> </w:t>
      </w:r>
      <w:r w:rsidR="00EC0BCB" w:rsidRPr="003619B1">
        <w:rPr>
          <w:rFonts w:cs="Arial"/>
          <w:noProof/>
          <w:lang w:eastAsia="sl-SI"/>
        </w:rPr>
        <w:t>odločb o prekršku z izrekom globe</w:t>
      </w:r>
      <w:r w:rsidRPr="003619B1">
        <w:rPr>
          <w:rFonts w:cs="Arial"/>
          <w:noProof/>
          <w:lang w:eastAsia="sl-SI"/>
        </w:rPr>
        <w:t xml:space="preserve">, </w:t>
      </w:r>
      <w:r w:rsidR="00006CD6" w:rsidRPr="003619B1">
        <w:rPr>
          <w:rFonts w:cs="Arial"/>
          <w:noProof/>
          <w:lang w:eastAsia="sl-SI"/>
        </w:rPr>
        <w:t>en</w:t>
      </w:r>
      <w:r w:rsidRPr="003619B1">
        <w:rPr>
          <w:rFonts w:cs="Arial"/>
          <w:noProof/>
          <w:lang w:eastAsia="sl-SI"/>
        </w:rPr>
        <w:t xml:space="preserve"> plačilni nalog, </w:t>
      </w:r>
      <w:r w:rsidR="00CE01C5" w:rsidRPr="003619B1">
        <w:rPr>
          <w:rFonts w:cs="Arial"/>
          <w:noProof/>
          <w:lang w:eastAsia="sl-SI"/>
        </w:rPr>
        <w:t>10</w:t>
      </w:r>
      <w:r w:rsidRPr="003619B1">
        <w:rPr>
          <w:rFonts w:cs="Arial"/>
          <w:noProof/>
          <w:lang w:eastAsia="sl-SI"/>
        </w:rPr>
        <w:t xml:space="preserve"> </w:t>
      </w:r>
      <w:r w:rsidR="00EC0BCB" w:rsidRPr="003619B1">
        <w:rPr>
          <w:rFonts w:cs="Arial"/>
          <w:noProof/>
          <w:lang w:eastAsia="sl-SI"/>
        </w:rPr>
        <w:t>odločb o prekršku z izrekom opomina</w:t>
      </w:r>
      <w:r w:rsidRPr="003619B1">
        <w:rPr>
          <w:rFonts w:cs="Arial"/>
          <w:noProof/>
          <w:lang w:eastAsia="sl-SI"/>
        </w:rPr>
        <w:t xml:space="preserve"> in </w:t>
      </w:r>
      <w:r w:rsidR="007C70ED" w:rsidRPr="003619B1">
        <w:rPr>
          <w:rFonts w:cs="Arial"/>
          <w:noProof/>
          <w:lang w:eastAsia="sl-SI"/>
        </w:rPr>
        <w:t>8</w:t>
      </w:r>
      <w:r w:rsidR="00CE01C5" w:rsidRPr="003619B1">
        <w:rPr>
          <w:rFonts w:cs="Arial"/>
          <w:noProof/>
          <w:lang w:eastAsia="sl-SI"/>
        </w:rPr>
        <w:t>1</w:t>
      </w:r>
      <w:r w:rsidRPr="003619B1">
        <w:rPr>
          <w:rFonts w:cs="Arial"/>
          <w:noProof/>
          <w:lang w:eastAsia="sl-SI"/>
        </w:rPr>
        <w:t xml:space="preserve"> opozoril po ZP-1). </w:t>
      </w:r>
    </w:p>
    <w:p w14:paraId="7713C1FE" w14:textId="3E0C77BC" w:rsidR="00E455B2" w:rsidRPr="003619B1" w:rsidRDefault="00E455B2" w:rsidP="0080693E">
      <w:pPr>
        <w:spacing w:before="120" w:after="120" w:line="240" w:lineRule="auto"/>
        <w:jc w:val="both"/>
        <w:outlineLvl w:val="2"/>
        <w:rPr>
          <w:rFonts w:cs="Arial"/>
          <w:b/>
          <w:bCs/>
          <w:szCs w:val="18"/>
          <w:lang w:eastAsia="sl-SI"/>
        </w:rPr>
      </w:pPr>
      <w:bookmarkStart w:id="164" w:name="_Toc165278692"/>
      <w:bookmarkStart w:id="165" w:name="_Toc165283635"/>
      <w:bookmarkStart w:id="166" w:name="_Toc165283857"/>
      <w:bookmarkStart w:id="167" w:name="_Toc192510622"/>
      <w:bookmarkStart w:id="168" w:name="_Toc195685651"/>
      <w:bookmarkStart w:id="169" w:name="_Toc224735154"/>
      <w:bookmarkStart w:id="170" w:name="_Toc228364461"/>
      <w:r w:rsidRPr="003619B1">
        <w:rPr>
          <w:rFonts w:cs="Arial"/>
          <w:b/>
          <w:bCs/>
          <w:szCs w:val="18"/>
          <w:lang w:eastAsia="sl-SI"/>
        </w:rPr>
        <w:t xml:space="preserve">Preglednica </w:t>
      </w:r>
      <w:r w:rsidRPr="003619B1">
        <w:rPr>
          <w:rFonts w:cs="Arial"/>
          <w:b/>
          <w:bCs/>
          <w:szCs w:val="18"/>
          <w:lang w:eastAsia="sl-SI"/>
        </w:rPr>
        <w:fldChar w:fldCharType="begin"/>
      </w:r>
      <w:r w:rsidRPr="003619B1">
        <w:rPr>
          <w:rFonts w:cs="Arial"/>
          <w:b/>
          <w:bCs/>
          <w:szCs w:val="18"/>
          <w:lang w:eastAsia="sl-SI"/>
        </w:rPr>
        <w:instrText xml:space="preserve"> SEQ Preglednica \* ARABIC </w:instrText>
      </w:r>
      <w:r w:rsidRPr="003619B1">
        <w:rPr>
          <w:rFonts w:cs="Arial"/>
          <w:b/>
          <w:bCs/>
          <w:szCs w:val="18"/>
          <w:lang w:eastAsia="sl-SI"/>
        </w:rPr>
        <w:fldChar w:fldCharType="separate"/>
      </w:r>
      <w:r w:rsidR="0050198A" w:rsidRPr="003619B1">
        <w:rPr>
          <w:rFonts w:cs="Arial"/>
          <w:b/>
          <w:bCs/>
          <w:noProof/>
          <w:szCs w:val="18"/>
          <w:lang w:eastAsia="sl-SI"/>
        </w:rPr>
        <w:t>6</w:t>
      </w:r>
      <w:r w:rsidRPr="003619B1">
        <w:rPr>
          <w:rFonts w:cs="Arial"/>
          <w:b/>
          <w:bCs/>
          <w:szCs w:val="18"/>
          <w:lang w:eastAsia="sl-SI"/>
        </w:rPr>
        <w:fldChar w:fldCharType="end"/>
      </w:r>
      <w:r w:rsidRPr="003619B1">
        <w:rPr>
          <w:rFonts w:cs="Arial"/>
          <w:b/>
          <w:bCs/>
          <w:noProof/>
          <w:szCs w:val="18"/>
          <w:lang w:eastAsia="sl-SI"/>
        </w:rPr>
        <w:t xml:space="preserve"> - Inšpekcijski pregledi in ukrepanje na podlagi inšpekcijskega nadzora</w:t>
      </w:r>
      <w:bookmarkEnd w:id="164"/>
      <w:bookmarkEnd w:id="165"/>
      <w:bookmarkEnd w:id="166"/>
      <w:bookmarkEnd w:id="167"/>
      <w:bookmarkEnd w:id="168"/>
      <w:bookmarkEnd w:id="169"/>
      <w:bookmarkEnd w:id="170"/>
    </w:p>
    <w:tbl>
      <w:tblPr>
        <w:tblW w:w="86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927"/>
        <w:gridCol w:w="703"/>
        <w:gridCol w:w="732"/>
        <w:gridCol w:w="780"/>
        <w:gridCol w:w="902"/>
        <w:gridCol w:w="597"/>
        <w:gridCol w:w="690"/>
        <w:gridCol w:w="730"/>
        <w:gridCol w:w="683"/>
        <w:gridCol w:w="757"/>
      </w:tblGrid>
      <w:tr w:rsidR="00E455B2" w:rsidRPr="003619B1" w14:paraId="2BA41F5C" w14:textId="77777777" w:rsidTr="00D12355">
        <w:trPr>
          <w:trHeight w:val="283"/>
          <w:tblHeader/>
        </w:trPr>
        <w:tc>
          <w:tcPr>
            <w:tcW w:w="647" w:type="pct"/>
            <w:vMerge w:val="restart"/>
            <w:shd w:val="clear" w:color="auto" w:fill="FBD4B4" w:themeFill="accent6" w:themeFillTint="66"/>
            <w:vAlign w:val="center"/>
          </w:tcPr>
          <w:p w14:paraId="4C061BDE" w14:textId="77777777" w:rsidR="00E455B2" w:rsidRPr="003619B1" w:rsidRDefault="00E455B2" w:rsidP="0080693E">
            <w:pPr>
              <w:tabs>
                <w:tab w:val="left" w:pos="266"/>
              </w:tabs>
              <w:spacing w:after="0" w:line="240" w:lineRule="auto"/>
              <w:jc w:val="center"/>
              <w:rPr>
                <w:rFonts w:cs="Arial"/>
                <w:sz w:val="12"/>
              </w:rPr>
            </w:pPr>
            <w:r w:rsidRPr="003619B1">
              <w:rPr>
                <w:rFonts w:cs="Arial"/>
                <w:sz w:val="12"/>
              </w:rPr>
              <w:t>ŠTEVILO OPRAVLJENIH INŠPEKCIJSKIH PREGLEDOV</w:t>
            </w:r>
          </w:p>
        </w:tc>
        <w:tc>
          <w:tcPr>
            <w:tcW w:w="4353" w:type="pct"/>
            <w:gridSpan w:val="10"/>
            <w:shd w:val="clear" w:color="auto" w:fill="FBD4B4" w:themeFill="accent6" w:themeFillTint="66"/>
          </w:tcPr>
          <w:p w14:paraId="2167F163" w14:textId="77777777" w:rsidR="00E455B2" w:rsidRPr="003619B1" w:rsidRDefault="00E455B2" w:rsidP="0080693E">
            <w:pPr>
              <w:tabs>
                <w:tab w:val="left" w:pos="266"/>
              </w:tabs>
              <w:spacing w:after="0" w:line="240" w:lineRule="auto"/>
              <w:jc w:val="center"/>
              <w:rPr>
                <w:rFonts w:cs="Arial"/>
                <w:sz w:val="12"/>
              </w:rPr>
            </w:pPr>
            <w:r w:rsidRPr="003619B1">
              <w:rPr>
                <w:rFonts w:cs="Arial"/>
                <w:sz w:val="12"/>
              </w:rPr>
              <w:t>ŠTEVILO IZREČENIH UKREPOV/SANKCIJ</w:t>
            </w:r>
          </w:p>
        </w:tc>
      </w:tr>
      <w:tr w:rsidR="00E455B2" w:rsidRPr="003619B1" w14:paraId="5E19B15B" w14:textId="77777777" w:rsidTr="00D12355">
        <w:trPr>
          <w:tblHeader/>
        </w:trPr>
        <w:tc>
          <w:tcPr>
            <w:tcW w:w="647" w:type="pct"/>
            <w:vMerge/>
            <w:shd w:val="clear" w:color="auto" w:fill="FBD4B4" w:themeFill="accent6" w:themeFillTint="66"/>
            <w:vAlign w:val="center"/>
          </w:tcPr>
          <w:p w14:paraId="5253CF55" w14:textId="77777777" w:rsidR="00E455B2" w:rsidRPr="003619B1" w:rsidRDefault="00E455B2" w:rsidP="0080693E">
            <w:pPr>
              <w:tabs>
                <w:tab w:val="left" w:pos="266"/>
              </w:tabs>
              <w:spacing w:after="0" w:line="240" w:lineRule="auto"/>
              <w:jc w:val="center"/>
              <w:rPr>
                <w:rFonts w:cs="Arial"/>
                <w:sz w:val="12"/>
              </w:rPr>
            </w:pPr>
          </w:p>
        </w:tc>
        <w:tc>
          <w:tcPr>
            <w:tcW w:w="1824" w:type="pct"/>
            <w:gridSpan w:val="4"/>
            <w:shd w:val="clear" w:color="auto" w:fill="FBD4B4" w:themeFill="accent6" w:themeFillTint="66"/>
          </w:tcPr>
          <w:p w14:paraId="7445D195" w14:textId="77777777" w:rsidR="00E455B2" w:rsidRPr="003619B1" w:rsidRDefault="00E455B2" w:rsidP="0080693E">
            <w:pPr>
              <w:tabs>
                <w:tab w:val="left" w:pos="266"/>
              </w:tabs>
              <w:spacing w:after="0" w:line="240" w:lineRule="auto"/>
              <w:jc w:val="center"/>
              <w:rPr>
                <w:rFonts w:cs="Arial"/>
                <w:sz w:val="12"/>
              </w:rPr>
            </w:pPr>
            <w:r w:rsidRPr="003619B1">
              <w:rPr>
                <w:rFonts w:cs="Arial"/>
                <w:sz w:val="12"/>
              </w:rPr>
              <w:t>Upravni ukrepi</w:t>
            </w:r>
          </w:p>
        </w:tc>
        <w:tc>
          <w:tcPr>
            <w:tcW w:w="2089" w:type="pct"/>
            <w:gridSpan w:val="5"/>
            <w:shd w:val="clear" w:color="auto" w:fill="FBD4B4" w:themeFill="accent6" w:themeFillTint="66"/>
            <w:vAlign w:val="center"/>
          </w:tcPr>
          <w:p w14:paraId="35863BF0" w14:textId="2C86D789" w:rsidR="00E455B2" w:rsidRPr="003619B1" w:rsidRDefault="00E455B2" w:rsidP="0080693E">
            <w:pPr>
              <w:tabs>
                <w:tab w:val="left" w:pos="266"/>
              </w:tabs>
              <w:spacing w:after="0" w:line="240" w:lineRule="auto"/>
              <w:jc w:val="center"/>
              <w:rPr>
                <w:rFonts w:cs="Arial"/>
                <w:sz w:val="12"/>
              </w:rPr>
            </w:pPr>
            <w:r w:rsidRPr="003619B1">
              <w:rPr>
                <w:rFonts w:cs="Arial"/>
                <w:sz w:val="12"/>
              </w:rPr>
              <w:t>Prekrškovne sankcije</w:t>
            </w:r>
            <w:r w:rsidR="00C254B4" w:rsidRPr="00066593">
              <w:rPr>
                <w:rFonts w:cs="Arial"/>
                <w:sz w:val="16"/>
                <w:vertAlign w:val="superscript"/>
              </w:rPr>
              <w:footnoteReference w:id="13"/>
            </w:r>
            <w:r w:rsidRPr="003619B1">
              <w:rPr>
                <w:rFonts w:cs="Arial"/>
                <w:sz w:val="12"/>
              </w:rPr>
              <w:t>/ukrepi</w:t>
            </w:r>
          </w:p>
        </w:tc>
        <w:tc>
          <w:tcPr>
            <w:tcW w:w="439" w:type="pct"/>
            <w:vMerge w:val="restart"/>
            <w:shd w:val="clear" w:color="auto" w:fill="FBD4B4" w:themeFill="accent6" w:themeFillTint="66"/>
            <w:vAlign w:val="center"/>
          </w:tcPr>
          <w:p w14:paraId="79B634EF" w14:textId="77777777" w:rsidR="00E455B2" w:rsidRPr="003619B1" w:rsidRDefault="00E455B2" w:rsidP="0080693E">
            <w:pPr>
              <w:tabs>
                <w:tab w:val="left" w:pos="266"/>
              </w:tabs>
              <w:spacing w:after="0" w:line="240" w:lineRule="auto"/>
              <w:jc w:val="center"/>
              <w:rPr>
                <w:rFonts w:cs="Arial"/>
                <w:sz w:val="12"/>
              </w:rPr>
            </w:pPr>
            <w:r w:rsidRPr="003619B1">
              <w:rPr>
                <w:rFonts w:cs="Arial"/>
                <w:sz w:val="12"/>
              </w:rPr>
              <w:t>SKUPAJ</w:t>
            </w:r>
          </w:p>
        </w:tc>
      </w:tr>
      <w:tr w:rsidR="00E455B2" w:rsidRPr="003619B1" w14:paraId="0D5ACF48" w14:textId="77777777" w:rsidTr="00D12355">
        <w:trPr>
          <w:tblHeader/>
        </w:trPr>
        <w:tc>
          <w:tcPr>
            <w:tcW w:w="647" w:type="pct"/>
            <w:vMerge/>
            <w:shd w:val="clear" w:color="auto" w:fill="FBD4B4" w:themeFill="accent6" w:themeFillTint="66"/>
            <w:vAlign w:val="center"/>
          </w:tcPr>
          <w:p w14:paraId="1AB5C5B4" w14:textId="77777777" w:rsidR="00E455B2" w:rsidRPr="003619B1" w:rsidRDefault="00E455B2" w:rsidP="0080693E">
            <w:pPr>
              <w:tabs>
                <w:tab w:val="left" w:pos="266"/>
              </w:tabs>
              <w:spacing w:after="0" w:line="240" w:lineRule="auto"/>
              <w:jc w:val="center"/>
              <w:rPr>
                <w:rFonts w:cs="Arial"/>
                <w:sz w:val="12"/>
              </w:rPr>
            </w:pPr>
          </w:p>
        </w:tc>
        <w:tc>
          <w:tcPr>
            <w:tcW w:w="539" w:type="pct"/>
            <w:shd w:val="clear" w:color="auto" w:fill="FBD4B4" w:themeFill="accent6" w:themeFillTint="66"/>
          </w:tcPr>
          <w:p w14:paraId="4A6E5578" w14:textId="77777777" w:rsidR="00E455B2" w:rsidRPr="003619B1" w:rsidRDefault="00E455B2" w:rsidP="0080693E">
            <w:pPr>
              <w:tabs>
                <w:tab w:val="left" w:pos="266"/>
              </w:tabs>
              <w:spacing w:after="0" w:line="240" w:lineRule="auto"/>
              <w:jc w:val="center"/>
              <w:rPr>
                <w:rFonts w:cs="Arial"/>
                <w:sz w:val="12"/>
              </w:rPr>
            </w:pPr>
          </w:p>
          <w:p w14:paraId="05D1B696" w14:textId="77777777" w:rsidR="00E455B2" w:rsidRPr="003619B1" w:rsidRDefault="00E455B2" w:rsidP="0080693E">
            <w:pPr>
              <w:tabs>
                <w:tab w:val="left" w:pos="266"/>
              </w:tabs>
              <w:spacing w:after="0" w:line="240" w:lineRule="auto"/>
              <w:jc w:val="center"/>
              <w:rPr>
                <w:rFonts w:cs="Arial"/>
                <w:sz w:val="12"/>
              </w:rPr>
            </w:pPr>
            <w:r w:rsidRPr="003619B1">
              <w:rPr>
                <w:rFonts w:cs="Arial"/>
                <w:sz w:val="12"/>
              </w:rPr>
              <w:t>Upravnih</w:t>
            </w:r>
          </w:p>
          <w:p w14:paraId="595651BC" w14:textId="77777777" w:rsidR="00E455B2" w:rsidRPr="003619B1" w:rsidRDefault="00E455B2" w:rsidP="0080693E">
            <w:pPr>
              <w:tabs>
                <w:tab w:val="left" w:pos="266"/>
              </w:tabs>
              <w:spacing w:after="0" w:line="240" w:lineRule="auto"/>
              <w:jc w:val="center"/>
              <w:rPr>
                <w:rFonts w:cs="Arial"/>
                <w:sz w:val="12"/>
              </w:rPr>
            </w:pPr>
            <w:r w:rsidRPr="003619B1">
              <w:rPr>
                <w:rFonts w:cs="Arial"/>
                <w:sz w:val="12"/>
              </w:rPr>
              <w:t>odločba</w:t>
            </w:r>
          </w:p>
        </w:tc>
        <w:tc>
          <w:tcPr>
            <w:tcW w:w="407" w:type="pct"/>
            <w:shd w:val="clear" w:color="auto" w:fill="FBD4B4" w:themeFill="accent6" w:themeFillTint="66"/>
            <w:vAlign w:val="center"/>
          </w:tcPr>
          <w:p w14:paraId="5F8A90CE" w14:textId="77777777" w:rsidR="00E455B2" w:rsidRPr="003619B1" w:rsidRDefault="00E455B2" w:rsidP="0080693E">
            <w:pPr>
              <w:tabs>
                <w:tab w:val="left" w:pos="266"/>
              </w:tabs>
              <w:spacing w:after="0" w:line="240" w:lineRule="auto"/>
              <w:jc w:val="center"/>
              <w:rPr>
                <w:rFonts w:cs="Arial"/>
                <w:sz w:val="12"/>
              </w:rPr>
            </w:pPr>
            <w:r w:rsidRPr="003619B1">
              <w:rPr>
                <w:rFonts w:cs="Arial"/>
                <w:sz w:val="12"/>
              </w:rPr>
              <w:t>Upravno opozorilo po ZIN</w:t>
            </w:r>
          </w:p>
        </w:tc>
        <w:tc>
          <w:tcPr>
            <w:tcW w:w="425" w:type="pct"/>
            <w:shd w:val="clear" w:color="auto" w:fill="FBD4B4" w:themeFill="accent6" w:themeFillTint="66"/>
            <w:vAlign w:val="center"/>
          </w:tcPr>
          <w:p w14:paraId="61E2242C" w14:textId="77777777" w:rsidR="00E455B2" w:rsidRPr="003619B1" w:rsidRDefault="00E455B2" w:rsidP="0080693E">
            <w:pPr>
              <w:tabs>
                <w:tab w:val="left" w:pos="266"/>
              </w:tabs>
              <w:spacing w:after="0" w:line="240" w:lineRule="auto"/>
              <w:jc w:val="center"/>
              <w:rPr>
                <w:rFonts w:cs="Arial"/>
                <w:sz w:val="12"/>
              </w:rPr>
            </w:pPr>
            <w:r w:rsidRPr="003619B1">
              <w:rPr>
                <w:rFonts w:cs="Arial"/>
                <w:sz w:val="12"/>
              </w:rPr>
              <w:t>Sklep o denarni kazni</w:t>
            </w:r>
          </w:p>
        </w:tc>
        <w:tc>
          <w:tcPr>
            <w:tcW w:w="452" w:type="pct"/>
            <w:shd w:val="clear" w:color="auto" w:fill="FBD4B4" w:themeFill="accent6" w:themeFillTint="66"/>
            <w:vAlign w:val="center"/>
          </w:tcPr>
          <w:p w14:paraId="3B92970F" w14:textId="77777777" w:rsidR="00E455B2" w:rsidRPr="003619B1" w:rsidRDefault="00E455B2" w:rsidP="0080693E">
            <w:pPr>
              <w:tabs>
                <w:tab w:val="left" w:pos="266"/>
              </w:tabs>
              <w:spacing w:after="0" w:line="240" w:lineRule="auto"/>
              <w:jc w:val="center"/>
              <w:rPr>
                <w:rFonts w:cs="Arial"/>
                <w:sz w:val="12"/>
              </w:rPr>
            </w:pPr>
            <w:r w:rsidRPr="003619B1">
              <w:rPr>
                <w:rFonts w:cs="Arial"/>
                <w:sz w:val="12"/>
              </w:rPr>
              <w:t>SKUPAJ</w:t>
            </w:r>
          </w:p>
        </w:tc>
        <w:tc>
          <w:tcPr>
            <w:tcW w:w="524" w:type="pct"/>
            <w:shd w:val="clear" w:color="auto" w:fill="FBD4B4" w:themeFill="accent6" w:themeFillTint="66"/>
            <w:vAlign w:val="center"/>
          </w:tcPr>
          <w:p w14:paraId="01B9E395" w14:textId="77777777" w:rsidR="00E455B2" w:rsidRPr="003619B1" w:rsidRDefault="00E455B2" w:rsidP="0080693E">
            <w:pPr>
              <w:tabs>
                <w:tab w:val="left" w:pos="266"/>
              </w:tabs>
              <w:spacing w:after="0" w:line="240" w:lineRule="auto"/>
              <w:jc w:val="center"/>
              <w:rPr>
                <w:rFonts w:cs="Arial"/>
                <w:sz w:val="12"/>
              </w:rPr>
            </w:pPr>
            <w:r w:rsidRPr="003619B1">
              <w:rPr>
                <w:rFonts w:cs="Arial"/>
                <w:sz w:val="12"/>
              </w:rPr>
              <w:t>Odločba o prekršku (globa)</w:t>
            </w:r>
          </w:p>
        </w:tc>
        <w:tc>
          <w:tcPr>
            <w:tcW w:w="346" w:type="pct"/>
            <w:shd w:val="clear" w:color="auto" w:fill="FBD4B4" w:themeFill="accent6" w:themeFillTint="66"/>
            <w:vAlign w:val="center"/>
          </w:tcPr>
          <w:p w14:paraId="535C8965" w14:textId="77777777" w:rsidR="00E455B2" w:rsidRPr="003619B1" w:rsidRDefault="00E455B2" w:rsidP="0080693E">
            <w:pPr>
              <w:tabs>
                <w:tab w:val="left" w:pos="266"/>
              </w:tabs>
              <w:spacing w:after="0" w:line="240" w:lineRule="auto"/>
              <w:jc w:val="center"/>
              <w:rPr>
                <w:rFonts w:cs="Arial"/>
                <w:sz w:val="12"/>
              </w:rPr>
            </w:pPr>
            <w:r w:rsidRPr="003619B1">
              <w:rPr>
                <w:rFonts w:cs="Arial"/>
                <w:sz w:val="12"/>
              </w:rPr>
              <w:t>Plačilni nalog</w:t>
            </w:r>
          </w:p>
        </w:tc>
        <w:tc>
          <w:tcPr>
            <w:tcW w:w="400" w:type="pct"/>
            <w:shd w:val="clear" w:color="auto" w:fill="FBD4B4" w:themeFill="accent6" w:themeFillTint="66"/>
            <w:vAlign w:val="center"/>
          </w:tcPr>
          <w:p w14:paraId="200FBF5D" w14:textId="77777777" w:rsidR="00E455B2" w:rsidRPr="003619B1" w:rsidRDefault="00E455B2" w:rsidP="0080693E">
            <w:pPr>
              <w:tabs>
                <w:tab w:val="left" w:pos="266"/>
              </w:tabs>
              <w:spacing w:after="0" w:line="240" w:lineRule="auto"/>
              <w:jc w:val="center"/>
              <w:rPr>
                <w:rFonts w:cs="Arial"/>
                <w:sz w:val="12"/>
              </w:rPr>
            </w:pPr>
            <w:r w:rsidRPr="003619B1">
              <w:rPr>
                <w:rFonts w:cs="Arial"/>
                <w:sz w:val="12"/>
              </w:rPr>
              <w:t>Odločba o prekršku (opomin)</w:t>
            </w:r>
          </w:p>
        </w:tc>
        <w:tc>
          <w:tcPr>
            <w:tcW w:w="423" w:type="pct"/>
            <w:shd w:val="clear" w:color="auto" w:fill="FBD4B4" w:themeFill="accent6" w:themeFillTint="66"/>
            <w:vAlign w:val="center"/>
          </w:tcPr>
          <w:p w14:paraId="172D0AD6" w14:textId="77777777" w:rsidR="00E455B2" w:rsidRPr="003619B1" w:rsidRDefault="00E455B2" w:rsidP="0080693E">
            <w:pPr>
              <w:tabs>
                <w:tab w:val="left" w:pos="266"/>
              </w:tabs>
              <w:spacing w:after="0" w:line="240" w:lineRule="auto"/>
              <w:jc w:val="center"/>
              <w:rPr>
                <w:rFonts w:cs="Arial"/>
                <w:sz w:val="12"/>
              </w:rPr>
            </w:pPr>
            <w:r w:rsidRPr="003619B1">
              <w:rPr>
                <w:rFonts w:cs="Arial"/>
                <w:sz w:val="12"/>
              </w:rPr>
              <w:t>Opozorilo za storjen prekršek po ZP-1</w:t>
            </w:r>
          </w:p>
        </w:tc>
        <w:tc>
          <w:tcPr>
            <w:tcW w:w="396" w:type="pct"/>
            <w:shd w:val="clear" w:color="auto" w:fill="FBD4B4" w:themeFill="accent6" w:themeFillTint="66"/>
            <w:vAlign w:val="center"/>
          </w:tcPr>
          <w:p w14:paraId="36056220" w14:textId="77777777" w:rsidR="00E455B2" w:rsidRPr="003619B1" w:rsidRDefault="00E455B2" w:rsidP="0080693E">
            <w:pPr>
              <w:tabs>
                <w:tab w:val="left" w:pos="266"/>
              </w:tabs>
              <w:spacing w:after="0" w:line="240" w:lineRule="auto"/>
              <w:jc w:val="center"/>
              <w:rPr>
                <w:rFonts w:cs="Arial"/>
                <w:sz w:val="12"/>
              </w:rPr>
            </w:pPr>
            <w:r w:rsidRPr="003619B1">
              <w:rPr>
                <w:rFonts w:cs="Arial"/>
                <w:sz w:val="12"/>
              </w:rPr>
              <w:t>SKUPAJ</w:t>
            </w:r>
          </w:p>
        </w:tc>
        <w:tc>
          <w:tcPr>
            <w:tcW w:w="439" w:type="pct"/>
            <w:vMerge/>
            <w:shd w:val="clear" w:color="auto" w:fill="FBD4B4" w:themeFill="accent6" w:themeFillTint="66"/>
            <w:vAlign w:val="center"/>
          </w:tcPr>
          <w:p w14:paraId="079229D0" w14:textId="77777777" w:rsidR="00E455B2" w:rsidRPr="003619B1" w:rsidRDefault="00E455B2" w:rsidP="0080693E">
            <w:pPr>
              <w:tabs>
                <w:tab w:val="left" w:pos="266"/>
              </w:tabs>
              <w:spacing w:after="0" w:line="240" w:lineRule="auto"/>
              <w:jc w:val="center"/>
              <w:rPr>
                <w:rFonts w:cs="Arial"/>
                <w:sz w:val="12"/>
              </w:rPr>
            </w:pPr>
          </w:p>
        </w:tc>
      </w:tr>
      <w:tr w:rsidR="00E455B2" w:rsidRPr="003619B1" w14:paraId="55C20D7B" w14:textId="77777777" w:rsidTr="006B7185">
        <w:trPr>
          <w:trHeight w:val="351"/>
        </w:trPr>
        <w:tc>
          <w:tcPr>
            <w:tcW w:w="647" w:type="pct"/>
            <w:shd w:val="clear" w:color="auto" w:fill="FFFFFF" w:themeFill="background1"/>
            <w:vAlign w:val="center"/>
          </w:tcPr>
          <w:p w14:paraId="6FCEB1E7" w14:textId="292E129A" w:rsidR="00E455B2" w:rsidRPr="003619B1" w:rsidRDefault="00006CD6" w:rsidP="004D6801">
            <w:pPr>
              <w:tabs>
                <w:tab w:val="left" w:pos="266"/>
              </w:tabs>
              <w:spacing w:after="0" w:line="240" w:lineRule="auto"/>
              <w:jc w:val="center"/>
              <w:rPr>
                <w:rFonts w:cs="Arial"/>
                <w:sz w:val="16"/>
              </w:rPr>
            </w:pPr>
            <w:r w:rsidRPr="003619B1">
              <w:rPr>
                <w:rFonts w:cs="Arial"/>
                <w:sz w:val="16"/>
              </w:rPr>
              <w:t>2.</w:t>
            </w:r>
            <w:r w:rsidR="00BF0103" w:rsidRPr="003619B1">
              <w:rPr>
                <w:rFonts w:cs="Arial"/>
                <w:sz w:val="16"/>
              </w:rPr>
              <w:t>248</w:t>
            </w:r>
          </w:p>
        </w:tc>
        <w:tc>
          <w:tcPr>
            <w:tcW w:w="539" w:type="pct"/>
            <w:shd w:val="clear" w:color="auto" w:fill="FFFFFF" w:themeFill="background1"/>
            <w:vAlign w:val="center"/>
          </w:tcPr>
          <w:p w14:paraId="678BE653" w14:textId="0EA91C10" w:rsidR="00E455B2" w:rsidRPr="003619B1" w:rsidRDefault="00BF0103" w:rsidP="004D6801">
            <w:pPr>
              <w:tabs>
                <w:tab w:val="left" w:pos="266"/>
              </w:tabs>
              <w:spacing w:after="0" w:line="240" w:lineRule="auto"/>
              <w:jc w:val="center"/>
              <w:rPr>
                <w:rFonts w:cs="Arial"/>
                <w:sz w:val="16"/>
              </w:rPr>
            </w:pPr>
            <w:r w:rsidRPr="003619B1">
              <w:rPr>
                <w:rFonts w:cs="Arial"/>
                <w:sz w:val="16"/>
              </w:rPr>
              <w:t>7</w:t>
            </w:r>
            <w:r w:rsidR="007870F6" w:rsidRPr="003619B1">
              <w:rPr>
                <w:rFonts w:cs="Arial"/>
                <w:sz w:val="16"/>
              </w:rPr>
              <w:t>2</w:t>
            </w:r>
          </w:p>
        </w:tc>
        <w:tc>
          <w:tcPr>
            <w:tcW w:w="407" w:type="pct"/>
            <w:shd w:val="clear" w:color="auto" w:fill="FFFFFF" w:themeFill="background1"/>
            <w:vAlign w:val="center"/>
          </w:tcPr>
          <w:p w14:paraId="7D0FDE48" w14:textId="6EAE6EB0" w:rsidR="00E455B2" w:rsidRPr="003619B1" w:rsidRDefault="007870F6" w:rsidP="004D6801">
            <w:pPr>
              <w:tabs>
                <w:tab w:val="left" w:pos="266"/>
              </w:tabs>
              <w:spacing w:after="0" w:line="240" w:lineRule="auto"/>
              <w:jc w:val="center"/>
              <w:rPr>
                <w:rFonts w:cs="Arial"/>
                <w:sz w:val="16"/>
              </w:rPr>
            </w:pPr>
            <w:r w:rsidRPr="003619B1">
              <w:rPr>
                <w:rFonts w:cs="Arial"/>
                <w:sz w:val="16"/>
              </w:rPr>
              <w:t>17</w:t>
            </w:r>
            <w:r w:rsidR="00BF0103" w:rsidRPr="003619B1">
              <w:rPr>
                <w:rFonts w:cs="Arial"/>
                <w:sz w:val="16"/>
              </w:rPr>
              <w:t>4</w:t>
            </w:r>
          </w:p>
        </w:tc>
        <w:tc>
          <w:tcPr>
            <w:tcW w:w="425" w:type="pct"/>
            <w:shd w:val="clear" w:color="auto" w:fill="FFFFFF" w:themeFill="background1"/>
            <w:vAlign w:val="center"/>
          </w:tcPr>
          <w:p w14:paraId="64CF7214" w14:textId="0C4CD08C" w:rsidR="00E455B2" w:rsidRPr="003619B1" w:rsidRDefault="00BF0103" w:rsidP="004D6801">
            <w:pPr>
              <w:tabs>
                <w:tab w:val="left" w:pos="266"/>
              </w:tabs>
              <w:spacing w:after="0" w:line="240" w:lineRule="auto"/>
              <w:jc w:val="center"/>
              <w:rPr>
                <w:rFonts w:cs="Arial"/>
                <w:sz w:val="16"/>
              </w:rPr>
            </w:pPr>
            <w:r w:rsidRPr="003619B1">
              <w:rPr>
                <w:rFonts w:cs="Arial"/>
                <w:sz w:val="16"/>
              </w:rPr>
              <w:t>34</w:t>
            </w:r>
          </w:p>
        </w:tc>
        <w:tc>
          <w:tcPr>
            <w:tcW w:w="452" w:type="pct"/>
            <w:shd w:val="clear" w:color="auto" w:fill="FFFFFF" w:themeFill="background1"/>
            <w:vAlign w:val="center"/>
          </w:tcPr>
          <w:p w14:paraId="05586846" w14:textId="6A90BFEB" w:rsidR="00E455B2" w:rsidRPr="003619B1" w:rsidRDefault="007870F6" w:rsidP="004D6801">
            <w:pPr>
              <w:tabs>
                <w:tab w:val="left" w:pos="266"/>
              </w:tabs>
              <w:spacing w:after="0" w:line="240" w:lineRule="auto"/>
              <w:jc w:val="center"/>
              <w:rPr>
                <w:rFonts w:cs="Arial"/>
                <w:sz w:val="16"/>
              </w:rPr>
            </w:pPr>
            <w:r w:rsidRPr="003619B1">
              <w:rPr>
                <w:rFonts w:cs="Arial"/>
                <w:sz w:val="16"/>
              </w:rPr>
              <w:t>2</w:t>
            </w:r>
            <w:r w:rsidR="00BF0103" w:rsidRPr="003619B1">
              <w:rPr>
                <w:rFonts w:cs="Arial"/>
                <w:sz w:val="16"/>
              </w:rPr>
              <w:t>80</w:t>
            </w:r>
          </w:p>
        </w:tc>
        <w:tc>
          <w:tcPr>
            <w:tcW w:w="524" w:type="pct"/>
            <w:shd w:val="clear" w:color="auto" w:fill="FFFFFF" w:themeFill="background1"/>
            <w:vAlign w:val="center"/>
          </w:tcPr>
          <w:p w14:paraId="2BA4F456" w14:textId="2B3AE4F1" w:rsidR="00E455B2" w:rsidRPr="003619B1" w:rsidRDefault="00006CD6" w:rsidP="004D6801">
            <w:pPr>
              <w:tabs>
                <w:tab w:val="left" w:pos="266"/>
              </w:tabs>
              <w:spacing w:after="0" w:line="240" w:lineRule="auto"/>
              <w:jc w:val="center"/>
              <w:rPr>
                <w:rFonts w:cs="Arial"/>
                <w:sz w:val="16"/>
              </w:rPr>
            </w:pPr>
            <w:r w:rsidRPr="003619B1">
              <w:rPr>
                <w:rFonts w:cs="Arial"/>
                <w:sz w:val="16"/>
              </w:rPr>
              <w:t>1</w:t>
            </w:r>
            <w:r w:rsidR="00BF0103" w:rsidRPr="003619B1">
              <w:rPr>
                <w:rFonts w:cs="Arial"/>
                <w:sz w:val="16"/>
              </w:rPr>
              <w:t>8</w:t>
            </w:r>
          </w:p>
        </w:tc>
        <w:tc>
          <w:tcPr>
            <w:tcW w:w="346" w:type="pct"/>
            <w:shd w:val="clear" w:color="auto" w:fill="FFFFFF" w:themeFill="background1"/>
            <w:vAlign w:val="center"/>
          </w:tcPr>
          <w:p w14:paraId="723E55D7" w14:textId="6B872973" w:rsidR="00E455B2" w:rsidRPr="003619B1" w:rsidRDefault="00006CD6" w:rsidP="004D6801">
            <w:pPr>
              <w:tabs>
                <w:tab w:val="left" w:pos="266"/>
              </w:tabs>
              <w:spacing w:after="0" w:line="240" w:lineRule="auto"/>
              <w:jc w:val="center"/>
              <w:rPr>
                <w:rFonts w:cs="Arial"/>
                <w:sz w:val="16"/>
              </w:rPr>
            </w:pPr>
            <w:r w:rsidRPr="003619B1">
              <w:rPr>
                <w:rFonts w:cs="Arial"/>
                <w:sz w:val="16"/>
              </w:rPr>
              <w:t>1</w:t>
            </w:r>
          </w:p>
        </w:tc>
        <w:tc>
          <w:tcPr>
            <w:tcW w:w="400" w:type="pct"/>
            <w:shd w:val="clear" w:color="auto" w:fill="FFFFFF" w:themeFill="background1"/>
            <w:vAlign w:val="center"/>
          </w:tcPr>
          <w:p w14:paraId="5C7007B3" w14:textId="558A63E9" w:rsidR="00E455B2" w:rsidRPr="003619B1" w:rsidRDefault="00BF0103" w:rsidP="004D6801">
            <w:pPr>
              <w:tabs>
                <w:tab w:val="left" w:pos="266"/>
              </w:tabs>
              <w:spacing w:after="0" w:line="240" w:lineRule="auto"/>
              <w:jc w:val="center"/>
              <w:rPr>
                <w:rFonts w:cs="Arial"/>
                <w:sz w:val="16"/>
              </w:rPr>
            </w:pPr>
            <w:r w:rsidRPr="003619B1">
              <w:rPr>
                <w:rFonts w:cs="Arial"/>
                <w:sz w:val="16"/>
              </w:rPr>
              <w:t>10</w:t>
            </w:r>
          </w:p>
        </w:tc>
        <w:tc>
          <w:tcPr>
            <w:tcW w:w="423" w:type="pct"/>
            <w:shd w:val="clear" w:color="auto" w:fill="FFFFFF" w:themeFill="background1"/>
            <w:vAlign w:val="center"/>
          </w:tcPr>
          <w:p w14:paraId="50E43BC3" w14:textId="44A971B6" w:rsidR="00E455B2" w:rsidRPr="003619B1" w:rsidRDefault="007870F6" w:rsidP="004D6801">
            <w:pPr>
              <w:tabs>
                <w:tab w:val="left" w:pos="266"/>
              </w:tabs>
              <w:spacing w:after="0" w:line="240" w:lineRule="auto"/>
              <w:jc w:val="center"/>
              <w:rPr>
                <w:rFonts w:cs="Arial"/>
                <w:sz w:val="16"/>
              </w:rPr>
            </w:pPr>
            <w:r w:rsidRPr="003619B1">
              <w:rPr>
                <w:rFonts w:cs="Arial"/>
                <w:sz w:val="16"/>
              </w:rPr>
              <w:t>8</w:t>
            </w:r>
            <w:r w:rsidR="00BF0103" w:rsidRPr="003619B1">
              <w:rPr>
                <w:rFonts w:cs="Arial"/>
                <w:sz w:val="16"/>
              </w:rPr>
              <w:t>1</w:t>
            </w:r>
          </w:p>
        </w:tc>
        <w:tc>
          <w:tcPr>
            <w:tcW w:w="396" w:type="pct"/>
            <w:shd w:val="clear" w:color="auto" w:fill="FFFFFF" w:themeFill="background1"/>
            <w:vAlign w:val="center"/>
          </w:tcPr>
          <w:p w14:paraId="5ED58A98" w14:textId="3BDE7B4F" w:rsidR="00E455B2" w:rsidRPr="003619B1" w:rsidRDefault="00006CD6" w:rsidP="004D6801">
            <w:pPr>
              <w:tabs>
                <w:tab w:val="left" w:pos="266"/>
              </w:tabs>
              <w:spacing w:after="0" w:line="240" w:lineRule="auto"/>
              <w:jc w:val="center"/>
              <w:rPr>
                <w:rFonts w:cs="Arial"/>
                <w:sz w:val="16"/>
              </w:rPr>
            </w:pPr>
            <w:r w:rsidRPr="003619B1">
              <w:rPr>
                <w:rFonts w:cs="Arial"/>
                <w:sz w:val="16"/>
              </w:rPr>
              <w:t>1</w:t>
            </w:r>
            <w:r w:rsidR="007870F6" w:rsidRPr="003619B1">
              <w:rPr>
                <w:rFonts w:cs="Arial"/>
                <w:sz w:val="16"/>
              </w:rPr>
              <w:t>1</w:t>
            </w:r>
            <w:r w:rsidR="00BF0103" w:rsidRPr="003619B1">
              <w:rPr>
                <w:rFonts w:cs="Arial"/>
                <w:sz w:val="16"/>
              </w:rPr>
              <w:t>0</w:t>
            </w:r>
          </w:p>
        </w:tc>
        <w:tc>
          <w:tcPr>
            <w:tcW w:w="439" w:type="pct"/>
            <w:shd w:val="clear" w:color="auto" w:fill="FFFFFF" w:themeFill="background1"/>
            <w:vAlign w:val="center"/>
          </w:tcPr>
          <w:p w14:paraId="4132D27E" w14:textId="7DF3C331" w:rsidR="00E455B2" w:rsidRPr="003619B1" w:rsidRDefault="007870F6" w:rsidP="004D6801">
            <w:pPr>
              <w:tabs>
                <w:tab w:val="left" w:pos="266"/>
              </w:tabs>
              <w:spacing w:after="0" w:line="240" w:lineRule="auto"/>
              <w:jc w:val="center"/>
              <w:rPr>
                <w:rFonts w:cs="Arial"/>
                <w:sz w:val="16"/>
              </w:rPr>
            </w:pPr>
            <w:r w:rsidRPr="003619B1">
              <w:rPr>
                <w:rFonts w:cs="Arial"/>
                <w:sz w:val="16"/>
              </w:rPr>
              <w:t>3</w:t>
            </w:r>
            <w:r w:rsidR="00BF0103" w:rsidRPr="003619B1">
              <w:rPr>
                <w:rFonts w:cs="Arial"/>
                <w:sz w:val="16"/>
              </w:rPr>
              <w:t>90</w:t>
            </w:r>
          </w:p>
        </w:tc>
      </w:tr>
    </w:tbl>
    <w:p w14:paraId="108BFC22" w14:textId="77777777" w:rsidR="00E455B2" w:rsidRPr="003619B1" w:rsidRDefault="00E455B2" w:rsidP="0080693E">
      <w:pPr>
        <w:spacing w:before="120" w:after="120" w:line="240" w:lineRule="auto"/>
        <w:jc w:val="both"/>
        <w:rPr>
          <w:rFonts w:cs="Arial"/>
          <w:noProof/>
          <w:lang w:eastAsia="sl-SI"/>
        </w:rPr>
      </w:pPr>
    </w:p>
    <w:p w14:paraId="00E2AD45" w14:textId="5D613E3F" w:rsidR="00B453D5" w:rsidRPr="003619B1" w:rsidRDefault="00B453D5" w:rsidP="00BD0C9F">
      <w:pPr>
        <w:spacing w:before="120" w:after="120" w:line="240" w:lineRule="auto"/>
        <w:jc w:val="both"/>
        <w:rPr>
          <w:rFonts w:cs="Arial"/>
          <w:lang w:eastAsia="sl-SI"/>
        </w:rPr>
      </w:pPr>
      <w:r w:rsidRPr="003619B1">
        <w:rPr>
          <w:rFonts w:cs="Arial"/>
          <w:lang w:eastAsia="sl-SI"/>
        </w:rPr>
        <w:t>Pri izvajalcih zdravstvene dejavnosti (bolnišnice, zdravstveni domovi, zasebni izvajalci zdravstvene in zobozdravstvene dejavnosti) je bil nadzor osredotočen na izvajanje programa preprečevanja in obvladovanja bolnišničnih okužb (v nadaljnjem besedilu: program) in zagotavljanje minimalnih tehničnih pogojev za izvajanje programa, s poudarkom na preverjanju  izolacijskih ukrepov (v DSO),</w:t>
      </w:r>
      <w:r w:rsidR="00E159CC">
        <w:rPr>
          <w:rFonts w:cs="Arial"/>
          <w:lang w:eastAsia="sl-SI"/>
        </w:rPr>
        <w:t xml:space="preserve"> </w:t>
      </w:r>
      <w:r w:rsidRPr="003619B1">
        <w:rPr>
          <w:rFonts w:cs="Arial"/>
          <w:lang w:eastAsia="sl-SI"/>
        </w:rPr>
        <w:t>sredstev, načina in pogostosti izvajanja razkuževanja, sterilizacije (vrsta in način sterilizacije, priprava inštrumentov in materiala za sterilizacijo, vrsta in način pakiranja ter kontrola in vodenje evidence sterilizacije) ter zagotavljanju in uporabi osebnih varovalnih sredstev.</w:t>
      </w:r>
    </w:p>
    <w:p w14:paraId="131DE9C4" w14:textId="6980822F" w:rsidR="00B453D5" w:rsidRPr="003619B1" w:rsidRDefault="00960B53" w:rsidP="00BD0C9F">
      <w:pPr>
        <w:spacing w:before="120" w:after="120" w:line="240" w:lineRule="auto"/>
        <w:jc w:val="both"/>
        <w:rPr>
          <w:rFonts w:cs="Arial"/>
          <w:lang w:eastAsia="sl-SI"/>
        </w:rPr>
      </w:pPr>
      <w:r>
        <w:rPr>
          <w:rFonts w:cs="Arial"/>
          <w:lang w:eastAsia="sl-SI"/>
        </w:rPr>
        <w:t>V</w:t>
      </w:r>
      <w:r w:rsidRPr="00960B53">
        <w:rPr>
          <w:rFonts w:cs="Arial"/>
          <w:lang w:eastAsia="sl-SI"/>
        </w:rPr>
        <w:t xml:space="preserve"> štirih odstotkih</w:t>
      </w:r>
      <w:r>
        <w:rPr>
          <w:rFonts w:cs="Arial"/>
          <w:lang w:eastAsia="sl-SI"/>
        </w:rPr>
        <w:t xml:space="preserve"> so bile</w:t>
      </w:r>
      <w:r w:rsidR="00B453D5" w:rsidRPr="003619B1">
        <w:rPr>
          <w:rFonts w:cs="Arial"/>
          <w:lang w:eastAsia="sl-SI"/>
        </w:rPr>
        <w:t xml:space="preserve"> neskladnosti ugotovljen</w:t>
      </w:r>
      <w:r>
        <w:rPr>
          <w:rFonts w:cs="Arial"/>
          <w:lang w:eastAsia="sl-SI"/>
        </w:rPr>
        <w:t>e</w:t>
      </w:r>
      <w:r w:rsidR="00B453D5" w:rsidRPr="003619B1">
        <w:rPr>
          <w:rFonts w:cs="Arial"/>
          <w:lang w:eastAsia="sl-SI"/>
        </w:rPr>
        <w:t xml:space="preserve"> pri</w:t>
      </w:r>
      <w:r w:rsidR="00B453D5" w:rsidRPr="003619B1">
        <w:t xml:space="preserve"> </w:t>
      </w:r>
      <w:r w:rsidR="00B453D5" w:rsidRPr="003619B1">
        <w:rPr>
          <w:rFonts w:cs="Arial"/>
          <w:lang w:eastAsia="sl-SI"/>
        </w:rPr>
        <w:t>pripravi posameznih pisnih navodil, vezanih na navedene vsebine nadzora in pri njihovem izvajanju v</w:t>
      </w:r>
      <w:r>
        <w:rPr>
          <w:rFonts w:cs="Arial"/>
          <w:lang w:eastAsia="sl-SI"/>
        </w:rPr>
        <w:t xml:space="preserve"> devetih odstotkih</w:t>
      </w:r>
      <w:r w:rsidR="00B453D5" w:rsidRPr="003619B1">
        <w:rPr>
          <w:rFonts w:cs="Arial"/>
          <w:lang w:eastAsia="sl-SI"/>
        </w:rPr>
        <w:t xml:space="preserve">. </w:t>
      </w:r>
      <w:r>
        <w:rPr>
          <w:rFonts w:cs="Arial"/>
          <w:lang w:eastAsia="sl-SI"/>
        </w:rPr>
        <w:t>V devetih odstotkih so bile</w:t>
      </w:r>
      <w:r w:rsidR="00B453D5" w:rsidRPr="003619B1">
        <w:rPr>
          <w:rFonts w:cs="Arial"/>
          <w:lang w:eastAsia="sl-SI"/>
        </w:rPr>
        <w:t xml:space="preserve"> neskladnosti ugotovljen</w:t>
      </w:r>
      <w:r>
        <w:rPr>
          <w:rFonts w:cs="Arial"/>
          <w:lang w:eastAsia="sl-SI"/>
        </w:rPr>
        <w:t>e</w:t>
      </w:r>
      <w:r w:rsidR="00B453D5" w:rsidRPr="003619B1">
        <w:rPr>
          <w:rFonts w:cs="Arial"/>
          <w:lang w:eastAsia="sl-SI"/>
        </w:rPr>
        <w:t xml:space="preserve"> </w:t>
      </w:r>
      <w:r>
        <w:rPr>
          <w:rFonts w:cs="Arial"/>
          <w:lang w:eastAsia="sl-SI"/>
        </w:rPr>
        <w:t xml:space="preserve">tudi </w:t>
      </w:r>
      <w:r w:rsidR="00B453D5" w:rsidRPr="003619B1">
        <w:rPr>
          <w:rFonts w:cs="Arial"/>
          <w:lang w:eastAsia="sl-SI"/>
        </w:rPr>
        <w:t xml:space="preserve">pri pripravi in izvajanju navodil za sterilizacijo, ki morajo opredeljevati vrsto in način sterilizacije. Pri uporabi osebnih varovalnih sredstev so bile neskladnosti ugotovljene v </w:t>
      </w:r>
      <w:r>
        <w:rPr>
          <w:rFonts w:cs="Arial"/>
          <w:lang w:eastAsia="sl-SI"/>
        </w:rPr>
        <w:t>dveh odstotkih</w:t>
      </w:r>
      <w:r w:rsidR="00B453D5" w:rsidRPr="003619B1">
        <w:rPr>
          <w:rFonts w:cs="Arial"/>
          <w:lang w:eastAsia="sl-SI"/>
        </w:rPr>
        <w:t xml:space="preserve"> in pri izvajanju čiščenja in razkuževanja v </w:t>
      </w:r>
      <w:r>
        <w:rPr>
          <w:rFonts w:cs="Arial"/>
          <w:lang w:eastAsia="sl-SI"/>
        </w:rPr>
        <w:t>treh odstotkih</w:t>
      </w:r>
      <w:r w:rsidR="00B453D5" w:rsidRPr="003619B1">
        <w:rPr>
          <w:rFonts w:cs="Arial"/>
          <w:lang w:eastAsia="sl-SI"/>
        </w:rPr>
        <w:t>.</w:t>
      </w:r>
    </w:p>
    <w:p w14:paraId="7D9DB26E" w14:textId="3B157108" w:rsidR="00B453D5" w:rsidRPr="003619B1" w:rsidRDefault="00B453D5" w:rsidP="00BD0C9F">
      <w:pPr>
        <w:spacing w:line="240" w:lineRule="auto"/>
        <w:jc w:val="both"/>
        <w:rPr>
          <w:rFonts w:cs="Arial"/>
          <w:lang w:eastAsia="sl-SI"/>
        </w:rPr>
      </w:pPr>
      <w:r w:rsidRPr="003619B1">
        <w:rPr>
          <w:rFonts w:cs="Arial"/>
          <w:lang w:eastAsia="sl-SI"/>
        </w:rPr>
        <w:t xml:space="preserve">Glede na zahteve Mednarodnega zdravstvenega pravilnika in z namenom obvladovanja nalezljivih bolezni v mednarodnem prometu </w:t>
      </w:r>
      <w:r w:rsidR="00BD0C9F">
        <w:rPr>
          <w:rFonts w:cs="Arial"/>
          <w:lang w:eastAsia="sl-SI"/>
        </w:rPr>
        <w:t>so</w:t>
      </w:r>
      <w:r w:rsidRPr="003619B1">
        <w:rPr>
          <w:rFonts w:cs="Arial"/>
          <w:lang w:eastAsia="sl-SI"/>
        </w:rPr>
        <w:t xml:space="preserve"> bil</w:t>
      </w:r>
      <w:r w:rsidR="00BD0C9F">
        <w:rPr>
          <w:rFonts w:cs="Arial"/>
          <w:lang w:eastAsia="sl-SI"/>
        </w:rPr>
        <w:t>a</w:t>
      </w:r>
      <w:r w:rsidRPr="003619B1">
        <w:rPr>
          <w:rFonts w:cs="Arial"/>
          <w:lang w:eastAsia="sl-SI"/>
        </w:rPr>
        <w:t xml:space="preserve"> za ladje v Luki Koper izdan</w:t>
      </w:r>
      <w:r w:rsidR="00BD0C9F">
        <w:rPr>
          <w:rFonts w:cs="Arial"/>
          <w:lang w:eastAsia="sl-SI"/>
        </w:rPr>
        <w:t>a</w:t>
      </w:r>
      <w:r w:rsidRPr="003619B1">
        <w:rPr>
          <w:rFonts w:cs="Arial"/>
          <w:lang w:eastAsia="sl-SI"/>
        </w:rPr>
        <w:t xml:space="preserve"> skupaj</w:t>
      </w:r>
      <w:r w:rsidR="00BD0C9F">
        <w:rPr>
          <w:rFonts w:cs="Arial"/>
          <w:lang w:eastAsia="sl-SI"/>
        </w:rPr>
        <w:t xml:space="preserve"> </w:t>
      </w:r>
      <w:r w:rsidRPr="003619B1">
        <w:rPr>
          <w:rFonts w:cs="Arial"/>
          <w:lang w:eastAsia="sl-SI"/>
        </w:rPr>
        <w:t>104 spričeval</w:t>
      </w:r>
      <w:r w:rsidR="00BD0C9F">
        <w:rPr>
          <w:rFonts w:cs="Arial"/>
          <w:lang w:eastAsia="sl-SI"/>
        </w:rPr>
        <w:t>a</w:t>
      </w:r>
      <w:r w:rsidRPr="003619B1">
        <w:rPr>
          <w:rFonts w:cs="Arial"/>
          <w:lang w:eastAsia="sl-SI"/>
        </w:rPr>
        <w:t xml:space="preserve">. </w:t>
      </w:r>
    </w:p>
    <w:p w14:paraId="25D33470" w14:textId="77777777" w:rsidR="00B453D5" w:rsidRDefault="00B453D5" w:rsidP="00BD0C9F">
      <w:pPr>
        <w:spacing w:line="240" w:lineRule="auto"/>
        <w:jc w:val="both"/>
        <w:rPr>
          <w:rFonts w:eastAsia="Arial Unicode MS" w:cs="Arial"/>
          <w:b/>
          <w:bCs/>
          <w:caps/>
          <w:szCs w:val="28"/>
          <w:lang w:eastAsia="sl-SI"/>
        </w:rPr>
      </w:pPr>
      <w:r w:rsidRPr="003619B1">
        <w:rPr>
          <w:rFonts w:cs="Arial"/>
          <w:lang w:eastAsia="sl-SI"/>
        </w:rPr>
        <w:t xml:space="preserve">Na podlagi ZNB in Pravilnika o prevozu in pokopu posmrtnih ostankov je bilo izdanih </w:t>
      </w:r>
      <w:r w:rsidRPr="003619B1">
        <w:rPr>
          <w:rFonts w:eastAsia="Arial Unicode MS" w:cs="Arial"/>
          <w:szCs w:val="28"/>
          <w:lang w:eastAsia="sl-SI"/>
        </w:rPr>
        <w:t>433 posmrtnih potnih listov</w:t>
      </w:r>
      <w:r w:rsidRPr="003619B1">
        <w:rPr>
          <w:rFonts w:eastAsia="Arial Unicode MS" w:cs="Arial"/>
          <w:caps/>
          <w:szCs w:val="28"/>
          <w:lang w:eastAsia="sl-SI"/>
        </w:rPr>
        <w:t>.</w:t>
      </w:r>
    </w:p>
    <w:p w14:paraId="7A3B9965" w14:textId="5B78A948" w:rsidR="00E455B2" w:rsidRDefault="00507C25" w:rsidP="007C267B">
      <w:pPr>
        <w:spacing w:line="240" w:lineRule="auto"/>
        <w:rPr>
          <w:rFonts w:eastAsia="Arial Unicode MS" w:cs="Arial"/>
          <w:b/>
          <w:bCs/>
          <w:caps/>
          <w:szCs w:val="28"/>
          <w:lang w:eastAsia="sl-SI"/>
        </w:rPr>
      </w:pPr>
      <w:r>
        <w:rPr>
          <w:rFonts w:eastAsia="Arial Unicode MS" w:cs="Arial"/>
          <w:b/>
          <w:bCs/>
          <w:caps/>
          <w:szCs w:val="28"/>
          <w:lang w:eastAsia="sl-SI"/>
        </w:rPr>
        <w:br w:type="page"/>
      </w:r>
    </w:p>
    <w:p w14:paraId="4EFCC13C" w14:textId="7EFC1C61" w:rsidR="00A812BB" w:rsidRPr="00B95029" w:rsidRDefault="00A812BB"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171" w:name="_Toc228364462"/>
      <w:r w:rsidRPr="00B95029">
        <w:rPr>
          <w:rFonts w:eastAsia="Arial Unicode MS" w:cs="Arial"/>
          <w:b/>
          <w:bCs/>
          <w:caps/>
          <w:szCs w:val="28"/>
          <w:lang w:eastAsia="sl-SI"/>
        </w:rPr>
        <w:lastRenderedPageBreak/>
        <w:t>INŠPEKCIJSKI NADZOR NA PODROČJU MINIMALNIH SANITARNO ZDRAVSTVENIH POGOJEV</w:t>
      </w:r>
      <w:r w:rsidRPr="00B95029">
        <w:rPr>
          <w:rFonts w:eastAsia="Arial Unicode MS" w:cs="Arial"/>
          <w:b/>
          <w:bCs/>
          <w:caps/>
          <w:szCs w:val="28"/>
          <w:vertAlign w:val="superscript"/>
          <w:lang w:eastAsia="sl-SI"/>
        </w:rPr>
        <w:footnoteReference w:id="14"/>
      </w:r>
      <w:bookmarkEnd w:id="160"/>
      <w:bookmarkEnd w:id="161"/>
      <w:bookmarkEnd w:id="171"/>
      <w:r w:rsidRPr="00B95029">
        <w:rPr>
          <w:rFonts w:eastAsia="Arial Unicode MS" w:cs="Arial"/>
          <w:b/>
          <w:bCs/>
          <w:caps/>
          <w:szCs w:val="28"/>
          <w:lang w:eastAsia="sl-SI"/>
        </w:rPr>
        <w:t xml:space="preserve"> </w:t>
      </w:r>
    </w:p>
    <w:p w14:paraId="518DF1B7" w14:textId="77777777" w:rsidR="00A812BB" w:rsidRPr="00B95029" w:rsidRDefault="00A812BB" w:rsidP="0080693E">
      <w:pPr>
        <w:spacing w:before="120" w:after="120" w:line="240" w:lineRule="auto"/>
        <w:jc w:val="both"/>
        <w:rPr>
          <w:rFonts w:cs="Arial"/>
          <w:noProof/>
          <w:lang w:eastAsia="sl-SI"/>
        </w:rPr>
      </w:pPr>
      <w:r w:rsidRPr="00B75507">
        <w:rPr>
          <w:rFonts w:cs="Arial"/>
          <w:noProof/>
          <w:lang w:eastAsia="sl-SI"/>
        </w:rPr>
        <w:t>Cilj zakonodaje</w:t>
      </w:r>
      <w:r w:rsidRPr="00B75507">
        <w:rPr>
          <w:rFonts w:cs="Arial"/>
          <w:noProof/>
          <w:vertAlign w:val="superscript"/>
          <w:lang w:eastAsia="sl-SI"/>
        </w:rPr>
        <w:footnoteReference w:id="15"/>
      </w:r>
      <w:r w:rsidRPr="00B95029">
        <w:rPr>
          <w:rFonts w:cs="Arial"/>
          <w:noProof/>
          <w:lang w:eastAsia="sl-SI"/>
        </w:rPr>
        <w:t xml:space="preserve"> na področju minimalnih sanitarno zdravstvenih pogojev je varovanje zdravja ljudi pred negativnimi vplivi iz okolja. </w:t>
      </w:r>
    </w:p>
    <w:p w14:paraId="4D7EC7EE" w14:textId="77777777" w:rsidR="00A812BB" w:rsidRPr="00B95029" w:rsidRDefault="00A812BB" w:rsidP="0080693E">
      <w:pPr>
        <w:spacing w:before="120" w:after="120" w:line="240" w:lineRule="auto"/>
        <w:jc w:val="both"/>
        <w:rPr>
          <w:rFonts w:cs="Arial"/>
          <w:noProof/>
          <w:lang w:eastAsia="sl-SI"/>
        </w:rPr>
      </w:pPr>
      <w:r w:rsidRPr="00B95029">
        <w:rPr>
          <w:rFonts w:cs="Arial"/>
          <w:noProof/>
          <w:lang w:eastAsia="sl-SI"/>
        </w:rPr>
        <w:t>Inšpektorji preverjajo spoštovanje predpisov na področju minimalnih sanitarno zdravstvenih pogojev pri izvajalcih različnih dejavnosti.</w:t>
      </w:r>
    </w:p>
    <w:p w14:paraId="13C8D61F" w14:textId="55B879D0" w:rsidR="00A812BB" w:rsidRPr="00B95029" w:rsidRDefault="00A812BB" w:rsidP="0080693E">
      <w:pPr>
        <w:spacing w:before="120" w:after="120" w:line="240" w:lineRule="auto"/>
        <w:jc w:val="both"/>
        <w:rPr>
          <w:rFonts w:cs="Arial"/>
          <w:noProof/>
          <w:lang w:eastAsia="sl-SI"/>
        </w:rPr>
      </w:pPr>
      <w:r w:rsidRPr="00B95029">
        <w:rPr>
          <w:rFonts w:cs="Arial"/>
          <w:noProof/>
          <w:lang w:eastAsia="sl-SI"/>
        </w:rPr>
        <w:t>Pri izvajalcih zdravstvene dejavnosti se preverja minimaln</w:t>
      </w:r>
      <w:r w:rsidR="00E23DFA">
        <w:rPr>
          <w:rFonts w:cs="Arial"/>
          <w:noProof/>
          <w:lang w:eastAsia="sl-SI"/>
        </w:rPr>
        <w:t>e</w:t>
      </w:r>
      <w:r w:rsidRPr="00B95029">
        <w:rPr>
          <w:rFonts w:cs="Arial"/>
          <w:noProof/>
          <w:lang w:eastAsia="sl-SI"/>
        </w:rPr>
        <w:t xml:space="preserve"> tehnične pogoje za oskrbo s sterilnim materialom, izvajanje izolacije, za izvajanje cepljenja, čiščenje in razkuževanje ter za odlaganje, transport in začasno skladiščenje odpadkov.</w:t>
      </w:r>
    </w:p>
    <w:p w14:paraId="1ACB22E1" w14:textId="77019DAB" w:rsidR="00A812BB" w:rsidRPr="00B95029" w:rsidRDefault="00A812BB" w:rsidP="0080693E">
      <w:pPr>
        <w:spacing w:before="120" w:after="120" w:line="240" w:lineRule="auto"/>
        <w:jc w:val="both"/>
        <w:rPr>
          <w:rFonts w:cs="Arial"/>
          <w:noProof/>
          <w:lang w:eastAsia="sl-SI"/>
        </w:rPr>
      </w:pPr>
      <w:r w:rsidRPr="00B95029">
        <w:rPr>
          <w:rFonts w:cs="Arial"/>
          <w:noProof/>
          <w:lang w:eastAsia="sl-SI"/>
        </w:rPr>
        <w:t>Pri izvajalcih higienske nege, kamor sodijo frizerska in brivska dejavnost, kozmetična dejavnost, dejavnost salonov za nego telesa, pedikura, dejavnost piercinga, tetoviranja in drugih podobnih postopkov</w:t>
      </w:r>
      <w:r w:rsidR="00E23DFA">
        <w:rPr>
          <w:rFonts w:cs="Arial"/>
          <w:noProof/>
          <w:lang w:eastAsia="sl-SI"/>
        </w:rPr>
        <w:t>,</w:t>
      </w:r>
      <w:r w:rsidRPr="00B95029">
        <w:rPr>
          <w:rFonts w:cs="Arial"/>
          <w:noProof/>
          <w:lang w:eastAsia="sl-SI"/>
        </w:rPr>
        <w:t xml:space="preserve"> zdravstveni inšpektorji preverjajo</w:t>
      </w:r>
      <w:r w:rsidR="008A5186" w:rsidRPr="00B95029">
        <w:rPr>
          <w:rFonts w:cs="Arial"/>
          <w:noProof/>
          <w:lang w:eastAsia="sl-SI"/>
        </w:rPr>
        <w:t>,</w:t>
      </w:r>
      <w:r w:rsidRPr="00B95029">
        <w:rPr>
          <w:rFonts w:cs="Arial"/>
          <w:noProof/>
          <w:lang w:eastAsia="sl-SI"/>
        </w:rPr>
        <w:t xml:space="preserve"> ali izvajalci izpolnjujejo zahteve splošnih in posebnih pogojev, ki jih določa Pravilnik o minimalnih sanitarno zdravstvenih pogojih za opravljanje dejavnosti higienske nege in drugih podobnih dejavnosti. </w:t>
      </w:r>
    </w:p>
    <w:p w14:paraId="3FA4F28E" w14:textId="60AC6896" w:rsidR="00A812BB" w:rsidRPr="00B95029" w:rsidRDefault="00A812BB" w:rsidP="0080693E">
      <w:pPr>
        <w:spacing w:before="120" w:after="120" w:line="240" w:lineRule="auto"/>
        <w:jc w:val="both"/>
        <w:rPr>
          <w:rFonts w:cs="Arial"/>
          <w:noProof/>
          <w:lang w:eastAsia="sl-SI"/>
        </w:rPr>
      </w:pPr>
      <w:r w:rsidRPr="00B95029">
        <w:rPr>
          <w:rFonts w:cs="Arial"/>
          <w:noProof/>
          <w:lang w:eastAsia="sl-SI"/>
        </w:rPr>
        <w:t xml:space="preserve">Pri izvajalcih otroškega varstva je delo inšpektorjev usmerjeno v nadzor opreme na otroškem igrišču in izvajanje ukrepov za preprečevanje razraščanja legionel v internem vodovodnem omrežju. V okviru nadzora igral se preverja, če so igrala proizvedena in nameščena v skladu z veljavnimi slovenskimi standardi, če se igrala vzdržujejo in </w:t>
      </w:r>
      <w:r w:rsidR="008A5186" w:rsidRPr="00B95029">
        <w:rPr>
          <w:rFonts w:cs="Arial"/>
          <w:noProof/>
          <w:lang w:eastAsia="sl-SI"/>
        </w:rPr>
        <w:t xml:space="preserve">se </w:t>
      </w:r>
      <w:r w:rsidRPr="00B95029">
        <w:rPr>
          <w:rFonts w:cs="Arial"/>
          <w:noProof/>
          <w:lang w:eastAsia="sl-SI"/>
        </w:rPr>
        <w:t>izvajajo redni pregledi igral, če obstajajo evidence o opravljenih</w:t>
      </w:r>
      <w:r w:rsidR="007655BC" w:rsidRPr="00B95029">
        <w:rPr>
          <w:rFonts w:cs="Arial"/>
          <w:noProof/>
          <w:lang w:eastAsia="sl-SI"/>
        </w:rPr>
        <w:t xml:space="preserve"> pregledih in</w:t>
      </w:r>
      <w:r w:rsidRPr="00B95029">
        <w:rPr>
          <w:rFonts w:cs="Arial"/>
          <w:noProof/>
          <w:lang w:eastAsia="sl-SI"/>
        </w:rPr>
        <w:t xml:space="preserve"> vzdrževalnih posegih na igralih oziroma igriščih, da na igrišču vrtca ni posajenih strupenih grmov in rastlin. Pregledi zajemajo tudi nadzor nad vzdrževanjem in čiščenjem prostorov, pripadajočih zunanjih površin in opreme. V osnovnih šolah se nadzira zagotavljanje minimalnih sanitarno zdravstvenih pogojev</w:t>
      </w:r>
      <w:r w:rsidR="00E2573D" w:rsidRPr="00B95029">
        <w:rPr>
          <w:rFonts w:cs="Arial"/>
          <w:noProof/>
          <w:lang w:eastAsia="sl-SI"/>
        </w:rPr>
        <w:t>,</w:t>
      </w:r>
      <w:r w:rsidRPr="00B95029">
        <w:rPr>
          <w:rFonts w:cs="Arial"/>
          <w:noProof/>
          <w:lang w:eastAsia="sl-SI"/>
        </w:rPr>
        <w:t xml:space="preserve"> in sicer čiščenje in vzdrževanje šolskih prostorov, ustreznost šolskih stopnišč in ograj</w:t>
      </w:r>
      <w:r w:rsidR="006B62CF">
        <w:rPr>
          <w:rFonts w:cs="Arial"/>
          <w:noProof/>
          <w:lang w:eastAsia="sl-SI"/>
        </w:rPr>
        <w:t>.</w:t>
      </w:r>
    </w:p>
    <w:p w14:paraId="35FA1637" w14:textId="77777777" w:rsidR="00A812BB" w:rsidRPr="00B95029" w:rsidRDefault="00A812BB" w:rsidP="0080693E">
      <w:pPr>
        <w:spacing w:before="120" w:after="120" w:line="240" w:lineRule="auto"/>
        <w:jc w:val="both"/>
        <w:rPr>
          <w:rFonts w:cs="Arial"/>
          <w:noProof/>
          <w:lang w:eastAsia="sl-SI"/>
        </w:rPr>
      </w:pPr>
      <w:r w:rsidRPr="00B95029">
        <w:rPr>
          <w:rFonts w:cs="Arial"/>
          <w:noProof/>
          <w:lang w:eastAsia="sl-SI"/>
        </w:rPr>
        <w:t>V javnih in nastanitvenih objektih se preverja higiensko vzdrževanje ter zagotavljanje sanitarno tehničnih pogojev, ki omogočajo čiščenje oziroma higiensko vzdrževanje.</w:t>
      </w:r>
    </w:p>
    <w:p w14:paraId="32C794DC" w14:textId="77777777" w:rsidR="00F275B7" w:rsidRPr="00B95029" w:rsidRDefault="00F275B7" w:rsidP="0080693E">
      <w:pPr>
        <w:spacing w:before="120" w:after="120" w:line="240" w:lineRule="auto"/>
        <w:outlineLvl w:val="2"/>
        <w:rPr>
          <w:rFonts w:cs="Arial"/>
          <w:b/>
          <w:bCs/>
          <w:szCs w:val="18"/>
          <w:lang w:eastAsia="sl-SI"/>
        </w:rPr>
      </w:pPr>
      <w:bookmarkStart w:id="172" w:name="_Toc7008195"/>
    </w:p>
    <w:p w14:paraId="563313A5" w14:textId="791CCDE4" w:rsidR="00A812BB" w:rsidRPr="00B95029" w:rsidRDefault="00A812BB" w:rsidP="0080693E">
      <w:pPr>
        <w:spacing w:before="120" w:after="120" w:line="240" w:lineRule="auto"/>
        <w:outlineLvl w:val="2"/>
        <w:rPr>
          <w:rFonts w:cs="Arial"/>
          <w:b/>
          <w:bCs/>
          <w:szCs w:val="18"/>
          <w:lang w:eastAsia="sl-SI"/>
        </w:rPr>
      </w:pPr>
      <w:bookmarkStart w:id="173" w:name="_Toc133226399"/>
      <w:bookmarkStart w:id="174" w:name="_Toc228364463"/>
      <w:r w:rsidRPr="00B95029">
        <w:rPr>
          <w:rFonts w:cs="Arial"/>
          <w:b/>
          <w:bCs/>
          <w:szCs w:val="18"/>
          <w:lang w:eastAsia="sl-SI"/>
        </w:rPr>
        <w:t xml:space="preserve">Obseg in ugotovitve nadzora, opravljenega leta </w:t>
      </w:r>
      <w:r w:rsidR="00311535">
        <w:rPr>
          <w:rFonts w:cs="Arial"/>
          <w:b/>
          <w:bCs/>
          <w:szCs w:val="18"/>
          <w:lang w:eastAsia="sl-SI"/>
        </w:rPr>
        <w:t>2025</w:t>
      </w:r>
      <w:bookmarkEnd w:id="172"/>
      <w:bookmarkEnd w:id="173"/>
      <w:bookmarkEnd w:id="174"/>
    </w:p>
    <w:p w14:paraId="00858EB7" w14:textId="593C17CB" w:rsidR="00A812BB" w:rsidRPr="00B95029" w:rsidRDefault="00A812BB" w:rsidP="0080693E">
      <w:pPr>
        <w:spacing w:before="120" w:after="120" w:line="240" w:lineRule="auto"/>
        <w:jc w:val="both"/>
        <w:rPr>
          <w:rFonts w:cs="Arial"/>
          <w:noProof/>
          <w:lang w:eastAsia="sl-SI"/>
        </w:rPr>
      </w:pPr>
      <w:r w:rsidRPr="00B95029">
        <w:rPr>
          <w:rFonts w:cs="Arial"/>
          <w:noProof/>
          <w:lang w:eastAsia="sl-SI"/>
        </w:rPr>
        <w:t xml:space="preserve">V letu </w:t>
      </w:r>
      <w:r w:rsidR="00311535">
        <w:rPr>
          <w:rFonts w:cs="Arial"/>
          <w:noProof/>
          <w:lang w:eastAsia="sl-SI"/>
        </w:rPr>
        <w:t>2025</w:t>
      </w:r>
      <w:r w:rsidRPr="00B95029">
        <w:rPr>
          <w:rFonts w:cs="Arial"/>
          <w:noProof/>
          <w:lang w:eastAsia="sl-SI"/>
        </w:rPr>
        <w:t xml:space="preserve"> so zdravstveni inšpektorji </w:t>
      </w:r>
      <w:r w:rsidR="00B8559D" w:rsidRPr="00B95029">
        <w:rPr>
          <w:rFonts w:cs="Arial"/>
          <w:noProof/>
          <w:lang w:eastAsia="sl-SI"/>
        </w:rPr>
        <w:t xml:space="preserve">opravili skupaj </w:t>
      </w:r>
      <w:r w:rsidR="00006CD6">
        <w:rPr>
          <w:rFonts w:cs="Arial"/>
          <w:noProof/>
          <w:lang w:eastAsia="sl-SI"/>
        </w:rPr>
        <w:t>2.</w:t>
      </w:r>
      <w:r w:rsidR="007C1C52">
        <w:rPr>
          <w:rFonts w:cs="Arial"/>
          <w:noProof/>
          <w:lang w:eastAsia="sl-SI"/>
        </w:rPr>
        <w:t>216</w:t>
      </w:r>
      <w:r w:rsidRPr="00B95029">
        <w:rPr>
          <w:rFonts w:cs="Arial"/>
          <w:noProof/>
          <w:lang w:eastAsia="sl-SI"/>
        </w:rPr>
        <w:t xml:space="preserve"> inšpekcijski</w:t>
      </w:r>
      <w:r w:rsidR="008A5186" w:rsidRPr="00B95029">
        <w:rPr>
          <w:rFonts w:cs="Arial"/>
          <w:noProof/>
          <w:lang w:eastAsia="sl-SI"/>
        </w:rPr>
        <w:t>h</w:t>
      </w:r>
      <w:r w:rsidRPr="00B95029">
        <w:rPr>
          <w:rFonts w:cs="Arial"/>
          <w:noProof/>
          <w:lang w:eastAsia="sl-SI"/>
        </w:rPr>
        <w:t xml:space="preserve"> pregledov.</w:t>
      </w:r>
    </w:p>
    <w:p w14:paraId="3BD1D656" w14:textId="1BD68BD0" w:rsidR="003D754B" w:rsidRPr="00D80F03" w:rsidRDefault="00032DD7" w:rsidP="0080693E">
      <w:pPr>
        <w:spacing w:before="120" w:after="120" w:line="240" w:lineRule="auto"/>
        <w:jc w:val="both"/>
        <w:rPr>
          <w:rFonts w:cs="Arial"/>
          <w:noProof/>
          <w:sz w:val="20"/>
          <w:szCs w:val="20"/>
          <w:lang w:eastAsia="sl-SI"/>
        </w:rPr>
      </w:pPr>
      <w:r w:rsidRPr="00B95029">
        <w:rPr>
          <w:rFonts w:cs="Arial"/>
          <w:noProof/>
          <w:lang w:eastAsia="sl-SI"/>
        </w:rPr>
        <w:t xml:space="preserve">Na podlagi ugotovitev nadzora je bilo izrečenih skupaj </w:t>
      </w:r>
      <w:r w:rsidR="00102F61">
        <w:rPr>
          <w:rFonts w:cs="Arial"/>
          <w:noProof/>
          <w:lang w:eastAsia="sl-SI"/>
        </w:rPr>
        <w:t>3</w:t>
      </w:r>
      <w:r w:rsidR="00CE56A8">
        <w:rPr>
          <w:rFonts w:cs="Arial"/>
          <w:noProof/>
          <w:lang w:eastAsia="sl-SI"/>
        </w:rPr>
        <w:t>87</w:t>
      </w:r>
      <w:r w:rsidRPr="00B95029">
        <w:rPr>
          <w:rFonts w:cs="Arial"/>
          <w:noProof/>
          <w:lang w:eastAsia="sl-SI"/>
        </w:rPr>
        <w:t xml:space="preserve"> ukrepov, od tega </w:t>
      </w:r>
      <w:r w:rsidR="00006CD6">
        <w:rPr>
          <w:rFonts w:cs="Arial"/>
          <w:noProof/>
          <w:lang w:eastAsia="sl-SI"/>
        </w:rPr>
        <w:t>3</w:t>
      </w:r>
      <w:r w:rsidR="00CE56A8">
        <w:rPr>
          <w:rFonts w:cs="Arial"/>
          <w:noProof/>
          <w:lang w:eastAsia="sl-SI"/>
        </w:rPr>
        <w:t>68</w:t>
      </w:r>
      <w:r w:rsidRPr="00B95029">
        <w:rPr>
          <w:rFonts w:cs="Arial"/>
          <w:noProof/>
          <w:lang w:eastAsia="sl-SI"/>
        </w:rPr>
        <w:t xml:space="preserve"> upravnih ukrepov (</w:t>
      </w:r>
      <w:r w:rsidR="00006CD6">
        <w:rPr>
          <w:rFonts w:cs="Arial"/>
          <w:noProof/>
          <w:lang w:eastAsia="sl-SI"/>
        </w:rPr>
        <w:t>6</w:t>
      </w:r>
      <w:r w:rsidR="001F5EB8">
        <w:rPr>
          <w:rFonts w:cs="Arial"/>
          <w:noProof/>
          <w:lang w:eastAsia="sl-SI"/>
        </w:rPr>
        <w:t>7</w:t>
      </w:r>
      <w:r w:rsidRPr="00B95029">
        <w:rPr>
          <w:rFonts w:cs="Arial"/>
          <w:noProof/>
          <w:lang w:eastAsia="sl-SI"/>
        </w:rPr>
        <w:t xml:space="preserve"> u</w:t>
      </w:r>
      <w:r w:rsidR="00C20480">
        <w:rPr>
          <w:rFonts w:cs="Arial"/>
          <w:noProof/>
          <w:lang w:eastAsia="sl-SI"/>
        </w:rPr>
        <w:t>pravnih</w:t>
      </w:r>
      <w:r w:rsidRPr="00B95029">
        <w:rPr>
          <w:rFonts w:cs="Arial"/>
          <w:noProof/>
          <w:lang w:eastAsia="sl-SI"/>
        </w:rPr>
        <w:t xml:space="preserve"> odločb in </w:t>
      </w:r>
      <w:r w:rsidR="001F5EB8">
        <w:rPr>
          <w:rFonts w:cs="Arial"/>
          <w:noProof/>
          <w:lang w:eastAsia="sl-SI"/>
        </w:rPr>
        <w:t>30</w:t>
      </w:r>
      <w:r w:rsidR="00CE56A8">
        <w:rPr>
          <w:rFonts w:cs="Arial"/>
          <w:noProof/>
          <w:lang w:eastAsia="sl-SI"/>
        </w:rPr>
        <w:t>1</w:t>
      </w:r>
      <w:r w:rsidRPr="00B95029">
        <w:rPr>
          <w:rFonts w:cs="Arial"/>
          <w:noProof/>
          <w:lang w:eastAsia="sl-SI"/>
        </w:rPr>
        <w:t xml:space="preserve"> opozoril</w:t>
      </w:r>
      <w:r w:rsidR="00CE56A8">
        <w:rPr>
          <w:rFonts w:cs="Arial"/>
          <w:noProof/>
          <w:lang w:eastAsia="sl-SI"/>
        </w:rPr>
        <w:t>o</w:t>
      </w:r>
      <w:r w:rsidRPr="00B95029">
        <w:rPr>
          <w:rFonts w:cs="Arial"/>
          <w:noProof/>
          <w:lang w:eastAsia="sl-SI"/>
        </w:rPr>
        <w:t xml:space="preserve"> po ZIN) in </w:t>
      </w:r>
      <w:r w:rsidR="00102F61">
        <w:rPr>
          <w:rFonts w:cs="Arial"/>
          <w:noProof/>
          <w:lang w:eastAsia="sl-SI"/>
        </w:rPr>
        <w:t>1</w:t>
      </w:r>
      <w:r w:rsidR="001F5EB8">
        <w:rPr>
          <w:rFonts w:cs="Arial"/>
          <w:noProof/>
          <w:lang w:eastAsia="sl-SI"/>
        </w:rPr>
        <w:t>9</w:t>
      </w:r>
      <w:r w:rsidRPr="00B95029">
        <w:rPr>
          <w:rFonts w:cs="Arial"/>
          <w:noProof/>
          <w:lang w:eastAsia="sl-SI"/>
        </w:rPr>
        <w:t xml:space="preserve"> prekrškovn</w:t>
      </w:r>
      <w:r w:rsidR="00006CD6">
        <w:rPr>
          <w:rFonts w:cs="Arial"/>
          <w:noProof/>
          <w:lang w:eastAsia="sl-SI"/>
        </w:rPr>
        <w:t>ih</w:t>
      </w:r>
      <w:r w:rsidRPr="00B95029">
        <w:rPr>
          <w:rFonts w:cs="Arial"/>
          <w:noProof/>
          <w:lang w:eastAsia="sl-SI"/>
        </w:rPr>
        <w:t xml:space="preserve"> sankcij/ukrep</w:t>
      </w:r>
      <w:r w:rsidR="00006CD6">
        <w:rPr>
          <w:rFonts w:cs="Arial"/>
          <w:noProof/>
          <w:lang w:eastAsia="sl-SI"/>
        </w:rPr>
        <w:t>ov</w:t>
      </w:r>
      <w:r w:rsidRPr="00B95029">
        <w:rPr>
          <w:rFonts w:cs="Arial"/>
          <w:noProof/>
          <w:lang w:eastAsia="sl-SI"/>
        </w:rPr>
        <w:t xml:space="preserve"> (</w:t>
      </w:r>
      <w:r w:rsidR="00102F61">
        <w:rPr>
          <w:rFonts w:cs="Arial"/>
          <w:noProof/>
          <w:lang w:eastAsia="sl-SI"/>
        </w:rPr>
        <w:t>1</w:t>
      </w:r>
      <w:r w:rsidR="001F5EB8">
        <w:rPr>
          <w:rFonts w:cs="Arial"/>
          <w:noProof/>
          <w:lang w:eastAsia="sl-SI"/>
        </w:rPr>
        <w:t>9</w:t>
      </w:r>
      <w:r w:rsidRPr="00B95029">
        <w:rPr>
          <w:rFonts w:cs="Arial"/>
          <w:noProof/>
          <w:lang w:eastAsia="sl-SI"/>
        </w:rPr>
        <w:t xml:space="preserve"> opozoril za storjen prekršek po ZP-1).</w:t>
      </w:r>
    </w:p>
    <w:p w14:paraId="193E009D" w14:textId="5158F881" w:rsidR="004D0BD7" w:rsidRPr="00B95029" w:rsidRDefault="004D0BD7" w:rsidP="0080693E">
      <w:pPr>
        <w:spacing w:before="120" w:after="120" w:line="240" w:lineRule="auto"/>
        <w:jc w:val="both"/>
        <w:outlineLvl w:val="2"/>
        <w:rPr>
          <w:rFonts w:cs="Arial"/>
          <w:b/>
          <w:bCs/>
          <w:szCs w:val="18"/>
          <w:lang w:eastAsia="sl-SI"/>
        </w:rPr>
      </w:pPr>
      <w:bookmarkStart w:id="175" w:name="_Toc133226400"/>
      <w:bookmarkStart w:id="176" w:name="_Toc133322765"/>
      <w:bookmarkStart w:id="177" w:name="_Toc165283638"/>
      <w:bookmarkStart w:id="178" w:name="_Toc165283860"/>
      <w:bookmarkStart w:id="179" w:name="_Toc192510625"/>
      <w:bookmarkStart w:id="180" w:name="_Toc195685654"/>
      <w:bookmarkStart w:id="181" w:name="_Toc224735155"/>
      <w:bookmarkStart w:id="182" w:name="_Toc228364464"/>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F20C2B">
        <w:rPr>
          <w:rFonts w:cs="Arial"/>
          <w:b/>
          <w:bCs/>
          <w:noProof/>
          <w:szCs w:val="18"/>
          <w:lang w:eastAsia="sl-SI"/>
        </w:rPr>
        <w:t>7</w:t>
      </w:r>
      <w:r w:rsidRPr="00B95029">
        <w:rPr>
          <w:rFonts w:cs="Arial"/>
          <w:b/>
          <w:bCs/>
          <w:szCs w:val="18"/>
          <w:lang w:eastAsia="sl-SI"/>
        </w:rPr>
        <w:fldChar w:fldCharType="end"/>
      </w:r>
      <w:r w:rsidRPr="00B95029">
        <w:rPr>
          <w:rFonts w:cs="Arial"/>
          <w:b/>
          <w:bCs/>
          <w:noProof/>
          <w:szCs w:val="18"/>
          <w:lang w:eastAsia="sl-SI"/>
        </w:rPr>
        <w:t xml:space="preserve"> - Inšpekcijski pregledi in ukrepanje na podlagi inšpekcijskega nadzora</w:t>
      </w:r>
      <w:bookmarkEnd w:id="175"/>
      <w:bookmarkEnd w:id="176"/>
      <w:bookmarkEnd w:id="177"/>
      <w:bookmarkEnd w:id="178"/>
      <w:bookmarkEnd w:id="179"/>
      <w:bookmarkEnd w:id="180"/>
      <w:bookmarkEnd w:id="181"/>
      <w:bookmarkEnd w:id="1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771"/>
        <w:gridCol w:w="829"/>
        <w:gridCol w:w="830"/>
        <w:gridCol w:w="832"/>
        <w:gridCol w:w="1274"/>
        <w:gridCol w:w="1417"/>
        <w:gridCol w:w="953"/>
        <w:gridCol w:w="743"/>
      </w:tblGrid>
      <w:tr w:rsidR="00A812BB" w:rsidRPr="00B95029" w14:paraId="37DBA08C" w14:textId="77777777" w:rsidTr="00A53F73">
        <w:trPr>
          <w:trHeight w:val="283"/>
          <w:tblHeader/>
        </w:trPr>
        <w:tc>
          <w:tcPr>
            <w:tcW w:w="643" w:type="pct"/>
            <w:vMerge w:val="restart"/>
            <w:shd w:val="clear" w:color="auto" w:fill="FBD4B4" w:themeFill="accent6" w:themeFillTint="66"/>
            <w:vAlign w:val="center"/>
          </w:tcPr>
          <w:p w14:paraId="7482138D" w14:textId="77777777" w:rsidR="00A812BB" w:rsidRPr="00B95029" w:rsidRDefault="00A812BB" w:rsidP="0080693E">
            <w:pPr>
              <w:tabs>
                <w:tab w:val="left" w:pos="266"/>
              </w:tabs>
              <w:spacing w:after="0" w:line="240" w:lineRule="auto"/>
              <w:jc w:val="center"/>
              <w:rPr>
                <w:rFonts w:cs="Arial"/>
                <w:sz w:val="12"/>
              </w:rPr>
            </w:pPr>
            <w:r w:rsidRPr="00B95029">
              <w:rPr>
                <w:rFonts w:cs="Arial"/>
                <w:sz w:val="12"/>
              </w:rPr>
              <w:t>ŠTEVILO OPRAVLJENIH INŠPEKCIJSKIH PREGLEDOV</w:t>
            </w:r>
          </w:p>
        </w:tc>
        <w:tc>
          <w:tcPr>
            <w:tcW w:w="4357" w:type="pct"/>
            <w:gridSpan w:val="8"/>
            <w:shd w:val="clear" w:color="auto" w:fill="FBD4B4" w:themeFill="accent6" w:themeFillTint="66"/>
            <w:vAlign w:val="center"/>
          </w:tcPr>
          <w:p w14:paraId="3D35110B" w14:textId="77777777" w:rsidR="00A812BB" w:rsidRPr="00B95029" w:rsidRDefault="00A812BB" w:rsidP="0080693E">
            <w:pPr>
              <w:tabs>
                <w:tab w:val="left" w:pos="266"/>
              </w:tabs>
              <w:spacing w:after="0" w:line="240" w:lineRule="auto"/>
              <w:jc w:val="center"/>
              <w:rPr>
                <w:rFonts w:cs="Arial"/>
                <w:sz w:val="12"/>
              </w:rPr>
            </w:pPr>
            <w:r w:rsidRPr="00B95029">
              <w:rPr>
                <w:rFonts w:cs="Arial"/>
                <w:sz w:val="12"/>
              </w:rPr>
              <w:t>ŠTEVILO IZREČENIH UKREPOV/SANKCIJ</w:t>
            </w:r>
          </w:p>
        </w:tc>
      </w:tr>
      <w:tr w:rsidR="00A812BB" w:rsidRPr="00B95029" w14:paraId="42DFAC5B" w14:textId="77777777" w:rsidTr="00A53F73">
        <w:trPr>
          <w:tblHeader/>
        </w:trPr>
        <w:tc>
          <w:tcPr>
            <w:tcW w:w="643" w:type="pct"/>
            <w:vMerge/>
            <w:shd w:val="clear" w:color="auto" w:fill="FBD4B4" w:themeFill="accent6" w:themeFillTint="66"/>
            <w:vAlign w:val="center"/>
          </w:tcPr>
          <w:p w14:paraId="7FAAF49F" w14:textId="77777777" w:rsidR="00A812BB" w:rsidRPr="00B95029" w:rsidRDefault="00A812BB" w:rsidP="0080693E">
            <w:pPr>
              <w:tabs>
                <w:tab w:val="left" w:pos="266"/>
              </w:tabs>
              <w:spacing w:after="0" w:line="240" w:lineRule="auto"/>
              <w:jc w:val="center"/>
              <w:rPr>
                <w:rFonts w:cs="Arial"/>
                <w:sz w:val="12"/>
              </w:rPr>
            </w:pPr>
          </w:p>
        </w:tc>
        <w:tc>
          <w:tcPr>
            <w:tcW w:w="1858" w:type="pct"/>
            <w:gridSpan w:val="4"/>
            <w:shd w:val="clear" w:color="auto" w:fill="FBD4B4" w:themeFill="accent6" w:themeFillTint="66"/>
            <w:vAlign w:val="center"/>
          </w:tcPr>
          <w:p w14:paraId="5C7768D4" w14:textId="77777777" w:rsidR="00A812BB" w:rsidRPr="00B95029" w:rsidRDefault="00A812BB" w:rsidP="0080693E">
            <w:pPr>
              <w:tabs>
                <w:tab w:val="left" w:pos="266"/>
              </w:tabs>
              <w:spacing w:after="0" w:line="240" w:lineRule="auto"/>
              <w:jc w:val="center"/>
              <w:rPr>
                <w:rFonts w:cs="Arial"/>
                <w:sz w:val="12"/>
              </w:rPr>
            </w:pPr>
            <w:r w:rsidRPr="00B95029">
              <w:rPr>
                <w:rFonts w:cs="Arial"/>
                <w:sz w:val="12"/>
              </w:rPr>
              <w:t>Upravni ukrepi</w:t>
            </w:r>
          </w:p>
        </w:tc>
        <w:tc>
          <w:tcPr>
            <w:tcW w:w="2076" w:type="pct"/>
            <w:gridSpan w:val="3"/>
            <w:shd w:val="clear" w:color="auto" w:fill="FBD4B4" w:themeFill="accent6" w:themeFillTint="66"/>
            <w:vAlign w:val="center"/>
          </w:tcPr>
          <w:p w14:paraId="6BFD6A99" w14:textId="77777777" w:rsidR="00A812BB" w:rsidRPr="00B95029" w:rsidRDefault="00A812BB" w:rsidP="0080693E">
            <w:pPr>
              <w:tabs>
                <w:tab w:val="left" w:pos="266"/>
              </w:tabs>
              <w:spacing w:after="0" w:line="240" w:lineRule="auto"/>
              <w:jc w:val="center"/>
              <w:rPr>
                <w:rFonts w:cs="Arial"/>
                <w:sz w:val="12"/>
              </w:rPr>
            </w:pPr>
            <w:r w:rsidRPr="00B95029">
              <w:rPr>
                <w:rFonts w:cs="Arial"/>
                <w:sz w:val="12"/>
              </w:rPr>
              <w:t>Prekrškovne sankcije/ukrepi</w:t>
            </w:r>
          </w:p>
        </w:tc>
        <w:tc>
          <w:tcPr>
            <w:tcW w:w="423" w:type="pct"/>
            <w:vMerge w:val="restart"/>
            <w:shd w:val="clear" w:color="auto" w:fill="FBD4B4" w:themeFill="accent6" w:themeFillTint="66"/>
            <w:vAlign w:val="center"/>
          </w:tcPr>
          <w:p w14:paraId="73EF6AC3" w14:textId="77777777" w:rsidR="00A812BB" w:rsidRPr="00B95029" w:rsidRDefault="00A812BB" w:rsidP="0080693E">
            <w:pPr>
              <w:tabs>
                <w:tab w:val="left" w:pos="266"/>
              </w:tabs>
              <w:spacing w:after="0" w:line="240" w:lineRule="auto"/>
              <w:jc w:val="center"/>
              <w:rPr>
                <w:rFonts w:cs="Arial"/>
                <w:sz w:val="12"/>
              </w:rPr>
            </w:pPr>
            <w:r w:rsidRPr="00B95029">
              <w:rPr>
                <w:rFonts w:cs="Arial"/>
                <w:sz w:val="12"/>
              </w:rPr>
              <w:t>SKUPAJ</w:t>
            </w:r>
          </w:p>
        </w:tc>
      </w:tr>
      <w:tr w:rsidR="001F5EB8" w:rsidRPr="00B95029" w14:paraId="3610F6F8" w14:textId="77777777" w:rsidTr="00A53F73">
        <w:trPr>
          <w:tblHeader/>
        </w:trPr>
        <w:tc>
          <w:tcPr>
            <w:tcW w:w="643" w:type="pct"/>
            <w:vMerge/>
            <w:shd w:val="clear" w:color="auto" w:fill="FBD4B4" w:themeFill="accent6" w:themeFillTint="66"/>
            <w:vAlign w:val="center"/>
          </w:tcPr>
          <w:p w14:paraId="19E40018" w14:textId="77777777" w:rsidR="001F5EB8" w:rsidRPr="00B95029" w:rsidRDefault="001F5EB8" w:rsidP="001F5EB8">
            <w:pPr>
              <w:tabs>
                <w:tab w:val="left" w:pos="266"/>
              </w:tabs>
              <w:spacing w:after="0" w:line="240" w:lineRule="auto"/>
              <w:jc w:val="center"/>
              <w:rPr>
                <w:rFonts w:cs="Arial"/>
                <w:sz w:val="12"/>
              </w:rPr>
            </w:pPr>
          </w:p>
        </w:tc>
        <w:tc>
          <w:tcPr>
            <w:tcW w:w="439" w:type="pct"/>
            <w:shd w:val="clear" w:color="auto" w:fill="FBD4B4" w:themeFill="accent6" w:themeFillTint="66"/>
            <w:vAlign w:val="center"/>
          </w:tcPr>
          <w:p w14:paraId="7851A913" w14:textId="77777777" w:rsidR="001F5EB8" w:rsidRPr="00B95029" w:rsidRDefault="001F5EB8" w:rsidP="001F5EB8">
            <w:pPr>
              <w:tabs>
                <w:tab w:val="left" w:pos="266"/>
              </w:tabs>
              <w:spacing w:after="0" w:line="240" w:lineRule="auto"/>
              <w:jc w:val="center"/>
              <w:rPr>
                <w:rFonts w:cs="Arial"/>
                <w:sz w:val="12"/>
              </w:rPr>
            </w:pPr>
            <w:r w:rsidRPr="00B95029">
              <w:rPr>
                <w:rFonts w:cs="Arial"/>
                <w:sz w:val="12"/>
              </w:rPr>
              <w:t>U</w:t>
            </w:r>
            <w:r>
              <w:rPr>
                <w:rFonts w:cs="Arial"/>
                <w:sz w:val="12"/>
              </w:rPr>
              <w:t>pravna</w:t>
            </w:r>
          </w:p>
          <w:p w14:paraId="04967CF8" w14:textId="6FD0285F" w:rsidR="001F5EB8" w:rsidRPr="00D80F03" w:rsidRDefault="001F5EB8" w:rsidP="001F5EB8">
            <w:pPr>
              <w:tabs>
                <w:tab w:val="left" w:pos="266"/>
              </w:tabs>
              <w:spacing w:after="0" w:line="240" w:lineRule="auto"/>
              <w:jc w:val="center"/>
              <w:rPr>
                <w:rFonts w:cs="Arial"/>
                <w:sz w:val="12"/>
              </w:rPr>
            </w:pPr>
            <w:r w:rsidRPr="00B95029">
              <w:rPr>
                <w:rFonts w:cs="Arial"/>
                <w:sz w:val="12"/>
              </w:rPr>
              <w:t>odločba</w:t>
            </w:r>
          </w:p>
        </w:tc>
        <w:tc>
          <w:tcPr>
            <w:tcW w:w="472" w:type="pct"/>
            <w:shd w:val="clear" w:color="auto" w:fill="FBD4B4" w:themeFill="accent6" w:themeFillTint="66"/>
            <w:vAlign w:val="center"/>
          </w:tcPr>
          <w:p w14:paraId="1C44DB8F" w14:textId="1FA9C910" w:rsidR="001F5EB8" w:rsidRPr="00B95029" w:rsidRDefault="001F5EB8" w:rsidP="001F5EB8">
            <w:pPr>
              <w:tabs>
                <w:tab w:val="left" w:pos="266"/>
              </w:tabs>
              <w:spacing w:after="0" w:line="240" w:lineRule="auto"/>
              <w:jc w:val="center"/>
              <w:rPr>
                <w:rFonts w:cs="Arial"/>
                <w:sz w:val="12"/>
              </w:rPr>
            </w:pPr>
            <w:r w:rsidRPr="00B95029">
              <w:rPr>
                <w:rFonts w:cs="Arial"/>
                <w:sz w:val="12"/>
              </w:rPr>
              <w:t>Upravno opozorilo po ZIN</w:t>
            </w:r>
          </w:p>
        </w:tc>
        <w:tc>
          <w:tcPr>
            <w:tcW w:w="473" w:type="pct"/>
            <w:shd w:val="clear" w:color="auto" w:fill="FBD4B4" w:themeFill="accent6" w:themeFillTint="66"/>
            <w:vAlign w:val="center"/>
          </w:tcPr>
          <w:p w14:paraId="18A7CFE6" w14:textId="6630A4B4" w:rsidR="001F5EB8" w:rsidRPr="00B95029" w:rsidRDefault="001F5EB8" w:rsidP="001F5EB8">
            <w:pPr>
              <w:tabs>
                <w:tab w:val="left" w:pos="266"/>
              </w:tabs>
              <w:spacing w:after="0" w:line="240" w:lineRule="auto"/>
              <w:jc w:val="center"/>
              <w:rPr>
                <w:rFonts w:cs="Arial"/>
                <w:sz w:val="12"/>
              </w:rPr>
            </w:pPr>
            <w:r w:rsidRPr="00B95029">
              <w:rPr>
                <w:rFonts w:cs="Arial"/>
                <w:sz w:val="12"/>
              </w:rPr>
              <w:t>Sklep o denarni kazni</w:t>
            </w:r>
          </w:p>
        </w:tc>
        <w:tc>
          <w:tcPr>
            <w:tcW w:w="474" w:type="pct"/>
            <w:shd w:val="clear" w:color="auto" w:fill="FBD4B4" w:themeFill="accent6" w:themeFillTint="66"/>
            <w:vAlign w:val="center"/>
          </w:tcPr>
          <w:p w14:paraId="78DF60F3" w14:textId="77777777" w:rsidR="001F5EB8" w:rsidRPr="00B95029" w:rsidRDefault="001F5EB8" w:rsidP="001F5EB8">
            <w:pPr>
              <w:tabs>
                <w:tab w:val="left" w:pos="266"/>
              </w:tabs>
              <w:spacing w:after="0" w:line="240" w:lineRule="auto"/>
              <w:jc w:val="center"/>
              <w:rPr>
                <w:rFonts w:cs="Arial"/>
                <w:sz w:val="12"/>
              </w:rPr>
            </w:pPr>
            <w:r w:rsidRPr="00B95029">
              <w:rPr>
                <w:rFonts w:cs="Arial"/>
                <w:sz w:val="12"/>
              </w:rPr>
              <w:t>SKUPAJ</w:t>
            </w:r>
          </w:p>
        </w:tc>
        <w:tc>
          <w:tcPr>
            <w:tcW w:w="726" w:type="pct"/>
            <w:shd w:val="clear" w:color="auto" w:fill="FBD4B4" w:themeFill="accent6" w:themeFillTint="66"/>
            <w:vAlign w:val="center"/>
          </w:tcPr>
          <w:p w14:paraId="42536AF7" w14:textId="7F5CCF41" w:rsidR="001F5EB8" w:rsidRPr="00B95029" w:rsidRDefault="001F5EB8" w:rsidP="001F5EB8">
            <w:pPr>
              <w:tabs>
                <w:tab w:val="left" w:pos="266"/>
              </w:tabs>
              <w:spacing w:after="0" w:line="240" w:lineRule="auto"/>
              <w:jc w:val="center"/>
              <w:rPr>
                <w:rFonts w:cs="Arial"/>
                <w:sz w:val="12"/>
              </w:rPr>
            </w:pPr>
            <w:r w:rsidRPr="00F159D9">
              <w:rPr>
                <w:rFonts w:cs="Arial"/>
                <w:sz w:val="12"/>
              </w:rPr>
              <w:t>Odločba o prekršku (globa)</w:t>
            </w:r>
          </w:p>
        </w:tc>
        <w:tc>
          <w:tcPr>
            <w:tcW w:w="807" w:type="pct"/>
            <w:shd w:val="clear" w:color="auto" w:fill="FBD4B4" w:themeFill="accent6" w:themeFillTint="66"/>
            <w:vAlign w:val="center"/>
          </w:tcPr>
          <w:p w14:paraId="41C28ACC" w14:textId="26564825" w:rsidR="001F5EB8" w:rsidRPr="00B95029" w:rsidRDefault="001F5EB8" w:rsidP="001F5EB8">
            <w:pPr>
              <w:tabs>
                <w:tab w:val="left" w:pos="266"/>
              </w:tabs>
              <w:spacing w:after="0" w:line="240" w:lineRule="auto"/>
              <w:jc w:val="center"/>
              <w:rPr>
                <w:rFonts w:cs="Arial"/>
                <w:sz w:val="12"/>
              </w:rPr>
            </w:pPr>
          </w:p>
          <w:p w14:paraId="234C8483" w14:textId="04796FCC" w:rsidR="001F5EB8" w:rsidRPr="00B95029" w:rsidRDefault="001F5EB8" w:rsidP="001F5EB8">
            <w:pPr>
              <w:tabs>
                <w:tab w:val="left" w:pos="266"/>
              </w:tabs>
              <w:spacing w:after="0" w:line="240" w:lineRule="auto"/>
              <w:jc w:val="center"/>
              <w:rPr>
                <w:rFonts w:cs="Arial"/>
                <w:sz w:val="12"/>
              </w:rPr>
            </w:pPr>
            <w:r w:rsidRPr="00B95029">
              <w:rPr>
                <w:rFonts w:cs="Arial"/>
                <w:sz w:val="12"/>
              </w:rPr>
              <w:t>Opozorilo za storjen prekršek po ZP-1</w:t>
            </w:r>
          </w:p>
        </w:tc>
        <w:tc>
          <w:tcPr>
            <w:tcW w:w="543" w:type="pct"/>
            <w:shd w:val="clear" w:color="auto" w:fill="FBD4B4" w:themeFill="accent6" w:themeFillTint="66"/>
            <w:vAlign w:val="center"/>
          </w:tcPr>
          <w:p w14:paraId="498463F7" w14:textId="77777777" w:rsidR="001F5EB8" w:rsidRPr="00B95029" w:rsidRDefault="001F5EB8" w:rsidP="001F5EB8">
            <w:pPr>
              <w:tabs>
                <w:tab w:val="left" w:pos="266"/>
              </w:tabs>
              <w:spacing w:after="0" w:line="240" w:lineRule="auto"/>
              <w:jc w:val="center"/>
              <w:rPr>
                <w:rFonts w:cs="Arial"/>
                <w:sz w:val="12"/>
              </w:rPr>
            </w:pPr>
            <w:r w:rsidRPr="00B95029">
              <w:rPr>
                <w:rFonts w:cs="Arial"/>
                <w:sz w:val="12"/>
              </w:rPr>
              <w:t>SKUPAJ</w:t>
            </w:r>
          </w:p>
        </w:tc>
        <w:tc>
          <w:tcPr>
            <w:tcW w:w="423" w:type="pct"/>
            <w:vMerge/>
            <w:shd w:val="clear" w:color="auto" w:fill="FBD4B4" w:themeFill="accent6" w:themeFillTint="66"/>
            <w:vAlign w:val="center"/>
          </w:tcPr>
          <w:p w14:paraId="76FBD46B" w14:textId="77777777" w:rsidR="001F5EB8" w:rsidRPr="00B95029" w:rsidRDefault="001F5EB8" w:rsidP="001F5EB8">
            <w:pPr>
              <w:tabs>
                <w:tab w:val="left" w:pos="266"/>
              </w:tabs>
              <w:spacing w:after="0" w:line="240" w:lineRule="auto"/>
              <w:jc w:val="center"/>
              <w:rPr>
                <w:rFonts w:cs="Arial"/>
                <w:sz w:val="12"/>
              </w:rPr>
            </w:pPr>
          </w:p>
        </w:tc>
      </w:tr>
      <w:tr w:rsidR="001F5EB8" w:rsidRPr="00B95029" w14:paraId="1177B6B1" w14:textId="77777777" w:rsidTr="00C1039A">
        <w:trPr>
          <w:trHeight w:val="378"/>
        </w:trPr>
        <w:tc>
          <w:tcPr>
            <w:tcW w:w="643" w:type="pct"/>
            <w:shd w:val="clear" w:color="auto" w:fill="FFFFFF" w:themeFill="background1"/>
            <w:vAlign w:val="center"/>
          </w:tcPr>
          <w:p w14:paraId="43DF69BA" w14:textId="1C61B322" w:rsidR="001F5EB8" w:rsidRPr="00B95029" w:rsidRDefault="001F5EB8" w:rsidP="001F5EB8">
            <w:pPr>
              <w:tabs>
                <w:tab w:val="left" w:pos="266"/>
              </w:tabs>
              <w:spacing w:after="0" w:line="240" w:lineRule="auto"/>
              <w:jc w:val="center"/>
              <w:rPr>
                <w:rFonts w:cs="Arial"/>
                <w:sz w:val="16"/>
              </w:rPr>
            </w:pPr>
            <w:r>
              <w:rPr>
                <w:rFonts w:cs="Arial"/>
                <w:sz w:val="16"/>
              </w:rPr>
              <w:t>2.216</w:t>
            </w:r>
          </w:p>
        </w:tc>
        <w:tc>
          <w:tcPr>
            <w:tcW w:w="439" w:type="pct"/>
            <w:shd w:val="clear" w:color="auto" w:fill="FFFFFF" w:themeFill="background1"/>
            <w:vAlign w:val="center"/>
          </w:tcPr>
          <w:p w14:paraId="6CE7D20B" w14:textId="4F932ABA" w:rsidR="001F5EB8" w:rsidRPr="00D80F03" w:rsidRDefault="001F5EB8" w:rsidP="001F5EB8">
            <w:pPr>
              <w:tabs>
                <w:tab w:val="left" w:pos="266"/>
              </w:tabs>
              <w:spacing w:after="0" w:line="240" w:lineRule="auto"/>
              <w:jc w:val="center"/>
              <w:rPr>
                <w:rFonts w:cs="Arial"/>
                <w:sz w:val="16"/>
              </w:rPr>
            </w:pPr>
            <w:r>
              <w:rPr>
                <w:rFonts w:cs="Arial"/>
                <w:sz w:val="16"/>
              </w:rPr>
              <w:t>67</w:t>
            </w:r>
          </w:p>
        </w:tc>
        <w:tc>
          <w:tcPr>
            <w:tcW w:w="472" w:type="pct"/>
            <w:shd w:val="clear" w:color="auto" w:fill="FFFFFF" w:themeFill="background1"/>
            <w:vAlign w:val="center"/>
          </w:tcPr>
          <w:p w14:paraId="1471E928" w14:textId="1FE356D9" w:rsidR="001F5EB8" w:rsidRPr="00B95029" w:rsidRDefault="001F5EB8" w:rsidP="001F5EB8">
            <w:pPr>
              <w:tabs>
                <w:tab w:val="left" w:pos="266"/>
              </w:tabs>
              <w:spacing w:after="0" w:line="240" w:lineRule="auto"/>
              <w:jc w:val="center"/>
              <w:rPr>
                <w:rFonts w:cs="Arial"/>
                <w:sz w:val="16"/>
              </w:rPr>
            </w:pPr>
            <w:r>
              <w:rPr>
                <w:rFonts w:cs="Arial"/>
                <w:sz w:val="16"/>
              </w:rPr>
              <w:t>30</w:t>
            </w:r>
            <w:r w:rsidR="00CE56A8">
              <w:rPr>
                <w:rFonts w:cs="Arial"/>
                <w:sz w:val="16"/>
              </w:rPr>
              <w:t>1</w:t>
            </w:r>
          </w:p>
        </w:tc>
        <w:tc>
          <w:tcPr>
            <w:tcW w:w="473" w:type="pct"/>
            <w:shd w:val="clear" w:color="auto" w:fill="FFFFFF" w:themeFill="background1"/>
            <w:vAlign w:val="center"/>
          </w:tcPr>
          <w:p w14:paraId="710A726E" w14:textId="732B7683" w:rsidR="001F5EB8" w:rsidRPr="00B95029" w:rsidRDefault="001F5EB8" w:rsidP="001F5EB8">
            <w:pPr>
              <w:tabs>
                <w:tab w:val="left" w:pos="266"/>
              </w:tabs>
              <w:spacing w:after="0" w:line="240" w:lineRule="auto"/>
              <w:jc w:val="center"/>
              <w:rPr>
                <w:rFonts w:cs="Arial"/>
                <w:sz w:val="16"/>
              </w:rPr>
            </w:pPr>
            <w:r>
              <w:rPr>
                <w:rFonts w:cs="Arial"/>
                <w:sz w:val="16"/>
              </w:rPr>
              <w:t>0</w:t>
            </w:r>
          </w:p>
        </w:tc>
        <w:tc>
          <w:tcPr>
            <w:tcW w:w="474" w:type="pct"/>
            <w:shd w:val="clear" w:color="auto" w:fill="FFFFFF" w:themeFill="background1"/>
            <w:vAlign w:val="center"/>
          </w:tcPr>
          <w:p w14:paraId="38D4CA11" w14:textId="6F878717" w:rsidR="001F5EB8" w:rsidRPr="00B95029" w:rsidRDefault="001F5EB8" w:rsidP="001F5EB8">
            <w:pPr>
              <w:tabs>
                <w:tab w:val="left" w:pos="266"/>
              </w:tabs>
              <w:spacing w:after="0" w:line="240" w:lineRule="auto"/>
              <w:jc w:val="center"/>
              <w:rPr>
                <w:rFonts w:cs="Arial"/>
                <w:sz w:val="16"/>
              </w:rPr>
            </w:pPr>
            <w:r>
              <w:rPr>
                <w:rFonts w:cs="Arial"/>
                <w:sz w:val="16"/>
              </w:rPr>
              <w:t>3</w:t>
            </w:r>
            <w:r w:rsidR="00CE56A8">
              <w:rPr>
                <w:rFonts w:cs="Arial"/>
                <w:sz w:val="16"/>
              </w:rPr>
              <w:t>68</w:t>
            </w:r>
          </w:p>
        </w:tc>
        <w:tc>
          <w:tcPr>
            <w:tcW w:w="726" w:type="pct"/>
            <w:shd w:val="clear" w:color="auto" w:fill="FFFFFF" w:themeFill="background1"/>
            <w:vAlign w:val="center"/>
          </w:tcPr>
          <w:p w14:paraId="251B28DB" w14:textId="7664BB1F" w:rsidR="001F5EB8" w:rsidRPr="00B95029" w:rsidRDefault="001F5EB8" w:rsidP="001F5EB8">
            <w:pPr>
              <w:tabs>
                <w:tab w:val="left" w:pos="266"/>
              </w:tabs>
              <w:spacing w:after="0" w:line="240" w:lineRule="auto"/>
              <w:jc w:val="center"/>
              <w:rPr>
                <w:rFonts w:cs="Arial"/>
                <w:sz w:val="16"/>
              </w:rPr>
            </w:pPr>
            <w:r>
              <w:rPr>
                <w:rFonts w:cs="Arial"/>
                <w:sz w:val="16"/>
              </w:rPr>
              <w:t>0</w:t>
            </w:r>
          </w:p>
        </w:tc>
        <w:tc>
          <w:tcPr>
            <w:tcW w:w="807" w:type="pct"/>
            <w:shd w:val="clear" w:color="auto" w:fill="FFFFFF" w:themeFill="background1"/>
            <w:vAlign w:val="center"/>
          </w:tcPr>
          <w:p w14:paraId="4363A19D" w14:textId="677067DF" w:rsidR="001F5EB8" w:rsidRPr="00B95029" w:rsidRDefault="001F5EB8" w:rsidP="001F5EB8">
            <w:pPr>
              <w:tabs>
                <w:tab w:val="left" w:pos="266"/>
              </w:tabs>
              <w:spacing w:after="0" w:line="240" w:lineRule="auto"/>
              <w:jc w:val="center"/>
              <w:rPr>
                <w:rFonts w:cs="Arial"/>
                <w:sz w:val="16"/>
              </w:rPr>
            </w:pPr>
            <w:r>
              <w:rPr>
                <w:rFonts w:cs="Arial"/>
                <w:sz w:val="16"/>
              </w:rPr>
              <w:t>19</w:t>
            </w:r>
          </w:p>
        </w:tc>
        <w:tc>
          <w:tcPr>
            <w:tcW w:w="543" w:type="pct"/>
            <w:shd w:val="clear" w:color="auto" w:fill="FFFFFF" w:themeFill="background1"/>
            <w:vAlign w:val="center"/>
          </w:tcPr>
          <w:p w14:paraId="603BDFF8" w14:textId="68C708AE" w:rsidR="001F5EB8" w:rsidRPr="00B95029" w:rsidRDefault="001F5EB8" w:rsidP="001F5EB8">
            <w:pPr>
              <w:tabs>
                <w:tab w:val="left" w:pos="266"/>
              </w:tabs>
              <w:spacing w:after="0" w:line="240" w:lineRule="auto"/>
              <w:jc w:val="center"/>
              <w:rPr>
                <w:rFonts w:cs="Arial"/>
                <w:sz w:val="16"/>
              </w:rPr>
            </w:pPr>
            <w:r>
              <w:rPr>
                <w:rFonts w:cs="Arial"/>
                <w:sz w:val="16"/>
              </w:rPr>
              <w:t>19</w:t>
            </w:r>
          </w:p>
        </w:tc>
        <w:tc>
          <w:tcPr>
            <w:tcW w:w="423" w:type="pct"/>
            <w:shd w:val="clear" w:color="auto" w:fill="FFFFFF" w:themeFill="background1"/>
            <w:vAlign w:val="center"/>
          </w:tcPr>
          <w:p w14:paraId="740C286C" w14:textId="3D566967" w:rsidR="001F5EB8" w:rsidRPr="00B95029" w:rsidRDefault="001F5EB8" w:rsidP="001F5EB8">
            <w:pPr>
              <w:tabs>
                <w:tab w:val="left" w:pos="266"/>
              </w:tabs>
              <w:spacing w:after="0" w:line="240" w:lineRule="auto"/>
              <w:jc w:val="center"/>
              <w:rPr>
                <w:rFonts w:cs="Arial"/>
                <w:sz w:val="16"/>
              </w:rPr>
            </w:pPr>
            <w:r>
              <w:rPr>
                <w:rFonts w:cs="Arial"/>
                <w:sz w:val="16"/>
              </w:rPr>
              <w:t>3</w:t>
            </w:r>
            <w:r w:rsidR="00CE56A8">
              <w:rPr>
                <w:rFonts w:cs="Arial"/>
                <w:sz w:val="16"/>
              </w:rPr>
              <w:t>87</w:t>
            </w:r>
          </w:p>
        </w:tc>
      </w:tr>
    </w:tbl>
    <w:p w14:paraId="711A0262" w14:textId="77777777" w:rsidR="004B6FAD" w:rsidRDefault="004B6FAD" w:rsidP="0080693E">
      <w:pPr>
        <w:spacing w:before="120" w:after="120" w:line="240" w:lineRule="auto"/>
        <w:jc w:val="both"/>
        <w:rPr>
          <w:rFonts w:cs="Arial"/>
          <w:noProof/>
          <w:lang w:eastAsia="sl-SI"/>
        </w:rPr>
      </w:pPr>
    </w:p>
    <w:p w14:paraId="6382DF8B" w14:textId="77777777" w:rsidR="00015A2E" w:rsidRPr="0016210A" w:rsidRDefault="00015A2E" w:rsidP="00015A2E">
      <w:pPr>
        <w:spacing w:before="120" w:after="120" w:line="240" w:lineRule="auto"/>
        <w:jc w:val="both"/>
        <w:rPr>
          <w:rFonts w:cs="Arial"/>
          <w:lang w:eastAsia="sl-SI"/>
        </w:rPr>
      </w:pPr>
      <w:r w:rsidRPr="0016210A">
        <w:rPr>
          <w:rFonts w:cs="Arial"/>
          <w:lang w:eastAsia="sl-SI"/>
        </w:rPr>
        <w:lastRenderedPageBreak/>
        <w:t xml:space="preserve">Pri izvajalcih zdravstvene dejavnosti je bil nadzor usmerjen v zagotavljanje tehničnih pogojev za izvajanje izolacije, sterilizacije, čiščenja in dezinfekcije  ter na opremljenost delovnih mest z osebnimi zaščitnimi sredstvi. </w:t>
      </w:r>
    </w:p>
    <w:p w14:paraId="2EC6B5FB" w14:textId="1D1530E3" w:rsidR="00015A2E" w:rsidRPr="0016210A" w:rsidRDefault="00015A2E" w:rsidP="00015A2E">
      <w:pPr>
        <w:spacing w:before="120" w:after="120" w:line="240" w:lineRule="auto"/>
        <w:jc w:val="both"/>
        <w:rPr>
          <w:rFonts w:cs="Arial"/>
          <w:lang w:eastAsia="sl-SI"/>
        </w:rPr>
      </w:pPr>
      <w:r w:rsidRPr="0016210A">
        <w:rPr>
          <w:rFonts w:cs="Arial"/>
          <w:lang w:eastAsia="sl-SI"/>
        </w:rPr>
        <w:t xml:space="preserve">Pri zagotavljanju pogojev za izolacijo bolnikov so bile neskladnosti ugotovljene v </w:t>
      </w:r>
      <w:r w:rsidR="00CC1231">
        <w:rPr>
          <w:rFonts w:cs="Arial"/>
          <w:lang w:eastAsia="sl-SI"/>
        </w:rPr>
        <w:t>petih odstotkih</w:t>
      </w:r>
      <w:r w:rsidRPr="0016210A">
        <w:rPr>
          <w:rFonts w:cs="Arial"/>
          <w:lang w:eastAsia="sl-SI"/>
        </w:rPr>
        <w:t>, pri zagotavljanju tehničnih pogojev za izvajanje sterilizacije ter pri zagotavljanju opremljenosti delovnih mest z osebnimi zaščitnimi sredstvi so bile neskladnosti ugotovljene</w:t>
      </w:r>
      <w:r w:rsidRPr="0016210A">
        <w:t xml:space="preserve"> </w:t>
      </w:r>
      <w:r w:rsidRPr="0016210A">
        <w:rPr>
          <w:rFonts w:cs="Arial"/>
          <w:lang w:eastAsia="sl-SI"/>
        </w:rPr>
        <w:t xml:space="preserve">v </w:t>
      </w:r>
      <w:r w:rsidR="00CC1231">
        <w:rPr>
          <w:rFonts w:cs="Arial"/>
          <w:lang w:eastAsia="sl-SI"/>
        </w:rPr>
        <w:t>enem odstotku</w:t>
      </w:r>
      <w:r w:rsidRPr="0016210A">
        <w:rPr>
          <w:rFonts w:cs="Arial"/>
          <w:lang w:eastAsia="sl-SI"/>
        </w:rPr>
        <w:t xml:space="preserve"> in glede zagotavljanja tehničnih pogojev za izvajanje čiščenja in dezinfekcije so bile neskladnosti ugotovljene v </w:t>
      </w:r>
      <w:r w:rsidR="00CC1231">
        <w:rPr>
          <w:rFonts w:cs="Arial"/>
          <w:lang w:eastAsia="sl-SI"/>
        </w:rPr>
        <w:t>devetih odstotkih</w:t>
      </w:r>
      <w:r w:rsidRPr="0016210A">
        <w:rPr>
          <w:rFonts w:cs="Arial"/>
          <w:lang w:eastAsia="sl-SI"/>
        </w:rPr>
        <w:t xml:space="preserve">. </w:t>
      </w:r>
    </w:p>
    <w:p w14:paraId="184039E6" w14:textId="2204FC91" w:rsidR="00015A2E" w:rsidRPr="0016210A" w:rsidRDefault="00015A2E" w:rsidP="00015A2E">
      <w:pPr>
        <w:spacing w:before="120" w:after="120" w:line="240" w:lineRule="auto"/>
        <w:jc w:val="both"/>
        <w:rPr>
          <w:rFonts w:cs="Arial"/>
          <w:lang w:eastAsia="sl-SI"/>
        </w:rPr>
      </w:pPr>
      <w:r w:rsidRPr="0016210A">
        <w:rPr>
          <w:rFonts w:cs="Arial"/>
          <w:lang w:eastAsia="sl-SI"/>
        </w:rPr>
        <w:t>Pri nadzoru izpolnjevanja splošnih pogojev, ki jih morajo izpolnjevati vsi izvajalci higienske nege, so inšpektorji ugotovili neskladnosti, ki so se nanašale na sterilizacijo opreme in pribora v 1</w:t>
      </w:r>
      <w:r w:rsidR="00CC1231">
        <w:rPr>
          <w:rFonts w:cs="Arial"/>
          <w:lang w:eastAsia="sl-SI"/>
        </w:rPr>
        <w:t>2</w:t>
      </w:r>
      <w:r w:rsidRPr="0016210A">
        <w:rPr>
          <w:rFonts w:cs="Arial"/>
          <w:lang w:eastAsia="sl-SI"/>
        </w:rPr>
        <w:t xml:space="preserve"> % opravljenih pregledov, na uporabo sterilnega pribora, ki prihaja v stik s telesnimi tekočinami v 1</w:t>
      </w:r>
      <w:r w:rsidR="00CC1231">
        <w:rPr>
          <w:rFonts w:cs="Arial"/>
          <w:lang w:eastAsia="sl-SI"/>
        </w:rPr>
        <w:t>1</w:t>
      </w:r>
      <w:r w:rsidRPr="0016210A">
        <w:rPr>
          <w:rFonts w:cs="Arial"/>
          <w:lang w:eastAsia="sl-SI"/>
        </w:rPr>
        <w:t xml:space="preserve"> %, na zagotavljanje opreme za prvo pomoč v 10 % in pri izvajanju dobre higienske prakse v</w:t>
      </w:r>
      <w:r w:rsidR="00CA3375" w:rsidRPr="0016210A">
        <w:rPr>
          <w:rFonts w:cs="Arial"/>
          <w:lang w:eastAsia="sl-SI"/>
        </w:rPr>
        <w:t xml:space="preserve"> </w:t>
      </w:r>
      <w:r w:rsidR="00CC1231">
        <w:rPr>
          <w:rFonts w:cs="Arial"/>
          <w:lang w:eastAsia="sl-SI"/>
        </w:rPr>
        <w:t>osmih odstotkih</w:t>
      </w:r>
      <w:r w:rsidRPr="0016210A">
        <w:rPr>
          <w:rFonts w:cs="Arial"/>
          <w:lang w:eastAsia="sl-SI"/>
        </w:rPr>
        <w:t xml:space="preserve">, pri namestitvi oz. zagotovitvi obvestil o zdravstvenih tveganjih in omejitvah izvajanja nege oseb, ki imajo nalezljivo okužbo kože, nohtov ali zajedavce na koži ali lasišču v 15 %, glede velikosti, razporeditve, izvedbe in opremljenosti delovnih in pomožnih prostorov, ki morajo omogočati učinkovito čiščenje in razkuževanje, učinkovito naravno ali umetno prezračevanje in preprečevati navzkrižno kontaminacijo med posameznimi postopki v </w:t>
      </w:r>
      <w:r w:rsidR="00CC1231">
        <w:rPr>
          <w:rFonts w:cs="Arial"/>
          <w:lang w:eastAsia="sl-SI"/>
        </w:rPr>
        <w:t>devetih odstotkih</w:t>
      </w:r>
      <w:r w:rsidRPr="0016210A">
        <w:rPr>
          <w:rFonts w:cs="Arial"/>
          <w:lang w:eastAsia="sl-SI"/>
        </w:rPr>
        <w:t xml:space="preserve"> in glede zagotavljanja oskrbe s toplo in hladno pitno vodo v delovnem prostoru v </w:t>
      </w:r>
      <w:r w:rsidR="00CC1231">
        <w:rPr>
          <w:rFonts w:cs="Arial"/>
          <w:lang w:eastAsia="sl-SI"/>
        </w:rPr>
        <w:t>petih odstotkih</w:t>
      </w:r>
      <w:r w:rsidRPr="0016210A">
        <w:rPr>
          <w:rFonts w:cs="Arial"/>
          <w:lang w:eastAsia="sl-SI"/>
        </w:rPr>
        <w:t xml:space="preserve"> opravljenih pregledov. </w:t>
      </w:r>
    </w:p>
    <w:p w14:paraId="72F9EC9E" w14:textId="345A046B" w:rsidR="00015A2E" w:rsidRPr="0016210A" w:rsidRDefault="00015A2E" w:rsidP="00015A2E">
      <w:pPr>
        <w:spacing w:before="120" w:after="120" w:line="240" w:lineRule="auto"/>
        <w:jc w:val="both"/>
        <w:rPr>
          <w:rFonts w:cs="Arial"/>
          <w:lang w:eastAsia="sl-SI"/>
        </w:rPr>
      </w:pPr>
      <w:r w:rsidRPr="0016210A">
        <w:rPr>
          <w:rFonts w:cs="Arial"/>
          <w:lang w:eastAsia="sl-SI"/>
        </w:rPr>
        <w:t xml:space="preserve">Pravilnik o minimalnih sanitarno zdravstvenih pogojih za opravljanje dejavnosti higienske nege in drugih podobnih dejavnosti v 5. členu določa, da mora nosilec dejavnosti zagotavljati, da oprema, pribor, sredstva in proizvodi, ki jih uporablja, ustrezajo zahtevam pravilnika in drugih predpisov, da je oprema tehnično brezhibna, redno vzdrževana in servisirana v skladu z navodili proizvajalca in da je za ustreznost oziroma varnost opreme, pribora, sredstev in proizvodov, ki se uporabljajo za izvajanje dejavnosti, odgovoren proizvajalec oziroma dobavitelj. Nosilec dejavnosti mora ravnati v skladu z navodili proizvajalca. Pri nadzoru po navedeni vsebini so bile ugotovljene neskladnosti v </w:t>
      </w:r>
      <w:r w:rsidR="00CC1231">
        <w:rPr>
          <w:rFonts w:cs="Arial"/>
          <w:lang w:eastAsia="sl-SI"/>
        </w:rPr>
        <w:t>šestih odstotkih</w:t>
      </w:r>
      <w:r w:rsidRPr="0016210A">
        <w:rPr>
          <w:rFonts w:cs="Arial"/>
          <w:lang w:eastAsia="sl-SI"/>
        </w:rPr>
        <w:t>, izvajalci dejavnosti pri uporabi različnih naprav niso imeli navodil za uporabo ali pa niso ravnali v skladu z navodili proizvajalca.</w:t>
      </w:r>
    </w:p>
    <w:p w14:paraId="78F74ED9" w14:textId="7125D139" w:rsidR="00015A2E" w:rsidRPr="0016210A" w:rsidRDefault="00015A2E" w:rsidP="00015A2E">
      <w:pPr>
        <w:spacing w:before="120" w:after="120" w:line="240" w:lineRule="auto"/>
        <w:jc w:val="both"/>
        <w:rPr>
          <w:rFonts w:cs="Arial"/>
          <w:lang w:eastAsia="sl-SI"/>
        </w:rPr>
      </w:pPr>
      <w:r w:rsidRPr="0016210A">
        <w:rPr>
          <w:rFonts w:cs="Arial"/>
          <w:lang w:eastAsia="sl-SI"/>
        </w:rPr>
        <w:t>Posebne pogoje se je preverjalo v solarijih in v savnah. V savnah so bile ugotovljene neskladnosti pri kopalni vodi, ki v 20 % ni ustrezala zahtevam predpisa, ki ureja minimalne higienske in druge zahteve za kopalne vode, pri opremi kabine v 2</w:t>
      </w:r>
      <w:r w:rsidR="00CC1231">
        <w:rPr>
          <w:rFonts w:cs="Arial"/>
          <w:lang w:eastAsia="sl-SI"/>
        </w:rPr>
        <w:t>4</w:t>
      </w:r>
      <w:r w:rsidRPr="0016210A">
        <w:rPr>
          <w:rFonts w:cs="Arial"/>
          <w:lang w:eastAsia="sl-SI"/>
        </w:rPr>
        <w:t xml:space="preserve"> % (kabina mora imeti zagotovljeno prezračevanje, toplotni vir, higrometer, termometer, uro in stikalo za alarmiranje), pri informacijah o zdravstvenih tveganjih (na vidnem mestu mora biti nameščeno obvestilo, na katerem so z velikimi tiskanimi ter dobro vidnimi in čitljivimi črkami dane informacije glede zdravstvenih tveganj in omejitev pri uporabi savne) v 1</w:t>
      </w:r>
      <w:r w:rsidR="00CC1231">
        <w:rPr>
          <w:rFonts w:cs="Arial"/>
          <w:lang w:eastAsia="sl-SI"/>
        </w:rPr>
        <w:t>9</w:t>
      </w:r>
      <w:r w:rsidRPr="0016210A">
        <w:rPr>
          <w:rFonts w:cs="Arial"/>
          <w:lang w:eastAsia="sl-SI"/>
        </w:rPr>
        <w:t xml:space="preserve"> % in v </w:t>
      </w:r>
      <w:r w:rsidR="00CC1231">
        <w:rPr>
          <w:rFonts w:cs="Arial"/>
          <w:lang w:eastAsia="sl-SI"/>
        </w:rPr>
        <w:t>sedmih odstotkih</w:t>
      </w:r>
      <w:r w:rsidRPr="0016210A">
        <w:rPr>
          <w:rFonts w:cs="Arial"/>
          <w:lang w:eastAsia="sl-SI"/>
        </w:rPr>
        <w:t xml:space="preserve"> je bila oprema za nadzor delovanja savne nameščena v dosegu uporabnika.</w:t>
      </w:r>
    </w:p>
    <w:p w14:paraId="4298D8F0" w14:textId="77777777" w:rsidR="00015A2E" w:rsidRPr="0016210A" w:rsidRDefault="00015A2E" w:rsidP="00015A2E">
      <w:pPr>
        <w:spacing w:before="120" w:after="120" w:line="240" w:lineRule="auto"/>
        <w:jc w:val="both"/>
        <w:rPr>
          <w:rFonts w:cs="Arial"/>
          <w:lang w:eastAsia="sl-SI"/>
        </w:rPr>
      </w:pPr>
      <w:r w:rsidRPr="0016210A">
        <w:rPr>
          <w:rFonts w:cs="Arial"/>
          <w:lang w:eastAsia="sl-SI"/>
        </w:rPr>
        <w:t>Nadzor je bil opravljen tudi v petih solarijih, v enem primeru je bilo ugotovljeno, da ni imel izvedenih meritev UV sevanja. Nosilec dejavnosti mora vsake tri leta izvesti meritve UV sevanja solarijev pri pravni oziroma fizični osebi, ki ima akreditacijo za izvajanje meritev optičnega sevanja.</w:t>
      </w:r>
    </w:p>
    <w:p w14:paraId="7CC73DA2" w14:textId="7E402F18" w:rsidR="00015A2E" w:rsidRPr="0016210A" w:rsidRDefault="00015A2E" w:rsidP="00015A2E">
      <w:pPr>
        <w:spacing w:before="120" w:after="120" w:line="240" w:lineRule="auto"/>
        <w:jc w:val="both"/>
        <w:rPr>
          <w:rFonts w:cs="Arial"/>
          <w:lang w:eastAsia="sl-SI"/>
        </w:rPr>
      </w:pPr>
      <w:r w:rsidRPr="0016210A">
        <w:rPr>
          <w:rFonts w:cs="Arial"/>
          <w:lang w:eastAsia="sl-SI"/>
        </w:rPr>
        <w:t>Na področju otroškega varstva se je nadzor izvajal na področju zunanjih površin, notranjih prostorov ter splošnih higienskih pogojev. V okviru nadzora zunanjih površin se je preverjalo, če se igrala vzdržujejo, če se izvajajo redni, periodični in letni pregledi igral, če se vodi evidence o opravljenih pregledih in evidence o opravljenih vzdrževalnih posegih na igralih oziroma igriščih.</w:t>
      </w:r>
      <w:r w:rsidRPr="0016210A">
        <w:t xml:space="preserve"> N</w:t>
      </w:r>
      <w:r w:rsidRPr="0016210A">
        <w:rPr>
          <w:rFonts w:cs="Arial"/>
          <w:lang w:eastAsia="sl-SI"/>
        </w:rPr>
        <w:t>eskladnosti so bile ugotovljene pri pripravi programa pregledov igral in izvajanju rutinskih, periodičnih in letnih pregledov igral na otroškem igrišču v</w:t>
      </w:r>
      <w:r w:rsidR="003847CB" w:rsidRPr="0016210A">
        <w:rPr>
          <w:rFonts w:cs="Arial"/>
          <w:lang w:eastAsia="sl-SI"/>
        </w:rPr>
        <w:t xml:space="preserve"> </w:t>
      </w:r>
      <w:r w:rsidR="00CC1231">
        <w:rPr>
          <w:rFonts w:cs="Arial"/>
          <w:lang w:eastAsia="sl-SI"/>
        </w:rPr>
        <w:t>osmih odstotkih</w:t>
      </w:r>
      <w:r w:rsidRPr="0016210A">
        <w:rPr>
          <w:rFonts w:cs="Arial"/>
          <w:lang w:eastAsia="sl-SI"/>
        </w:rPr>
        <w:t>, pri vodenju evidenc o opravljenih pregledih v</w:t>
      </w:r>
      <w:r w:rsidR="003847CB" w:rsidRPr="0016210A">
        <w:rPr>
          <w:rFonts w:cs="Arial"/>
          <w:lang w:eastAsia="sl-SI"/>
        </w:rPr>
        <w:t xml:space="preserve"> </w:t>
      </w:r>
      <w:r w:rsidR="00CC1231">
        <w:rPr>
          <w:rFonts w:cs="Arial"/>
          <w:lang w:eastAsia="sl-SI"/>
        </w:rPr>
        <w:t>šestih odstotkih</w:t>
      </w:r>
      <w:r w:rsidRPr="0016210A">
        <w:rPr>
          <w:rFonts w:cs="Arial"/>
          <w:lang w:eastAsia="sl-SI"/>
        </w:rPr>
        <w:t>,</w:t>
      </w:r>
      <w:r w:rsidRPr="0016210A">
        <w:t xml:space="preserve"> </w:t>
      </w:r>
      <w:r w:rsidRPr="0016210A">
        <w:rPr>
          <w:rFonts w:cs="Arial"/>
          <w:lang w:eastAsia="sl-SI"/>
        </w:rPr>
        <w:t>pri vodenju evidenc o opravljenih vzdrževalnih posegih v</w:t>
      </w:r>
      <w:r w:rsidR="00CC1231">
        <w:rPr>
          <w:rFonts w:cs="Arial"/>
          <w:lang w:eastAsia="sl-SI"/>
        </w:rPr>
        <w:t xml:space="preserve"> petih odstotkih</w:t>
      </w:r>
      <w:r w:rsidRPr="0016210A">
        <w:rPr>
          <w:rFonts w:cs="Arial"/>
          <w:lang w:eastAsia="sl-SI"/>
        </w:rPr>
        <w:t xml:space="preserve">, pri določitvi odgovorne osebe za pripravo programa pregledov igral v </w:t>
      </w:r>
      <w:r w:rsidR="00CC1231">
        <w:rPr>
          <w:rFonts w:cs="Arial"/>
          <w:lang w:eastAsia="sl-SI"/>
        </w:rPr>
        <w:t>petih odstotkih</w:t>
      </w:r>
      <w:r w:rsidRPr="0016210A">
        <w:rPr>
          <w:rFonts w:cs="Arial"/>
          <w:lang w:eastAsia="sl-SI"/>
        </w:rPr>
        <w:t xml:space="preserve"> in </w:t>
      </w:r>
      <w:r w:rsidR="003847CB" w:rsidRPr="0016210A">
        <w:rPr>
          <w:rFonts w:cs="Arial"/>
          <w:lang w:eastAsia="sl-SI"/>
        </w:rPr>
        <w:t xml:space="preserve">v </w:t>
      </w:r>
      <w:r w:rsidR="00CC1231">
        <w:rPr>
          <w:rFonts w:cs="Arial"/>
          <w:lang w:eastAsia="sl-SI"/>
        </w:rPr>
        <w:t>treh odstotkih</w:t>
      </w:r>
      <w:r w:rsidRPr="0016210A">
        <w:rPr>
          <w:rFonts w:cs="Arial"/>
          <w:lang w:eastAsia="sl-SI"/>
        </w:rPr>
        <w:t xml:space="preserve"> so bile ugotovljene neskladnosti zaradi zasajenih strupenih rastlin na igrišču vrtca.</w:t>
      </w:r>
    </w:p>
    <w:p w14:paraId="14A12F24" w14:textId="62DE75F6" w:rsidR="00015A2E" w:rsidRPr="0016210A" w:rsidRDefault="0016210A" w:rsidP="00015A2E">
      <w:pPr>
        <w:spacing w:before="120" w:after="120" w:line="240" w:lineRule="auto"/>
        <w:jc w:val="both"/>
        <w:rPr>
          <w:rFonts w:cs="Arial"/>
          <w:lang w:eastAsia="sl-SI"/>
        </w:rPr>
      </w:pPr>
      <w:r w:rsidRPr="0016210A">
        <w:rPr>
          <w:rFonts w:cs="Arial"/>
          <w:lang w:eastAsia="sl-SI"/>
        </w:rPr>
        <w:lastRenderedPageBreak/>
        <w:t xml:space="preserve">V okviru nadzora notranjih površin so bile neskladnosti ugotovljene v </w:t>
      </w:r>
      <w:r w:rsidR="00CC1231">
        <w:rPr>
          <w:rFonts w:cs="Arial"/>
          <w:lang w:eastAsia="sl-SI"/>
        </w:rPr>
        <w:t>štirih odstotkih</w:t>
      </w:r>
      <w:r w:rsidRPr="0016210A">
        <w:rPr>
          <w:rFonts w:cs="Arial"/>
          <w:lang w:eastAsia="sl-SI"/>
        </w:rPr>
        <w:t xml:space="preserve"> glede pogojev gospodarskih prostorov. </w:t>
      </w:r>
      <w:r w:rsidR="00015A2E" w:rsidRPr="0016210A">
        <w:rPr>
          <w:rFonts w:cs="Arial"/>
          <w:lang w:eastAsia="sl-SI"/>
        </w:rPr>
        <w:t xml:space="preserve">Nadzor splošnih higienskih pogojev pa je obsegal nadzor sanitarij, tal, sten, garderobe, vzdrževanja in čiščenja prostorov in zunanjih površin ter temperature vode na otroških umivalnikih. V okviru nadzora splošnih higienskih pogojev je bilo največ neskladij </w:t>
      </w:r>
      <w:r w:rsidRPr="0016210A">
        <w:rPr>
          <w:rFonts w:cs="Arial"/>
          <w:lang w:eastAsia="sl-SI"/>
        </w:rPr>
        <w:t xml:space="preserve">v 15 % </w:t>
      </w:r>
      <w:r w:rsidR="00015A2E" w:rsidRPr="0016210A">
        <w:rPr>
          <w:rFonts w:cs="Arial"/>
          <w:lang w:eastAsia="sl-SI"/>
        </w:rPr>
        <w:t>ugotovljeno</w:t>
      </w:r>
      <w:r w:rsidRPr="0016210A">
        <w:rPr>
          <w:rFonts w:cs="Arial"/>
          <w:lang w:eastAsia="sl-SI"/>
        </w:rPr>
        <w:t xml:space="preserve"> </w:t>
      </w:r>
      <w:r w:rsidR="00015A2E" w:rsidRPr="0016210A">
        <w:rPr>
          <w:rFonts w:cs="Arial"/>
          <w:lang w:eastAsia="sl-SI"/>
        </w:rPr>
        <w:t xml:space="preserve">v zvezi z zagotavljanjem predpisane temperature tople vode na pipi </w:t>
      </w:r>
      <w:r w:rsidRPr="0016210A">
        <w:rPr>
          <w:rFonts w:cs="Arial"/>
          <w:lang w:eastAsia="sl-SI"/>
        </w:rPr>
        <w:t>in</w:t>
      </w:r>
      <w:r w:rsidR="00015A2E" w:rsidRPr="0016210A">
        <w:rPr>
          <w:rFonts w:cs="Arial"/>
          <w:lang w:eastAsia="sl-SI"/>
        </w:rPr>
        <w:t xml:space="preserve"> v </w:t>
      </w:r>
      <w:r w:rsidR="00CC1231">
        <w:rPr>
          <w:rFonts w:cs="Arial"/>
          <w:lang w:eastAsia="sl-SI"/>
        </w:rPr>
        <w:t>osmih odstotkih</w:t>
      </w:r>
      <w:r w:rsidR="00015A2E" w:rsidRPr="0016210A">
        <w:rPr>
          <w:rFonts w:cs="Arial"/>
          <w:lang w:eastAsia="sl-SI"/>
        </w:rPr>
        <w:t xml:space="preserve"> v zvezi z vzdrževanjem in čiščenjem prostorov ter zunanjih površin</w:t>
      </w:r>
      <w:r w:rsidRPr="0016210A">
        <w:rPr>
          <w:rFonts w:cs="Arial"/>
          <w:lang w:eastAsia="sl-SI"/>
        </w:rPr>
        <w:t>.</w:t>
      </w:r>
      <w:r w:rsidR="00015A2E" w:rsidRPr="0016210A">
        <w:rPr>
          <w:rFonts w:cs="Arial"/>
          <w:lang w:eastAsia="sl-SI"/>
        </w:rPr>
        <w:t xml:space="preserve"> </w:t>
      </w:r>
    </w:p>
    <w:p w14:paraId="069A41AA" w14:textId="0B604ED7" w:rsidR="00015A2E" w:rsidRPr="0016210A" w:rsidRDefault="00015A2E" w:rsidP="00015A2E">
      <w:pPr>
        <w:spacing w:before="120" w:after="120" w:line="240" w:lineRule="auto"/>
        <w:jc w:val="both"/>
        <w:rPr>
          <w:rFonts w:cs="Arial"/>
          <w:lang w:eastAsia="sl-SI"/>
        </w:rPr>
      </w:pPr>
      <w:r w:rsidRPr="0016210A">
        <w:rPr>
          <w:rFonts w:cs="Arial"/>
          <w:lang w:eastAsia="sl-SI"/>
        </w:rPr>
        <w:t xml:space="preserve">V nastanitvenih </w:t>
      </w:r>
      <w:r w:rsidR="003847CB" w:rsidRPr="0016210A">
        <w:rPr>
          <w:rFonts w:cs="Arial"/>
          <w:lang w:eastAsia="sl-SI"/>
        </w:rPr>
        <w:t xml:space="preserve">in javnih </w:t>
      </w:r>
      <w:r w:rsidRPr="0016210A">
        <w:rPr>
          <w:rFonts w:cs="Arial"/>
          <w:lang w:eastAsia="sl-SI"/>
        </w:rPr>
        <w:t>objektih so inšpektorji izvajali nadzor na podlagi prijav. Neskladnosti so ugotovili glede čiščenja oziroma higienskega vzdrževanja ter zagotavljanja sanitarno tehničnih pogojev, ki omogočajo čiščenje oziroma higiensko vzdrževanje, in sicer v 3</w:t>
      </w:r>
      <w:r w:rsidR="003847CB" w:rsidRPr="0016210A">
        <w:rPr>
          <w:rFonts w:cs="Arial"/>
          <w:lang w:eastAsia="sl-SI"/>
        </w:rPr>
        <w:t>4</w:t>
      </w:r>
      <w:r w:rsidRPr="0016210A">
        <w:rPr>
          <w:rFonts w:cs="Arial"/>
          <w:lang w:eastAsia="sl-SI"/>
        </w:rPr>
        <w:t xml:space="preserve"> % opravljenih pregledov. Pregledi so bili opravljeni v 32 objektih. </w:t>
      </w:r>
    </w:p>
    <w:p w14:paraId="56D08430" w14:textId="5063B4F8" w:rsidR="00F275B7" w:rsidRPr="004C0793" w:rsidRDefault="00C1039A" w:rsidP="00C1039A">
      <w:pPr>
        <w:rPr>
          <w:rFonts w:cs="Arial"/>
          <w:noProof/>
          <w:lang w:eastAsia="sl-SI"/>
        </w:rPr>
      </w:pPr>
      <w:r w:rsidRPr="004C0793">
        <w:rPr>
          <w:rFonts w:cs="Arial"/>
          <w:noProof/>
          <w:lang w:eastAsia="sl-SI"/>
        </w:rPr>
        <w:br w:type="page"/>
      </w:r>
    </w:p>
    <w:p w14:paraId="5DEA15A9" w14:textId="311726E6" w:rsidR="000C0441" w:rsidRPr="004B6FAD"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183" w:name="_Toc133226401"/>
      <w:bookmarkStart w:id="184" w:name="_Toc228364465"/>
      <w:r w:rsidRPr="004B6FAD">
        <w:rPr>
          <w:rFonts w:eastAsia="Arial Unicode MS" w:cs="Arial"/>
          <w:b/>
          <w:bCs/>
          <w:caps/>
          <w:szCs w:val="28"/>
          <w:lang w:eastAsia="sl-SI"/>
        </w:rPr>
        <w:lastRenderedPageBreak/>
        <w:t>INŠPEKCIJSKI NADZOR NA PODROČJU ZDRAVILSTVA</w:t>
      </w:r>
      <w:bookmarkEnd w:id="162"/>
      <w:bookmarkEnd w:id="183"/>
      <w:bookmarkEnd w:id="184"/>
    </w:p>
    <w:p w14:paraId="5457848F" w14:textId="77777777" w:rsidR="00194179" w:rsidRPr="00ED05AD" w:rsidRDefault="00194179" w:rsidP="00194179">
      <w:pPr>
        <w:spacing w:before="120" w:after="120" w:line="240" w:lineRule="auto"/>
        <w:jc w:val="both"/>
        <w:rPr>
          <w:rFonts w:cs="Arial"/>
          <w:lang w:eastAsia="sl-SI"/>
        </w:rPr>
      </w:pPr>
      <w:r w:rsidRPr="00B75507">
        <w:rPr>
          <w:rFonts w:cs="Arial"/>
          <w:lang w:eastAsia="sl-SI"/>
        </w:rPr>
        <w:t>Zdravilstvo opravljajo</w:t>
      </w:r>
      <w:r w:rsidRPr="00E230B2">
        <w:rPr>
          <w:rFonts w:cs="Arial"/>
          <w:lang w:eastAsia="sl-SI"/>
        </w:rPr>
        <w:t xml:space="preserve"> zdravilci</w:t>
      </w:r>
      <w:r w:rsidRPr="00ED05AD">
        <w:rPr>
          <w:rFonts w:cs="Arial"/>
          <w:lang w:eastAsia="sl-SI"/>
        </w:rPr>
        <w:t xml:space="preserve"> z namenom izboljšati zdravje uporabnikov</w:t>
      </w:r>
      <w:r>
        <w:rPr>
          <w:rFonts w:cs="Arial"/>
          <w:lang w:eastAsia="sl-SI"/>
        </w:rPr>
        <w:t>,</w:t>
      </w:r>
      <w:r w:rsidRPr="00ED05AD">
        <w:rPr>
          <w:rFonts w:cs="Arial"/>
          <w:lang w:eastAsia="sl-SI"/>
        </w:rPr>
        <w:t xml:space="preserve"> njihovo delovanje pa temelji na uporabi zdravilskih sistemov in metod</w:t>
      </w:r>
      <w:r>
        <w:rPr>
          <w:rFonts w:cs="Arial"/>
          <w:lang w:eastAsia="sl-SI"/>
        </w:rPr>
        <w:t xml:space="preserve">, ki jih določa </w:t>
      </w:r>
      <w:r>
        <w:rPr>
          <w:rFonts w:cs="Arial"/>
        </w:rPr>
        <w:t xml:space="preserve">Pravilnik o </w:t>
      </w:r>
      <w:r w:rsidRPr="00977D2C">
        <w:rPr>
          <w:rFonts w:cs="Arial"/>
        </w:rPr>
        <w:t>opredelitvi zdravilskih sistemov in zdravilskih metod ter o postopku evidentiranja, priznavanja in nadzora zdravilskih sistemov in zdravilskih metod, ki se uvajajo v zdravilsko dejavnost</w:t>
      </w:r>
      <w:r>
        <w:rPr>
          <w:rFonts w:cs="Arial"/>
        </w:rPr>
        <w:t>.</w:t>
      </w:r>
    </w:p>
    <w:p w14:paraId="3C853199" w14:textId="77777777" w:rsidR="00194179" w:rsidRPr="00ED05AD" w:rsidRDefault="00194179" w:rsidP="00194179">
      <w:pPr>
        <w:spacing w:before="120" w:after="120" w:line="240" w:lineRule="auto"/>
        <w:jc w:val="both"/>
        <w:rPr>
          <w:rFonts w:cs="Arial"/>
          <w:lang w:eastAsia="sl-SI"/>
        </w:rPr>
      </w:pPr>
      <w:r w:rsidRPr="00ED05AD">
        <w:rPr>
          <w:rFonts w:cs="Arial"/>
          <w:lang w:eastAsia="sl-SI"/>
        </w:rPr>
        <w:t>Cilj Zakona o zdravilstvu</w:t>
      </w:r>
      <w:r w:rsidRPr="00ED05AD">
        <w:rPr>
          <w:rFonts w:cs="Arial"/>
          <w:vertAlign w:val="superscript"/>
          <w:lang w:eastAsia="sl-SI"/>
        </w:rPr>
        <w:footnoteReference w:id="16"/>
      </w:r>
      <w:r w:rsidRPr="00ED05AD">
        <w:rPr>
          <w:rFonts w:cs="Arial"/>
          <w:lang w:eastAsia="sl-SI"/>
        </w:rPr>
        <w:t xml:space="preserve"> je normativna ureditev področja zdravilstva z namenom zagotoviti varnost uporabnikov zdravilskih storitev. Zakon opredeljuje dejavnost zdravilstva, uvaja temeljne zdravilske sisteme in metode ter ureja način in pogoje za izvajanje zdravilske dejavnosti. Zakon </w:t>
      </w:r>
      <w:r>
        <w:rPr>
          <w:rFonts w:cs="Arial"/>
          <w:lang w:eastAsia="sl-SI"/>
        </w:rPr>
        <w:t>določa</w:t>
      </w:r>
      <w:r w:rsidRPr="00ED05AD">
        <w:rPr>
          <w:rFonts w:cs="Arial"/>
          <w:lang w:eastAsia="sl-SI"/>
        </w:rPr>
        <w:t xml:space="preserve"> pravice uporabnikov storitev</w:t>
      </w:r>
      <w:r>
        <w:rPr>
          <w:rFonts w:cs="Arial"/>
          <w:lang w:eastAsia="sl-SI"/>
        </w:rPr>
        <w:t>,</w:t>
      </w:r>
      <w:r w:rsidRPr="00ED05AD">
        <w:rPr>
          <w:rFonts w:cs="Arial"/>
          <w:lang w:eastAsia="sl-SI"/>
        </w:rPr>
        <w:t xml:space="preserve"> </w:t>
      </w:r>
      <w:r>
        <w:rPr>
          <w:rFonts w:cs="Arial"/>
          <w:lang w:eastAsia="sl-SI"/>
        </w:rPr>
        <w:t xml:space="preserve">to so pravica do kakovostne in varne zdravilske obravnave ter do zasebnosti pri zdravilski obravnavi, do vpogleda v zdravilsko dokumentacijo in do pritožbe. Določena pa je tudi </w:t>
      </w:r>
      <w:r w:rsidRPr="00ED05AD">
        <w:rPr>
          <w:rFonts w:cs="Arial"/>
          <w:lang w:eastAsia="sl-SI"/>
        </w:rPr>
        <w:t>odgovornost zdravilca</w:t>
      </w:r>
      <w:r>
        <w:rPr>
          <w:rFonts w:cs="Arial"/>
          <w:lang w:eastAsia="sl-SI"/>
        </w:rPr>
        <w:t xml:space="preserve"> do uporabnika storitev in </w:t>
      </w:r>
      <w:r w:rsidRPr="00ED05AD">
        <w:rPr>
          <w:rFonts w:cs="Arial"/>
          <w:lang w:eastAsia="sl-SI"/>
        </w:rPr>
        <w:t>zavarovanje</w:t>
      </w:r>
      <w:r>
        <w:rPr>
          <w:rFonts w:cs="Arial"/>
          <w:lang w:eastAsia="sl-SI"/>
        </w:rPr>
        <w:t xml:space="preserve"> zdravilčeve</w:t>
      </w:r>
      <w:r w:rsidRPr="00ED05AD">
        <w:rPr>
          <w:rFonts w:cs="Arial"/>
          <w:lang w:eastAsia="sl-SI"/>
        </w:rPr>
        <w:t xml:space="preserve"> odgovornosti za škodo, ki bi lahko nastala pri izvajanju zdravilstva. Zakon prepoveduje oglaševanje</w:t>
      </w:r>
      <w:r>
        <w:rPr>
          <w:rFonts w:cs="Arial"/>
          <w:lang w:eastAsia="sl-SI"/>
        </w:rPr>
        <w:t xml:space="preserve"> zdravilstva</w:t>
      </w:r>
      <w:r w:rsidRPr="00ED05AD">
        <w:rPr>
          <w:rFonts w:cs="Arial"/>
          <w:lang w:eastAsia="sl-SI"/>
        </w:rPr>
        <w:t xml:space="preserve"> na zavajajoč način</w:t>
      </w:r>
      <w:r>
        <w:rPr>
          <w:rFonts w:cs="Arial"/>
          <w:lang w:eastAsia="sl-SI"/>
        </w:rPr>
        <w:t>, kar pomeni, da ne sme vsebovati nejasnosti, čezmernega pretiravanja ali druge podobne sestavine o učinkih zdravilskih sistemov in zdravilskih metod, s katerimi bi bila izkoriščena neizkušenost ali neznanje uporabnika storitve v dobičkonosne namene.</w:t>
      </w:r>
      <w:r w:rsidRPr="00ED05AD">
        <w:rPr>
          <w:rFonts w:cs="Arial"/>
          <w:lang w:eastAsia="sl-SI"/>
        </w:rPr>
        <w:t xml:space="preserve"> </w:t>
      </w:r>
      <w:r>
        <w:rPr>
          <w:rFonts w:cs="Arial"/>
          <w:lang w:eastAsia="sl-SI"/>
        </w:rPr>
        <w:t xml:space="preserve">Zakon </w:t>
      </w:r>
      <w:r w:rsidRPr="00ED05AD">
        <w:rPr>
          <w:rFonts w:cs="Arial"/>
          <w:lang w:eastAsia="sl-SI"/>
        </w:rPr>
        <w:t xml:space="preserve">zahteva, da zdravilci pri izvajanju zdravilske dejavnosti uporabljajo kakovostne in varne zdravilske izdelke in pripomočke v skladu s predpisi za te izdelke. </w:t>
      </w:r>
      <w:r>
        <w:rPr>
          <w:rFonts w:cs="Arial"/>
          <w:lang w:eastAsia="sl-SI"/>
        </w:rPr>
        <w:t xml:space="preserve">Zdravilsko dejavnost lahko opravlja na podlagi dovoljenja domača ali tuja fizična ali pravna oseba. Pogoji za pridobitev dovoljenja za opravljanje zdravilskih storitev pa so zaposlen zdravilec (razen če je samostojni podjetnik posameznik sam zdravilec) ter ustrezni prostori in oprema. </w:t>
      </w:r>
    </w:p>
    <w:p w14:paraId="5CCC97A4" w14:textId="77777777" w:rsidR="00194179" w:rsidRPr="00ED05AD" w:rsidRDefault="00194179" w:rsidP="00194179">
      <w:pPr>
        <w:spacing w:before="120" w:after="120" w:line="240" w:lineRule="auto"/>
        <w:jc w:val="both"/>
        <w:rPr>
          <w:rFonts w:cs="Arial"/>
          <w:lang w:eastAsia="sl-SI"/>
        </w:rPr>
      </w:pPr>
      <w:r w:rsidRPr="00ED05AD">
        <w:rPr>
          <w:rFonts w:cs="Arial"/>
          <w:lang w:eastAsia="sl-SI"/>
        </w:rPr>
        <w:t xml:space="preserve">Po zakonu podeljuje, podaljšuje in odvzema licence zdravilska zbornica, ki je odgovorna tudi za vzpostavitev, vzdrževanje in vodenje registra zdravilcev, izvajanje strokovnega nadzora nad zdravilci ter izdajanje in odvzemanje dovoljenj za opravljanje zdravilske dejavnosti. Ker zdravilska zbornica ni bila ustanovljena, </w:t>
      </w:r>
      <w:r>
        <w:rPr>
          <w:rFonts w:cs="Arial"/>
          <w:lang w:eastAsia="sl-SI"/>
        </w:rPr>
        <w:t xml:space="preserve">Ministrstvo za zdravje na podlagi zakona opravlja </w:t>
      </w:r>
      <w:r w:rsidRPr="00ED05AD">
        <w:rPr>
          <w:rFonts w:cs="Arial"/>
          <w:lang w:eastAsia="sl-SI"/>
        </w:rPr>
        <w:t xml:space="preserve">naloge zbornice, </w:t>
      </w:r>
      <w:r>
        <w:rPr>
          <w:rFonts w:cs="Arial"/>
          <w:lang w:eastAsia="sl-SI"/>
        </w:rPr>
        <w:t>za katere zakon določa, da jih ta opravlja kot javno pooblastilo, to je</w:t>
      </w:r>
      <w:r w:rsidRPr="00ED05AD">
        <w:rPr>
          <w:rFonts w:cs="Arial"/>
          <w:lang w:eastAsia="sl-SI"/>
        </w:rPr>
        <w:t xml:space="preserve"> vodenje registra ter podeljevanje</w:t>
      </w:r>
      <w:r>
        <w:rPr>
          <w:rFonts w:cs="Arial"/>
          <w:lang w:eastAsia="sl-SI"/>
        </w:rPr>
        <w:t>, podaljševanje in odvzem</w:t>
      </w:r>
      <w:r w:rsidRPr="00ED05AD">
        <w:rPr>
          <w:rFonts w:cs="Arial"/>
          <w:lang w:eastAsia="sl-SI"/>
        </w:rPr>
        <w:t xml:space="preserve"> licenc, </w:t>
      </w:r>
      <w:r>
        <w:rPr>
          <w:rFonts w:cs="Arial"/>
          <w:lang w:eastAsia="sl-SI"/>
        </w:rPr>
        <w:t xml:space="preserve">izdaja in odvzem </w:t>
      </w:r>
      <w:r w:rsidRPr="00ED05AD">
        <w:rPr>
          <w:rFonts w:cs="Arial"/>
          <w:lang w:eastAsia="sl-SI"/>
        </w:rPr>
        <w:t xml:space="preserve">dovoljenj </w:t>
      </w:r>
      <w:r>
        <w:rPr>
          <w:rFonts w:cs="Arial"/>
          <w:lang w:eastAsia="sl-SI"/>
        </w:rPr>
        <w:t xml:space="preserve">za opravljanje zdravilske dejavnosti </w:t>
      </w:r>
      <w:r w:rsidRPr="00ED05AD">
        <w:rPr>
          <w:rFonts w:cs="Arial"/>
          <w:lang w:eastAsia="sl-SI"/>
        </w:rPr>
        <w:t>in strokovni nadzor</w:t>
      </w:r>
      <w:r>
        <w:rPr>
          <w:rFonts w:cs="Arial"/>
          <w:lang w:eastAsia="sl-SI"/>
        </w:rPr>
        <w:t xml:space="preserve"> nad zdravilci</w:t>
      </w:r>
      <w:r w:rsidRPr="00ED05AD">
        <w:rPr>
          <w:rFonts w:cs="Arial"/>
          <w:lang w:eastAsia="sl-SI"/>
        </w:rPr>
        <w:t>.</w:t>
      </w:r>
    </w:p>
    <w:p w14:paraId="1A709AF9" w14:textId="41605A84" w:rsidR="00194179" w:rsidRPr="00ED05AD" w:rsidRDefault="00194179" w:rsidP="00194179">
      <w:pPr>
        <w:spacing w:before="120" w:after="120" w:line="240" w:lineRule="auto"/>
        <w:jc w:val="both"/>
        <w:rPr>
          <w:rFonts w:cs="Arial"/>
          <w:lang w:eastAsia="sl-SI"/>
        </w:rPr>
      </w:pPr>
      <w:r w:rsidRPr="00ED05AD">
        <w:rPr>
          <w:rFonts w:cs="Arial"/>
          <w:lang w:eastAsia="sl-SI"/>
        </w:rPr>
        <w:t xml:space="preserve">Ministrstvo za zdravje je licence in dovoljenja začelo izdajati v prvi polovici leta 2014 in je do konca leta 2017 vzpostavilo sistem izdaje in register izdanih licenc in kasneje še sistem izdaje dovoljenj. </w:t>
      </w:r>
    </w:p>
    <w:p w14:paraId="10D2091F" w14:textId="77777777" w:rsidR="004604BC" w:rsidRPr="00B95029" w:rsidRDefault="004604BC" w:rsidP="004604BC">
      <w:pPr>
        <w:spacing w:before="120" w:after="120" w:line="240" w:lineRule="auto"/>
        <w:outlineLvl w:val="2"/>
        <w:rPr>
          <w:rFonts w:cs="Arial"/>
          <w:b/>
          <w:bCs/>
          <w:szCs w:val="18"/>
          <w:lang w:eastAsia="sl-SI"/>
        </w:rPr>
      </w:pPr>
      <w:bookmarkStart w:id="185" w:name="_Toc228364466"/>
      <w:bookmarkStart w:id="186" w:name="_Hlk70592069"/>
      <w:r w:rsidRPr="00B95029">
        <w:rPr>
          <w:rFonts w:cs="Arial"/>
          <w:b/>
          <w:bCs/>
          <w:szCs w:val="18"/>
          <w:lang w:eastAsia="sl-SI"/>
        </w:rPr>
        <w:t xml:space="preserve">Obseg in ugotovitve nadzora, opravljenega leta </w:t>
      </w:r>
      <w:r>
        <w:rPr>
          <w:rFonts w:cs="Arial"/>
          <w:b/>
          <w:bCs/>
          <w:szCs w:val="18"/>
          <w:lang w:eastAsia="sl-SI"/>
        </w:rPr>
        <w:t>2025</w:t>
      </w:r>
      <w:bookmarkEnd w:id="185"/>
    </w:p>
    <w:p w14:paraId="64B49E56" w14:textId="145BF147" w:rsidR="004604BC" w:rsidRDefault="004604BC" w:rsidP="004604BC">
      <w:pPr>
        <w:spacing w:before="120" w:after="120" w:line="240" w:lineRule="auto"/>
        <w:jc w:val="both"/>
        <w:rPr>
          <w:rFonts w:cs="Arial"/>
          <w:bCs/>
          <w:noProof/>
          <w:szCs w:val="16"/>
          <w:lang w:eastAsia="sl-SI"/>
        </w:rPr>
      </w:pPr>
      <w:r w:rsidRPr="00783F01">
        <w:rPr>
          <w:rFonts w:cs="Arial"/>
          <w:bCs/>
          <w:noProof/>
          <w:szCs w:val="16"/>
          <w:lang w:eastAsia="sl-SI"/>
        </w:rPr>
        <w:t>Pri izvajalcih</w:t>
      </w:r>
      <w:r>
        <w:rPr>
          <w:rFonts w:cs="Arial"/>
          <w:bCs/>
          <w:noProof/>
          <w:szCs w:val="16"/>
          <w:lang w:eastAsia="sl-SI"/>
        </w:rPr>
        <w:t xml:space="preserve"> zdravilstva je bilo </w:t>
      </w:r>
      <w:r w:rsidRPr="00783F01">
        <w:rPr>
          <w:rFonts w:cs="Arial"/>
          <w:bCs/>
          <w:noProof/>
          <w:szCs w:val="16"/>
          <w:lang w:eastAsia="sl-SI"/>
        </w:rPr>
        <w:t xml:space="preserve"> v letu </w:t>
      </w:r>
      <w:r>
        <w:rPr>
          <w:rFonts w:cs="Arial"/>
          <w:bCs/>
          <w:noProof/>
          <w:szCs w:val="16"/>
          <w:lang w:eastAsia="sl-SI"/>
        </w:rPr>
        <w:t>2025</w:t>
      </w:r>
      <w:r w:rsidRPr="00783F01">
        <w:rPr>
          <w:rFonts w:cs="Arial"/>
          <w:bCs/>
          <w:noProof/>
          <w:szCs w:val="16"/>
          <w:lang w:eastAsia="sl-SI"/>
        </w:rPr>
        <w:t xml:space="preserve"> izvedenih </w:t>
      </w:r>
      <w:r w:rsidR="00FE64DF">
        <w:rPr>
          <w:rFonts w:cs="Arial"/>
          <w:bCs/>
          <w:noProof/>
          <w:szCs w:val="16"/>
          <w:lang w:eastAsia="sl-SI"/>
        </w:rPr>
        <w:t>63</w:t>
      </w:r>
      <w:r>
        <w:rPr>
          <w:rFonts w:cs="Arial"/>
          <w:bCs/>
          <w:noProof/>
          <w:szCs w:val="16"/>
          <w:lang w:eastAsia="sl-SI"/>
        </w:rPr>
        <w:t xml:space="preserve"> </w:t>
      </w:r>
      <w:r w:rsidRPr="00783F01">
        <w:rPr>
          <w:rFonts w:cs="Arial"/>
          <w:bCs/>
          <w:noProof/>
          <w:szCs w:val="16"/>
          <w:lang w:eastAsia="sl-SI"/>
        </w:rPr>
        <w:t>inšpekcijskih pre</w:t>
      </w:r>
      <w:r>
        <w:rPr>
          <w:rFonts w:cs="Arial"/>
          <w:bCs/>
          <w:noProof/>
          <w:szCs w:val="16"/>
          <w:lang w:eastAsia="sl-SI"/>
        </w:rPr>
        <w:t xml:space="preserve">gledov. </w:t>
      </w:r>
      <w:r w:rsidRPr="00851BE5">
        <w:rPr>
          <w:rFonts w:cs="Arial"/>
          <w:bCs/>
          <w:noProof/>
          <w:szCs w:val="16"/>
          <w:lang w:eastAsia="sl-SI"/>
        </w:rPr>
        <w:t xml:space="preserve">Na podlagi ugotovitev nadzora je bilo izrečenih skupaj </w:t>
      </w:r>
      <w:r w:rsidR="00155E8B">
        <w:rPr>
          <w:rFonts w:cs="Arial"/>
          <w:bCs/>
          <w:noProof/>
          <w:szCs w:val="16"/>
          <w:lang w:eastAsia="sl-SI"/>
        </w:rPr>
        <w:t>osem</w:t>
      </w:r>
      <w:r w:rsidRPr="00851BE5">
        <w:rPr>
          <w:rFonts w:cs="Arial"/>
          <w:bCs/>
          <w:noProof/>
          <w:szCs w:val="16"/>
          <w:lang w:eastAsia="sl-SI"/>
        </w:rPr>
        <w:t xml:space="preserve"> ukrepov, od tega </w:t>
      </w:r>
      <w:r w:rsidR="00155E8B">
        <w:rPr>
          <w:rFonts w:cs="Arial"/>
          <w:bCs/>
          <w:noProof/>
          <w:szCs w:val="16"/>
          <w:lang w:eastAsia="sl-SI"/>
        </w:rPr>
        <w:t>šest</w:t>
      </w:r>
      <w:r>
        <w:rPr>
          <w:rFonts w:cs="Arial"/>
          <w:bCs/>
          <w:noProof/>
          <w:szCs w:val="16"/>
          <w:lang w:eastAsia="sl-SI"/>
        </w:rPr>
        <w:t xml:space="preserve"> </w:t>
      </w:r>
      <w:r w:rsidRPr="00851BE5">
        <w:rPr>
          <w:rFonts w:cs="Arial"/>
          <w:bCs/>
          <w:noProof/>
          <w:szCs w:val="16"/>
          <w:lang w:eastAsia="sl-SI"/>
        </w:rPr>
        <w:t>upravni</w:t>
      </w:r>
      <w:r w:rsidR="00155E8B">
        <w:rPr>
          <w:rFonts w:cs="Arial"/>
          <w:bCs/>
          <w:noProof/>
          <w:szCs w:val="16"/>
          <w:lang w:eastAsia="sl-SI"/>
        </w:rPr>
        <w:t>h</w:t>
      </w:r>
      <w:r w:rsidRPr="00851BE5">
        <w:rPr>
          <w:rFonts w:cs="Arial"/>
          <w:bCs/>
          <w:noProof/>
          <w:szCs w:val="16"/>
          <w:lang w:eastAsia="sl-SI"/>
        </w:rPr>
        <w:t xml:space="preserve"> ukrep</w:t>
      </w:r>
      <w:r w:rsidR="00155E8B">
        <w:rPr>
          <w:rFonts w:cs="Arial"/>
          <w:bCs/>
          <w:noProof/>
          <w:szCs w:val="16"/>
          <w:lang w:eastAsia="sl-SI"/>
        </w:rPr>
        <w:t>ov</w:t>
      </w:r>
      <w:r w:rsidRPr="00851BE5">
        <w:rPr>
          <w:rFonts w:cs="Arial"/>
          <w:bCs/>
          <w:noProof/>
          <w:szCs w:val="16"/>
          <w:lang w:eastAsia="sl-SI"/>
        </w:rPr>
        <w:t xml:space="preserve"> (</w:t>
      </w:r>
      <w:r w:rsidR="00155E8B">
        <w:rPr>
          <w:rFonts w:cs="Arial"/>
          <w:bCs/>
          <w:noProof/>
          <w:szCs w:val="16"/>
          <w:lang w:eastAsia="sl-SI"/>
        </w:rPr>
        <w:t xml:space="preserve">dve Odločbi o prepovedi dejavnosti in </w:t>
      </w:r>
      <w:r>
        <w:rPr>
          <w:rFonts w:cs="Arial"/>
          <w:bCs/>
          <w:noProof/>
          <w:szCs w:val="16"/>
          <w:lang w:eastAsia="sl-SI"/>
        </w:rPr>
        <w:t>štiri</w:t>
      </w:r>
      <w:r w:rsidRPr="00851BE5">
        <w:rPr>
          <w:rFonts w:cs="Arial"/>
          <w:bCs/>
          <w:noProof/>
          <w:szCs w:val="16"/>
          <w:lang w:eastAsia="sl-SI"/>
        </w:rPr>
        <w:t xml:space="preserve"> upravn</w:t>
      </w:r>
      <w:r>
        <w:rPr>
          <w:rFonts w:cs="Arial"/>
          <w:bCs/>
          <w:noProof/>
          <w:szCs w:val="16"/>
          <w:lang w:eastAsia="sl-SI"/>
        </w:rPr>
        <w:t>a</w:t>
      </w:r>
      <w:r w:rsidRPr="00851BE5">
        <w:rPr>
          <w:rFonts w:cs="Arial"/>
          <w:bCs/>
          <w:noProof/>
          <w:szCs w:val="16"/>
          <w:lang w:eastAsia="sl-SI"/>
        </w:rPr>
        <w:t xml:space="preserve"> opozoril</w:t>
      </w:r>
      <w:r>
        <w:rPr>
          <w:rFonts w:cs="Arial"/>
          <w:bCs/>
          <w:noProof/>
          <w:szCs w:val="16"/>
          <w:lang w:eastAsia="sl-SI"/>
        </w:rPr>
        <w:t>a</w:t>
      </w:r>
      <w:r w:rsidRPr="00851BE5">
        <w:rPr>
          <w:rFonts w:cs="Arial"/>
          <w:bCs/>
          <w:noProof/>
          <w:szCs w:val="16"/>
          <w:lang w:eastAsia="sl-SI"/>
        </w:rPr>
        <w:t xml:space="preserve">) in </w:t>
      </w:r>
      <w:r>
        <w:rPr>
          <w:rFonts w:cs="Arial"/>
          <w:bCs/>
          <w:noProof/>
          <w:szCs w:val="16"/>
          <w:lang w:eastAsia="sl-SI"/>
        </w:rPr>
        <w:t>dve</w:t>
      </w:r>
      <w:r w:rsidRPr="00851BE5">
        <w:rPr>
          <w:rFonts w:cs="Arial"/>
          <w:bCs/>
          <w:noProof/>
          <w:szCs w:val="16"/>
          <w:lang w:eastAsia="sl-SI"/>
        </w:rPr>
        <w:t xml:space="preserve"> prekrškovni sankcij</w:t>
      </w:r>
      <w:r>
        <w:rPr>
          <w:rFonts w:cs="Arial"/>
          <w:bCs/>
          <w:noProof/>
          <w:szCs w:val="16"/>
          <w:lang w:eastAsia="sl-SI"/>
        </w:rPr>
        <w:t>i</w:t>
      </w:r>
      <w:r w:rsidRPr="00851BE5">
        <w:rPr>
          <w:rFonts w:cs="Arial"/>
          <w:bCs/>
          <w:noProof/>
          <w:szCs w:val="16"/>
          <w:lang w:eastAsia="sl-SI"/>
        </w:rPr>
        <w:t>/ukrep</w:t>
      </w:r>
      <w:r>
        <w:rPr>
          <w:rFonts w:cs="Arial"/>
          <w:bCs/>
          <w:noProof/>
          <w:szCs w:val="16"/>
          <w:lang w:eastAsia="sl-SI"/>
        </w:rPr>
        <w:t>a</w:t>
      </w:r>
      <w:r w:rsidRPr="00851BE5">
        <w:rPr>
          <w:rFonts w:cs="Arial"/>
          <w:bCs/>
          <w:noProof/>
          <w:szCs w:val="16"/>
          <w:lang w:eastAsia="sl-SI"/>
        </w:rPr>
        <w:t xml:space="preserve"> (d</w:t>
      </w:r>
      <w:r>
        <w:rPr>
          <w:rFonts w:cs="Arial"/>
          <w:bCs/>
          <w:noProof/>
          <w:szCs w:val="16"/>
          <w:lang w:eastAsia="sl-SI"/>
        </w:rPr>
        <w:t xml:space="preserve">va </w:t>
      </w:r>
      <w:r w:rsidRPr="00851BE5">
        <w:rPr>
          <w:rFonts w:cs="Arial"/>
          <w:bCs/>
          <w:noProof/>
          <w:szCs w:val="16"/>
          <w:lang w:eastAsia="sl-SI"/>
        </w:rPr>
        <w:t>opozoril</w:t>
      </w:r>
      <w:r>
        <w:rPr>
          <w:rFonts w:cs="Arial"/>
          <w:bCs/>
          <w:noProof/>
          <w:szCs w:val="16"/>
          <w:lang w:eastAsia="sl-SI"/>
        </w:rPr>
        <w:t>a</w:t>
      </w:r>
      <w:r w:rsidRPr="00851BE5">
        <w:rPr>
          <w:rFonts w:cs="Arial"/>
          <w:bCs/>
          <w:noProof/>
          <w:szCs w:val="16"/>
          <w:lang w:eastAsia="sl-SI"/>
        </w:rPr>
        <w:t xml:space="preserve"> za storjen prekršek po ZP-1). </w:t>
      </w:r>
    </w:p>
    <w:p w14:paraId="134F3E66" w14:textId="71FF396A" w:rsidR="004604BC" w:rsidRPr="00B95029" w:rsidRDefault="004604BC" w:rsidP="004604BC">
      <w:pPr>
        <w:spacing w:before="120" w:after="120" w:line="240" w:lineRule="auto"/>
        <w:jc w:val="both"/>
        <w:outlineLvl w:val="2"/>
        <w:rPr>
          <w:rFonts w:cs="Arial"/>
          <w:b/>
          <w:bCs/>
          <w:szCs w:val="18"/>
          <w:lang w:eastAsia="sl-SI"/>
        </w:rPr>
      </w:pPr>
      <w:bookmarkStart w:id="187" w:name="_Toc224735156"/>
      <w:bookmarkStart w:id="188" w:name="_Toc228364467"/>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50198A">
        <w:rPr>
          <w:rFonts w:cs="Arial"/>
          <w:b/>
          <w:bCs/>
          <w:noProof/>
          <w:szCs w:val="18"/>
          <w:lang w:eastAsia="sl-SI"/>
        </w:rPr>
        <w:t>8</w:t>
      </w:r>
      <w:r w:rsidRPr="00B95029">
        <w:rPr>
          <w:rFonts w:cs="Arial"/>
          <w:b/>
          <w:bCs/>
          <w:szCs w:val="18"/>
          <w:lang w:eastAsia="sl-SI"/>
        </w:rPr>
        <w:fldChar w:fldCharType="end"/>
      </w:r>
      <w:r w:rsidRPr="00B95029">
        <w:rPr>
          <w:rFonts w:cs="Arial"/>
          <w:b/>
          <w:bCs/>
          <w:noProof/>
          <w:szCs w:val="18"/>
          <w:lang w:eastAsia="sl-SI"/>
        </w:rPr>
        <w:t xml:space="preserve"> - Inšpekcijski pregledi in ukrepanje na podlagi inšpekcijskega nadzora</w:t>
      </w:r>
      <w:bookmarkEnd w:id="187"/>
      <w:bookmarkEnd w:id="188"/>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680"/>
        <w:gridCol w:w="851"/>
        <w:gridCol w:w="709"/>
        <w:gridCol w:w="708"/>
        <w:gridCol w:w="738"/>
        <w:gridCol w:w="709"/>
        <w:gridCol w:w="821"/>
        <w:gridCol w:w="993"/>
        <w:gridCol w:w="708"/>
        <w:gridCol w:w="993"/>
      </w:tblGrid>
      <w:tr w:rsidR="004604BC" w:rsidRPr="00B95029" w14:paraId="35380F73" w14:textId="77777777" w:rsidTr="008A1A1B">
        <w:trPr>
          <w:trHeight w:val="283"/>
          <w:tblHeader/>
        </w:trPr>
        <w:tc>
          <w:tcPr>
            <w:tcW w:w="1128" w:type="dxa"/>
            <w:vMerge w:val="restart"/>
            <w:shd w:val="clear" w:color="auto" w:fill="FBD4B4" w:themeFill="accent6" w:themeFillTint="66"/>
            <w:vAlign w:val="center"/>
          </w:tcPr>
          <w:p w14:paraId="621979EA" w14:textId="77777777" w:rsidR="004604BC" w:rsidRPr="00B95029" w:rsidRDefault="004604BC" w:rsidP="008A1A1B">
            <w:pPr>
              <w:tabs>
                <w:tab w:val="left" w:pos="266"/>
              </w:tabs>
              <w:spacing w:after="0" w:line="240" w:lineRule="auto"/>
              <w:jc w:val="center"/>
              <w:rPr>
                <w:rFonts w:cs="Arial"/>
                <w:sz w:val="12"/>
              </w:rPr>
            </w:pPr>
            <w:r w:rsidRPr="00B95029">
              <w:rPr>
                <w:rFonts w:cs="Arial"/>
                <w:sz w:val="12"/>
              </w:rPr>
              <w:t>ŠTEVILO OPRAVLJENIH INŠPEKCIJSKIH PREGLEDOV</w:t>
            </w:r>
          </w:p>
        </w:tc>
        <w:tc>
          <w:tcPr>
            <w:tcW w:w="7910" w:type="dxa"/>
            <w:gridSpan w:val="10"/>
            <w:shd w:val="clear" w:color="auto" w:fill="FBD4B4" w:themeFill="accent6" w:themeFillTint="66"/>
          </w:tcPr>
          <w:p w14:paraId="0666EA52" w14:textId="77777777" w:rsidR="004604BC" w:rsidRPr="00B95029" w:rsidRDefault="004604BC" w:rsidP="008A1A1B">
            <w:pPr>
              <w:tabs>
                <w:tab w:val="left" w:pos="266"/>
              </w:tabs>
              <w:spacing w:after="0" w:line="240" w:lineRule="auto"/>
              <w:jc w:val="center"/>
              <w:rPr>
                <w:rFonts w:cs="Arial"/>
                <w:sz w:val="12"/>
              </w:rPr>
            </w:pPr>
            <w:r w:rsidRPr="00B95029">
              <w:rPr>
                <w:rFonts w:cs="Arial"/>
                <w:sz w:val="12"/>
              </w:rPr>
              <w:t>ŠTEVILO IZREČENIH UKREPOV/SANKCIJ</w:t>
            </w:r>
          </w:p>
        </w:tc>
      </w:tr>
      <w:tr w:rsidR="004604BC" w:rsidRPr="00B95029" w14:paraId="1C29AAD4" w14:textId="77777777" w:rsidTr="008A1A1B">
        <w:trPr>
          <w:tblHeader/>
        </w:trPr>
        <w:tc>
          <w:tcPr>
            <w:tcW w:w="1128" w:type="dxa"/>
            <w:vMerge/>
            <w:shd w:val="clear" w:color="auto" w:fill="FBD4B4" w:themeFill="accent6" w:themeFillTint="66"/>
            <w:vAlign w:val="center"/>
          </w:tcPr>
          <w:p w14:paraId="42B58971" w14:textId="77777777" w:rsidR="004604BC" w:rsidRPr="00B95029" w:rsidRDefault="004604BC" w:rsidP="008A1A1B">
            <w:pPr>
              <w:tabs>
                <w:tab w:val="left" w:pos="266"/>
              </w:tabs>
              <w:spacing w:after="0" w:line="240" w:lineRule="auto"/>
              <w:jc w:val="center"/>
              <w:rPr>
                <w:rFonts w:cs="Arial"/>
                <w:sz w:val="12"/>
              </w:rPr>
            </w:pPr>
          </w:p>
        </w:tc>
        <w:tc>
          <w:tcPr>
            <w:tcW w:w="2948" w:type="dxa"/>
            <w:gridSpan w:val="4"/>
            <w:shd w:val="clear" w:color="auto" w:fill="FBD4B4" w:themeFill="accent6" w:themeFillTint="66"/>
          </w:tcPr>
          <w:p w14:paraId="496685A6" w14:textId="77777777" w:rsidR="004604BC" w:rsidRPr="00B95029" w:rsidRDefault="004604BC" w:rsidP="008A1A1B">
            <w:pPr>
              <w:tabs>
                <w:tab w:val="left" w:pos="266"/>
              </w:tabs>
              <w:spacing w:after="0" w:line="240" w:lineRule="auto"/>
              <w:jc w:val="center"/>
              <w:rPr>
                <w:rFonts w:cs="Arial"/>
                <w:sz w:val="12"/>
              </w:rPr>
            </w:pPr>
            <w:r w:rsidRPr="00B95029">
              <w:rPr>
                <w:rFonts w:cs="Arial"/>
                <w:sz w:val="12"/>
              </w:rPr>
              <w:t>Upravni ukrepi</w:t>
            </w:r>
          </w:p>
        </w:tc>
        <w:tc>
          <w:tcPr>
            <w:tcW w:w="3969" w:type="dxa"/>
            <w:gridSpan w:val="5"/>
            <w:shd w:val="clear" w:color="auto" w:fill="FBD4B4" w:themeFill="accent6" w:themeFillTint="66"/>
            <w:vAlign w:val="center"/>
          </w:tcPr>
          <w:p w14:paraId="7D2203B9" w14:textId="724CF5C0" w:rsidR="004604BC" w:rsidRPr="00B95029" w:rsidRDefault="004604BC" w:rsidP="008A1A1B">
            <w:pPr>
              <w:tabs>
                <w:tab w:val="left" w:pos="266"/>
              </w:tabs>
              <w:spacing w:after="0" w:line="240" w:lineRule="auto"/>
              <w:jc w:val="center"/>
              <w:rPr>
                <w:rFonts w:cs="Arial"/>
                <w:sz w:val="12"/>
              </w:rPr>
            </w:pPr>
            <w:r w:rsidRPr="00B95029">
              <w:rPr>
                <w:rFonts w:cs="Arial"/>
                <w:sz w:val="12"/>
              </w:rPr>
              <w:t>Prekrškovne sankcije</w:t>
            </w:r>
            <w:r w:rsidR="00C254B4">
              <w:rPr>
                <w:rFonts w:cs="Arial"/>
                <w:sz w:val="12"/>
              </w:rPr>
              <w:t>/u</w:t>
            </w:r>
            <w:r w:rsidRPr="00B95029">
              <w:rPr>
                <w:rFonts w:cs="Arial"/>
                <w:sz w:val="12"/>
              </w:rPr>
              <w:t>krepi</w:t>
            </w:r>
          </w:p>
        </w:tc>
        <w:tc>
          <w:tcPr>
            <w:tcW w:w="993" w:type="dxa"/>
            <w:vMerge w:val="restart"/>
            <w:shd w:val="clear" w:color="auto" w:fill="FBD4B4" w:themeFill="accent6" w:themeFillTint="66"/>
            <w:vAlign w:val="center"/>
          </w:tcPr>
          <w:p w14:paraId="1CF5C8EB" w14:textId="77777777" w:rsidR="004604BC" w:rsidRPr="00B95029" w:rsidRDefault="004604BC" w:rsidP="008A1A1B">
            <w:pPr>
              <w:tabs>
                <w:tab w:val="left" w:pos="266"/>
              </w:tabs>
              <w:spacing w:after="0" w:line="240" w:lineRule="auto"/>
              <w:jc w:val="center"/>
              <w:rPr>
                <w:rFonts w:cs="Arial"/>
                <w:sz w:val="12"/>
              </w:rPr>
            </w:pPr>
            <w:r w:rsidRPr="00B95029">
              <w:rPr>
                <w:rFonts w:cs="Arial"/>
                <w:sz w:val="12"/>
              </w:rPr>
              <w:t>SKUPAJ</w:t>
            </w:r>
          </w:p>
        </w:tc>
      </w:tr>
      <w:tr w:rsidR="004604BC" w:rsidRPr="00B95029" w14:paraId="054FB7E1" w14:textId="77777777" w:rsidTr="008A1A1B">
        <w:trPr>
          <w:tblHeader/>
        </w:trPr>
        <w:tc>
          <w:tcPr>
            <w:tcW w:w="1128" w:type="dxa"/>
            <w:vMerge/>
            <w:shd w:val="clear" w:color="auto" w:fill="FBD4B4" w:themeFill="accent6" w:themeFillTint="66"/>
            <w:vAlign w:val="center"/>
          </w:tcPr>
          <w:p w14:paraId="058B3720" w14:textId="77777777" w:rsidR="004604BC" w:rsidRPr="00B95029" w:rsidRDefault="004604BC" w:rsidP="008A1A1B">
            <w:pPr>
              <w:tabs>
                <w:tab w:val="left" w:pos="266"/>
              </w:tabs>
              <w:spacing w:after="0" w:line="240" w:lineRule="auto"/>
              <w:jc w:val="center"/>
              <w:rPr>
                <w:rFonts w:cs="Arial"/>
                <w:sz w:val="12"/>
              </w:rPr>
            </w:pPr>
          </w:p>
        </w:tc>
        <w:tc>
          <w:tcPr>
            <w:tcW w:w="680" w:type="dxa"/>
            <w:shd w:val="clear" w:color="auto" w:fill="FBD4B4" w:themeFill="accent6" w:themeFillTint="66"/>
            <w:vAlign w:val="center"/>
          </w:tcPr>
          <w:p w14:paraId="48CE6B44" w14:textId="77777777" w:rsidR="004604BC" w:rsidRPr="00B95029" w:rsidRDefault="004604BC" w:rsidP="008A1A1B">
            <w:pPr>
              <w:tabs>
                <w:tab w:val="left" w:pos="266"/>
              </w:tabs>
              <w:spacing w:after="0" w:line="240" w:lineRule="auto"/>
              <w:jc w:val="center"/>
              <w:rPr>
                <w:rFonts w:cs="Arial"/>
                <w:sz w:val="12"/>
              </w:rPr>
            </w:pPr>
            <w:r w:rsidRPr="00B95029">
              <w:rPr>
                <w:rFonts w:cs="Arial"/>
                <w:sz w:val="12"/>
              </w:rPr>
              <w:t>U</w:t>
            </w:r>
            <w:r>
              <w:rPr>
                <w:rFonts w:cs="Arial"/>
                <w:sz w:val="12"/>
              </w:rPr>
              <w:t>pravna</w:t>
            </w:r>
          </w:p>
          <w:p w14:paraId="31F5E2BA" w14:textId="77777777" w:rsidR="004604BC" w:rsidRPr="00B95029" w:rsidRDefault="004604BC" w:rsidP="008A1A1B">
            <w:pPr>
              <w:tabs>
                <w:tab w:val="left" w:pos="266"/>
              </w:tabs>
              <w:spacing w:after="0" w:line="240" w:lineRule="auto"/>
              <w:jc w:val="center"/>
              <w:rPr>
                <w:rFonts w:cs="Arial"/>
                <w:sz w:val="12"/>
              </w:rPr>
            </w:pPr>
            <w:r w:rsidRPr="00B95029">
              <w:rPr>
                <w:rFonts w:cs="Arial"/>
                <w:sz w:val="12"/>
              </w:rPr>
              <w:t>odločba</w:t>
            </w:r>
          </w:p>
        </w:tc>
        <w:tc>
          <w:tcPr>
            <w:tcW w:w="851" w:type="dxa"/>
            <w:shd w:val="clear" w:color="auto" w:fill="FBD4B4" w:themeFill="accent6" w:themeFillTint="66"/>
            <w:vAlign w:val="center"/>
          </w:tcPr>
          <w:p w14:paraId="4107B6F0" w14:textId="77777777" w:rsidR="004604BC" w:rsidRPr="00B95029" w:rsidRDefault="004604BC" w:rsidP="008A1A1B">
            <w:pPr>
              <w:tabs>
                <w:tab w:val="left" w:pos="266"/>
              </w:tabs>
              <w:spacing w:after="0" w:line="240" w:lineRule="auto"/>
              <w:jc w:val="center"/>
              <w:rPr>
                <w:rFonts w:cs="Arial"/>
                <w:sz w:val="12"/>
              </w:rPr>
            </w:pPr>
            <w:r w:rsidRPr="00070DB3">
              <w:rPr>
                <w:rFonts w:cs="Arial"/>
                <w:sz w:val="12"/>
              </w:rPr>
              <w:t>Odločba o prepovedi</w:t>
            </w:r>
          </w:p>
        </w:tc>
        <w:tc>
          <w:tcPr>
            <w:tcW w:w="709" w:type="dxa"/>
            <w:shd w:val="clear" w:color="auto" w:fill="FBD4B4" w:themeFill="accent6" w:themeFillTint="66"/>
            <w:vAlign w:val="center"/>
          </w:tcPr>
          <w:p w14:paraId="6001E5F5" w14:textId="77777777" w:rsidR="004604BC" w:rsidRPr="00B95029" w:rsidRDefault="004604BC" w:rsidP="008A1A1B">
            <w:pPr>
              <w:tabs>
                <w:tab w:val="left" w:pos="266"/>
              </w:tabs>
              <w:spacing w:after="0" w:line="240" w:lineRule="auto"/>
              <w:jc w:val="center"/>
              <w:rPr>
                <w:rFonts w:cs="Arial"/>
                <w:sz w:val="12"/>
                <w:szCs w:val="12"/>
              </w:rPr>
            </w:pPr>
            <w:r w:rsidRPr="00070DB3">
              <w:rPr>
                <w:rFonts w:cs="Arial"/>
                <w:noProof/>
                <w:sz w:val="12"/>
                <w:szCs w:val="12"/>
                <w:lang w:eastAsia="sl-SI"/>
              </w:rPr>
              <w:t>Upravno opozorilo po ZIN</w:t>
            </w:r>
          </w:p>
        </w:tc>
        <w:tc>
          <w:tcPr>
            <w:tcW w:w="708" w:type="dxa"/>
            <w:shd w:val="clear" w:color="auto" w:fill="FBD4B4" w:themeFill="accent6" w:themeFillTint="66"/>
            <w:vAlign w:val="center"/>
          </w:tcPr>
          <w:p w14:paraId="43DFE0DD" w14:textId="77777777" w:rsidR="004604BC" w:rsidRPr="00B95029" w:rsidRDefault="004604BC" w:rsidP="008A1A1B">
            <w:pPr>
              <w:tabs>
                <w:tab w:val="left" w:pos="266"/>
              </w:tabs>
              <w:spacing w:after="0" w:line="240" w:lineRule="auto"/>
              <w:jc w:val="center"/>
              <w:rPr>
                <w:rFonts w:cs="Arial"/>
                <w:sz w:val="12"/>
              </w:rPr>
            </w:pPr>
            <w:r w:rsidRPr="00B95029">
              <w:rPr>
                <w:rFonts w:cs="Arial"/>
                <w:sz w:val="12"/>
              </w:rPr>
              <w:t>SKUPAJ</w:t>
            </w:r>
          </w:p>
        </w:tc>
        <w:tc>
          <w:tcPr>
            <w:tcW w:w="738" w:type="dxa"/>
            <w:shd w:val="clear" w:color="auto" w:fill="FBD4B4" w:themeFill="accent6" w:themeFillTint="66"/>
            <w:vAlign w:val="center"/>
          </w:tcPr>
          <w:p w14:paraId="7EC25799" w14:textId="77777777" w:rsidR="004604BC" w:rsidRPr="00B95029" w:rsidRDefault="004604BC" w:rsidP="008A1A1B">
            <w:pPr>
              <w:tabs>
                <w:tab w:val="left" w:pos="266"/>
              </w:tabs>
              <w:spacing w:after="0" w:line="240" w:lineRule="auto"/>
              <w:jc w:val="center"/>
              <w:rPr>
                <w:rFonts w:cs="Arial"/>
                <w:sz w:val="12"/>
              </w:rPr>
            </w:pPr>
            <w:r w:rsidRPr="00B95029">
              <w:rPr>
                <w:rFonts w:cs="Arial"/>
                <w:sz w:val="12"/>
              </w:rPr>
              <w:t>Odločba o prekršku (globa)</w:t>
            </w:r>
          </w:p>
        </w:tc>
        <w:tc>
          <w:tcPr>
            <w:tcW w:w="709" w:type="dxa"/>
            <w:shd w:val="clear" w:color="auto" w:fill="FBD4B4" w:themeFill="accent6" w:themeFillTint="66"/>
            <w:vAlign w:val="center"/>
          </w:tcPr>
          <w:p w14:paraId="00A77635" w14:textId="77777777" w:rsidR="004604BC" w:rsidRPr="00B95029" w:rsidRDefault="004604BC" w:rsidP="008A1A1B">
            <w:pPr>
              <w:tabs>
                <w:tab w:val="left" w:pos="266"/>
              </w:tabs>
              <w:spacing w:after="0" w:line="240" w:lineRule="auto"/>
              <w:jc w:val="center"/>
              <w:rPr>
                <w:rFonts w:cs="Arial"/>
                <w:sz w:val="12"/>
              </w:rPr>
            </w:pPr>
            <w:r w:rsidRPr="00B95029">
              <w:rPr>
                <w:rFonts w:cs="Arial"/>
                <w:sz w:val="12"/>
              </w:rPr>
              <w:t>Plačilni nalog</w:t>
            </w:r>
          </w:p>
        </w:tc>
        <w:tc>
          <w:tcPr>
            <w:tcW w:w="821" w:type="dxa"/>
            <w:shd w:val="clear" w:color="auto" w:fill="FBD4B4" w:themeFill="accent6" w:themeFillTint="66"/>
            <w:vAlign w:val="center"/>
          </w:tcPr>
          <w:p w14:paraId="336E78D7" w14:textId="77777777" w:rsidR="004604BC" w:rsidRPr="00B95029" w:rsidRDefault="004604BC" w:rsidP="008A1A1B">
            <w:pPr>
              <w:tabs>
                <w:tab w:val="left" w:pos="266"/>
              </w:tabs>
              <w:spacing w:after="0" w:line="240" w:lineRule="auto"/>
              <w:jc w:val="center"/>
              <w:rPr>
                <w:rFonts w:cs="Arial"/>
                <w:sz w:val="12"/>
              </w:rPr>
            </w:pPr>
            <w:r w:rsidRPr="00B95029">
              <w:rPr>
                <w:rFonts w:cs="Arial"/>
                <w:sz w:val="12"/>
              </w:rPr>
              <w:t>Odločba o prekršku (opomin)</w:t>
            </w:r>
          </w:p>
        </w:tc>
        <w:tc>
          <w:tcPr>
            <w:tcW w:w="993" w:type="dxa"/>
            <w:shd w:val="clear" w:color="auto" w:fill="FBD4B4" w:themeFill="accent6" w:themeFillTint="66"/>
            <w:vAlign w:val="center"/>
          </w:tcPr>
          <w:p w14:paraId="301EA2AE" w14:textId="77777777" w:rsidR="004604BC" w:rsidRPr="00B95029" w:rsidRDefault="004604BC" w:rsidP="008A1A1B">
            <w:pPr>
              <w:tabs>
                <w:tab w:val="left" w:pos="266"/>
              </w:tabs>
              <w:spacing w:after="0" w:line="240" w:lineRule="auto"/>
              <w:jc w:val="center"/>
              <w:rPr>
                <w:rFonts w:cs="Arial"/>
                <w:sz w:val="12"/>
              </w:rPr>
            </w:pPr>
            <w:r w:rsidRPr="00B95029">
              <w:rPr>
                <w:rFonts w:cs="Arial"/>
                <w:sz w:val="12"/>
              </w:rPr>
              <w:t>Opozorilo za storjen prekršek po ZP-1</w:t>
            </w:r>
          </w:p>
        </w:tc>
        <w:tc>
          <w:tcPr>
            <w:tcW w:w="708" w:type="dxa"/>
            <w:shd w:val="clear" w:color="auto" w:fill="FBD4B4" w:themeFill="accent6" w:themeFillTint="66"/>
            <w:vAlign w:val="center"/>
          </w:tcPr>
          <w:p w14:paraId="2253B2A2" w14:textId="77777777" w:rsidR="004604BC" w:rsidRPr="00B95029" w:rsidRDefault="004604BC" w:rsidP="008A1A1B">
            <w:pPr>
              <w:tabs>
                <w:tab w:val="left" w:pos="266"/>
              </w:tabs>
              <w:spacing w:after="0" w:line="240" w:lineRule="auto"/>
              <w:jc w:val="center"/>
              <w:rPr>
                <w:rFonts w:cs="Arial"/>
                <w:sz w:val="12"/>
              </w:rPr>
            </w:pPr>
            <w:r w:rsidRPr="00B95029">
              <w:rPr>
                <w:rFonts w:cs="Arial"/>
                <w:sz w:val="12"/>
              </w:rPr>
              <w:t>SKUPAJ</w:t>
            </w:r>
          </w:p>
        </w:tc>
        <w:tc>
          <w:tcPr>
            <w:tcW w:w="993" w:type="dxa"/>
            <w:vMerge/>
            <w:shd w:val="clear" w:color="auto" w:fill="FBD4B4" w:themeFill="accent6" w:themeFillTint="66"/>
            <w:vAlign w:val="center"/>
          </w:tcPr>
          <w:p w14:paraId="7FF8C2A2" w14:textId="77777777" w:rsidR="004604BC" w:rsidRPr="00B95029" w:rsidRDefault="004604BC" w:rsidP="008A1A1B">
            <w:pPr>
              <w:tabs>
                <w:tab w:val="left" w:pos="266"/>
              </w:tabs>
              <w:spacing w:after="0" w:line="240" w:lineRule="auto"/>
              <w:jc w:val="center"/>
              <w:rPr>
                <w:rFonts w:cs="Arial"/>
                <w:sz w:val="12"/>
              </w:rPr>
            </w:pPr>
          </w:p>
        </w:tc>
      </w:tr>
      <w:tr w:rsidR="004604BC" w:rsidRPr="00B95029" w14:paraId="6059FE71" w14:textId="77777777" w:rsidTr="008A1A1B">
        <w:trPr>
          <w:trHeight w:val="283"/>
        </w:trPr>
        <w:tc>
          <w:tcPr>
            <w:tcW w:w="1128" w:type="dxa"/>
            <w:vAlign w:val="center"/>
          </w:tcPr>
          <w:p w14:paraId="5E4DE7B6" w14:textId="51C1F7B2" w:rsidR="004604BC" w:rsidRPr="00B95029" w:rsidRDefault="004604BC" w:rsidP="008A1A1B">
            <w:pPr>
              <w:tabs>
                <w:tab w:val="left" w:pos="266"/>
              </w:tabs>
              <w:spacing w:after="0" w:line="240" w:lineRule="auto"/>
              <w:jc w:val="center"/>
              <w:rPr>
                <w:rFonts w:cs="Arial"/>
                <w:sz w:val="16"/>
              </w:rPr>
            </w:pPr>
            <w:r>
              <w:rPr>
                <w:rFonts w:cs="Arial"/>
                <w:sz w:val="16"/>
              </w:rPr>
              <w:t>63</w:t>
            </w:r>
          </w:p>
        </w:tc>
        <w:tc>
          <w:tcPr>
            <w:tcW w:w="680" w:type="dxa"/>
            <w:vAlign w:val="center"/>
          </w:tcPr>
          <w:p w14:paraId="6DBF1B10" w14:textId="77777777" w:rsidR="004604BC" w:rsidRPr="00B95029" w:rsidRDefault="004604BC" w:rsidP="008A1A1B">
            <w:pPr>
              <w:tabs>
                <w:tab w:val="left" w:pos="266"/>
              </w:tabs>
              <w:spacing w:after="0" w:line="240" w:lineRule="auto"/>
              <w:jc w:val="center"/>
              <w:rPr>
                <w:rFonts w:cs="Arial"/>
                <w:sz w:val="16"/>
              </w:rPr>
            </w:pPr>
            <w:r>
              <w:rPr>
                <w:rFonts w:cs="Arial"/>
                <w:sz w:val="16"/>
              </w:rPr>
              <w:t>0</w:t>
            </w:r>
          </w:p>
        </w:tc>
        <w:tc>
          <w:tcPr>
            <w:tcW w:w="851" w:type="dxa"/>
            <w:vAlign w:val="center"/>
          </w:tcPr>
          <w:p w14:paraId="577E2EDF" w14:textId="069AE5CB" w:rsidR="004604BC" w:rsidRPr="00B95029" w:rsidRDefault="004604BC" w:rsidP="008A1A1B">
            <w:pPr>
              <w:tabs>
                <w:tab w:val="left" w:pos="266"/>
              </w:tabs>
              <w:spacing w:after="0" w:line="240" w:lineRule="auto"/>
              <w:jc w:val="center"/>
              <w:rPr>
                <w:rFonts w:cs="Arial"/>
                <w:sz w:val="16"/>
              </w:rPr>
            </w:pPr>
            <w:r>
              <w:rPr>
                <w:rFonts w:cs="Arial"/>
                <w:sz w:val="16"/>
              </w:rPr>
              <w:t>2</w:t>
            </w:r>
          </w:p>
        </w:tc>
        <w:tc>
          <w:tcPr>
            <w:tcW w:w="709" w:type="dxa"/>
            <w:vAlign w:val="center"/>
          </w:tcPr>
          <w:p w14:paraId="1ED8F6CF" w14:textId="77777777" w:rsidR="004604BC" w:rsidRPr="00B95029" w:rsidRDefault="004604BC" w:rsidP="008A1A1B">
            <w:pPr>
              <w:tabs>
                <w:tab w:val="left" w:pos="266"/>
              </w:tabs>
              <w:spacing w:after="0" w:line="240" w:lineRule="auto"/>
              <w:jc w:val="center"/>
              <w:rPr>
                <w:rFonts w:cs="Arial"/>
                <w:sz w:val="16"/>
              </w:rPr>
            </w:pPr>
            <w:r>
              <w:rPr>
                <w:rFonts w:cs="Arial"/>
                <w:sz w:val="16"/>
              </w:rPr>
              <w:t>4</w:t>
            </w:r>
          </w:p>
        </w:tc>
        <w:tc>
          <w:tcPr>
            <w:tcW w:w="708" w:type="dxa"/>
            <w:vAlign w:val="center"/>
          </w:tcPr>
          <w:p w14:paraId="048115DB" w14:textId="47A659C1" w:rsidR="004604BC" w:rsidRPr="00B95029" w:rsidRDefault="004604BC" w:rsidP="008A1A1B">
            <w:pPr>
              <w:tabs>
                <w:tab w:val="left" w:pos="266"/>
              </w:tabs>
              <w:spacing w:after="0" w:line="240" w:lineRule="auto"/>
              <w:jc w:val="center"/>
              <w:rPr>
                <w:rFonts w:cs="Arial"/>
                <w:sz w:val="16"/>
              </w:rPr>
            </w:pPr>
            <w:r>
              <w:rPr>
                <w:rFonts w:cs="Arial"/>
                <w:sz w:val="16"/>
              </w:rPr>
              <w:t>6</w:t>
            </w:r>
          </w:p>
        </w:tc>
        <w:tc>
          <w:tcPr>
            <w:tcW w:w="738" w:type="dxa"/>
            <w:vAlign w:val="center"/>
          </w:tcPr>
          <w:p w14:paraId="67301DF1" w14:textId="287D51B2" w:rsidR="004604BC" w:rsidRPr="00B95029" w:rsidRDefault="0046731D" w:rsidP="008A1A1B">
            <w:pPr>
              <w:tabs>
                <w:tab w:val="left" w:pos="266"/>
              </w:tabs>
              <w:spacing w:after="0" w:line="240" w:lineRule="auto"/>
              <w:jc w:val="center"/>
              <w:rPr>
                <w:rFonts w:cs="Arial"/>
                <w:sz w:val="16"/>
              </w:rPr>
            </w:pPr>
            <w:r>
              <w:rPr>
                <w:rFonts w:cs="Arial"/>
                <w:sz w:val="16"/>
              </w:rPr>
              <w:t>0</w:t>
            </w:r>
          </w:p>
        </w:tc>
        <w:tc>
          <w:tcPr>
            <w:tcW w:w="709" w:type="dxa"/>
            <w:vAlign w:val="center"/>
          </w:tcPr>
          <w:p w14:paraId="3BF986E9" w14:textId="77777777" w:rsidR="004604BC" w:rsidRPr="00B95029" w:rsidRDefault="004604BC" w:rsidP="008A1A1B">
            <w:pPr>
              <w:tabs>
                <w:tab w:val="left" w:pos="266"/>
              </w:tabs>
              <w:spacing w:after="0" w:line="240" w:lineRule="auto"/>
              <w:jc w:val="center"/>
              <w:rPr>
                <w:rFonts w:cs="Arial"/>
                <w:sz w:val="16"/>
              </w:rPr>
            </w:pPr>
            <w:r w:rsidRPr="00B95029">
              <w:rPr>
                <w:rFonts w:cs="Arial"/>
                <w:sz w:val="16"/>
              </w:rPr>
              <w:t>0</w:t>
            </w:r>
          </w:p>
        </w:tc>
        <w:tc>
          <w:tcPr>
            <w:tcW w:w="821" w:type="dxa"/>
            <w:vAlign w:val="center"/>
          </w:tcPr>
          <w:p w14:paraId="6EB962BF" w14:textId="77777777" w:rsidR="004604BC" w:rsidRPr="00B95029" w:rsidRDefault="004604BC" w:rsidP="008A1A1B">
            <w:pPr>
              <w:tabs>
                <w:tab w:val="left" w:pos="266"/>
              </w:tabs>
              <w:spacing w:after="0" w:line="240" w:lineRule="auto"/>
              <w:jc w:val="center"/>
              <w:rPr>
                <w:rFonts w:cs="Arial"/>
                <w:sz w:val="16"/>
              </w:rPr>
            </w:pPr>
            <w:r>
              <w:rPr>
                <w:rFonts w:cs="Arial"/>
                <w:sz w:val="16"/>
              </w:rPr>
              <w:t>0</w:t>
            </w:r>
          </w:p>
        </w:tc>
        <w:tc>
          <w:tcPr>
            <w:tcW w:w="993" w:type="dxa"/>
            <w:vAlign w:val="center"/>
          </w:tcPr>
          <w:p w14:paraId="590E2BE0" w14:textId="77777777" w:rsidR="004604BC" w:rsidRPr="00B95029" w:rsidRDefault="004604BC" w:rsidP="008A1A1B">
            <w:pPr>
              <w:tabs>
                <w:tab w:val="left" w:pos="266"/>
              </w:tabs>
              <w:spacing w:after="0" w:line="240" w:lineRule="auto"/>
              <w:jc w:val="center"/>
              <w:rPr>
                <w:rFonts w:cs="Arial"/>
                <w:sz w:val="16"/>
              </w:rPr>
            </w:pPr>
            <w:r>
              <w:rPr>
                <w:rFonts w:cs="Arial"/>
                <w:sz w:val="16"/>
              </w:rPr>
              <w:t>2</w:t>
            </w:r>
          </w:p>
        </w:tc>
        <w:tc>
          <w:tcPr>
            <w:tcW w:w="708" w:type="dxa"/>
            <w:vAlign w:val="center"/>
          </w:tcPr>
          <w:p w14:paraId="0FB61F32" w14:textId="77777777" w:rsidR="004604BC" w:rsidRPr="00B95029" w:rsidRDefault="004604BC" w:rsidP="008A1A1B">
            <w:pPr>
              <w:tabs>
                <w:tab w:val="left" w:pos="266"/>
              </w:tabs>
              <w:spacing w:after="0" w:line="240" w:lineRule="auto"/>
              <w:jc w:val="center"/>
              <w:rPr>
                <w:rFonts w:cs="Arial"/>
                <w:sz w:val="16"/>
              </w:rPr>
            </w:pPr>
            <w:r>
              <w:rPr>
                <w:rFonts w:cs="Arial"/>
                <w:sz w:val="16"/>
              </w:rPr>
              <w:t>2</w:t>
            </w:r>
          </w:p>
        </w:tc>
        <w:tc>
          <w:tcPr>
            <w:tcW w:w="993" w:type="dxa"/>
            <w:vAlign w:val="center"/>
          </w:tcPr>
          <w:p w14:paraId="58D78D71" w14:textId="6AB3E809" w:rsidR="004604BC" w:rsidRPr="00B95029" w:rsidRDefault="0046731D" w:rsidP="008A1A1B">
            <w:pPr>
              <w:tabs>
                <w:tab w:val="left" w:pos="266"/>
              </w:tabs>
              <w:spacing w:after="0" w:line="240" w:lineRule="auto"/>
              <w:jc w:val="center"/>
              <w:rPr>
                <w:rFonts w:cs="Arial"/>
                <w:sz w:val="16"/>
              </w:rPr>
            </w:pPr>
            <w:r>
              <w:rPr>
                <w:rFonts w:cs="Arial"/>
                <w:sz w:val="16"/>
              </w:rPr>
              <w:t>8</w:t>
            </w:r>
          </w:p>
        </w:tc>
      </w:tr>
    </w:tbl>
    <w:p w14:paraId="70684DCC" w14:textId="77777777" w:rsidR="004604BC" w:rsidRDefault="004604BC" w:rsidP="0080693E">
      <w:pPr>
        <w:spacing w:before="120" w:after="120" w:line="240" w:lineRule="auto"/>
        <w:outlineLvl w:val="2"/>
        <w:rPr>
          <w:rFonts w:cs="Arial"/>
          <w:b/>
          <w:bCs/>
          <w:szCs w:val="18"/>
          <w:lang w:eastAsia="sl-SI"/>
        </w:rPr>
      </w:pPr>
    </w:p>
    <w:p w14:paraId="605C4C18" w14:textId="7313FBD1" w:rsidR="00015A2E" w:rsidRDefault="00015A2E" w:rsidP="00DB3888">
      <w:pPr>
        <w:spacing w:line="240" w:lineRule="auto"/>
        <w:jc w:val="both"/>
        <w:rPr>
          <w:rFonts w:cs="Arial"/>
          <w:lang w:eastAsia="sl-SI"/>
        </w:rPr>
      </w:pPr>
      <w:r>
        <w:rPr>
          <w:rFonts w:cs="Arial"/>
          <w:lang w:eastAsia="sl-SI"/>
        </w:rPr>
        <w:t>V</w:t>
      </w:r>
      <w:r w:rsidRPr="00DC309E">
        <w:rPr>
          <w:rFonts w:cs="Arial"/>
          <w:lang w:eastAsia="sl-SI"/>
        </w:rPr>
        <w:t xml:space="preserve"> okviru </w:t>
      </w:r>
      <w:r>
        <w:rPr>
          <w:rFonts w:cs="Arial"/>
          <w:lang w:eastAsia="sl-SI"/>
        </w:rPr>
        <w:t>inšpekcijskega nadzora</w:t>
      </w:r>
      <w:r w:rsidRPr="00DC309E">
        <w:rPr>
          <w:rFonts w:cs="Arial"/>
          <w:lang w:eastAsia="sl-SI"/>
        </w:rPr>
        <w:t xml:space="preserve"> se je preverjalo ali ima zavezanec dovoljenje za izvajanje zdravilske dejavnosti</w:t>
      </w:r>
      <w:r>
        <w:rPr>
          <w:rFonts w:cs="Arial"/>
          <w:lang w:eastAsia="sl-SI"/>
        </w:rPr>
        <w:t>,</w:t>
      </w:r>
      <w:r w:rsidRPr="00DC309E">
        <w:rPr>
          <w:rFonts w:cs="Arial"/>
          <w:lang w:eastAsia="sl-SI"/>
        </w:rPr>
        <w:t xml:space="preserve"> oseb</w:t>
      </w:r>
      <w:r>
        <w:rPr>
          <w:rFonts w:cs="Arial"/>
          <w:lang w:eastAsia="sl-SI"/>
        </w:rPr>
        <w:t>e</w:t>
      </w:r>
      <w:r w:rsidRPr="00DC309E">
        <w:rPr>
          <w:rFonts w:cs="Arial"/>
          <w:lang w:eastAsia="sl-SI"/>
        </w:rPr>
        <w:t>, ki izvaja</w:t>
      </w:r>
      <w:r>
        <w:rPr>
          <w:rFonts w:cs="Arial"/>
          <w:lang w:eastAsia="sl-SI"/>
        </w:rPr>
        <w:t>jo</w:t>
      </w:r>
      <w:r w:rsidRPr="00DC309E">
        <w:rPr>
          <w:rFonts w:cs="Arial"/>
          <w:lang w:eastAsia="sl-SI"/>
        </w:rPr>
        <w:t xml:space="preserve"> zdravilsko dejavnost</w:t>
      </w:r>
      <w:r>
        <w:rPr>
          <w:rFonts w:cs="Arial"/>
          <w:lang w:eastAsia="sl-SI"/>
        </w:rPr>
        <w:t xml:space="preserve"> </w:t>
      </w:r>
      <w:r w:rsidR="007723FF">
        <w:rPr>
          <w:rFonts w:cs="Arial"/>
          <w:lang w:eastAsia="sl-SI"/>
        </w:rPr>
        <w:t xml:space="preserve">pa </w:t>
      </w:r>
      <w:r>
        <w:rPr>
          <w:rFonts w:cs="Arial"/>
          <w:lang w:eastAsia="sl-SI"/>
        </w:rPr>
        <w:t xml:space="preserve">veljavne licence in če objekti in prostori, v katerih se izvaja zdravilska dejavnost, izpolnjujejo pogoje za opravljanje zdravilske dejavnosti. </w:t>
      </w:r>
      <w:r w:rsidRPr="009C542C">
        <w:rPr>
          <w:rFonts w:cs="Arial"/>
          <w:lang w:eastAsia="sl-SI"/>
        </w:rPr>
        <w:t xml:space="preserve">Na objektu, v katerem so prostori za opravljanje zdravilske dejavnosti, </w:t>
      </w:r>
      <w:r w:rsidRPr="009C542C">
        <w:rPr>
          <w:rFonts w:cs="Arial"/>
          <w:lang w:eastAsia="sl-SI"/>
        </w:rPr>
        <w:lastRenderedPageBreak/>
        <w:t xml:space="preserve">mora biti napis, ki označuje </w:t>
      </w:r>
      <w:r>
        <w:rPr>
          <w:rFonts w:cs="Arial"/>
          <w:lang w:eastAsia="sl-SI"/>
        </w:rPr>
        <w:t>izvajalca</w:t>
      </w:r>
      <w:r w:rsidRPr="009C542C">
        <w:rPr>
          <w:rFonts w:cs="Arial"/>
          <w:lang w:eastAsia="sl-SI"/>
        </w:rPr>
        <w:t xml:space="preserve"> in oznako, da gre za zdravilsko dejavnost.</w:t>
      </w:r>
      <w:r w:rsidRPr="00797D27">
        <w:t xml:space="preserve"> </w:t>
      </w:r>
      <w:r w:rsidRPr="00797D27">
        <w:rPr>
          <w:rFonts w:cs="Arial"/>
          <w:lang w:eastAsia="sl-SI"/>
        </w:rPr>
        <w:t>Poleg prostora, v katerem se opravlja zdravilska dejavnost</w:t>
      </w:r>
      <w:r>
        <w:rPr>
          <w:rFonts w:cs="Arial"/>
          <w:lang w:eastAsia="sl-SI"/>
        </w:rPr>
        <w:t>, mora izvajalec</w:t>
      </w:r>
      <w:r w:rsidRPr="00797D27">
        <w:rPr>
          <w:rFonts w:cs="Arial"/>
          <w:lang w:eastAsia="sl-SI"/>
        </w:rPr>
        <w:t xml:space="preserve"> zagotovi</w:t>
      </w:r>
      <w:r>
        <w:rPr>
          <w:rFonts w:cs="Arial"/>
          <w:lang w:eastAsia="sl-SI"/>
        </w:rPr>
        <w:t>ti</w:t>
      </w:r>
      <w:r w:rsidRPr="00797D27">
        <w:rPr>
          <w:rFonts w:cs="Arial"/>
          <w:lang w:eastAsia="sl-SI"/>
        </w:rPr>
        <w:t xml:space="preserve"> še naslednje pomožne prostore:</w:t>
      </w:r>
      <w:r>
        <w:rPr>
          <w:rFonts w:cs="Arial"/>
          <w:lang w:eastAsia="sl-SI"/>
        </w:rPr>
        <w:t xml:space="preserve"> </w:t>
      </w:r>
      <w:r w:rsidRPr="00797D27">
        <w:rPr>
          <w:rFonts w:cs="Arial"/>
          <w:lang w:eastAsia="sl-SI"/>
        </w:rPr>
        <w:t>za shranjevanje zdravilskih izdelkov in pripomočkov, za čiščenje, razkuževanje oziroma sterilizacijo opreme in pribora, čakalnico, sanitarni prostor</w:t>
      </w:r>
      <w:r>
        <w:rPr>
          <w:rFonts w:cs="Arial"/>
          <w:lang w:eastAsia="sl-SI"/>
        </w:rPr>
        <w:t xml:space="preserve"> in </w:t>
      </w:r>
      <w:r w:rsidRPr="00797D27">
        <w:rPr>
          <w:rFonts w:cs="Arial"/>
          <w:lang w:eastAsia="sl-SI"/>
        </w:rPr>
        <w:t>garderobne kabine oziroma prostor za preoblačenje in garderobne omarice za shranjevanje oblačil, pri vrstah zdravilske dejavnosti, kjer se mora uporabnik sleči ali preobleči.</w:t>
      </w:r>
      <w:r w:rsidRPr="00735722">
        <w:t xml:space="preserve"> </w:t>
      </w:r>
      <w:r>
        <w:t xml:space="preserve">Izvajalec </w:t>
      </w:r>
      <w:r w:rsidRPr="00735722">
        <w:rPr>
          <w:rFonts w:cs="Arial"/>
          <w:lang w:eastAsia="sl-SI"/>
        </w:rPr>
        <w:t>mora za opravljanje zdravilske dejavnosti zagotoviti oskrbo s toplo in hladno pitno vodo</w:t>
      </w:r>
      <w:r>
        <w:rPr>
          <w:rFonts w:cs="Arial"/>
          <w:lang w:eastAsia="sl-SI"/>
        </w:rPr>
        <w:t>, v</w:t>
      </w:r>
      <w:r w:rsidRPr="00CA1491">
        <w:rPr>
          <w:rFonts w:cs="Arial"/>
          <w:lang w:eastAsia="sl-SI"/>
        </w:rPr>
        <w:t xml:space="preserve"> prostoru, v katerem se opravlja zdravilska dejavnost, mora biti nameščena oprema za prvo pomoč</w:t>
      </w:r>
      <w:r>
        <w:rPr>
          <w:rFonts w:cs="Arial"/>
          <w:lang w:eastAsia="sl-SI"/>
        </w:rPr>
        <w:t>.  Za o</w:t>
      </w:r>
      <w:r w:rsidRPr="00A34CD8">
        <w:rPr>
          <w:rFonts w:cs="Arial"/>
          <w:lang w:eastAsia="sl-SI"/>
        </w:rPr>
        <w:t>prem</w:t>
      </w:r>
      <w:r>
        <w:rPr>
          <w:rFonts w:cs="Arial"/>
          <w:lang w:eastAsia="sl-SI"/>
        </w:rPr>
        <w:t>o</w:t>
      </w:r>
      <w:r w:rsidRPr="00A34CD8">
        <w:rPr>
          <w:rFonts w:cs="Arial"/>
          <w:lang w:eastAsia="sl-SI"/>
        </w:rPr>
        <w:t xml:space="preserve"> in pribor, ki pri opravljanju zdravilske dejavnosti prihajata v stik s krvjo ali drugimi telesnimi tekočinami, </w:t>
      </w:r>
      <w:r>
        <w:rPr>
          <w:rFonts w:cs="Arial"/>
          <w:lang w:eastAsia="sl-SI"/>
        </w:rPr>
        <w:t>mora zagotoviti sterilizacijo</w:t>
      </w:r>
      <w:r w:rsidRPr="00A34CD8">
        <w:rPr>
          <w:rFonts w:cs="Arial"/>
          <w:lang w:eastAsia="sl-SI"/>
        </w:rPr>
        <w:t>.</w:t>
      </w:r>
      <w:r w:rsidRPr="00B47F06">
        <w:t xml:space="preserve"> </w:t>
      </w:r>
      <w:r w:rsidRPr="00B47F06">
        <w:rPr>
          <w:rFonts w:cs="Arial"/>
          <w:lang w:eastAsia="sl-SI"/>
        </w:rPr>
        <w:t xml:space="preserve">Kadar pri opravljanju zdravilske dejavnosti pridejo površine za sedenje ali ležanje v neposredni stik s kožo uporabnika, </w:t>
      </w:r>
      <w:r>
        <w:rPr>
          <w:rFonts w:cs="Arial"/>
          <w:lang w:eastAsia="sl-SI"/>
        </w:rPr>
        <w:t>mora zagotoviti</w:t>
      </w:r>
      <w:r w:rsidRPr="00B47F06">
        <w:rPr>
          <w:rFonts w:cs="Arial"/>
          <w:lang w:eastAsia="sl-SI"/>
        </w:rPr>
        <w:t xml:space="preserve"> pokrivala za enkratno uporabo</w:t>
      </w:r>
      <w:r w:rsidRPr="00096A88">
        <w:t xml:space="preserve"> </w:t>
      </w:r>
      <w:r>
        <w:rPr>
          <w:rFonts w:cs="Arial"/>
          <w:lang w:eastAsia="sl-SI"/>
        </w:rPr>
        <w:t>ali</w:t>
      </w:r>
      <w:r w:rsidRPr="00096A88">
        <w:rPr>
          <w:rFonts w:cs="Arial"/>
          <w:lang w:eastAsia="sl-SI"/>
        </w:rPr>
        <w:t xml:space="preserve"> čiste brisače.</w:t>
      </w:r>
    </w:p>
    <w:p w14:paraId="4FE00DBC" w14:textId="0CE5AB2F" w:rsidR="00015A2E" w:rsidRDefault="00015A2E" w:rsidP="00DB3888">
      <w:pPr>
        <w:spacing w:line="240" w:lineRule="auto"/>
        <w:jc w:val="both"/>
        <w:rPr>
          <w:rFonts w:cs="Arial"/>
          <w:lang w:eastAsia="sl-SI"/>
        </w:rPr>
      </w:pPr>
      <w:r w:rsidRPr="00DC309E">
        <w:rPr>
          <w:rFonts w:cs="Arial"/>
          <w:lang w:eastAsia="sl-SI"/>
        </w:rPr>
        <w:t>Na podlagi ugotovitev nadzorov sta bili izdani dve odločbi o prepovedi opravljanja dejavnosti do pridobitve dovoljenja Ministrstva za zdravje za izvajanje zdravilstv</w:t>
      </w:r>
      <w:r w:rsidRPr="00A92400">
        <w:rPr>
          <w:rFonts w:cs="Arial"/>
          <w:lang w:eastAsia="sl-SI"/>
        </w:rPr>
        <w:t>a</w:t>
      </w:r>
      <w:r w:rsidRPr="00EB12FD">
        <w:rPr>
          <w:rFonts w:cs="Arial"/>
          <w:vertAlign w:val="superscript"/>
        </w:rPr>
        <w:footnoteReference w:id="17"/>
      </w:r>
      <w:r w:rsidR="000C1A1C">
        <w:rPr>
          <w:rFonts w:cs="Arial"/>
          <w:lang w:eastAsia="sl-SI"/>
        </w:rPr>
        <w:t xml:space="preserve"> </w:t>
      </w:r>
      <w:r w:rsidRPr="00DC309E">
        <w:rPr>
          <w:rFonts w:cs="Arial"/>
          <w:lang w:eastAsia="sl-SI"/>
        </w:rPr>
        <w:t>oziroma do pridobitve licence za izvajanje zdravilstva in št</w:t>
      </w:r>
      <w:r>
        <w:rPr>
          <w:rFonts w:cs="Arial"/>
          <w:lang w:eastAsia="sl-SI"/>
        </w:rPr>
        <w:t>iri</w:t>
      </w:r>
      <w:r w:rsidRPr="00DC309E">
        <w:rPr>
          <w:rFonts w:cs="Arial"/>
          <w:lang w:eastAsia="sl-SI"/>
        </w:rPr>
        <w:t xml:space="preserve"> upravna opozorila po ZIN. Izrečen</w:t>
      </w:r>
      <w:r>
        <w:rPr>
          <w:rFonts w:cs="Arial"/>
          <w:lang w:eastAsia="sl-SI"/>
        </w:rPr>
        <w:t>a</w:t>
      </w:r>
      <w:r w:rsidRPr="00DC309E">
        <w:rPr>
          <w:rFonts w:cs="Arial"/>
          <w:lang w:eastAsia="sl-SI"/>
        </w:rPr>
        <w:t xml:space="preserve"> </w:t>
      </w:r>
      <w:r>
        <w:rPr>
          <w:rFonts w:cs="Arial"/>
          <w:lang w:eastAsia="sl-SI"/>
        </w:rPr>
        <w:t>sta</w:t>
      </w:r>
      <w:r w:rsidRPr="00DC309E">
        <w:rPr>
          <w:rFonts w:cs="Arial"/>
          <w:lang w:eastAsia="sl-SI"/>
        </w:rPr>
        <w:t xml:space="preserve"> bil</w:t>
      </w:r>
      <w:r>
        <w:rPr>
          <w:rFonts w:cs="Arial"/>
          <w:lang w:eastAsia="sl-SI"/>
        </w:rPr>
        <w:t>a</w:t>
      </w:r>
      <w:r w:rsidRPr="00DC309E">
        <w:rPr>
          <w:rFonts w:cs="Arial"/>
          <w:lang w:eastAsia="sl-SI"/>
        </w:rPr>
        <w:t xml:space="preserve"> tudi prekrškovn</w:t>
      </w:r>
      <w:r>
        <w:rPr>
          <w:rFonts w:cs="Arial"/>
          <w:lang w:eastAsia="sl-SI"/>
        </w:rPr>
        <w:t>a</w:t>
      </w:r>
      <w:r w:rsidRPr="00DC309E">
        <w:rPr>
          <w:rFonts w:cs="Arial"/>
          <w:lang w:eastAsia="sl-SI"/>
        </w:rPr>
        <w:t xml:space="preserve"> ukrep</w:t>
      </w:r>
      <w:r>
        <w:rPr>
          <w:rFonts w:cs="Arial"/>
          <w:lang w:eastAsia="sl-SI"/>
        </w:rPr>
        <w:t>a</w:t>
      </w:r>
      <w:r w:rsidRPr="00DC309E">
        <w:rPr>
          <w:rFonts w:cs="Arial"/>
          <w:lang w:eastAsia="sl-SI"/>
        </w:rPr>
        <w:t>, in sicer dve opozorili za storjena prekrška po ZP-1.</w:t>
      </w:r>
    </w:p>
    <w:p w14:paraId="02D3FEA0" w14:textId="77777777" w:rsidR="004604BC" w:rsidRPr="004B6FAD" w:rsidRDefault="004604BC" w:rsidP="0080693E">
      <w:pPr>
        <w:spacing w:before="120" w:after="120" w:line="240" w:lineRule="auto"/>
        <w:outlineLvl w:val="2"/>
        <w:rPr>
          <w:rFonts w:cs="Arial"/>
          <w:b/>
          <w:bCs/>
          <w:szCs w:val="18"/>
          <w:lang w:eastAsia="sl-SI"/>
        </w:rPr>
      </w:pPr>
    </w:p>
    <w:bookmarkEnd w:id="186"/>
    <w:p w14:paraId="113B8C4C" w14:textId="77777777" w:rsidR="00A92400" w:rsidRDefault="00A92400" w:rsidP="00E230B2">
      <w:pPr>
        <w:spacing w:before="120" w:after="120" w:line="240" w:lineRule="auto"/>
        <w:jc w:val="both"/>
        <w:rPr>
          <w:rFonts w:cs="Arial"/>
          <w:highlight w:val="yellow"/>
          <w:lang w:eastAsia="sl-SI"/>
        </w:rPr>
      </w:pPr>
    </w:p>
    <w:p w14:paraId="7D392B8B" w14:textId="77777777" w:rsidR="00A92400" w:rsidRDefault="00A92400" w:rsidP="00E230B2">
      <w:pPr>
        <w:spacing w:before="120" w:after="120" w:line="240" w:lineRule="auto"/>
        <w:jc w:val="both"/>
        <w:rPr>
          <w:rFonts w:cs="Arial"/>
          <w:highlight w:val="yellow"/>
          <w:lang w:eastAsia="sl-SI"/>
        </w:rPr>
      </w:pPr>
    </w:p>
    <w:p w14:paraId="685E19D6" w14:textId="2BA3386E" w:rsidR="00140617" w:rsidRPr="00E230B2" w:rsidRDefault="009331BD" w:rsidP="00E230B2">
      <w:pPr>
        <w:spacing w:before="120" w:after="120" w:line="240" w:lineRule="auto"/>
        <w:jc w:val="both"/>
        <w:rPr>
          <w:rFonts w:cs="Arial"/>
          <w:noProof/>
          <w:highlight w:val="yellow"/>
          <w:lang w:eastAsia="sl-SI"/>
        </w:rPr>
      </w:pPr>
      <w:r>
        <w:rPr>
          <w:rFonts w:cs="Arial"/>
          <w:noProof/>
          <w:highlight w:val="yellow"/>
          <w:lang w:eastAsia="sl-SI"/>
        </w:rPr>
        <w:br w:type="page"/>
      </w:r>
      <w:bookmarkStart w:id="189" w:name="_Toc7008210"/>
    </w:p>
    <w:p w14:paraId="20DBAD8A" w14:textId="7D31DAB1" w:rsidR="000C0441" w:rsidRPr="00B95029" w:rsidRDefault="000C0441" w:rsidP="00535D7F">
      <w:pPr>
        <w:keepNext/>
        <w:keepLines/>
        <w:numPr>
          <w:ilvl w:val="1"/>
          <w:numId w:val="1"/>
        </w:numPr>
        <w:spacing w:before="240" w:after="120" w:line="240" w:lineRule="auto"/>
        <w:jc w:val="both"/>
        <w:outlineLvl w:val="1"/>
        <w:rPr>
          <w:rFonts w:eastAsia="Arial Unicode MS" w:cs="Arial"/>
          <w:b/>
          <w:bCs/>
          <w:caps/>
          <w:szCs w:val="28"/>
          <w:lang w:eastAsia="sl-SI"/>
        </w:rPr>
      </w:pPr>
      <w:bookmarkStart w:id="190" w:name="_Toc133226404"/>
      <w:bookmarkStart w:id="191" w:name="_Toc228364468"/>
      <w:bookmarkStart w:id="192" w:name="_Hlk133171601"/>
      <w:r w:rsidRPr="00B95029">
        <w:rPr>
          <w:rFonts w:eastAsia="Arial Unicode MS" w:cs="Arial"/>
          <w:b/>
          <w:bCs/>
          <w:caps/>
          <w:szCs w:val="28"/>
          <w:lang w:eastAsia="sl-SI"/>
        </w:rPr>
        <w:lastRenderedPageBreak/>
        <w:t xml:space="preserve">INŠPEKCIJSKI NADZOR NA PODROČJU </w:t>
      </w:r>
      <w:bookmarkStart w:id="193" w:name="_Hlk133320377"/>
      <w:r w:rsidR="00535D7F" w:rsidRPr="00535D7F">
        <w:rPr>
          <w:rFonts w:eastAsia="Arial Unicode MS" w:cs="Arial"/>
          <w:b/>
          <w:bCs/>
          <w:caps/>
          <w:szCs w:val="28"/>
          <w:lang w:eastAsia="sl-SI"/>
        </w:rPr>
        <w:t>KOPALIŠČ</w:t>
      </w:r>
      <w:r w:rsidR="00535D7F" w:rsidRPr="00535D7F" w:rsidDel="00535D7F">
        <w:rPr>
          <w:rFonts w:eastAsia="Arial Unicode MS" w:cs="Arial"/>
          <w:b/>
          <w:bCs/>
          <w:caps/>
          <w:szCs w:val="28"/>
          <w:lang w:eastAsia="sl-SI"/>
        </w:rPr>
        <w:t xml:space="preserve"> </w:t>
      </w:r>
      <w:r w:rsidR="00535D7F">
        <w:rPr>
          <w:rFonts w:eastAsia="Arial Unicode MS" w:cs="Arial"/>
          <w:b/>
          <w:bCs/>
          <w:caps/>
          <w:szCs w:val="28"/>
          <w:lang w:eastAsia="sl-SI"/>
        </w:rPr>
        <w:t xml:space="preserve">in </w:t>
      </w:r>
      <w:r w:rsidRPr="00B95029">
        <w:rPr>
          <w:rFonts w:eastAsia="Arial Unicode MS" w:cs="Arial"/>
          <w:b/>
          <w:bCs/>
          <w:caps/>
          <w:szCs w:val="28"/>
          <w:lang w:eastAsia="sl-SI"/>
        </w:rPr>
        <w:t>KOPALNIH VOD</w:t>
      </w:r>
      <w:bookmarkEnd w:id="189"/>
      <w:bookmarkEnd w:id="190"/>
      <w:bookmarkEnd w:id="191"/>
      <w:bookmarkEnd w:id="193"/>
    </w:p>
    <w:p w14:paraId="269D3AC3" w14:textId="60250F3F" w:rsidR="00BE3FDB" w:rsidRPr="00B95029" w:rsidRDefault="00BE3FDB" w:rsidP="0080693E">
      <w:pPr>
        <w:spacing w:before="120" w:after="120" w:line="240" w:lineRule="auto"/>
        <w:jc w:val="both"/>
        <w:rPr>
          <w:rFonts w:cs="Arial"/>
          <w:noProof/>
          <w:lang w:eastAsia="sl-SI"/>
        </w:rPr>
      </w:pPr>
      <w:bookmarkStart w:id="194" w:name="_Toc7008211"/>
      <w:bookmarkEnd w:id="192"/>
      <w:r w:rsidRPr="0089105B">
        <w:rPr>
          <w:rFonts w:cs="Arial"/>
          <w:noProof/>
          <w:lang w:eastAsia="sl-SI"/>
        </w:rPr>
        <w:t>Kopališča so</w:t>
      </w:r>
      <w:r w:rsidR="00A65E60" w:rsidRPr="0089105B">
        <w:rPr>
          <w:rFonts w:cs="Arial"/>
          <w:noProof/>
          <w:lang w:eastAsia="sl-SI"/>
        </w:rPr>
        <w:t xml:space="preserve"> bazenska</w:t>
      </w:r>
      <w:r w:rsidR="00A65E60" w:rsidRPr="00B95029">
        <w:rPr>
          <w:rFonts w:cs="Arial"/>
          <w:noProof/>
          <w:lang w:eastAsia="sl-SI"/>
        </w:rPr>
        <w:t xml:space="preserve"> ali naravna kopališča</w:t>
      </w:r>
      <w:r w:rsidR="004C4DCE">
        <w:rPr>
          <w:rFonts w:cs="Arial"/>
          <w:noProof/>
          <w:lang w:eastAsia="sl-SI"/>
        </w:rPr>
        <w:t>,</w:t>
      </w:r>
      <w:r w:rsidRPr="00B95029">
        <w:rPr>
          <w:rFonts w:cs="Arial"/>
          <w:noProof/>
          <w:lang w:eastAsia="sl-SI"/>
        </w:rPr>
        <w:t xml:space="preserve"> </w:t>
      </w:r>
      <w:r w:rsidR="008A173C" w:rsidRPr="00B95029">
        <w:rPr>
          <w:rFonts w:cs="Arial"/>
          <w:noProof/>
          <w:lang w:eastAsia="sl-SI"/>
        </w:rPr>
        <w:t xml:space="preserve">namenjena kopanju, rekreativnemu in športnemu plavanju ter skakanju v vodo s pripadajočo opremo in infrastrukturo </w:t>
      </w:r>
      <w:r w:rsidR="00A46713" w:rsidRPr="00B95029">
        <w:rPr>
          <w:rFonts w:cs="Arial"/>
          <w:noProof/>
          <w:lang w:eastAsia="sl-SI"/>
        </w:rPr>
        <w:t>v javni, zdraviliški, športni, rekreativni, turistični ali gostinski uporabi</w:t>
      </w:r>
      <w:r w:rsidR="00A65E60" w:rsidRPr="00B95029">
        <w:rPr>
          <w:rFonts w:cs="Arial"/>
          <w:noProof/>
          <w:lang w:eastAsia="sl-SI"/>
        </w:rPr>
        <w:t>. Kopališča so namenjena opravljanju kopališke dejavnosti in lahko obratujejo trajno ali sezonsko.</w:t>
      </w:r>
      <w:r w:rsidRPr="00B95029">
        <w:rPr>
          <w:rFonts w:cs="Arial"/>
          <w:noProof/>
          <w:lang w:eastAsia="sl-SI"/>
        </w:rPr>
        <w:t xml:space="preserve"> Iz</w:t>
      </w:r>
      <w:r w:rsidR="00A65E60" w:rsidRPr="00B95029">
        <w:rPr>
          <w:rFonts w:cs="Arial"/>
          <w:noProof/>
          <w:lang w:eastAsia="sl-SI"/>
        </w:rPr>
        <w:t>polnjevanje</w:t>
      </w:r>
      <w:r w:rsidRPr="00B95029">
        <w:rPr>
          <w:rFonts w:cs="Arial"/>
          <w:noProof/>
          <w:lang w:eastAsia="sl-SI"/>
        </w:rPr>
        <w:t xml:space="preserve"> minimalnih</w:t>
      </w:r>
      <w:r w:rsidR="00A65E60" w:rsidRPr="00B95029">
        <w:rPr>
          <w:rFonts w:cs="Arial"/>
          <w:noProof/>
          <w:lang w:eastAsia="sl-SI"/>
        </w:rPr>
        <w:t xml:space="preserve"> higienskih zahtev</w:t>
      </w:r>
      <w:r w:rsidRPr="00B95029">
        <w:rPr>
          <w:rFonts w:cs="Arial"/>
          <w:noProof/>
          <w:lang w:eastAsia="sl-SI"/>
        </w:rPr>
        <w:t xml:space="preserve"> na kopališčih</w:t>
      </w:r>
      <w:r w:rsidR="00DC0BEB">
        <w:rPr>
          <w:rFonts w:cs="Arial"/>
          <w:noProof/>
          <w:lang w:eastAsia="sl-SI"/>
        </w:rPr>
        <w:t>,</w:t>
      </w:r>
      <w:r w:rsidR="00920E1A" w:rsidRPr="00B95029">
        <w:rPr>
          <w:rFonts w:cs="Arial"/>
          <w:noProof/>
          <w:lang w:eastAsia="sl-SI"/>
        </w:rPr>
        <w:t xml:space="preserve"> higiensko vzdrževanj</w:t>
      </w:r>
      <w:r w:rsidR="00A6223E" w:rsidRPr="00B95029">
        <w:rPr>
          <w:rFonts w:cs="Arial"/>
          <w:noProof/>
          <w:lang w:eastAsia="sl-SI"/>
        </w:rPr>
        <w:t>e</w:t>
      </w:r>
      <w:r w:rsidR="00920E1A" w:rsidRPr="00B95029">
        <w:rPr>
          <w:rFonts w:cs="Arial"/>
          <w:noProof/>
          <w:lang w:eastAsia="sl-SI"/>
        </w:rPr>
        <w:t xml:space="preserve"> objektov, opreme, naprav in sredstev</w:t>
      </w:r>
      <w:r w:rsidRPr="00B95029">
        <w:rPr>
          <w:rFonts w:cs="Arial"/>
          <w:noProof/>
          <w:lang w:eastAsia="sl-SI"/>
        </w:rPr>
        <w:t xml:space="preserve"> </w:t>
      </w:r>
      <w:r w:rsidR="00920E1A" w:rsidRPr="00B95029">
        <w:rPr>
          <w:rFonts w:cs="Arial"/>
          <w:noProof/>
          <w:lang w:eastAsia="sl-SI"/>
        </w:rPr>
        <w:t xml:space="preserve"> so</w:t>
      </w:r>
      <w:r w:rsidRPr="00B95029">
        <w:rPr>
          <w:rFonts w:cs="Arial"/>
          <w:noProof/>
          <w:lang w:eastAsia="sl-SI"/>
        </w:rPr>
        <w:t xml:space="preserve"> nujno</w:t>
      </w:r>
      <w:r w:rsidR="00920E1A" w:rsidRPr="00B95029">
        <w:rPr>
          <w:rFonts w:cs="Arial"/>
          <w:noProof/>
          <w:lang w:eastAsia="sl-SI"/>
        </w:rPr>
        <w:t xml:space="preserve"> potrebni</w:t>
      </w:r>
      <w:r w:rsidRPr="00B95029">
        <w:rPr>
          <w:rFonts w:cs="Arial"/>
          <w:noProof/>
          <w:lang w:eastAsia="sl-SI"/>
        </w:rPr>
        <w:t xml:space="preserve">, da se zagotovi varnost kopalcev. </w:t>
      </w:r>
      <w:r w:rsidR="00920E1A" w:rsidRPr="00B95029">
        <w:rPr>
          <w:rFonts w:cs="Arial"/>
          <w:noProof/>
          <w:lang w:eastAsia="sl-SI"/>
        </w:rPr>
        <w:t>S k</w:t>
      </w:r>
      <w:r w:rsidRPr="00B95029">
        <w:rPr>
          <w:rFonts w:cs="Arial"/>
          <w:noProof/>
          <w:lang w:eastAsia="sl-SI"/>
        </w:rPr>
        <w:t>ontrol</w:t>
      </w:r>
      <w:r w:rsidR="00920E1A" w:rsidRPr="00B95029">
        <w:rPr>
          <w:rFonts w:cs="Arial"/>
          <w:noProof/>
          <w:lang w:eastAsia="sl-SI"/>
        </w:rPr>
        <w:t>o</w:t>
      </w:r>
      <w:r w:rsidRPr="00B95029">
        <w:rPr>
          <w:rFonts w:cs="Arial"/>
          <w:noProof/>
          <w:lang w:eastAsia="sl-SI"/>
        </w:rPr>
        <w:t xml:space="preserve"> in stalni</w:t>
      </w:r>
      <w:r w:rsidR="00920E1A" w:rsidRPr="00B95029">
        <w:rPr>
          <w:rFonts w:cs="Arial"/>
          <w:noProof/>
          <w:lang w:eastAsia="sl-SI"/>
        </w:rPr>
        <w:t>m</w:t>
      </w:r>
      <w:r w:rsidRPr="00B95029">
        <w:rPr>
          <w:rFonts w:cs="Arial"/>
          <w:noProof/>
          <w:lang w:eastAsia="sl-SI"/>
        </w:rPr>
        <w:t xml:space="preserve"> nadzor</w:t>
      </w:r>
      <w:r w:rsidR="00920E1A" w:rsidRPr="00B95029">
        <w:rPr>
          <w:rFonts w:cs="Arial"/>
          <w:noProof/>
          <w:lang w:eastAsia="sl-SI"/>
        </w:rPr>
        <w:t>om</w:t>
      </w:r>
      <w:r w:rsidRPr="00B95029">
        <w:rPr>
          <w:rFonts w:cs="Arial"/>
          <w:noProof/>
          <w:lang w:eastAsia="sl-SI"/>
        </w:rPr>
        <w:t xml:space="preserve"> </w:t>
      </w:r>
      <w:r w:rsidR="00C05243" w:rsidRPr="00B95029">
        <w:rPr>
          <w:rFonts w:cs="Arial"/>
          <w:noProof/>
          <w:lang w:eastAsia="sl-SI"/>
        </w:rPr>
        <w:t>kopalne vode v bazenih se zagotovi</w:t>
      </w:r>
      <w:r w:rsidR="00AB3B10" w:rsidRPr="00B95029">
        <w:rPr>
          <w:rFonts w:cs="Arial"/>
          <w:noProof/>
          <w:lang w:eastAsia="sl-SI"/>
        </w:rPr>
        <w:t xml:space="preserve"> varovanje zdravja uporabnikov kopališč oziroma bazenov.</w:t>
      </w:r>
    </w:p>
    <w:p w14:paraId="78E40415" w14:textId="50182E5E" w:rsidR="00BE3FDB" w:rsidRPr="00B95029" w:rsidRDefault="00BE3FDB" w:rsidP="0080693E">
      <w:pPr>
        <w:spacing w:before="120" w:after="120" w:line="240" w:lineRule="auto"/>
        <w:jc w:val="both"/>
        <w:rPr>
          <w:rFonts w:cs="Arial"/>
          <w:noProof/>
          <w:lang w:eastAsia="sl-SI"/>
        </w:rPr>
      </w:pPr>
      <w:r w:rsidRPr="00B95029">
        <w:rPr>
          <w:rFonts w:cs="Arial"/>
          <w:noProof/>
          <w:lang w:eastAsia="sl-SI"/>
        </w:rPr>
        <w:t>Na podlagi Zakona o varstvu pred utopitvami</w:t>
      </w:r>
      <w:r w:rsidRPr="00B95029">
        <w:rPr>
          <w:rFonts w:cs="Arial"/>
          <w:noProof/>
          <w:vertAlign w:val="superscript"/>
          <w:lang w:eastAsia="sl-SI"/>
        </w:rPr>
        <w:footnoteReference w:id="18"/>
      </w:r>
      <w:r w:rsidRPr="00B95029">
        <w:rPr>
          <w:rFonts w:cs="Arial"/>
          <w:noProof/>
          <w:lang w:eastAsia="sl-SI"/>
        </w:rPr>
        <w:t xml:space="preserve"> zdravstveni inšpektorji pri upravljavcih bazenskih in naravnih kopališč preverjajo </w:t>
      </w:r>
      <w:r w:rsidR="00A6223E" w:rsidRPr="00B95029">
        <w:rPr>
          <w:rFonts w:cs="Arial"/>
          <w:noProof/>
          <w:lang w:eastAsia="sl-SI"/>
        </w:rPr>
        <w:t xml:space="preserve">izpolnjevanje </w:t>
      </w:r>
      <w:r w:rsidR="00BC20AC" w:rsidRPr="00B95029">
        <w:rPr>
          <w:rFonts w:cs="Arial"/>
          <w:noProof/>
          <w:lang w:eastAsia="sl-SI"/>
        </w:rPr>
        <w:t>minimalnih higienskih zahtev za kopališča, oprem</w:t>
      </w:r>
      <w:r w:rsidR="00803EF3">
        <w:rPr>
          <w:rFonts w:cs="Arial"/>
          <w:noProof/>
          <w:lang w:eastAsia="sl-SI"/>
        </w:rPr>
        <w:t>o</w:t>
      </w:r>
      <w:r w:rsidR="00BC20AC" w:rsidRPr="00B95029">
        <w:rPr>
          <w:rFonts w:cs="Arial"/>
          <w:noProof/>
          <w:lang w:eastAsia="sl-SI"/>
        </w:rPr>
        <w:t xml:space="preserve"> in sredst</w:t>
      </w:r>
      <w:r w:rsidR="00AB3B10" w:rsidRPr="00B95029">
        <w:rPr>
          <w:rFonts w:cs="Arial"/>
          <w:noProof/>
          <w:lang w:eastAsia="sl-SI"/>
        </w:rPr>
        <w:t>v</w:t>
      </w:r>
      <w:r w:rsidR="00803EF3">
        <w:rPr>
          <w:rFonts w:cs="Arial"/>
          <w:noProof/>
          <w:lang w:eastAsia="sl-SI"/>
        </w:rPr>
        <w:t>a</w:t>
      </w:r>
      <w:r w:rsidR="00BC20AC" w:rsidRPr="00B95029">
        <w:rPr>
          <w:rFonts w:cs="Arial"/>
          <w:noProof/>
          <w:lang w:eastAsia="sl-SI"/>
        </w:rPr>
        <w:t xml:space="preserve"> za dajanje prve pomoči ter oprem</w:t>
      </w:r>
      <w:r w:rsidR="00803EF3">
        <w:rPr>
          <w:rFonts w:cs="Arial"/>
          <w:noProof/>
          <w:lang w:eastAsia="sl-SI"/>
        </w:rPr>
        <w:t>o</w:t>
      </w:r>
      <w:r w:rsidR="00BC20AC" w:rsidRPr="00B95029">
        <w:rPr>
          <w:rFonts w:cs="Arial"/>
          <w:noProof/>
          <w:lang w:eastAsia="sl-SI"/>
        </w:rPr>
        <w:t xml:space="preserve"> in sredst</w:t>
      </w:r>
      <w:r w:rsidR="00AB3B10" w:rsidRPr="00B95029">
        <w:rPr>
          <w:rFonts w:cs="Arial"/>
          <w:noProof/>
          <w:lang w:eastAsia="sl-SI"/>
        </w:rPr>
        <w:t>v</w:t>
      </w:r>
      <w:r w:rsidR="00803EF3">
        <w:rPr>
          <w:rFonts w:cs="Arial"/>
          <w:noProof/>
          <w:lang w:eastAsia="sl-SI"/>
        </w:rPr>
        <w:t>a</w:t>
      </w:r>
      <w:r w:rsidR="00BC20AC" w:rsidRPr="00B95029">
        <w:rPr>
          <w:rFonts w:cs="Arial"/>
          <w:noProof/>
          <w:lang w:eastAsia="sl-SI"/>
        </w:rPr>
        <w:t xml:space="preserve"> za varno obratovanje</w:t>
      </w:r>
      <w:r w:rsidR="008A173C" w:rsidRPr="00B95029">
        <w:rPr>
          <w:rFonts w:cs="Arial"/>
          <w:noProof/>
          <w:lang w:eastAsia="sl-SI"/>
        </w:rPr>
        <w:t xml:space="preserve"> kopališč</w:t>
      </w:r>
      <w:r w:rsidRPr="00B95029">
        <w:rPr>
          <w:rFonts w:cs="Arial"/>
          <w:noProof/>
          <w:lang w:eastAsia="sl-SI"/>
        </w:rPr>
        <w:t>.</w:t>
      </w:r>
      <w:r w:rsidR="00DF70BB">
        <w:rPr>
          <w:rFonts w:cs="Arial"/>
          <w:noProof/>
          <w:lang w:eastAsia="sl-SI"/>
        </w:rPr>
        <w:t xml:space="preserve"> Pri upravljavcih bazenskih kopališč</w:t>
      </w:r>
      <w:r w:rsidR="000D0D44">
        <w:rPr>
          <w:rFonts w:cs="Arial"/>
          <w:noProof/>
          <w:lang w:eastAsia="sl-SI"/>
        </w:rPr>
        <w:t xml:space="preserve"> in bazenov</w:t>
      </w:r>
      <w:r w:rsidR="00D709ED">
        <w:rPr>
          <w:rFonts w:cs="Arial"/>
          <w:noProof/>
          <w:lang w:eastAsia="sl-SI"/>
        </w:rPr>
        <w:t xml:space="preserve"> </w:t>
      </w:r>
      <w:r w:rsidR="00DF70BB">
        <w:rPr>
          <w:rFonts w:cs="Arial"/>
          <w:noProof/>
          <w:lang w:eastAsia="sl-SI"/>
        </w:rPr>
        <w:t>zdravstveni inšpektorji preverjajo izpolnjevanje minimalnih higienskih zahtev za kopalno vodo.</w:t>
      </w:r>
      <w:r w:rsidRPr="00B95029">
        <w:rPr>
          <w:rFonts w:cs="Arial"/>
          <w:noProof/>
          <w:lang w:eastAsia="sl-SI"/>
        </w:rPr>
        <w:t xml:space="preserve"> </w:t>
      </w:r>
      <w:r w:rsidR="008A173C" w:rsidRPr="00B95029">
        <w:rPr>
          <w:rFonts w:cs="Arial"/>
          <w:noProof/>
          <w:lang w:eastAsia="sl-SI"/>
        </w:rPr>
        <w:t xml:space="preserve"> </w:t>
      </w:r>
    </w:p>
    <w:p w14:paraId="5E7D9123" w14:textId="7670D2B1" w:rsidR="00BE3FDB" w:rsidRPr="00B95029" w:rsidRDefault="00BE3FDB" w:rsidP="0080693E">
      <w:pPr>
        <w:spacing w:before="120" w:after="120" w:line="240" w:lineRule="auto"/>
        <w:jc w:val="both"/>
        <w:rPr>
          <w:rFonts w:eastAsiaTheme="majorEastAsia" w:cs="Arial"/>
          <w:noProof/>
          <w:lang w:eastAsia="sl-SI"/>
        </w:rPr>
      </w:pPr>
      <w:r w:rsidRPr="00B95029">
        <w:rPr>
          <w:rFonts w:eastAsiaTheme="majorEastAsia" w:cs="Arial"/>
          <w:noProof/>
          <w:lang w:eastAsia="sl-SI"/>
        </w:rPr>
        <w:t>Minimalne higienske zahteve, ki jih morajo izpolnjevati kopalne vode v konvencionalnih in bioloških bazenih in kopališčih</w:t>
      </w:r>
      <w:r w:rsidR="00803EF3">
        <w:rPr>
          <w:rFonts w:eastAsiaTheme="majorEastAsia" w:cs="Arial"/>
          <w:noProof/>
          <w:lang w:eastAsia="sl-SI"/>
        </w:rPr>
        <w:t>,</w:t>
      </w:r>
      <w:r w:rsidRPr="00B95029">
        <w:rPr>
          <w:rFonts w:eastAsiaTheme="majorEastAsia" w:cs="Arial"/>
          <w:noProof/>
          <w:lang w:eastAsia="sl-SI"/>
        </w:rPr>
        <w:t xml:space="preserve"> ter način njihovega ugotavljanja in spremljanja predpisuje Pravilnik o minimalnih higienskih zahtevah, ki jih morajo izpolnjevati kopališča in kopalna voda v bazenih. Pravilnik med drugim določa, da kopalne vode ne smejo vsebovati mikroorganizmov, parazitov ali snovi v številu in koncentracijah, ki same ali v kombinaciji z drugimi snovmi predstavljajo nevarnost za zdravje uporabnikov. </w:t>
      </w:r>
    </w:p>
    <w:p w14:paraId="1235E121" w14:textId="66CCBFC9" w:rsidR="00BE3FDB" w:rsidRPr="00B95029" w:rsidRDefault="00BE3FDB" w:rsidP="0080693E">
      <w:pPr>
        <w:spacing w:before="120" w:after="120" w:line="240" w:lineRule="auto"/>
        <w:jc w:val="both"/>
        <w:rPr>
          <w:rFonts w:eastAsiaTheme="majorEastAsia" w:cs="Arial"/>
          <w:noProof/>
          <w:lang w:eastAsia="sl-SI"/>
        </w:rPr>
      </w:pPr>
      <w:r w:rsidRPr="00B95029">
        <w:rPr>
          <w:rFonts w:eastAsiaTheme="majorEastAsia" w:cs="Arial"/>
          <w:noProof/>
          <w:lang w:eastAsia="sl-SI"/>
        </w:rPr>
        <w:t xml:space="preserve">Na podlagi pravilnika inšpektorji pri upravljavcih preverjajo izvajanje ustrezne priprave kopalne vode in vzorčenja v okviru notranjega nadzora, s katerim upravljavci ugotavljajo kakovost vode, vodenje zapisov </w:t>
      </w:r>
      <w:r w:rsidR="00DF70BB">
        <w:rPr>
          <w:rFonts w:eastAsiaTheme="majorEastAsia" w:cs="Arial"/>
          <w:noProof/>
          <w:lang w:eastAsia="sl-SI"/>
        </w:rPr>
        <w:t xml:space="preserve">predpisanih </w:t>
      </w:r>
      <w:r w:rsidRPr="00B95029">
        <w:rPr>
          <w:rFonts w:eastAsiaTheme="majorEastAsia" w:cs="Arial"/>
          <w:noProof/>
          <w:lang w:eastAsia="sl-SI"/>
        </w:rPr>
        <w:t xml:space="preserve">meritev ter ali </w:t>
      </w:r>
      <w:r w:rsidR="00DF70BB">
        <w:rPr>
          <w:rFonts w:eastAsiaTheme="majorEastAsia" w:cs="Arial"/>
          <w:noProof/>
          <w:lang w:eastAsia="sl-SI"/>
        </w:rPr>
        <w:t>imajo</w:t>
      </w:r>
      <w:r w:rsidRPr="00B95029">
        <w:rPr>
          <w:rFonts w:eastAsiaTheme="majorEastAsia" w:cs="Arial"/>
          <w:noProof/>
          <w:lang w:eastAsia="sl-SI"/>
        </w:rPr>
        <w:t xml:space="preserve"> vzpostavljen sistem ukrepanja v primerih, ko se z meritvami oziroma laboratorijsko analizo ugotovi neskladnost</w:t>
      </w:r>
      <w:r w:rsidR="00DF70BB">
        <w:rPr>
          <w:rFonts w:eastAsiaTheme="majorEastAsia" w:cs="Arial"/>
          <w:noProof/>
          <w:lang w:eastAsia="sl-SI"/>
        </w:rPr>
        <w:t xml:space="preserve"> kopalne</w:t>
      </w:r>
      <w:r w:rsidRPr="00B95029">
        <w:rPr>
          <w:rFonts w:eastAsiaTheme="majorEastAsia" w:cs="Arial"/>
          <w:noProof/>
          <w:lang w:eastAsia="sl-SI"/>
        </w:rPr>
        <w:t xml:space="preserve"> vode. Dodatno preverijo, če upravljavci bazenov in kopališč uporabnike bazenov o rezultatih analiz in meritvah ustrezno obveščajo ter na informacijskem mestu objavljajo predpisane informacije in navodila. </w:t>
      </w:r>
    </w:p>
    <w:p w14:paraId="380A7AAB" w14:textId="57E670C3" w:rsidR="00BE3FDB" w:rsidRPr="00B95029" w:rsidRDefault="00BE3FDB" w:rsidP="0080693E">
      <w:pPr>
        <w:spacing w:before="120" w:after="120" w:line="240" w:lineRule="auto"/>
        <w:jc w:val="both"/>
        <w:rPr>
          <w:rFonts w:eastAsiaTheme="majorEastAsia" w:cs="Arial"/>
          <w:noProof/>
          <w:lang w:eastAsia="sl-SI"/>
        </w:rPr>
      </w:pPr>
      <w:r w:rsidRPr="00B95029">
        <w:rPr>
          <w:rFonts w:eastAsiaTheme="majorEastAsia" w:cs="Arial"/>
          <w:noProof/>
          <w:lang w:eastAsia="sl-SI"/>
        </w:rPr>
        <w:t xml:space="preserve">Predmet inšpekcijskega nadzora je tudi stanje opreme in sredstev za nudenje prve pomoči. Inšpekcijski pregled zajema tudi preverjanje skladnosti kopališč z določenimi tehničnimi zahtevami, izvajanje ukrepov in upoštevanje pravil, ki so namenjena varovanju zdravja kopalcev. </w:t>
      </w:r>
    </w:p>
    <w:p w14:paraId="0510B722" w14:textId="3E80D483" w:rsidR="00BE3FDB" w:rsidRPr="00B95029" w:rsidRDefault="00BE3FDB" w:rsidP="0080693E">
      <w:pPr>
        <w:spacing w:before="120" w:after="120" w:line="240" w:lineRule="auto"/>
        <w:jc w:val="both"/>
        <w:rPr>
          <w:rFonts w:eastAsiaTheme="majorEastAsia" w:cs="Arial"/>
          <w:noProof/>
          <w:lang w:eastAsia="sl-SI"/>
        </w:rPr>
      </w:pPr>
      <w:r w:rsidRPr="00B95029">
        <w:rPr>
          <w:rFonts w:cs="Arial"/>
          <w:noProof/>
          <w:lang w:eastAsia="sl-SI"/>
        </w:rPr>
        <w:t xml:space="preserve">Kakovost </w:t>
      </w:r>
      <w:r w:rsidRPr="00B95029">
        <w:rPr>
          <w:rFonts w:eastAsiaTheme="majorEastAsia" w:cs="Arial"/>
          <w:noProof/>
          <w:lang w:eastAsia="sl-SI"/>
        </w:rPr>
        <w:t xml:space="preserve">kopalne vode v bazenih in bazenskih kopališčih spremljajo upravljavci, ki so odgovorni za zagotavljanje </w:t>
      </w:r>
      <w:r w:rsidR="007B5A8B">
        <w:rPr>
          <w:rFonts w:eastAsiaTheme="majorEastAsia" w:cs="Arial"/>
          <w:noProof/>
          <w:lang w:eastAsia="sl-SI"/>
        </w:rPr>
        <w:t>skladne</w:t>
      </w:r>
      <w:r w:rsidR="00755717">
        <w:rPr>
          <w:rFonts w:eastAsiaTheme="majorEastAsia" w:cs="Arial"/>
          <w:noProof/>
          <w:lang w:eastAsia="sl-SI"/>
        </w:rPr>
        <w:t xml:space="preserve"> kopalne</w:t>
      </w:r>
      <w:r w:rsidRPr="00B95029">
        <w:rPr>
          <w:rFonts w:eastAsiaTheme="majorEastAsia" w:cs="Arial"/>
          <w:noProof/>
          <w:lang w:eastAsia="sl-SI"/>
        </w:rPr>
        <w:t xml:space="preserve"> vode.</w:t>
      </w:r>
      <w:r w:rsidRPr="00B95029">
        <w:rPr>
          <w:rFonts w:cs="Arial"/>
          <w:noProof/>
          <w:lang w:eastAsia="sl-SI"/>
        </w:rPr>
        <w:t xml:space="preserve"> </w:t>
      </w:r>
      <w:r w:rsidRPr="00B95029">
        <w:rPr>
          <w:rFonts w:eastAsiaTheme="majorEastAsia" w:cs="Arial"/>
          <w:noProof/>
          <w:lang w:eastAsia="sl-SI"/>
        </w:rPr>
        <w:t>Analize vzorcev izvajajo za to usposobljeni laboratoriji, ki rezultate analiz vzorcev, odvzetih s strani upravljavcev, posredujejo tudi Nacionalnemu inštitutu za javno zdravje</w:t>
      </w:r>
      <w:r w:rsidR="003A6952" w:rsidRPr="00B95029">
        <w:rPr>
          <w:rFonts w:eastAsiaTheme="majorEastAsia" w:cs="Arial"/>
          <w:noProof/>
          <w:lang w:eastAsia="sl-SI"/>
        </w:rPr>
        <w:t xml:space="preserve">. </w:t>
      </w:r>
      <w:r w:rsidRPr="00B95029">
        <w:rPr>
          <w:rFonts w:eastAsiaTheme="majorEastAsia" w:cs="Arial"/>
          <w:noProof/>
          <w:lang w:eastAsia="sl-SI"/>
        </w:rPr>
        <w:t>Vzorčenje, ki ga izvajajo zdravstveni inšpektorji, se izvaja v podporo inšpekcijskemu nadzoru, s katerim se ugotavlja skladnost vode s Pravilnikom o minimalnih higienskih zahtevah, ki jih morajo izpolnjevati kopališča in kopalna voda v bazenih v času odvzema vzorca.</w:t>
      </w:r>
    </w:p>
    <w:p w14:paraId="6D4E51FD" w14:textId="37A28D7F" w:rsidR="00BE3FDB" w:rsidRPr="00B95029" w:rsidRDefault="00BE3FDB" w:rsidP="0080693E">
      <w:pPr>
        <w:spacing w:before="120" w:after="120" w:line="240" w:lineRule="auto"/>
        <w:jc w:val="both"/>
        <w:rPr>
          <w:rFonts w:cs="Arial"/>
          <w:noProof/>
          <w:lang w:eastAsia="sl-SI"/>
        </w:rPr>
      </w:pPr>
      <w:r w:rsidRPr="00B95029">
        <w:rPr>
          <w:rFonts w:cs="Arial"/>
          <w:noProof/>
          <w:lang w:eastAsia="sl-SI"/>
        </w:rPr>
        <w:t>Na področju kopališč in bazenov so poleg zdravstvenih inšpektorjev za nadzor pristojni še gradbeni inšpektorji, ki nadzorujejo tehnično ustreznost bazenov in kopališč, in inšpektorji za varstvo pred naravnimi in drugimi nesrečami, ki nadzorujejo zagotavljanje pogojev za varnost kopalcev. Nadzor nad kopalno vodo v naravnih kopališčih je v pristojnosti Ministrstva za okolje in prostor</w:t>
      </w:r>
      <w:r w:rsidR="003A6952" w:rsidRPr="00B95029">
        <w:rPr>
          <w:rFonts w:cs="Arial"/>
          <w:noProof/>
          <w:lang w:eastAsia="sl-SI"/>
        </w:rPr>
        <w:t>;</w:t>
      </w:r>
      <w:r w:rsidRPr="00B95029">
        <w:rPr>
          <w:rFonts w:cs="Arial"/>
          <w:noProof/>
          <w:lang w:eastAsia="sl-SI"/>
        </w:rPr>
        <w:t xml:space="preserve"> Agencija Republike Slovenije za okolje pa izvaja monitoring in rezultate objavlja na informacijskih tablah </w:t>
      </w:r>
      <w:r w:rsidR="003A6952" w:rsidRPr="00B95029">
        <w:rPr>
          <w:rFonts w:cs="Arial"/>
          <w:noProof/>
          <w:lang w:eastAsia="sl-SI"/>
        </w:rPr>
        <w:t>ter na</w:t>
      </w:r>
      <w:r w:rsidRPr="00B95029">
        <w:rPr>
          <w:rFonts w:cs="Arial"/>
          <w:noProof/>
          <w:lang w:eastAsia="sl-SI"/>
        </w:rPr>
        <w:t xml:space="preserve"> svojih spletnih straneh.</w:t>
      </w:r>
    </w:p>
    <w:p w14:paraId="70AC516A" w14:textId="77777777" w:rsidR="00BE3FDB" w:rsidRDefault="00BE3FDB" w:rsidP="0080693E">
      <w:pPr>
        <w:spacing w:before="120" w:after="120" w:line="240" w:lineRule="auto"/>
        <w:outlineLvl w:val="2"/>
        <w:rPr>
          <w:rFonts w:cs="Arial"/>
          <w:b/>
          <w:bCs/>
          <w:szCs w:val="18"/>
          <w:lang w:eastAsia="sl-SI"/>
        </w:rPr>
      </w:pPr>
    </w:p>
    <w:p w14:paraId="55ABD3D7" w14:textId="77777777" w:rsidR="00181B6B" w:rsidRDefault="00181B6B" w:rsidP="0080693E">
      <w:pPr>
        <w:spacing w:before="120" w:after="120" w:line="240" w:lineRule="auto"/>
        <w:outlineLvl w:val="2"/>
        <w:rPr>
          <w:rFonts w:cs="Arial"/>
          <w:b/>
          <w:bCs/>
          <w:szCs w:val="18"/>
          <w:lang w:eastAsia="sl-SI"/>
        </w:rPr>
      </w:pPr>
    </w:p>
    <w:p w14:paraId="41C3F0B0" w14:textId="77777777" w:rsidR="00181B6B" w:rsidRPr="00B95029" w:rsidRDefault="00181B6B" w:rsidP="0080693E">
      <w:pPr>
        <w:spacing w:before="120" w:after="120" w:line="240" w:lineRule="auto"/>
        <w:outlineLvl w:val="2"/>
        <w:rPr>
          <w:rFonts w:cs="Arial"/>
          <w:b/>
          <w:bCs/>
          <w:szCs w:val="18"/>
          <w:lang w:eastAsia="sl-SI"/>
        </w:rPr>
      </w:pPr>
    </w:p>
    <w:p w14:paraId="21E2F255" w14:textId="57920489" w:rsidR="00D075E2" w:rsidRPr="00B95029" w:rsidRDefault="00D075E2" w:rsidP="0080693E">
      <w:pPr>
        <w:spacing w:before="120" w:after="120" w:line="240" w:lineRule="auto"/>
        <w:outlineLvl w:val="2"/>
        <w:rPr>
          <w:rFonts w:cs="Arial"/>
          <w:b/>
          <w:bCs/>
          <w:szCs w:val="18"/>
          <w:lang w:eastAsia="sl-SI"/>
        </w:rPr>
      </w:pPr>
      <w:bookmarkStart w:id="195" w:name="_Toc133226405"/>
      <w:bookmarkStart w:id="196" w:name="_Toc228364469"/>
      <w:bookmarkEnd w:id="194"/>
      <w:r w:rsidRPr="00B95029">
        <w:rPr>
          <w:rFonts w:cs="Arial"/>
          <w:b/>
          <w:bCs/>
          <w:szCs w:val="18"/>
          <w:lang w:eastAsia="sl-SI"/>
        </w:rPr>
        <w:t xml:space="preserve">Obseg in ugotovitve nadzora, opravljenega leta </w:t>
      </w:r>
      <w:r w:rsidR="00311535">
        <w:rPr>
          <w:rFonts w:cs="Arial"/>
          <w:b/>
          <w:bCs/>
          <w:szCs w:val="18"/>
          <w:lang w:eastAsia="sl-SI"/>
        </w:rPr>
        <w:t>2025</w:t>
      </w:r>
      <w:bookmarkEnd w:id="195"/>
      <w:bookmarkEnd w:id="196"/>
    </w:p>
    <w:p w14:paraId="5C33CBE6" w14:textId="3E8A80B5" w:rsidR="000C0441" w:rsidRPr="00066593" w:rsidRDefault="000C0441" w:rsidP="0080693E">
      <w:pPr>
        <w:spacing w:before="120" w:after="120" w:line="240" w:lineRule="auto"/>
        <w:jc w:val="both"/>
        <w:rPr>
          <w:rFonts w:cs="Arial"/>
          <w:noProof/>
          <w:lang w:eastAsia="sl-SI"/>
        </w:rPr>
      </w:pPr>
      <w:bookmarkStart w:id="197" w:name="_Hlk129759499"/>
      <w:r w:rsidRPr="00B95029">
        <w:rPr>
          <w:rFonts w:cs="Arial"/>
          <w:noProof/>
          <w:lang w:eastAsia="sl-SI"/>
        </w:rPr>
        <w:t xml:space="preserve">V letu </w:t>
      </w:r>
      <w:r w:rsidR="00311535">
        <w:rPr>
          <w:rFonts w:cs="Arial"/>
          <w:noProof/>
          <w:lang w:eastAsia="sl-SI"/>
        </w:rPr>
        <w:t>2025</w:t>
      </w:r>
      <w:r w:rsidRPr="00B95029">
        <w:rPr>
          <w:rFonts w:cs="Arial"/>
          <w:noProof/>
          <w:lang w:eastAsia="sl-SI"/>
        </w:rPr>
        <w:t xml:space="preserve"> so zdravstveni inšpektorji pri upravljavcih bazenov in kopališč opravili </w:t>
      </w:r>
      <w:r w:rsidR="0073107B">
        <w:rPr>
          <w:rFonts w:cs="Arial"/>
          <w:noProof/>
          <w:lang w:eastAsia="sl-SI"/>
        </w:rPr>
        <w:t>539</w:t>
      </w:r>
      <w:r w:rsidRPr="00B95029">
        <w:rPr>
          <w:rFonts w:cs="Arial"/>
          <w:noProof/>
          <w:lang w:eastAsia="sl-SI"/>
        </w:rPr>
        <w:t xml:space="preserve"> inšpekcijsk</w:t>
      </w:r>
      <w:r w:rsidR="00755717">
        <w:rPr>
          <w:rFonts w:cs="Arial"/>
          <w:noProof/>
          <w:lang w:eastAsia="sl-SI"/>
        </w:rPr>
        <w:t>ih</w:t>
      </w:r>
      <w:r w:rsidRPr="00B95029">
        <w:rPr>
          <w:rFonts w:cs="Arial"/>
          <w:noProof/>
          <w:lang w:eastAsia="sl-SI"/>
        </w:rPr>
        <w:t xml:space="preserve"> pregl</w:t>
      </w:r>
      <w:r w:rsidR="001A3742" w:rsidRPr="00B95029">
        <w:rPr>
          <w:rFonts w:cs="Arial"/>
          <w:noProof/>
          <w:lang w:eastAsia="sl-SI"/>
        </w:rPr>
        <w:t>ed</w:t>
      </w:r>
      <w:r w:rsidR="00755717">
        <w:rPr>
          <w:rFonts w:cs="Arial"/>
          <w:noProof/>
          <w:lang w:eastAsia="sl-SI"/>
        </w:rPr>
        <w:t>ov</w:t>
      </w:r>
      <w:r w:rsidR="001A3742" w:rsidRPr="0089105B">
        <w:rPr>
          <w:rFonts w:cs="Arial"/>
          <w:noProof/>
          <w:lang w:eastAsia="sl-SI"/>
        </w:rPr>
        <w:t xml:space="preserve">. Inšpektorji so odvzeli </w:t>
      </w:r>
      <w:r w:rsidR="00BE08BF" w:rsidRPr="0089105B">
        <w:rPr>
          <w:rFonts w:cs="Arial"/>
          <w:noProof/>
          <w:lang w:eastAsia="sl-SI"/>
        </w:rPr>
        <w:t>80</w:t>
      </w:r>
      <w:r w:rsidRPr="00B95029">
        <w:rPr>
          <w:rFonts w:cs="Arial"/>
          <w:noProof/>
          <w:lang w:eastAsia="sl-SI"/>
        </w:rPr>
        <w:t xml:space="preserve"> vzorcev kopalnih vod za laboratorijske </w:t>
      </w:r>
      <w:r w:rsidRPr="00066593">
        <w:rPr>
          <w:rFonts w:cs="Arial"/>
          <w:noProof/>
          <w:lang w:eastAsia="sl-SI"/>
        </w:rPr>
        <w:t>analize na mikrobiološke, kemične in fizikalne parametre.</w:t>
      </w:r>
    </w:p>
    <w:p w14:paraId="4A221184" w14:textId="12D9A153" w:rsidR="000C0441" w:rsidRPr="00066593" w:rsidRDefault="000C0441" w:rsidP="0080693E">
      <w:pPr>
        <w:spacing w:before="120" w:after="120" w:line="240" w:lineRule="auto"/>
        <w:jc w:val="both"/>
        <w:rPr>
          <w:rFonts w:cs="Arial"/>
          <w:noProof/>
          <w:lang w:eastAsia="sl-SI"/>
        </w:rPr>
      </w:pPr>
      <w:r w:rsidRPr="00066593">
        <w:rPr>
          <w:rFonts w:cs="Arial"/>
          <w:noProof/>
          <w:lang w:eastAsia="sl-SI"/>
        </w:rPr>
        <w:t>Na podlagi ugotovitev na</w:t>
      </w:r>
      <w:r w:rsidR="001A3742" w:rsidRPr="00066593">
        <w:rPr>
          <w:rFonts w:cs="Arial"/>
          <w:noProof/>
          <w:lang w:eastAsia="sl-SI"/>
        </w:rPr>
        <w:t xml:space="preserve">dzora </w:t>
      </w:r>
      <w:r w:rsidR="00FC390C" w:rsidRPr="00066593">
        <w:rPr>
          <w:rFonts w:cs="Arial"/>
          <w:noProof/>
          <w:lang w:eastAsia="sl-SI"/>
        </w:rPr>
        <w:t>je</w:t>
      </w:r>
      <w:r w:rsidR="001A3742" w:rsidRPr="00066593">
        <w:rPr>
          <w:rFonts w:cs="Arial"/>
          <w:noProof/>
          <w:lang w:eastAsia="sl-SI"/>
        </w:rPr>
        <w:t xml:space="preserve"> bil</w:t>
      </w:r>
      <w:r w:rsidR="00FC390C" w:rsidRPr="00066593">
        <w:rPr>
          <w:rFonts w:cs="Arial"/>
          <w:noProof/>
          <w:lang w:eastAsia="sl-SI"/>
        </w:rPr>
        <w:t>o</w:t>
      </w:r>
      <w:r w:rsidR="001A3742" w:rsidRPr="00066593">
        <w:rPr>
          <w:rFonts w:cs="Arial"/>
          <w:noProof/>
          <w:lang w:eastAsia="sl-SI"/>
        </w:rPr>
        <w:t xml:space="preserve"> izrečen</w:t>
      </w:r>
      <w:r w:rsidR="00EA0870" w:rsidRPr="00066593">
        <w:rPr>
          <w:rFonts w:cs="Arial"/>
          <w:noProof/>
          <w:lang w:eastAsia="sl-SI"/>
        </w:rPr>
        <w:t>i</w:t>
      </w:r>
      <w:r w:rsidR="00FC390C" w:rsidRPr="00066593">
        <w:rPr>
          <w:rFonts w:cs="Arial"/>
          <w:noProof/>
          <w:lang w:eastAsia="sl-SI"/>
        </w:rPr>
        <w:t>h</w:t>
      </w:r>
      <w:r w:rsidR="00611D0F" w:rsidRPr="00066593">
        <w:rPr>
          <w:rFonts w:cs="Arial"/>
          <w:noProof/>
          <w:lang w:eastAsia="sl-SI"/>
        </w:rPr>
        <w:t xml:space="preserve"> </w:t>
      </w:r>
      <w:r w:rsidR="001A3742" w:rsidRPr="00066593">
        <w:rPr>
          <w:rFonts w:cs="Arial"/>
          <w:noProof/>
          <w:lang w:eastAsia="sl-SI"/>
        </w:rPr>
        <w:t xml:space="preserve">skupaj </w:t>
      </w:r>
      <w:r w:rsidR="00BE08BF" w:rsidRPr="00066593">
        <w:rPr>
          <w:rFonts w:cs="Arial"/>
          <w:noProof/>
          <w:lang w:eastAsia="sl-SI"/>
        </w:rPr>
        <w:t>2</w:t>
      </w:r>
      <w:r w:rsidR="0073107B" w:rsidRPr="00066593">
        <w:rPr>
          <w:rFonts w:cs="Arial"/>
          <w:noProof/>
          <w:lang w:eastAsia="sl-SI"/>
        </w:rPr>
        <w:t>8</w:t>
      </w:r>
      <w:r w:rsidR="00B5336E" w:rsidRPr="00066593">
        <w:rPr>
          <w:rFonts w:cs="Arial"/>
          <w:noProof/>
          <w:lang w:eastAsia="sl-SI"/>
        </w:rPr>
        <w:t>7</w:t>
      </w:r>
      <w:r w:rsidRPr="00066593">
        <w:rPr>
          <w:rFonts w:cs="Arial"/>
          <w:noProof/>
          <w:lang w:eastAsia="sl-SI"/>
        </w:rPr>
        <w:t xml:space="preserve"> ukrep</w:t>
      </w:r>
      <w:r w:rsidR="00FC390C" w:rsidRPr="00066593">
        <w:rPr>
          <w:rFonts w:cs="Arial"/>
          <w:noProof/>
          <w:lang w:eastAsia="sl-SI"/>
        </w:rPr>
        <w:t>ov</w:t>
      </w:r>
      <w:r w:rsidR="00611D0F" w:rsidRPr="00066593">
        <w:rPr>
          <w:rFonts w:cs="Arial"/>
          <w:noProof/>
          <w:lang w:eastAsia="sl-SI"/>
        </w:rPr>
        <w:t>;</w:t>
      </w:r>
      <w:r w:rsidRPr="00066593">
        <w:rPr>
          <w:rFonts w:cs="Arial"/>
          <w:noProof/>
          <w:lang w:eastAsia="sl-SI"/>
        </w:rPr>
        <w:t xml:space="preserve"> od tega </w:t>
      </w:r>
      <w:r w:rsidR="00611D0F" w:rsidRPr="00066593">
        <w:rPr>
          <w:rFonts w:cs="Arial"/>
          <w:noProof/>
          <w:lang w:eastAsia="sl-SI"/>
        </w:rPr>
        <w:t xml:space="preserve">je bilo </w:t>
      </w:r>
      <w:r w:rsidR="00BE08BF" w:rsidRPr="00066593">
        <w:rPr>
          <w:rFonts w:cs="Arial"/>
          <w:noProof/>
          <w:lang w:eastAsia="sl-SI"/>
        </w:rPr>
        <w:t>17</w:t>
      </w:r>
      <w:r w:rsidR="0073107B" w:rsidRPr="00066593">
        <w:rPr>
          <w:rFonts w:cs="Arial"/>
          <w:noProof/>
          <w:lang w:eastAsia="sl-SI"/>
        </w:rPr>
        <w:t>5</w:t>
      </w:r>
      <w:r w:rsidR="001A3742" w:rsidRPr="00066593">
        <w:rPr>
          <w:rFonts w:cs="Arial"/>
          <w:noProof/>
          <w:lang w:eastAsia="sl-SI"/>
        </w:rPr>
        <w:t xml:space="preserve"> upravnih ukrepov (</w:t>
      </w:r>
      <w:r w:rsidR="00BE08BF" w:rsidRPr="00066593">
        <w:rPr>
          <w:rFonts w:cs="Arial"/>
          <w:noProof/>
          <w:lang w:eastAsia="sl-SI"/>
        </w:rPr>
        <w:t>4</w:t>
      </w:r>
      <w:r w:rsidR="0073107B" w:rsidRPr="00066593">
        <w:rPr>
          <w:rFonts w:cs="Arial"/>
          <w:noProof/>
          <w:lang w:eastAsia="sl-SI"/>
        </w:rPr>
        <w:t>1</w:t>
      </w:r>
      <w:r w:rsidRPr="00066593">
        <w:rPr>
          <w:rFonts w:cs="Arial"/>
          <w:noProof/>
          <w:lang w:eastAsia="sl-SI"/>
        </w:rPr>
        <w:t xml:space="preserve"> u</w:t>
      </w:r>
      <w:r w:rsidR="00EA0870" w:rsidRPr="00066593">
        <w:rPr>
          <w:rFonts w:cs="Arial"/>
          <w:noProof/>
          <w:lang w:eastAsia="sl-SI"/>
        </w:rPr>
        <w:t>pravnih</w:t>
      </w:r>
      <w:r w:rsidRPr="00066593">
        <w:rPr>
          <w:rFonts w:cs="Arial"/>
          <w:noProof/>
          <w:lang w:eastAsia="sl-SI"/>
        </w:rPr>
        <w:t xml:space="preserve"> odloč</w:t>
      </w:r>
      <w:r w:rsidR="0073107B" w:rsidRPr="00066593">
        <w:rPr>
          <w:rFonts w:cs="Arial"/>
          <w:noProof/>
          <w:lang w:eastAsia="sl-SI"/>
        </w:rPr>
        <w:t xml:space="preserve">b, </w:t>
      </w:r>
      <w:r w:rsidR="00EA0870" w:rsidRPr="00066593">
        <w:rPr>
          <w:rFonts w:cs="Arial"/>
          <w:noProof/>
          <w:lang w:eastAsia="sl-SI"/>
        </w:rPr>
        <w:t>1</w:t>
      </w:r>
      <w:r w:rsidR="0073107B" w:rsidRPr="00066593">
        <w:rPr>
          <w:rFonts w:cs="Arial"/>
          <w:noProof/>
          <w:lang w:eastAsia="sl-SI"/>
        </w:rPr>
        <w:t>32</w:t>
      </w:r>
      <w:r w:rsidR="001A3742" w:rsidRPr="00066593">
        <w:rPr>
          <w:rFonts w:cs="Arial"/>
          <w:noProof/>
          <w:lang w:eastAsia="sl-SI"/>
        </w:rPr>
        <w:t xml:space="preserve"> upravnih opozoril</w:t>
      </w:r>
      <w:r w:rsidR="0073107B" w:rsidRPr="00066593">
        <w:rPr>
          <w:rFonts w:cs="Arial"/>
          <w:noProof/>
          <w:lang w:eastAsia="sl-SI"/>
        </w:rPr>
        <w:t xml:space="preserve"> in dva sklepa o denarni kazni</w:t>
      </w:r>
      <w:r w:rsidRPr="00066593">
        <w:rPr>
          <w:rFonts w:cs="Arial"/>
          <w:noProof/>
          <w:lang w:eastAsia="sl-SI"/>
        </w:rPr>
        <w:t xml:space="preserve">) in </w:t>
      </w:r>
      <w:r w:rsidR="00FC390C" w:rsidRPr="00066593">
        <w:rPr>
          <w:rFonts w:cs="Arial"/>
          <w:noProof/>
          <w:lang w:eastAsia="sl-SI"/>
        </w:rPr>
        <w:t>1</w:t>
      </w:r>
      <w:r w:rsidR="0073107B" w:rsidRPr="00066593">
        <w:rPr>
          <w:rFonts w:cs="Arial"/>
          <w:noProof/>
          <w:lang w:eastAsia="sl-SI"/>
        </w:rPr>
        <w:t>12</w:t>
      </w:r>
      <w:r w:rsidRPr="00066593">
        <w:rPr>
          <w:rFonts w:cs="Arial"/>
          <w:noProof/>
          <w:lang w:eastAsia="sl-SI"/>
        </w:rPr>
        <w:t xml:space="preserve"> prekrškovnih sankcij/ukrepov (</w:t>
      </w:r>
      <w:r w:rsidR="0073107B" w:rsidRPr="00066593">
        <w:rPr>
          <w:rFonts w:cs="Arial"/>
          <w:noProof/>
          <w:lang w:eastAsia="sl-SI"/>
        </w:rPr>
        <w:t>12</w:t>
      </w:r>
      <w:r w:rsidRPr="00066593">
        <w:rPr>
          <w:rFonts w:cs="Arial"/>
          <w:noProof/>
          <w:lang w:eastAsia="sl-SI"/>
        </w:rPr>
        <w:t xml:space="preserve"> </w:t>
      </w:r>
      <w:r w:rsidR="00EC0BCB" w:rsidRPr="00066593">
        <w:rPr>
          <w:rFonts w:cs="Arial"/>
          <w:noProof/>
          <w:lang w:eastAsia="sl-SI"/>
        </w:rPr>
        <w:t>odločb o prekršku z izrekom globe</w:t>
      </w:r>
      <w:r w:rsidRPr="00066593">
        <w:rPr>
          <w:rFonts w:cs="Arial"/>
          <w:noProof/>
          <w:lang w:eastAsia="sl-SI"/>
        </w:rPr>
        <w:t xml:space="preserve">, </w:t>
      </w:r>
      <w:r w:rsidR="0073107B" w:rsidRPr="00066593">
        <w:rPr>
          <w:rFonts w:cs="Arial"/>
          <w:noProof/>
          <w:lang w:eastAsia="sl-SI"/>
        </w:rPr>
        <w:t>11</w:t>
      </w:r>
      <w:r w:rsidRPr="00066593">
        <w:rPr>
          <w:rFonts w:cs="Arial"/>
          <w:noProof/>
          <w:lang w:eastAsia="sl-SI"/>
        </w:rPr>
        <w:t xml:space="preserve"> </w:t>
      </w:r>
      <w:r w:rsidR="00EC0BCB" w:rsidRPr="00066593">
        <w:rPr>
          <w:rFonts w:cs="Arial"/>
          <w:noProof/>
          <w:lang w:eastAsia="sl-SI"/>
        </w:rPr>
        <w:t>odločb o prekršku z izrekom opomina</w:t>
      </w:r>
      <w:r w:rsidR="001A3742" w:rsidRPr="00066593">
        <w:rPr>
          <w:rFonts w:cs="Arial"/>
          <w:noProof/>
          <w:lang w:eastAsia="sl-SI"/>
        </w:rPr>
        <w:t xml:space="preserve"> in </w:t>
      </w:r>
      <w:r w:rsidR="0073107B" w:rsidRPr="00066593">
        <w:rPr>
          <w:rFonts w:cs="Arial"/>
          <w:noProof/>
          <w:lang w:eastAsia="sl-SI"/>
        </w:rPr>
        <w:t>8</w:t>
      </w:r>
      <w:r w:rsidR="00BE08BF" w:rsidRPr="00066593">
        <w:rPr>
          <w:rFonts w:cs="Arial"/>
          <w:noProof/>
          <w:lang w:eastAsia="sl-SI"/>
        </w:rPr>
        <w:t>9</w:t>
      </w:r>
      <w:r w:rsidRPr="00066593">
        <w:rPr>
          <w:rFonts w:cs="Arial"/>
          <w:noProof/>
          <w:lang w:eastAsia="sl-SI"/>
        </w:rPr>
        <w:t xml:space="preserve"> opozoril za storjen prekršek). </w:t>
      </w:r>
    </w:p>
    <w:p w14:paraId="0D35C742" w14:textId="7E8765DA" w:rsidR="000B1E50" w:rsidRPr="00066593" w:rsidRDefault="000B1E50" w:rsidP="0080693E">
      <w:pPr>
        <w:spacing w:before="120" w:after="120" w:line="240" w:lineRule="auto"/>
        <w:jc w:val="both"/>
        <w:outlineLvl w:val="2"/>
        <w:rPr>
          <w:rFonts w:cs="Arial"/>
          <w:b/>
          <w:bCs/>
          <w:noProof/>
          <w:szCs w:val="18"/>
          <w:lang w:eastAsia="sl-SI"/>
        </w:rPr>
      </w:pPr>
      <w:bookmarkStart w:id="198" w:name="_Toc133226406"/>
      <w:bookmarkStart w:id="199" w:name="_Toc133322771"/>
      <w:bookmarkStart w:id="200" w:name="_Toc165278700"/>
      <w:bookmarkStart w:id="201" w:name="_Toc165283643"/>
      <w:bookmarkStart w:id="202" w:name="_Toc165283865"/>
      <w:bookmarkStart w:id="203" w:name="_Toc192510630"/>
      <w:bookmarkStart w:id="204" w:name="_Toc195685659"/>
      <w:bookmarkStart w:id="205" w:name="_Toc224735157"/>
      <w:bookmarkStart w:id="206" w:name="_Toc228364470"/>
      <w:bookmarkEnd w:id="197"/>
      <w:r w:rsidRPr="00066593">
        <w:rPr>
          <w:rFonts w:cs="Arial"/>
          <w:b/>
          <w:bCs/>
          <w:szCs w:val="18"/>
          <w:lang w:eastAsia="sl-SI"/>
        </w:rPr>
        <w:t xml:space="preserve">Preglednica </w:t>
      </w:r>
      <w:r w:rsidRPr="00066593">
        <w:rPr>
          <w:rFonts w:cs="Arial"/>
          <w:b/>
          <w:bCs/>
          <w:szCs w:val="18"/>
          <w:lang w:eastAsia="sl-SI"/>
        </w:rPr>
        <w:fldChar w:fldCharType="begin"/>
      </w:r>
      <w:r w:rsidRPr="00066593">
        <w:rPr>
          <w:rFonts w:cs="Arial"/>
          <w:b/>
          <w:bCs/>
          <w:szCs w:val="18"/>
          <w:lang w:eastAsia="sl-SI"/>
        </w:rPr>
        <w:instrText xml:space="preserve"> SEQ Preglednica \* ARABIC </w:instrText>
      </w:r>
      <w:r w:rsidRPr="00066593">
        <w:rPr>
          <w:rFonts w:cs="Arial"/>
          <w:b/>
          <w:bCs/>
          <w:szCs w:val="18"/>
          <w:lang w:eastAsia="sl-SI"/>
        </w:rPr>
        <w:fldChar w:fldCharType="separate"/>
      </w:r>
      <w:r w:rsidR="0050198A" w:rsidRPr="00066593">
        <w:rPr>
          <w:rFonts w:cs="Arial"/>
          <w:b/>
          <w:bCs/>
          <w:noProof/>
          <w:szCs w:val="18"/>
          <w:lang w:eastAsia="sl-SI"/>
        </w:rPr>
        <w:t>9</w:t>
      </w:r>
      <w:r w:rsidRPr="00066593">
        <w:rPr>
          <w:rFonts w:cs="Arial"/>
          <w:b/>
          <w:bCs/>
          <w:szCs w:val="18"/>
          <w:lang w:eastAsia="sl-SI"/>
        </w:rPr>
        <w:fldChar w:fldCharType="end"/>
      </w:r>
      <w:r w:rsidRPr="00066593">
        <w:rPr>
          <w:rFonts w:cs="Arial"/>
          <w:b/>
          <w:bCs/>
          <w:noProof/>
          <w:szCs w:val="18"/>
          <w:lang w:eastAsia="sl-SI"/>
        </w:rPr>
        <w:t xml:space="preserve"> </w:t>
      </w:r>
      <w:r w:rsidR="003051A0" w:rsidRPr="00066593">
        <w:rPr>
          <w:rFonts w:cs="Arial"/>
          <w:b/>
          <w:bCs/>
          <w:noProof/>
          <w:szCs w:val="18"/>
          <w:lang w:eastAsia="sl-SI"/>
        </w:rPr>
        <w:t xml:space="preserve">- </w:t>
      </w:r>
      <w:r w:rsidRPr="00066593">
        <w:rPr>
          <w:rFonts w:cs="Arial"/>
          <w:b/>
          <w:bCs/>
          <w:noProof/>
          <w:szCs w:val="18"/>
          <w:lang w:eastAsia="sl-SI"/>
        </w:rPr>
        <w:t>Inšpekcijski pregledi, vzorčenje in ukrepanje na podlagi inšpekcijskega nadzora</w:t>
      </w:r>
      <w:bookmarkEnd w:id="198"/>
      <w:bookmarkEnd w:id="199"/>
      <w:bookmarkEnd w:id="200"/>
      <w:bookmarkEnd w:id="201"/>
      <w:bookmarkEnd w:id="202"/>
      <w:bookmarkEnd w:id="203"/>
      <w:bookmarkEnd w:id="204"/>
      <w:bookmarkEnd w:id="205"/>
      <w:bookmarkEnd w:id="2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823"/>
        <w:gridCol w:w="757"/>
        <w:gridCol w:w="703"/>
        <w:gridCol w:w="617"/>
        <w:gridCol w:w="683"/>
        <w:gridCol w:w="677"/>
        <w:gridCol w:w="606"/>
        <w:gridCol w:w="690"/>
        <w:gridCol w:w="730"/>
        <w:gridCol w:w="683"/>
        <w:gridCol w:w="691"/>
      </w:tblGrid>
      <w:tr w:rsidR="00166AFA" w:rsidRPr="00066593" w14:paraId="545F7E58" w14:textId="77777777" w:rsidTr="00FF2252">
        <w:trPr>
          <w:trHeight w:val="283"/>
          <w:tblHeader/>
        </w:trPr>
        <w:tc>
          <w:tcPr>
            <w:tcW w:w="541" w:type="pct"/>
            <w:vMerge w:val="restart"/>
            <w:shd w:val="clear" w:color="auto" w:fill="FBD4B4" w:themeFill="accent6" w:themeFillTint="66"/>
            <w:vAlign w:val="center"/>
          </w:tcPr>
          <w:p w14:paraId="699A54AB" w14:textId="77777777" w:rsidR="00166AFA" w:rsidRPr="00066593" w:rsidRDefault="00166AFA" w:rsidP="0080693E">
            <w:pPr>
              <w:tabs>
                <w:tab w:val="left" w:pos="266"/>
              </w:tabs>
              <w:spacing w:after="0" w:line="240" w:lineRule="auto"/>
              <w:jc w:val="center"/>
              <w:rPr>
                <w:rFonts w:cs="Arial"/>
                <w:sz w:val="12"/>
              </w:rPr>
            </w:pPr>
            <w:r w:rsidRPr="00066593">
              <w:rPr>
                <w:rFonts w:cs="Arial"/>
                <w:sz w:val="12"/>
              </w:rPr>
              <w:t>ŠTEVILO OPRAVLJENIH INŠPEKCIJSKIH PREGLEDOV</w:t>
            </w:r>
          </w:p>
        </w:tc>
        <w:tc>
          <w:tcPr>
            <w:tcW w:w="440" w:type="pct"/>
            <w:vMerge w:val="restart"/>
            <w:shd w:val="clear" w:color="auto" w:fill="FBD4B4" w:themeFill="accent6" w:themeFillTint="66"/>
            <w:vAlign w:val="center"/>
          </w:tcPr>
          <w:p w14:paraId="60AF103E" w14:textId="77777777" w:rsidR="00166AFA" w:rsidRPr="00066593" w:rsidRDefault="00166AFA" w:rsidP="0080693E">
            <w:pPr>
              <w:tabs>
                <w:tab w:val="left" w:pos="266"/>
              </w:tabs>
              <w:spacing w:after="0" w:line="240" w:lineRule="auto"/>
              <w:jc w:val="center"/>
              <w:rPr>
                <w:rFonts w:cs="Arial"/>
                <w:sz w:val="12"/>
              </w:rPr>
            </w:pPr>
            <w:r w:rsidRPr="00066593">
              <w:rPr>
                <w:rFonts w:cs="Arial"/>
                <w:sz w:val="12"/>
              </w:rPr>
              <w:t>ŠTEVILO ODVZETIH VZORCEV</w:t>
            </w:r>
          </w:p>
        </w:tc>
        <w:tc>
          <w:tcPr>
            <w:tcW w:w="4019" w:type="pct"/>
            <w:gridSpan w:val="10"/>
            <w:shd w:val="clear" w:color="auto" w:fill="FBD4B4" w:themeFill="accent6" w:themeFillTint="66"/>
            <w:vAlign w:val="center"/>
          </w:tcPr>
          <w:p w14:paraId="370EF87C" w14:textId="77777777" w:rsidR="00166AFA" w:rsidRPr="00066593" w:rsidRDefault="00166AFA" w:rsidP="0080693E">
            <w:pPr>
              <w:tabs>
                <w:tab w:val="left" w:pos="266"/>
              </w:tabs>
              <w:spacing w:after="0" w:line="240" w:lineRule="auto"/>
              <w:jc w:val="center"/>
              <w:rPr>
                <w:rFonts w:cs="Arial"/>
                <w:sz w:val="12"/>
              </w:rPr>
            </w:pPr>
            <w:r w:rsidRPr="00066593">
              <w:rPr>
                <w:rFonts w:cs="Arial"/>
                <w:sz w:val="12"/>
              </w:rPr>
              <w:t>ŠTEVILO IZREČENIH UKREPOV/SANKCIJ</w:t>
            </w:r>
          </w:p>
        </w:tc>
      </w:tr>
      <w:tr w:rsidR="00166AFA" w:rsidRPr="00066593" w14:paraId="32C322C0" w14:textId="77777777" w:rsidTr="00FF2252">
        <w:trPr>
          <w:tblHeader/>
        </w:trPr>
        <w:tc>
          <w:tcPr>
            <w:tcW w:w="541" w:type="pct"/>
            <w:vMerge/>
            <w:shd w:val="clear" w:color="auto" w:fill="FBD4B4" w:themeFill="accent6" w:themeFillTint="66"/>
            <w:vAlign w:val="center"/>
          </w:tcPr>
          <w:p w14:paraId="6E7ED2E1" w14:textId="77777777" w:rsidR="00166AFA" w:rsidRPr="00066593" w:rsidRDefault="00166AFA" w:rsidP="0080693E">
            <w:pPr>
              <w:tabs>
                <w:tab w:val="left" w:pos="266"/>
              </w:tabs>
              <w:spacing w:after="0" w:line="240" w:lineRule="auto"/>
              <w:jc w:val="center"/>
              <w:rPr>
                <w:rFonts w:cs="Arial"/>
                <w:sz w:val="12"/>
              </w:rPr>
            </w:pPr>
          </w:p>
        </w:tc>
        <w:tc>
          <w:tcPr>
            <w:tcW w:w="440" w:type="pct"/>
            <w:vMerge/>
            <w:shd w:val="clear" w:color="auto" w:fill="FBD4B4" w:themeFill="accent6" w:themeFillTint="66"/>
            <w:vAlign w:val="center"/>
          </w:tcPr>
          <w:p w14:paraId="126CE492" w14:textId="77777777" w:rsidR="00166AFA" w:rsidRPr="00066593" w:rsidRDefault="00166AFA" w:rsidP="0080693E">
            <w:pPr>
              <w:tabs>
                <w:tab w:val="left" w:pos="266"/>
              </w:tabs>
              <w:spacing w:after="0" w:line="240" w:lineRule="auto"/>
              <w:jc w:val="center"/>
              <w:rPr>
                <w:rFonts w:cs="Arial"/>
                <w:sz w:val="12"/>
              </w:rPr>
            </w:pPr>
          </w:p>
        </w:tc>
        <w:tc>
          <w:tcPr>
            <w:tcW w:w="1618" w:type="pct"/>
            <w:gridSpan w:val="4"/>
            <w:shd w:val="clear" w:color="auto" w:fill="FBD4B4" w:themeFill="accent6" w:themeFillTint="66"/>
            <w:vAlign w:val="center"/>
          </w:tcPr>
          <w:p w14:paraId="76897EFE" w14:textId="77777777" w:rsidR="00166AFA" w:rsidRPr="00066593" w:rsidRDefault="00166AFA" w:rsidP="0080693E">
            <w:pPr>
              <w:tabs>
                <w:tab w:val="left" w:pos="266"/>
              </w:tabs>
              <w:spacing w:after="0" w:line="240" w:lineRule="auto"/>
              <w:jc w:val="center"/>
              <w:rPr>
                <w:rFonts w:cs="Arial"/>
                <w:sz w:val="12"/>
              </w:rPr>
            </w:pPr>
            <w:r w:rsidRPr="00066593">
              <w:rPr>
                <w:rFonts w:cs="Arial"/>
                <w:sz w:val="12"/>
              </w:rPr>
              <w:t>Upravni ukrepi</w:t>
            </w:r>
          </w:p>
        </w:tc>
        <w:tc>
          <w:tcPr>
            <w:tcW w:w="1941" w:type="pct"/>
            <w:gridSpan w:val="5"/>
            <w:shd w:val="clear" w:color="auto" w:fill="FBD4B4" w:themeFill="accent6" w:themeFillTint="66"/>
            <w:vAlign w:val="center"/>
          </w:tcPr>
          <w:p w14:paraId="13D9BAD5" w14:textId="3B22A567" w:rsidR="00166AFA" w:rsidRPr="00066593" w:rsidRDefault="00166AFA" w:rsidP="0080693E">
            <w:pPr>
              <w:tabs>
                <w:tab w:val="left" w:pos="266"/>
              </w:tabs>
              <w:spacing w:after="0" w:line="240" w:lineRule="auto"/>
              <w:jc w:val="center"/>
              <w:rPr>
                <w:rFonts w:cs="Arial"/>
                <w:sz w:val="12"/>
              </w:rPr>
            </w:pPr>
            <w:r w:rsidRPr="00066593">
              <w:rPr>
                <w:rFonts w:cs="Arial"/>
                <w:sz w:val="12"/>
              </w:rPr>
              <w:t>Prekrškovne sankcije</w:t>
            </w:r>
            <w:r w:rsidR="00066593" w:rsidRPr="00066593">
              <w:rPr>
                <w:rFonts w:cs="Arial"/>
                <w:sz w:val="16"/>
                <w:vertAlign w:val="superscript"/>
              </w:rPr>
              <w:footnoteReference w:id="19"/>
            </w:r>
            <w:r w:rsidR="00066593" w:rsidRPr="00066593">
              <w:rPr>
                <w:rFonts w:cs="Arial"/>
                <w:sz w:val="12"/>
              </w:rPr>
              <w:t xml:space="preserve"> </w:t>
            </w:r>
            <w:r w:rsidRPr="00066593">
              <w:rPr>
                <w:rFonts w:cs="Arial"/>
                <w:sz w:val="12"/>
              </w:rPr>
              <w:t>/ukrepi</w:t>
            </w:r>
          </w:p>
        </w:tc>
        <w:tc>
          <w:tcPr>
            <w:tcW w:w="460" w:type="pct"/>
            <w:vMerge w:val="restart"/>
            <w:shd w:val="clear" w:color="auto" w:fill="FBD4B4" w:themeFill="accent6" w:themeFillTint="66"/>
            <w:vAlign w:val="center"/>
          </w:tcPr>
          <w:p w14:paraId="22E127DE" w14:textId="77777777" w:rsidR="00166AFA" w:rsidRPr="00066593" w:rsidRDefault="00166AFA" w:rsidP="0080693E">
            <w:pPr>
              <w:tabs>
                <w:tab w:val="left" w:pos="266"/>
              </w:tabs>
              <w:spacing w:after="0" w:line="240" w:lineRule="auto"/>
              <w:jc w:val="center"/>
              <w:rPr>
                <w:rFonts w:cs="Arial"/>
                <w:sz w:val="12"/>
              </w:rPr>
            </w:pPr>
            <w:r w:rsidRPr="00066593">
              <w:rPr>
                <w:rFonts w:cs="Arial"/>
                <w:sz w:val="12"/>
              </w:rPr>
              <w:t>SKUPAJ</w:t>
            </w:r>
          </w:p>
        </w:tc>
      </w:tr>
      <w:tr w:rsidR="00166AFA" w:rsidRPr="00066593" w14:paraId="232612F7" w14:textId="77777777" w:rsidTr="00FF2252">
        <w:trPr>
          <w:tblHeader/>
        </w:trPr>
        <w:tc>
          <w:tcPr>
            <w:tcW w:w="541" w:type="pct"/>
            <w:vMerge/>
            <w:shd w:val="clear" w:color="auto" w:fill="FBD4B4" w:themeFill="accent6" w:themeFillTint="66"/>
            <w:vAlign w:val="center"/>
          </w:tcPr>
          <w:p w14:paraId="0318F4F3" w14:textId="77777777" w:rsidR="00166AFA" w:rsidRPr="00066593" w:rsidRDefault="00166AFA" w:rsidP="0080693E">
            <w:pPr>
              <w:tabs>
                <w:tab w:val="left" w:pos="266"/>
              </w:tabs>
              <w:spacing w:after="0" w:line="240" w:lineRule="auto"/>
              <w:jc w:val="center"/>
              <w:rPr>
                <w:rFonts w:cs="Arial"/>
                <w:sz w:val="12"/>
              </w:rPr>
            </w:pPr>
          </w:p>
        </w:tc>
        <w:tc>
          <w:tcPr>
            <w:tcW w:w="440" w:type="pct"/>
            <w:vMerge/>
            <w:shd w:val="clear" w:color="auto" w:fill="FBD4B4" w:themeFill="accent6" w:themeFillTint="66"/>
            <w:vAlign w:val="center"/>
          </w:tcPr>
          <w:p w14:paraId="6F79AF8B" w14:textId="77777777" w:rsidR="00166AFA" w:rsidRPr="00066593" w:rsidRDefault="00166AFA" w:rsidP="0080693E">
            <w:pPr>
              <w:tabs>
                <w:tab w:val="left" w:pos="266"/>
              </w:tabs>
              <w:spacing w:after="0" w:line="240" w:lineRule="auto"/>
              <w:jc w:val="center"/>
              <w:rPr>
                <w:rFonts w:cs="Arial"/>
                <w:sz w:val="12"/>
              </w:rPr>
            </w:pPr>
          </w:p>
        </w:tc>
        <w:tc>
          <w:tcPr>
            <w:tcW w:w="498" w:type="pct"/>
            <w:shd w:val="clear" w:color="auto" w:fill="FBD4B4" w:themeFill="accent6" w:themeFillTint="66"/>
            <w:vAlign w:val="center"/>
          </w:tcPr>
          <w:p w14:paraId="2A505A37" w14:textId="5052220C" w:rsidR="00166AFA" w:rsidRPr="00066593" w:rsidRDefault="00166AFA" w:rsidP="0080693E">
            <w:pPr>
              <w:tabs>
                <w:tab w:val="left" w:pos="266"/>
              </w:tabs>
              <w:spacing w:after="0" w:line="240" w:lineRule="auto"/>
              <w:jc w:val="center"/>
              <w:rPr>
                <w:rFonts w:cs="Arial"/>
                <w:sz w:val="12"/>
              </w:rPr>
            </w:pPr>
            <w:r w:rsidRPr="00066593">
              <w:rPr>
                <w:rFonts w:cs="Arial"/>
                <w:sz w:val="12"/>
              </w:rPr>
              <w:t>Upravn</w:t>
            </w:r>
            <w:r w:rsidR="00B50094" w:rsidRPr="00066593">
              <w:rPr>
                <w:rFonts w:cs="Arial"/>
                <w:sz w:val="12"/>
              </w:rPr>
              <w:t>a</w:t>
            </w:r>
          </w:p>
          <w:p w14:paraId="67A1BDFB" w14:textId="77777777" w:rsidR="00166AFA" w:rsidRPr="00066593" w:rsidRDefault="00166AFA" w:rsidP="0080693E">
            <w:pPr>
              <w:tabs>
                <w:tab w:val="left" w:pos="266"/>
              </w:tabs>
              <w:spacing w:after="0" w:line="240" w:lineRule="auto"/>
              <w:jc w:val="center"/>
              <w:rPr>
                <w:rFonts w:cs="Arial"/>
                <w:sz w:val="12"/>
              </w:rPr>
            </w:pPr>
            <w:r w:rsidRPr="00066593">
              <w:rPr>
                <w:rFonts w:cs="Arial"/>
                <w:sz w:val="12"/>
              </w:rPr>
              <w:t>odločba</w:t>
            </w:r>
          </w:p>
        </w:tc>
        <w:tc>
          <w:tcPr>
            <w:tcW w:w="390" w:type="pct"/>
            <w:shd w:val="clear" w:color="auto" w:fill="FBD4B4" w:themeFill="accent6" w:themeFillTint="66"/>
            <w:vAlign w:val="center"/>
          </w:tcPr>
          <w:p w14:paraId="43022365" w14:textId="77777777" w:rsidR="00166AFA" w:rsidRPr="00066593" w:rsidRDefault="00166AFA" w:rsidP="0080693E">
            <w:pPr>
              <w:tabs>
                <w:tab w:val="left" w:pos="266"/>
              </w:tabs>
              <w:spacing w:after="0" w:line="240" w:lineRule="auto"/>
              <w:jc w:val="center"/>
              <w:rPr>
                <w:rFonts w:cs="Arial"/>
                <w:sz w:val="12"/>
              </w:rPr>
            </w:pPr>
            <w:r w:rsidRPr="00066593">
              <w:rPr>
                <w:rFonts w:cs="Arial"/>
                <w:sz w:val="12"/>
              </w:rPr>
              <w:t>Upravno opozorilo po ZIN</w:t>
            </w:r>
          </w:p>
        </w:tc>
        <w:tc>
          <w:tcPr>
            <w:tcW w:w="365" w:type="pct"/>
            <w:shd w:val="clear" w:color="auto" w:fill="FBD4B4" w:themeFill="accent6" w:themeFillTint="66"/>
            <w:vAlign w:val="center"/>
          </w:tcPr>
          <w:p w14:paraId="4414B208" w14:textId="77777777" w:rsidR="00166AFA" w:rsidRPr="00066593" w:rsidRDefault="00166AFA" w:rsidP="0080693E">
            <w:pPr>
              <w:tabs>
                <w:tab w:val="left" w:pos="266"/>
              </w:tabs>
              <w:spacing w:after="0" w:line="240" w:lineRule="auto"/>
              <w:jc w:val="center"/>
              <w:rPr>
                <w:rFonts w:cs="Arial"/>
                <w:sz w:val="12"/>
              </w:rPr>
            </w:pPr>
            <w:r w:rsidRPr="00066593">
              <w:rPr>
                <w:rFonts w:cs="Arial"/>
                <w:sz w:val="12"/>
              </w:rPr>
              <w:t>Sklep o denarni kazni</w:t>
            </w:r>
          </w:p>
        </w:tc>
        <w:tc>
          <w:tcPr>
            <w:tcW w:w="365" w:type="pct"/>
            <w:shd w:val="clear" w:color="auto" w:fill="FBD4B4" w:themeFill="accent6" w:themeFillTint="66"/>
            <w:vAlign w:val="center"/>
          </w:tcPr>
          <w:p w14:paraId="68FEBCAA" w14:textId="77777777" w:rsidR="00166AFA" w:rsidRPr="00066593" w:rsidRDefault="00166AFA" w:rsidP="0080693E">
            <w:pPr>
              <w:tabs>
                <w:tab w:val="left" w:pos="266"/>
              </w:tabs>
              <w:spacing w:after="0" w:line="240" w:lineRule="auto"/>
              <w:jc w:val="center"/>
              <w:rPr>
                <w:rFonts w:cs="Arial"/>
                <w:sz w:val="12"/>
              </w:rPr>
            </w:pPr>
            <w:r w:rsidRPr="00066593">
              <w:rPr>
                <w:rFonts w:cs="Arial"/>
                <w:sz w:val="12"/>
              </w:rPr>
              <w:t>SKUPAJ</w:t>
            </w:r>
          </w:p>
        </w:tc>
        <w:tc>
          <w:tcPr>
            <w:tcW w:w="357" w:type="pct"/>
            <w:shd w:val="clear" w:color="auto" w:fill="FBD4B4" w:themeFill="accent6" w:themeFillTint="66"/>
            <w:vAlign w:val="center"/>
          </w:tcPr>
          <w:p w14:paraId="0F98A4D8" w14:textId="77777777" w:rsidR="00166AFA" w:rsidRPr="00066593" w:rsidRDefault="00166AFA" w:rsidP="0080693E">
            <w:pPr>
              <w:tabs>
                <w:tab w:val="left" w:pos="266"/>
              </w:tabs>
              <w:spacing w:after="0" w:line="240" w:lineRule="auto"/>
              <w:jc w:val="center"/>
              <w:rPr>
                <w:rFonts w:cs="Arial"/>
                <w:sz w:val="12"/>
              </w:rPr>
            </w:pPr>
            <w:r w:rsidRPr="00066593">
              <w:rPr>
                <w:rFonts w:cs="Arial"/>
                <w:sz w:val="12"/>
              </w:rPr>
              <w:t>Odločba o prekršku (globa)</w:t>
            </w:r>
          </w:p>
        </w:tc>
        <w:tc>
          <w:tcPr>
            <w:tcW w:w="465" w:type="pct"/>
            <w:shd w:val="clear" w:color="auto" w:fill="FBD4B4" w:themeFill="accent6" w:themeFillTint="66"/>
            <w:vAlign w:val="center"/>
          </w:tcPr>
          <w:p w14:paraId="6DF8B933" w14:textId="77777777" w:rsidR="00166AFA" w:rsidRPr="00066593" w:rsidRDefault="00166AFA" w:rsidP="0080693E">
            <w:pPr>
              <w:tabs>
                <w:tab w:val="left" w:pos="266"/>
              </w:tabs>
              <w:spacing w:after="0" w:line="240" w:lineRule="auto"/>
              <w:jc w:val="center"/>
              <w:rPr>
                <w:rFonts w:cs="Arial"/>
                <w:sz w:val="12"/>
              </w:rPr>
            </w:pPr>
            <w:r w:rsidRPr="00066593">
              <w:rPr>
                <w:rFonts w:cs="Arial"/>
                <w:sz w:val="12"/>
              </w:rPr>
              <w:t>Plačilni nalog</w:t>
            </w:r>
          </w:p>
        </w:tc>
        <w:tc>
          <w:tcPr>
            <w:tcW w:w="369" w:type="pct"/>
            <w:shd w:val="clear" w:color="auto" w:fill="FBD4B4" w:themeFill="accent6" w:themeFillTint="66"/>
            <w:vAlign w:val="center"/>
          </w:tcPr>
          <w:p w14:paraId="79E5C559" w14:textId="77777777" w:rsidR="00166AFA" w:rsidRPr="00066593" w:rsidRDefault="00166AFA" w:rsidP="0080693E">
            <w:pPr>
              <w:tabs>
                <w:tab w:val="left" w:pos="266"/>
              </w:tabs>
              <w:spacing w:after="0" w:line="240" w:lineRule="auto"/>
              <w:jc w:val="center"/>
              <w:rPr>
                <w:rFonts w:cs="Arial"/>
                <w:sz w:val="12"/>
              </w:rPr>
            </w:pPr>
            <w:r w:rsidRPr="00066593">
              <w:rPr>
                <w:rFonts w:cs="Arial"/>
                <w:sz w:val="12"/>
              </w:rPr>
              <w:t>Odločba o prekršku (opomin)</w:t>
            </w:r>
          </w:p>
        </w:tc>
        <w:tc>
          <w:tcPr>
            <w:tcW w:w="385" w:type="pct"/>
            <w:shd w:val="clear" w:color="auto" w:fill="FBD4B4" w:themeFill="accent6" w:themeFillTint="66"/>
            <w:vAlign w:val="center"/>
          </w:tcPr>
          <w:p w14:paraId="7ED0CFDA" w14:textId="77777777" w:rsidR="00166AFA" w:rsidRPr="00066593" w:rsidRDefault="00166AFA" w:rsidP="0080693E">
            <w:pPr>
              <w:tabs>
                <w:tab w:val="left" w:pos="266"/>
              </w:tabs>
              <w:spacing w:after="0" w:line="240" w:lineRule="auto"/>
              <w:jc w:val="center"/>
              <w:rPr>
                <w:rFonts w:cs="Arial"/>
                <w:sz w:val="12"/>
              </w:rPr>
            </w:pPr>
            <w:r w:rsidRPr="00066593">
              <w:rPr>
                <w:rFonts w:cs="Arial"/>
                <w:sz w:val="12"/>
              </w:rPr>
              <w:t>Opozorilo za storjen prekršek po ZP-1</w:t>
            </w:r>
          </w:p>
        </w:tc>
        <w:tc>
          <w:tcPr>
            <w:tcW w:w="365" w:type="pct"/>
            <w:shd w:val="clear" w:color="auto" w:fill="FBD4B4" w:themeFill="accent6" w:themeFillTint="66"/>
            <w:vAlign w:val="center"/>
          </w:tcPr>
          <w:p w14:paraId="2BC2ED63" w14:textId="77777777" w:rsidR="00166AFA" w:rsidRPr="00066593" w:rsidRDefault="00166AFA" w:rsidP="0080693E">
            <w:pPr>
              <w:tabs>
                <w:tab w:val="left" w:pos="266"/>
              </w:tabs>
              <w:spacing w:after="0" w:line="240" w:lineRule="auto"/>
              <w:jc w:val="center"/>
              <w:rPr>
                <w:rFonts w:cs="Arial"/>
                <w:sz w:val="12"/>
              </w:rPr>
            </w:pPr>
            <w:r w:rsidRPr="00066593">
              <w:rPr>
                <w:rFonts w:cs="Arial"/>
                <w:sz w:val="12"/>
              </w:rPr>
              <w:t>SKUPAJ</w:t>
            </w:r>
          </w:p>
        </w:tc>
        <w:tc>
          <w:tcPr>
            <w:tcW w:w="460" w:type="pct"/>
            <w:vMerge/>
            <w:shd w:val="clear" w:color="auto" w:fill="FBD4B4" w:themeFill="accent6" w:themeFillTint="66"/>
            <w:vAlign w:val="center"/>
          </w:tcPr>
          <w:p w14:paraId="7019A6EF" w14:textId="77777777" w:rsidR="00166AFA" w:rsidRPr="00066593" w:rsidRDefault="00166AFA" w:rsidP="0080693E">
            <w:pPr>
              <w:tabs>
                <w:tab w:val="left" w:pos="266"/>
              </w:tabs>
              <w:spacing w:after="0" w:line="240" w:lineRule="auto"/>
              <w:jc w:val="center"/>
              <w:rPr>
                <w:rFonts w:cs="Arial"/>
                <w:sz w:val="12"/>
              </w:rPr>
            </w:pPr>
          </w:p>
        </w:tc>
      </w:tr>
      <w:tr w:rsidR="00166AFA" w:rsidRPr="00066593" w14:paraId="71873DD2" w14:textId="77777777" w:rsidTr="00986EE1">
        <w:trPr>
          <w:trHeight w:val="339"/>
        </w:trPr>
        <w:tc>
          <w:tcPr>
            <w:tcW w:w="541" w:type="pct"/>
            <w:vAlign w:val="center"/>
          </w:tcPr>
          <w:p w14:paraId="06B25631" w14:textId="2F6A968B" w:rsidR="00166AFA" w:rsidRPr="00066593" w:rsidRDefault="0073107B" w:rsidP="0080693E">
            <w:pPr>
              <w:tabs>
                <w:tab w:val="left" w:pos="266"/>
              </w:tabs>
              <w:spacing w:after="0" w:line="240" w:lineRule="auto"/>
              <w:jc w:val="center"/>
              <w:rPr>
                <w:rFonts w:cs="Arial"/>
                <w:sz w:val="16"/>
              </w:rPr>
            </w:pPr>
            <w:r w:rsidRPr="00066593">
              <w:rPr>
                <w:rFonts w:cs="Arial"/>
                <w:sz w:val="16"/>
              </w:rPr>
              <w:t>539</w:t>
            </w:r>
          </w:p>
        </w:tc>
        <w:tc>
          <w:tcPr>
            <w:tcW w:w="440" w:type="pct"/>
            <w:vAlign w:val="center"/>
          </w:tcPr>
          <w:p w14:paraId="02A13BB8" w14:textId="61B76644" w:rsidR="00166AFA" w:rsidRPr="00066593" w:rsidRDefault="00BE08BF" w:rsidP="0080693E">
            <w:pPr>
              <w:tabs>
                <w:tab w:val="left" w:pos="266"/>
              </w:tabs>
              <w:spacing w:after="0" w:line="240" w:lineRule="auto"/>
              <w:jc w:val="center"/>
              <w:rPr>
                <w:rFonts w:cs="Arial"/>
                <w:sz w:val="16"/>
              </w:rPr>
            </w:pPr>
            <w:r w:rsidRPr="00066593">
              <w:rPr>
                <w:rFonts w:cs="Arial"/>
                <w:sz w:val="16"/>
              </w:rPr>
              <w:t>80</w:t>
            </w:r>
          </w:p>
        </w:tc>
        <w:tc>
          <w:tcPr>
            <w:tcW w:w="498" w:type="pct"/>
            <w:vAlign w:val="center"/>
          </w:tcPr>
          <w:p w14:paraId="7E7CB1DF" w14:textId="470E6529" w:rsidR="00166AFA" w:rsidRPr="00066593" w:rsidRDefault="00BE08BF" w:rsidP="0080693E">
            <w:pPr>
              <w:tabs>
                <w:tab w:val="left" w:pos="266"/>
              </w:tabs>
              <w:spacing w:after="0" w:line="240" w:lineRule="auto"/>
              <w:jc w:val="center"/>
              <w:rPr>
                <w:rFonts w:cs="Arial"/>
                <w:sz w:val="16"/>
              </w:rPr>
            </w:pPr>
            <w:r w:rsidRPr="00066593">
              <w:rPr>
                <w:rFonts w:cs="Arial"/>
                <w:sz w:val="16"/>
              </w:rPr>
              <w:t>4</w:t>
            </w:r>
            <w:r w:rsidR="0073107B" w:rsidRPr="00066593">
              <w:rPr>
                <w:rFonts w:cs="Arial"/>
                <w:sz w:val="16"/>
              </w:rPr>
              <w:t>1</w:t>
            </w:r>
          </w:p>
        </w:tc>
        <w:tc>
          <w:tcPr>
            <w:tcW w:w="390" w:type="pct"/>
            <w:vAlign w:val="center"/>
          </w:tcPr>
          <w:p w14:paraId="10C0A26A" w14:textId="73EC926B" w:rsidR="00166AFA" w:rsidRPr="00066593" w:rsidRDefault="00166AFA" w:rsidP="0080693E">
            <w:pPr>
              <w:tabs>
                <w:tab w:val="left" w:pos="266"/>
              </w:tabs>
              <w:spacing w:after="0" w:line="240" w:lineRule="auto"/>
              <w:jc w:val="center"/>
              <w:rPr>
                <w:rFonts w:cs="Arial"/>
                <w:sz w:val="16"/>
              </w:rPr>
            </w:pPr>
            <w:r w:rsidRPr="00066593">
              <w:rPr>
                <w:rFonts w:cs="Arial"/>
                <w:sz w:val="16"/>
              </w:rPr>
              <w:t>1</w:t>
            </w:r>
            <w:r w:rsidR="0073107B" w:rsidRPr="00066593">
              <w:rPr>
                <w:rFonts w:cs="Arial"/>
                <w:sz w:val="16"/>
              </w:rPr>
              <w:t>32</w:t>
            </w:r>
          </w:p>
        </w:tc>
        <w:tc>
          <w:tcPr>
            <w:tcW w:w="365" w:type="pct"/>
            <w:vAlign w:val="center"/>
          </w:tcPr>
          <w:p w14:paraId="4923845D" w14:textId="5B5B759A" w:rsidR="00166AFA" w:rsidRPr="00066593" w:rsidRDefault="0073107B" w:rsidP="0080693E">
            <w:pPr>
              <w:tabs>
                <w:tab w:val="left" w:pos="266"/>
              </w:tabs>
              <w:spacing w:after="0" w:line="240" w:lineRule="auto"/>
              <w:jc w:val="center"/>
              <w:rPr>
                <w:rFonts w:cs="Arial"/>
                <w:sz w:val="16"/>
              </w:rPr>
            </w:pPr>
            <w:r w:rsidRPr="00066593">
              <w:rPr>
                <w:rFonts w:cs="Arial"/>
                <w:sz w:val="16"/>
              </w:rPr>
              <w:t>2</w:t>
            </w:r>
          </w:p>
        </w:tc>
        <w:tc>
          <w:tcPr>
            <w:tcW w:w="365" w:type="pct"/>
            <w:vAlign w:val="center"/>
          </w:tcPr>
          <w:p w14:paraId="7299C50A" w14:textId="57C6C47E" w:rsidR="00166AFA" w:rsidRPr="00066593" w:rsidRDefault="00BE08BF" w:rsidP="0080693E">
            <w:pPr>
              <w:tabs>
                <w:tab w:val="left" w:pos="266"/>
              </w:tabs>
              <w:spacing w:after="0" w:line="240" w:lineRule="auto"/>
              <w:jc w:val="center"/>
              <w:rPr>
                <w:rFonts w:cs="Arial"/>
                <w:sz w:val="16"/>
              </w:rPr>
            </w:pPr>
            <w:r w:rsidRPr="00066593">
              <w:rPr>
                <w:rFonts w:cs="Arial"/>
                <w:sz w:val="16"/>
              </w:rPr>
              <w:t>17</w:t>
            </w:r>
            <w:r w:rsidR="0073107B" w:rsidRPr="00066593">
              <w:rPr>
                <w:rFonts w:cs="Arial"/>
                <w:sz w:val="16"/>
              </w:rPr>
              <w:t>5</w:t>
            </w:r>
          </w:p>
        </w:tc>
        <w:tc>
          <w:tcPr>
            <w:tcW w:w="357" w:type="pct"/>
            <w:vAlign w:val="center"/>
          </w:tcPr>
          <w:p w14:paraId="102907FF" w14:textId="3A68279A" w:rsidR="00166AFA" w:rsidRPr="00066593" w:rsidRDefault="00A532C1" w:rsidP="0080693E">
            <w:pPr>
              <w:tabs>
                <w:tab w:val="left" w:pos="266"/>
              </w:tabs>
              <w:spacing w:after="0" w:line="240" w:lineRule="auto"/>
              <w:jc w:val="center"/>
              <w:rPr>
                <w:rFonts w:cs="Arial"/>
                <w:sz w:val="16"/>
              </w:rPr>
            </w:pPr>
            <w:r w:rsidRPr="00066593">
              <w:rPr>
                <w:rFonts w:cs="Arial"/>
                <w:sz w:val="16"/>
              </w:rPr>
              <w:t>12</w:t>
            </w:r>
          </w:p>
        </w:tc>
        <w:tc>
          <w:tcPr>
            <w:tcW w:w="465" w:type="pct"/>
            <w:vAlign w:val="center"/>
          </w:tcPr>
          <w:p w14:paraId="112482C1" w14:textId="2EC9B761" w:rsidR="00166AFA" w:rsidRPr="00066593" w:rsidRDefault="00A532C1" w:rsidP="0080693E">
            <w:pPr>
              <w:tabs>
                <w:tab w:val="left" w:pos="266"/>
              </w:tabs>
              <w:spacing w:after="0" w:line="240" w:lineRule="auto"/>
              <w:jc w:val="center"/>
              <w:rPr>
                <w:rFonts w:cs="Arial"/>
                <w:sz w:val="16"/>
              </w:rPr>
            </w:pPr>
            <w:r w:rsidRPr="00066593">
              <w:rPr>
                <w:rFonts w:cs="Arial"/>
                <w:sz w:val="16"/>
              </w:rPr>
              <w:t>0</w:t>
            </w:r>
          </w:p>
        </w:tc>
        <w:tc>
          <w:tcPr>
            <w:tcW w:w="369" w:type="pct"/>
            <w:vAlign w:val="center"/>
          </w:tcPr>
          <w:p w14:paraId="40B8D3AC" w14:textId="48C414D0" w:rsidR="00166AFA" w:rsidRPr="00066593" w:rsidRDefault="00A532C1" w:rsidP="0080693E">
            <w:pPr>
              <w:tabs>
                <w:tab w:val="left" w:pos="266"/>
              </w:tabs>
              <w:spacing w:after="0" w:line="240" w:lineRule="auto"/>
              <w:jc w:val="center"/>
              <w:rPr>
                <w:rFonts w:cs="Arial"/>
                <w:sz w:val="16"/>
              </w:rPr>
            </w:pPr>
            <w:r w:rsidRPr="00066593">
              <w:rPr>
                <w:rFonts w:cs="Arial"/>
                <w:sz w:val="16"/>
              </w:rPr>
              <w:t>11</w:t>
            </w:r>
          </w:p>
        </w:tc>
        <w:tc>
          <w:tcPr>
            <w:tcW w:w="385" w:type="pct"/>
            <w:vAlign w:val="center"/>
          </w:tcPr>
          <w:p w14:paraId="0D9D31BF" w14:textId="19E4E672" w:rsidR="00166AFA" w:rsidRPr="00066593" w:rsidRDefault="00A532C1" w:rsidP="0080693E">
            <w:pPr>
              <w:tabs>
                <w:tab w:val="left" w:pos="266"/>
              </w:tabs>
              <w:spacing w:after="0" w:line="240" w:lineRule="auto"/>
              <w:jc w:val="center"/>
              <w:rPr>
                <w:rFonts w:cs="Arial"/>
                <w:sz w:val="16"/>
              </w:rPr>
            </w:pPr>
            <w:r w:rsidRPr="00066593">
              <w:rPr>
                <w:rFonts w:cs="Arial"/>
                <w:sz w:val="16"/>
              </w:rPr>
              <w:t>8</w:t>
            </w:r>
            <w:r w:rsidR="00BE08BF" w:rsidRPr="00066593">
              <w:rPr>
                <w:rFonts w:cs="Arial"/>
                <w:sz w:val="16"/>
              </w:rPr>
              <w:t>9</w:t>
            </w:r>
          </w:p>
        </w:tc>
        <w:tc>
          <w:tcPr>
            <w:tcW w:w="365" w:type="pct"/>
            <w:vAlign w:val="center"/>
          </w:tcPr>
          <w:p w14:paraId="628A3211" w14:textId="507E94BC" w:rsidR="00166AFA" w:rsidRPr="00066593" w:rsidRDefault="00166AFA" w:rsidP="0080693E">
            <w:pPr>
              <w:tabs>
                <w:tab w:val="left" w:pos="266"/>
              </w:tabs>
              <w:spacing w:after="0" w:line="240" w:lineRule="auto"/>
              <w:jc w:val="center"/>
              <w:rPr>
                <w:rFonts w:cs="Arial"/>
                <w:sz w:val="16"/>
              </w:rPr>
            </w:pPr>
            <w:r w:rsidRPr="00066593">
              <w:rPr>
                <w:rFonts w:cs="Arial"/>
                <w:sz w:val="16"/>
              </w:rPr>
              <w:t>1</w:t>
            </w:r>
            <w:r w:rsidR="00A532C1" w:rsidRPr="00066593">
              <w:rPr>
                <w:rFonts w:cs="Arial"/>
                <w:sz w:val="16"/>
              </w:rPr>
              <w:t>1</w:t>
            </w:r>
            <w:r w:rsidR="00BE08BF" w:rsidRPr="00066593">
              <w:rPr>
                <w:rFonts w:cs="Arial"/>
                <w:sz w:val="16"/>
              </w:rPr>
              <w:t>2</w:t>
            </w:r>
          </w:p>
        </w:tc>
        <w:tc>
          <w:tcPr>
            <w:tcW w:w="460" w:type="pct"/>
            <w:vAlign w:val="center"/>
          </w:tcPr>
          <w:p w14:paraId="6AAFB387" w14:textId="61E5C72B" w:rsidR="00166AFA" w:rsidRPr="00066593" w:rsidRDefault="00BE08BF" w:rsidP="0080693E">
            <w:pPr>
              <w:tabs>
                <w:tab w:val="left" w:pos="266"/>
              </w:tabs>
              <w:spacing w:after="0" w:line="240" w:lineRule="auto"/>
              <w:jc w:val="center"/>
              <w:rPr>
                <w:rFonts w:cs="Arial"/>
                <w:sz w:val="16"/>
              </w:rPr>
            </w:pPr>
            <w:r w:rsidRPr="00066593">
              <w:rPr>
                <w:rFonts w:cs="Arial"/>
                <w:sz w:val="16"/>
              </w:rPr>
              <w:t>2</w:t>
            </w:r>
            <w:r w:rsidR="00A532C1" w:rsidRPr="00066593">
              <w:rPr>
                <w:rFonts w:cs="Arial"/>
                <w:sz w:val="16"/>
              </w:rPr>
              <w:t>8</w:t>
            </w:r>
            <w:r w:rsidRPr="00066593">
              <w:rPr>
                <w:rFonts w:cs="Arial"/>
                <w:sz w:val="16"/>
              </w:rPr>
              <w:t>7</w:t>
            </w:r>
          </w:p>
        </w:tc>
      </w:tr>
    </w:tbl>
    <w:p w14:paraId="278D108C" w14:textId="77777777" w:rsidR="007723FF" w:rsidRPr="00066593" w:rsidRDefault="007723FF" w:rsidP="00AF53BF">
      <w:pPr>
        <w:pStyle w:val="Besedilo"/>
      </w:pPr>
    </w:p>
    <w:p w14:paraId="359CBA1E" w14:textId="55227FC8" w:rsidR="001176B2" w:rsidRPr="00066593" w:rsidRDefault="00726A80" w:rsidP="00AF53BF">
      <w:pPr>
        <w:pStyle w:val="Besedilo"/>
        <w:rPr>
          <w:b/>
          <w:bCs/>
        </w:rPr>
      </w:pPr>
      <w:r w:rsidRPr="00066593">
        <w:t>Skupno je bilo opravljenih 539 nadzorov kopališč in kopalne vode, od tega</w:t>
      </w:r>
      <w:r w:rsidR="00E23E11" w:rsidRPr="00066593">
        <w:t xml:space="preserve"> </w:t>
      </w:r>
      <w:r w:rsidRPr="00066593">
        <w:t>283 nadzorov na področju higienske ustreznosti kopalne vode</w:t>
      </w:r>
      <w:r w:rsidR="00E23E11" w:rsidRPr="00066593">
        <w:t xml:space="preserve"> in </w:t>
      </w:r>
      <w:r w:rsidRPr="00066593">
        <w:t xml:space="preserve">256 nadzorov na področju kopališč. </w:t>
      </w:r>
    </w:p>
    <w:p w14:paraId="7CFD9A44" w14:textId="00B8EC08" w:rsidR="001929B9" w:rsidRPr="00066593" w:rsidRDefault="00726A80" w:rsidP="00AF53BF">
      <w:pPr>
        <w:pStyle w:val="Besedilo"/>
      </w:pPr>
      <w:r w:rsidRPr="00066593">
        <w:t>Posamezn</w:t>
      </w:r>
      <w:r w:rsidR="008D372C" w:rsidRPr="00066593">
        <w:t>a kopališča in bazeni</w:t>
      </w:r>
      <w:r w:rsidRPr="00066593">
        <w:t xml:space="preserve"> so bili </w:t>
      </w:r>
      <w:r w:rsidR="00E23E11" w:rsidRPr="00066593">
        <w:t xml:space="preserve">v okviru nadzora </w:t>
      </w:r>
      <w:r w:rsidR="00066593" w:rsidRPr="00066593">
        <w:t xml:space="preserve">lahko </w:t>
      </w:r>
      <w:r w:rsidR="00E23E11" w:rsidRPr="00066593">
        <w:t>obravnavani</w:t>
      </w:r>
      <w:r w:rsidRPr="00066593">
        <w:t xml:space="preserve"> večkrat. </w:t>
      </w:r>
    </w:p>
    <w:p w14:paraId="5574D79D" w14:textId="25CC88A7" w:rsidR="001929B9" w:rsidRPr="00066593" w:rsidRDefault="004D5B8A" w:rsidP="00AF53BF">
      <w:pPr>
        <w:pStyle w:val="Besedilo"/>
      </w:pPr>
      <w:r w:rsidRPr="00066593">
        <w:t xml:space="preserve">V </w:t>
      </w:r>
      <w:r w:rsidR="00E23E11" w:rsidRPr="00066593">
        <w:t>sklopu</w:t>
      </w:r>
      <w:r w:rsidRPr="00066593">
        <w:t xml:space="preserve"> nadzor</w:t>
      </w:r>
      <w:r w:rsidR="00E23E11" w:rsidRPr="00066593">
        <w:t>a</w:t>
      </w:r>
      <w:r w:rsidRPr="00066593">
        <w:t xml:space="preserve"> higienske ustreznosti kopalne vode </w:t>
      </w:r>
      <w:r w:rsidR="00E23E11" w:rsidRPr="00066593">
        <w:t>so inšpektorji izvedli nadzore pri:</w:t>
      </w:r>
    </w:p>
    <w:p w14:paraId="31D4F02A" w14:textId="017996AB" w:rsidR="001929B9" w:rsidRPr="00066593" w:rsidRDefault="004D5B8A" w:rsidP="00066593">
      <w:pPr>
        <w:pStyle w:val="Odstavekseznama"/>
        <w:rPr>
          <w:sz w:val="22"/>
          <w:szCs w:val="22"/>
        </w:rPr>
      </w:pPr>
      <w:r w:rsidRPr="00066593">
        <w:rPr>
          <w:sz w:val="22"/>
          <w:szCs w:val="22"/>
        </w:rPr>
        <w:t>35 bazen</w:t>
      </w:r>
      <w:r w:rsidR="00E23E11" w:rsidRPr="00066593">
        <w:rPr>
          <w:sz w:val="22"/>
          <w:szCs w:val="22"/>
        </w:rPr>
        <w:t>ih</w:t>
      </w:r>
      <w:r w:rsidRPr="00066593">
        <w:rPr>
          <w:sz w:val="22"/>
          <w:szCs w:val="22"/>
        </w:rPr>
        <w:t xml:space="preserve"> s kopalno površino do 30 m</w:t>
      </w:r>
      <w:r w:rsidRPr="004C0793">
        <w:rPr>
          <w:sz w:val="22"/>
          <w:szCs w:val="22"/>
          <w:vertAlign w:val="superscript"/>
        </w:rPr>
        <w:t>2</w:t>
      </w:r>
      <w:r w:rsidRPr="00066593">
        <w:rPr>
          <w:sz w:val="22"/>
          <w:szCs w:val="22"/>
        </w:rPr>
        <w:t xml:space="preserve">, </w:t>
      </w:r>
    </w:p>
    <w:p w14:paraId="3DD59716" w14:textId="6B606440" w:rsidR="001929B9" w:rsidRPr="00066593" w:rsidRDefault="004D5B8A" w:rsidP="00066593">
      <w:pPr>
        <w:pStyle w:val="Odstavekseznama"/>
        <w:rPr>
          <w:sz w:val="22"/>
          <w:szCs w:val="22"/>
        </w:rPr>
      </w:pPr>
      <w:r w:rsidRPr="00066593">
        <w:rPr>
          <w:sz w:val="22"/>
          <w:szCs w:val="22"/>
        </w:rPr>
        <w:t>185 bazenskih kopališč</w:t>
      </w:r>
      <w:r w:rsidR="00E23E11" w:rsidRPr="00066593">
        <w:rPr>
          <w:sz w:val="22"/>
          <w:szCs w:val="22"/>
        </w:rPr>
        <w:t>ih</w:t>
      </w:r>
      <w:r w:rsidRPr="00066593">
        <w:rPr>
          <w:sz w:val="22"/>
          <w:szCs w:val="22"/>
        </w:rPr>
        <w:t xml:space="preserve"> (</w:t>
      </w:r>
      <w:r w:rsidR="00E23E11" w:rsidRPr="00066593">
        <w:rPr>
          <w:sz w:val="22"/>
          <w:szCs w:val="22"/>
        </w:rPr>
        <w:t>med njimi</w:t>
      </w:r>
      <w:r w:rsidRPr="00066593">
        <w:rPr>
          <w:sz w:val="22"/>
          <w:szCs w:val="22"/>
        </w:rPr>
        <w:t xml:space="preserve"> </w:t>
      </w:r>
      <w:r w:rsidR="004B4C98">
        <w:rPr>
          <w:sz w:val="22"/>
          <w:szCs w:val="22"/>
        </w:rPr>
        <w:t>sedem</w:t>
      </w:r>
      <w:r w:rsidRPr="00066593">
        <w:rPr>
          <w:sz w:val="22"/>
          <w:szCs w:val="22"/>
        </w:rPr>
        <w:t xml:space="preserve"> bioloških kopališč)</w:t>
      </w:r>
      <w:r w:rsidR="004B4C98">
        <w:rPr>
          <w:sz w:val="22"/>
          <w:szCs w:val="22"/>
        </w:rPr>
        <w:t>,</w:t>
      </w:r>
      <w:r w:rsidRPr="00066593">
        <w:rPr>
          <w:sz w:val="22"/>
          <w:szCs w:val="22"/>
        </w:rPr>
        <w:t xml:space="preserve"> </w:t>
      </w:r>
    </w:p>
    <w:p w14:paraId="5AC4736E" w14:textId="46D3C057" w:rsidR="001929B9" w:rsidRPr="00066593" w:rsidRDefault="004B4C98" w:rsidP="00066593">
      <w:pPr>
        <w:pStyle w:val="Odstavekseznama"/>
        <w:rPr>
          <w:sz w:val="22"/>
          <w:szCs w:val="22"/>
        </w:rPr>
      </w:pPr>
      <w:r>
        <w:rPr>
          <w:sz w:val="22"/>
          <w:szCs w:val="22"/>
        </w:rPr>
        <w:t>štirih</w:t>
      </w:r>
      <w:r w:rsidR="004D5B8A" w:rsidRPr="00066593">
        <w:rPr>
          <w:sz w:val="22"/>
          <w:szCs w:val="22"/>
        </w:rPr>
        <w:t xml:space="preserve"> bazen</w:t>
      </w:r>
      <w:r w:rsidR="00E23E11" w:rsidRPr="00066593">
        <w:rPr>
          <w:sz w:val="22"/>
          <w:szCs w:val="22"/>
        </w:rPr>
        <w:t>ih</w:t>
      </w:r>
      <w:r w:rsidR="004D5B8A" w:rsidRPr="00066593">
        <w:rPr>
          <w:sz w:val="22"/>
          <w:szCs w:val="22"/>
        </w:rPr>
        <w:t xml:space="preserve"> na naravnih kopališčih</w:t>
      </w:r>
      <w:bookmarkStart w:id="207" w:name="_Toc195685660"/>
      <w:r w:rsidR="00683378" w:rsidRPr="00066593">
        <w:rPr>
          <w:sz w:val="22"/>
          <w:szCs w:val="22"/>
        </w:rPr>
        <w:t>.</w:t>
      </w:r>
      <w:bookmarkEnd w:id="207"/>
      <w:r w:rsidR="004D5B8A" w:rsidRPr="00066593">
        <w:rPr>
          <w:sz w:val="22"/>
          <w:szCs w:val="22"/>
        </w:rPr>
        <w:t xml:space="preserve"> </w:t>
      </w:r>
    </w:p>
    <w:p w14:paraId="7FDA3015" w14:textId="0C45AB7E" w:rsidR="00683378" w:rsidRPr="00066593" w:rsidRDefault="00E24A46" w:rsidP="00AF53BF">
      <w:pPr>
        <w:pStyle w:val="Besedilo"/>
      </w:pPr>
      <w:r w:rsidRPr="00066593">
        <w:t xml:space="preserve">V sklopu kopališč </w:t>
      </w:r>
      <w:r w:rsidR="00726A80" w:rsidRPr="00066593">
        <w:t>so bili izvedeni nadzori na 203 kopališčih, od tega na 13 naravnih kopališčih.</w:t>
      </w:r>
    </w:p>
    <w:p w14:paraId="2DE37D6E" w14:textId="77777777" w:rsidR="00FA5066" w:rsidRDefault="00FA5066" w:rsidP="00821361">
      <w:pPr>
        <w:spacing w:after="0" w:line="240" w:lineRule="auto"/>
        <w:jc w:val="both"/>
        <w:rPr>
          <w:rFonts w:cs="Arial"/>
          <w:lang w:eastAsia="sl-SI"/>
        </w:rPr>
      </w:pPr>
    </w:p>
    <w:p w14:paraId="3F844CCD" w14:textId="0C8D903F" w:rsidR="001929B9" w:rsidRPr="00066593" w:rsidRDefault="00636207" w:rsidP="00821361">
      <w:pPr>
        <w:spacing w:after="0" w:line="240" w:lineRule="auto"/>
        <w:jc w:val="both"/>
        <w:rPr>
          <w:rFonts w:cs="Arial"/>
          <w:lang w:eastAsia="sl-SI"/>
        </w:rPr>
      </w:pPr>
      <w:r w:rsidRPr="00066593">
        <w:rPr>
          <w:rFonts w:cs="Arial"/>
          <w:lang w:eastAsia="sl-SI"/>
        </w:rPr>
        <w:t>Na področju higienske ustreznost kopalne vode so bile ugotovljene neskladnosti pri 107 zavezancih, kar predstavlja slabih 48 % vseh nadzorovanih zavezancev (22</w:t>
      </w:r>
      <w:r w:rsidR="00D17AED" w:rsidRPr="00066593">
        <w:rPr>
          <w:rFonts w:cs="Arial"/>
          <w:lang w:eastAsia="sl-SI"/>
        </w:rPr>
        <w:t>4</w:t>
      </w:r>
      <w:r w:rsidRPr="00066593">
        <w:rPr>
          <w:rFonts w:cs="Arial"/>
          <w:lang w:eastAsia="sl-SI"/>
        </w:rPr>
        <w:t xml:space="preserve">), pri čemer je v enem primeru postopek še v teku. Največ ugotovljenih neskladnosti je bilo </w:t>
      </w:r>
      <w:r w:rsidR="00E23E11" w:rsidRPr="00066593">
        <w:rPr>
          <w:rFonts w:cs="Arial"/>
          <w:lang w:eastAsia="sl-SI"/>
        </w:rPr>
        <w:t>ugotovljenih</w:t>
      </w:r>
      <w:r w:rsidRPr="00066593">
        <w:rPr>
          <w:rFonts w:cs="Arial"/>
          <w:lang w:eastAsia="sl-SI"/>
        </w:rPr>
        <w:t xml:space="preserve"> v bazenih</w:t>
      </w:r>
      <w:r w:rsidR="001929B9" w:rsidRPr="00066593">
        <w:rPr>
          <w:rFonts w:cs="Arial"/>
          <w:lang w:eastAsia="sl-SI"/>
        </w:rPr>
        <w:t>:</w:t>
      </w:r>
    </w:p>
    <w:p w14:paraId="3E93CA5B" w14:textId="2101B011" w:rsidR="001929B9" w:rsidRPr="00066593" w:rsidRDefault="00636207" w:rsidP="00821361">
      <w:pPr>
        <w:pStyle w:val="Odstavekseznama"/>
        <w:spacing w:before="0" w:after="0"/>
        <w:jc w:val="both"/>
        <w:rPr>
          <w:sz w:val="22"/>
          <w:szCs w:val="22"/>
        </w:rPr>
      </w:pPr>
      <w:r w:rsidRPr="00066593">
        <w:rPr>
          <w:sz w:val="22"/>
          <w:szCs w:val="22"/>
        </w:rPr>
        <w:t>v sklopu dvoranskih bazenskih kopališč (33 %</w:t>
      </w:r>
      <w:r w:rsidR="00D77A34" w:rsidRPr="00066593">
        <w:rPr>
          <w:sz w:val="22"/>
          <w:szCs w:val="22"/>
        </w:rPr>
        <w:t xml:space="preserve"> neskladnih</w:t>
      </w:r>
      <w:r w:rsidRPr="00066593">
        <w:rPr>
          <w:sz w:val="22"/>
          <w:szCs w:val="22"/>
        </w:rPr>
        <w:t xml:space="preserve">), </w:t>
      </w:r>
    </w:p>
    <w:p w14:paraId="275935CF" w14:textId="6FBCEC7A" w:rsidR="001929B9" w:rsidRPr="00066593" w:rsidRDefault="00E23E11" w:rsidP="00821361">
      <w:pPr>
        <w:pStyle w:val="Odstavekseznama"/>
        <w:spacing w:before="0" w:after="0"/>
        <w:jc w:val="both"/>
        <w:rPr>
          <w:sz w:val="22"/>
          <w:szCs w:val="22"/>
        </w:rPr>
      </w:pPr>
      <w:r w:rsidRPr="00066593">
        <w:rPr>
          <w:sz w:val="22"/>
          <w:szCs w:val="22"/>
        </w:rPr>
        <w:t>na</w:t>
      </w:r>
      <w:r w:rsidR="00636207" w:rsidRPr="00066593">
        <w:rPr>
          <w:sz w:val="22"/>
          <w:szCs w:val="22"/>
        </w:rPr>
        <w:t xml:space="preserve"> bazenskih kopališčih na prostem (27</w:t>
      </w:r>
      <w:r w:rsidR="00BE71BB">
        <w:rPr>
          <w:sz w:val="22"/>
          <w:szCs w:val="22"/>
        </w:rPr>
        <w:t xml:space="preserve"> </w:t>
      </w:r>
      <w:r w:rsidR="00636207" w:rsidRPr="00066593">
        <w:rPr>
          <w:sz w:val="22"/>
          <w:szCs w:val="22"/>
        </w:rPr>
        <w:t>%</w:t>
      </w:r>
      <w:r w:rsidR="00D77A34" w:rsidRPr="00066593">
        <w:rPr>
          <w:sz w:val="22"/>
          <w:szCs w:val="22"/>
        </w:rPr>
        <w:t xml:space="preserve"> neskladnih</w:t>
      </w:r>
      <w:r w:rsidR="00636207" w:rsidRPr="00066593">
        <w:rPr>
          <w:sz w:val="22"/>
          <w:szCs w:val="22"/>
        </w:rPr>
        <w:t xml:space="preserve">), </w:t>
      </w:r>
    </w:p>
    <w:p w14:paraId="467664D6" w14:textId="6B6EACC8" w:rsidR="001929B9" w:rsidRPr="00066593" w:rsidRDefault="00E23E11" w:rsidP="00066593">
      <w:pPr>
        <w:pStyle w:val="Odstavekseznama"/>
        <w:jc w:val="both"/>
        <w:rPr>
          <w:sz w:val="22"/>
          <w:szCs w:val="22"/>
        </w:rPr>
      </w:pPr>
      <w:r w:rsidRPr="00066593">
        <w:rPr>
          <w:sz w:val="22"/>
          <w:szCs w:val="22"/>
        </w:rPr>
        <w:t>na</w:t>
      </w:r>
      <w:r w:rsidR="00636207" w:rsidRPr="00066593">
        <w:rPr>
          <w:sz w:val="22"/>
          <w:szCs w:val="22"/>
        </w:rPr>
        <w:t xml:space="preserve"> kombiniranih bazenskih kopališčih (1</w:t>
      </w:r>
      <w:r w:rsidR="00BE71BB">
        <w:rPr>
          <w:sz w:val="22"/>
          <w:szCs w:val="22"/>
        </w:rPr>
        <w:t xml:space="preserve">9 </w:t>
      </w:r>
      <w:r w:rsidR="00636207" w:rsidRPr="00066593">
        <w:rPr>
          <w:sz w:val="22"/>
          <w:szCs w:val="22"/>
        </w:rPr>
        <w:t>%</w:t>
      </w:r>
      <w:r w:rsidR="00D77A34" w:rsidRPr="00066593">
        <w:rPr>
          <w:sz w:val="22"/>
          <w:szCs w:val="22"/>
        </w:rPr>
        <w:t xml:space="preserve"> neskladnih</w:t>
      </w:r>
      <w:r w:rsidR="00636207" w:rsidRPr="00066593">
        <w:rPr>
          <w:sz w:val="22"/>
          <w:szCs w:val="22"/>
        </w:rPr>
        <w:t xml:space="preserve">, pri čemer je </w:t>
      </w:r>
      <w:r w:rsidR="004B4C98">
        <w:rPr>
          <w:sz w:val="22"/>
          <w:szCs w:val="22"/>
        </w:rPr>
        <w:t>en</w:t>
      </w:r>
      <w:r w:rsidR="00636207" w:rsidRPr="00066593">
        <w:rPr>
          <w:sz w:val="22"/>
          <w:szCs w:val="22"/>
        </w:rPr>
        <w:t xml:space="preserve"> zavezanec še v postopku), </w:t>
      </w:r>
    </w:p>
    <w:p w14:paraId="71CC8850" w14:textId="4EC3BE3F" w:rsidR="001929B9" w:rsidRPr="00066593" w:rsidRDefault="00636207" w:rsidP="00066593">
      <w:pPr>
        <w:pStyle w:val="Odstavekseznama"/>
        <w:jc w:val="both"/>
        <w:rPr>
          <w:sz w:val="22"/>
          <w:szCs w:val="22"/>
        </w:rPr>
      </w:pPr>
      <w:r w:rsidRPr="00066593">
        <w:rPr>
          <w:sz w:val="22"/>
          <w:szCs w:val="22"/>
        </w:rPr>
        <w:t>v bazenih s kopalno površino do 30 m</w:t>
      </w:r>
      <w:r w:rsidRPr="00836135">
        <w:rPr>
          <w:sz w:val="22"/>
          <w:szCs w:val="22"/>
          <w:vertAlign w:val="superscript"/>
        </w:rPr>
        <w:t>2</w:t>
      </w:r>
      <w:r w:rsidRPr="00066593">
        <w:rPr>
          <w:sz w:val="22"/>
          <w:szCs w:val="22"/>
        </w:rPr>
        <w:t xml:space="preserve"> (1</w:t>
      </w:r>
      <w:r w:rsidR="00BE71BB">
        <w:rPr>
          <w:sz w:val="22"/>
          <w:szCs w:val="22"/>
        </w:rPr>
        <w:t xml:space="preserve">9 </w:t>
      </w:r>
      <w:r w:rsidRPr="00066593">
        <w:rPr>
          <w:sz w:val="22"/>
          <w:szCs w:val="22"/>
        </w:rPr>
        <w:t>%</w:t>
      </w:r>
      <w:r w:rsidR="00D77A34" w:rsidRPr="00066593">
        <w:rPr>
          <w:sz w:val="22"/>
          <w:szCs w:val="22"/>
        </w:rPr>
        <w:t xml:space="preserve"> neskladnih</w:t>
      </w:r>
      <w:r w:rsidRPr="00066593">
        <w:rPr>
          <w:sz w:val="22"/>
          <w:szCs w:val="22"/>
        </w:rPr>
        <w:t xml:space="preserve">) </w:t>
      </w:r>
    </w:p>
    <w:p w14:paraId="2CEAEA41" w14:textId="1C84F997" w:rsidR="001929B9" w:rsidRPr="00066593" w:rsidRDefault="00636207" w:rsidP="00066593">
      <w:pPr>
        <w:pStyle w:val="Odstavekseznama"/>
        <w:jc w:val="both"/>
        <w:rPr>
          <w:sz w:val="22"/>
          <w:szCs w:val="22"/>
        </w:rPr>
      </w:pPr>
      <w:r w:rsidRPr="00066593">
        <w:rPr>
          <w:sz w:val="22"/>
          <w:szCs w:val="22"/>
        </w:rPr>
        <w:t>v bioloških bazenih (</w:t>
      </w:r>
      <w:r w:rsidR="00BE71BB">
        <w:rPr>
          <w:sz w:val="22"/>
          <w:szCs w:val="22"/>
        </w:rPr>
        <w:t>trije odstotki</w:t>
      </w:r>
      <w:r w:rsidR="00D77A34" w:rsidRPr="00066593">
        <w:rPr>
          <w:sz w:val="22"/>
          <w:szCs w:val="22"/>
        </w:rPr>
        <w:t xml:space="preserve"> neskladnih</w:t>
      </w:r>
      <w:r w:rsidRPr="00066593">
        <w:rPr>
          <w:sz w:val="22"/>
          <w:szCs w:val="22"/>
        </w:rPr>
        <w:t>)</w:t>
      </w:r>
      <w:r w:rsidR="008019FE" w:rsidRPr="00066593">
        <w:rPr>
          <w:sz w:val="22"/>
          <w:szCs w:val="22"/>
        </w:rPr>
        <w:t xml:space="preserve">. </w:t>
      </w:r>
    </w:p>
    <w:p w14:paraId="079F392F" w14:textId="3467DAF1" w:rsidR="001929B9" w:rsidRPr="00066593" w:rsidRDefault="008019FE" w:rsidP="001929B9">
      <w:pPr>
        <w:spacing w:after="120" w:line="240" w:lineRule="auto"/>
        <w:jc w:val="both"/>
        <w:rPr>
          <w:rFonts w:cs="Arial"/>
        </w:rPr>
      </w:pPr>
      <w:r w:rsidRPr="00066593">
        <w:rPr>
          <w:rFonts w:cs="Arial"/>
        </w:rPr>
        <w:t>Na področju izpolnjevanja zahtev na kopališču so bile ugotovljene neskladnosti pri 72 kopališčih, kar predstavlja 3</w:t>
      </w:r>
      <w:r w:rsidR="00BE71BB">
        <w:rPr>
          <w:rFonts w:cs="Arial"/>
        </w:rPr>
        <w:t>6</w:t>
      </w:r>
      <w:r w:rsidRPr="00066593">
        <w:rPr>
          <w:rFonts w:cs="Arial"/>
        </w:rPr>
        <w:t xml:space="preserve"> % vseh obravnavanih kopališč (203)</w:t>
      </w:r>
      <w:r w:rsidR="001929B9" w:rsidRPr="00066593">
        <w:rPr>
          <w:rFonts w:cs="Arial"/>
        </w:rPr>
        <w:t>,</w:t>
      </w:r>
      <w:r w:rsidRPr="00066593">
        <w:rPr>
          <w:rFonts w:cs="Arial"/>
        </w:rPr>
        <w:t xml:space="preserve"> na treh kopališčih postopki še niso zaključeni. Največ neskladnosti je bilo ugotovljenih na</w:t>
      </w:r>
      <w:r w:rsidR="001929B9" w:rsidRPr="00066593">
        <w:rPr>
          <w:rFonts w:cs="Arial"/>
        </w:rPr>
        <w:t>:</w:t>
      </w:r>
    </w:p>
    <w:p w14:paraId="30AB2210" w14:textId="2C1825C7" w:rsidR="001929B9" w:rsidRPr="00066593" w:rsidRDefault="008019FE" w:rsidP="001929B9">
      <w:pPr>
        <w:pStyle w:val="Odstavekseznama"/>
        <w:rPr>
          <w:sz w:val="22"/>
          <w:szCs w:val="22"/>
        </w:rPr>
      </w:pPr>
      <w:r w:rsidRPr="00066593">
        <w:rPr>
          <w:sz w:val="22"/>
          <w:szCs w:val="22"/>
        </w:rPr>
        <w:t>bazenskih kopališčih na prostem (4</w:t>
      </w:r>
      <w:r w:rsidR="00BE71BB">
        <w:rPr>
          <w:sz w:val="22"/>
          <w:szCs w:val="22"/>
        </w:rPr>
        <w:t>2</w:t>
      </w:r>
      <w:r w:rsidR="001176B2" w:rsidRPr="00066593">
        <w:rPr>
          <w:sz w:val="22"/>
          <w:szCs w:val="22"/>
        </w:rPr>
        <w:t xml:space="preserve"> </w:t>
      </w:r>
      <w:r w:rsidRPr="00066593">
        <w:rPr>
          <w:sz w:val="22"/>
          <w:szCs w:val="22"/>
        </w:rPr>
        <w:t>% neskla</w:t>
      </w:r>
      <w:r w:rsidR="001176B2" w:rsidRPr="00066593">
        <w:rPr>
          <w:sz w:val="22"/>
          <w:szCs w:val="22"/>
        </w:rPr>
        <w:t>dnih</w:t>
      </w:r>
      <w:r w:rsidRPr="00066593">
        <w:rPr>
          <w:sz w:val="22"/>
          <w:szCs w:val="22"/>
        </w:rPr>
        <w:t xml:space="preserve">, </w:t>
      </w:r>
      <w:r w:rsidR="004B4C98">
        <w:rPr>
          <w:sz w:val="22"/>
          <w:szCs w:val="22"/>
        </w:rPr>
        <w:t xml:space="preserve">dve </w:t>
      </w:r>
      <w:r w:rsidRPr="00066593">
        <w:rPr>
          <w:sz w:val="22"/>
          <w:szCs w:val="22"/>
        </w:rPr>
        <w:t>kopališči pa s</w:t>
      </w:r>
      <w:r w:rsidR="004B4C98">
        <w:rPr>
          <w:sz w:val="22"/>
          <w:szCs w:val="22"/>
        </w:rPr>
        <w:t>ta</w:t>
      </w:r>
      <w:r w:rsidRPr="00066593">
        <w:rPr>
          <w:sz w:val="22"/>
          <w:szCs w:val="22"/>
        </w:rPr>
        <w:t xml:space="preserve"> še v postopku), </w:t>
      </w:r>
    </w:p>
    <w:p w14:paraId="6E0FF377" w14:textId="2AE523E5" w:rsidR="001929B9" w:rsidRPr="00066593" w:rsidRDefault="008019FE" w:rsidP="001929B9">
      <w:pPr>
        <w:pStyle w:val="Odstavekseznama"/>
        <w:rPr>
          <w:sz w:val="22"/>
          <w:szCs w:val="22"/>
        </w:rPr>
      </w:pPr>
      <w:r w:rsidRPr="00066593">
        <w:rPr>
          <w:sz w:val="22"/>
          <w:szCs w:val="22"/>
        </w:rPr>
        <w:t>na dvoranskih bazenskih kopališčih (3</w:t>
      </w:r>
      <w:r w:rsidR="00BE71BB">
        <w:rPr>
          <w:sz w:val="22"/>
          <w:szCs w:val="22"/>
        </w:rPr>
        <w:t>1</w:t>
      </w:r>
      <w:r w:rsidRPr="00066593">
        <w:rPr>
          <w:sz w:val="22"/>
          <w:szCs w:val="22"/>
        </w:rPr>
        <w:t xml:space="preserve">% </w:t>
      </w:r>
      <w:r w:rsidR="001176B2" w:rsidRPr="00066593">
        <w:rPr>
          <w:sz w:val="22"/>
          <w:szCs w:val="22"/>
        </w:rPr>
        <w:t xml:space="preserve">neskladnih), </w:t>
      </w:r>
    </w:p>
    <w:p w14:paraId="42BA552C" w14:textId="316D94BA" w:rsidR="001929B9" w:rsidRPr="00066593" w:rsidRDefault="001176B2" w:rsidP="001929B9">
      <w:pPr>
        <w:pStyle w:val="Odstavekseznama"/>
        <w:rPr>
          <w:sz w:val="22"/>
          <w:szCs w:val="22"/>
        </w:rPr>
      </w:pPr>
      <w:r w:rsidRPr="00066593">
        <w:rPr>
          <w:sz w:val="22"/>
          <w:szCs w:val="22"/>
        </w:rPr>
        <w:t>na kombiniranih bazenskih kopališčih (2</w:t>
      </w:r>
      <w:r w:rsidR="00BE71BB">
        <w:rPr>
          <w:sz w:val="22"/>
          <w:szCs w:val="22"/>
        </w:rPr>
        <w:t>1</w:t>
      </w:r>
      <w:r w:rsidRPr="00066593">
        <w:rPr>
          <w:sz w:val="22"/>
          <w:szCs w:val="22"/>
        </w:rPr>
        <w:t xml:space="preserve"> % neskladnih, </w:t>
      </w:r>
      <w:r w:rsidR="004B4C98">
        <w:rPr>
          <w:sz w:val="22"/>
          <w:szCs w:val="22"/>
        </w:rPr>
        <w:t>eno</w:t>
      </w:r>
      <w:r w:rsidRPr="00066593">
        <w:rPr>
          <w:sz w:val="22"/>
          <w:szCs w:val="22"/>
        </w:rPr>
        <w:t xml:space="preserve"> kopališče je še v postopku), </w:t>
      </w:r>
    </w:p>
    <w:p w14:paraId="062904B9" w14:textId="5800613E" w:rsidR="001929B9" w:rsidRPr="00066593" w:rsidRDefault="001176B2" w:rsidP="001929B9">
      <w:pPr>
        <w:pStyle w:val="Odstavekseznama"/>
        <w:rPr>
          <w:sz w:val="22"/>
          <w:szCs w:val="22"/>
        </w:rPr>
      </w:pPr>
      <w:r w:rsidRPr="00066593">
        <w:rPr>
          <w:sz w:val="22"/>
          <w:szCs w:val="22"/>
        </w:rPr>
        <w:t>na bioloških kopališčih (</w:t>
      </w:r>
      <w:r w:rsidR="00BE71BB">
        <w:rPr>
          <w:sz w:val="22"/>
          <w:szCs w:val="22"/>
        </w:rPr>
        <w:t>štiri odstotke</w:t>
      </w:r>
      <w:r w:rsidRPr="00066593">
        <w:rPr>
          <w:sz w:val="22"/>
          <w:szCs w:val="22"/>
        </w:rPr>
        <w:t xml:space="preserve"> neskladnih) </w:t>
      </w:r>
    </w:p>
    <w:p w14:paraId="4F55A8FD" w14:textId="0ADAF249" w:rsidR="001929B9" w:rsidRPr="00066593" w:rsidRDefault="001176B2" w:rsidP="001929B9">
      <w:pPr>
        <w:pStyle w:val="Odstavekseznama"/>
        <w:rPr>
          <w:sz w:val="22"/>
          <w:szCs w:val="22"/>
        </w:rPr>
      </w:pPr>
      <w:r w:rsidRPr="00066593">
        <w:rPr>
          <w:sz w:val="22"/>
          <w:szCs w:val="22"/>
        </w:rPr>
        <w:lastRenderedPageBreak/>
        <w:t>na naravnih kopališčih (</w:t>
      </w:r>
      <w:r w:rsidR="00BE71BB">
        <w:rPr>
          <w:sz w:val="22"/>
          <w:szCs w:val="22"/>
        </w:rPr>
        <w:t>tri odstotke</w:t>
      </w:r>
      <w:r w:rsidRPr="00066593">
        <w:rPr>
          <w:sz w:val="22"/>
          <w:szCs w:val="22"/>
        </w:rPr>
        <w:t xml:space="preserve"> neskladnih). </w:t>
      </w:r>
    </w:p>
    <w:p w14:paraId="25BDD0B3" w14:textId="6F9D03DD" w:rsidR="004D701F" w:rsidRPr="00066593" w:rsidRDefault="00A21FC4" w:rsidP="0080693E">
      <w:pPr>
        <w:spacing w:before="120" w:after="120" w:line="240" w:lineRule="auto"/>
        <w:jc w:val="both"/>
        <w:rPr>
          <w:rFonts w:cs="Arial"/>
        </w:rPr>
      </w:pPr>
      <w:r w:rsidRPr="00066593">
        <w:rPr>
          <w:rFonts w:cs="Arial"/>
          <w:lang w:eastAsia="sl-SI"/>
        </w:rPr>
        <w:t xml:space="preserve">Na področju </w:t>
      </w:r>
      <w:r w:rsidR="0088657F" w:rsidRPr="00066593">
        <w:rPr>
          <w:rFonts w:cs="Arial"/>
          <w:lang w:eastAsia="sl-SI"/>
        </w:rPr>
        <w:t>zagotavljanja minimalnih higienskih zahtev</w:t>
      </w:r>
      <w:r w:rsidR="000825D1" w:rsidRPr="00066593">
        <w:rPr>
          <w:rFonts w:cs="Arial"/>
          <w:lang w:eastAsia="sl-SI"/>
        </w:rPr>
        <w:t xml:space="preserve"> za kopalne vode</w:t>
      </w:r>
      <w:r w:rsidR="0088657F" w:rsidRPr="00066593">
        <w:rPr>
          <w:rFonts w:cs="Arial"/>
          <w:lang w:eastAsia="sl-SI"/>
        </w:rPr>
        <w:t xml:space="preserve"> so i</w:t>
      </w:r>
      <w:r w:rsidR="00FD19D3" w:rsidRPr="00066593">
        <w:rPr>
          <w:rFonts w:cs="Arial"/>
          <w:lang w:eastAsia="sl-SI"/>
        </w:rPr>
        <w:t>nšpektorji</w:t>
      </w:r>
      <w:r w:rsidR="00E305F1" w:rsidRPr="00066593">
        <w:rPr>
          <w:rFonts w:cs="Arial"/>
          <w:lang w:eastAsia="sl-SI"/>
        </w:rPr>
        <w:t xml:space="preserve"> </w:t>
      </w:r>
      <w:r w:rsidR="001A2D1F" w:rsidRPr="00066593">
        <w:rPr>
          <w:rFonts w:cs="Arial"/>
          <w:lang w:eastAsia="sl-SI"/>
        </w:rPr>
        <w:t>pr</w:t>
      </w:r>
      <w:r w:rsidR="00AB3B10" w:rsidRPr="00066593">
        <w:rPr>
          <w:rFonts w:cs="Arial"/>
          <w:lang w:eastAsia="sl-SI"/>
        </w:rPr>
        <w:t>i izvajanju nadzor</w:t>
      </w:r>
      <w:r w:rsidR="000825D1" w:rsidRPr="00066593">
        <w:rPr>
          <w:rFonts w:cs="Arial"/>
          <w:lang w:eastAsia="sl-SI"/>
        </w:rPr>
        <w:t>ov</w:t>
      </w:r>
      <w:r w:rsidR="00AB3B10" w:rsidRPr="00066593">
        <w:rPr>
          <w:rFonts w:cs="Arial"/>
          <w:lang w:eastAsia="sl-SI"/>
        </w:rPr>
        <w:t xml:space="preserve"> </w:t>
      </w:r>
      <w:r w:rsidRPr="00066593">
        <w:rPr>
          <w:rFonts w:cs="Arial"/>
          <w:lang w:eastAsia="sl-SI"/>
        </w:rPr>
        <w:t>naj</w:t>
      </w:r>
      <w:r w:rsidR="000825D1" w:rsidRPr="00066593">
        <w:rPr>
          <w:rFonts w:cs="Arial"/>
          <w:lang w:eastAsia="sl-SI"/>
        </w:rPr>
        <w:t>pogosteje</w:t>
      </w:r>
      <w:r w:rsidRPr="00066593">
        <w:rPr>
          <w:rFonts w:cs="Arial"/>
          <w:lang w:eastAsia="sl-SI"/>
        </w:rPr>
        <w:t xml:space="preserve"> </w:t>
      </w:r>
      <w:r w:rsidR="00117101" w:rsidRPr="00066593">
        <w:rPr>
          <w:rFonts w:cs="Arial"/>
          <w:lang w:eastAsia="sl-SI"/>
        </w:rPr>
        <w:t>ugotavljali</w:t>
      </w:r>
      <w:r w:rsidR="005122E7" w:rsidRPr="00066593">
        <w:rPr>
          <w:rFonts w:cs="Arial"/>
          <w:lang w:eastAsia="sl-SI"/>
        </w:rPr>
        <w:t xml:space="preserve"> neskladnosti pri bazenih s kopalno površino do 30 m</w:t>
      </w:r>
      <w:r w:rsidR="005122E7" w:rsidRPr="0024057A">
        <w:rPr>
          <w:rFonts w:cs="Arial"/>
          <w:vertAlign w:val="superscript"/>
          <w:lang w:eastAsia="sl-SI"/>
        </w:rPr>
        <w:t>2</w:t>
      </w:r>
      <w:r w:rsidR="000825D1" w:rsidRPr="00066593">
        <w:rPr>
          <w:rFonts w:cs="Arial"/>
          <w:lang w:eastAsia="sl-SI"/>
        </w:rPr>
        <w:t xml:space="preserve">, kjer je bilo zaznanih </w:t>
      </w:r>
      <w:r w:rsidR="005122E7" w:rsidRPr="00066593">
        <w:rPr>
          <w:rFonts w:cs="Arial"/>
          <w:lang w:eastAsia="sl-SI"/>
        </w:rPr>
        <w:t>34 % ugotovljenih neskladnosti</w:t>
      </w:r>
      <w:r w:rsidR="000825D1" w:rsidRPr="00066593">
        <w:rPr>
          <w:rFonts w:cs="Arial"/>
          <w:lang w:eastAsia="sl-SI"/>
        </w:rPr>
        <w:t>.</w:t>
      </w:r>
      <w:r w:rsidR="005122E7" w:rsidRPr="00066593">
        <w:rPr>
          <w:rFonts w:cs="Arial"/>
          <w:lang w:eastAsia="sl-SI"/>
        </w:rPr>
        <w:t xml:space="preserve"> </w:t>
      </w:r>
      <w:r w:rsidR="000825D1" w:rsidRPr="00066593">
        <w:rPr>
          <w:rFonts w:cs="Arial"/>
          <w:lang w:eastAsia="sl-SI"/>
        </w:rPr>
        <w:t>S</w:t>
      </w:r>
      <w:r w:rsidR="005122E7" w:rsidRPr="00066593">
        <w:rPr>
          <w:rFonts w:cs="Arial"/>
          <w:lang w:eastAsia="sl-SI"/>
        </w:rPr>
        <w:t>ledijo bazenska kopališča na prostem (26</w:t>
      </w:r>
      <w:r w:rsidR="00BE71BB">
        <w:rPr>
          <w:rFonts w:cs="Arial"/>
          <w:lang w:eastAsia="sl-SI"/>
        </w:rPr>
        <w:t xml:space="preserve"> </w:t>
      </w:r>
      <w:r w:rsidR="000825D1" w:rsidRPr="00066593">
        <w:rPr>
          <w:rFonts w:cs="Arial"/>
          <w:lang w:eastAsia="sl-SI"/>
        </w:rPr>
        <w:t>%</w:t>
      </w:r>
      <w:r w:rsidR="005122E7" w:rsidRPr="00066593">
        <w:rPr>
          <w:rFonts w:cs="Arial"/>
          <w:lang w:eastAsia="sl-SI"/>
        </w:rPr>
        <w:t xml:space="preserve"> neskladnosti) </w:t>
      </w:r>
      <w:r w:rsidR="000825D1" w:rsidRPr="00066593">
        <w:rPr>
          <w:rFonts w:cs="Arial"/>
          <w:lang w:eastAsia="sl-SI"/>
        </w:rPr>
        <w:t>in</w:t>
      </w:r>
      <w:r w:rsidR="005122E7" w:rsidRPr="00066593">
        <w:rPr>
          <w:rFonts w:cs="Arial"/>
          <w:lang w:eastAsia="sl-SI"/>
        </w:rPr>
        <w:t xml:space="preserve"> dvoranska bazenska kopališča (2</w:t>
      </w:r>
      <w:r w:rsidR="00BE71BB">
        <w:rPr>
          <w:rFonts w:cs="Arial"/>
          <w:lang w:eastAsia="sl-SI"/>
        </w:rPr>
        <w:t>3</w:t>
      </w:r>
      <w:r w:rsidR="005122E7" w:rsidRPr="00066593">
        <w:rPr>
          <w:rFonts w:cs="Arial"/>
          <w:lang w:eastAsia="sl-SI"/>
        </w:rPr>
        <w:t xml:space="preserve"> %). Manjši delež neskladnosti je bil ugotovljen pri kombiniranih</w:t>
      </w:r>
      <w:r w:rsidR="000825D1" w:rsidRPr="00066593">
        <w:rPr>
          <w:rFonts w:cs="Arial"/>
          <w:lang w:eastAsia="sl-SI"/>
        </w:rPr>
        <w:t xml:space="preserve"> kopališčih</w:t>
      </w:r>
      <w:r w:rsidR="005122E7" w:rsidRPr="00066593">
        <w:rPr>
          <w:rFonts w:cs="Arial"/>
          <w:lang w:eastAsia="sl-SI"/>
        </w:rPr>
        <w:t xml:space="preserve"> (12 %) in bioloških kopališčih (</w:t>
      </w:r>
      <w:r w:rsidR="00BE71BB">
        <w:rPr>
          <w:rFonts w:cs="Arial"/>
          <w:lang w:eastAsia="sl-SI"/>
        </w:rPr>
        <w:t>pet odstotkov</w:t>
      </w:r>
      <w:r w:rsidR="005122E7" w:rsidRPr="00066593">
        <w:rPr>
          <w:rFonts w:cs="Arial"/>
          <w:lang w:eastAsia="sl-SI"/>
        </w:rPr>
        <w:t>).</w:t>
      </w:r>
      <w:r w:rsidR="004D701F" w:rsidRPr="00066593">
        <w:rPr>
          <w:rFonts w:cs="Arial"/>
          <w:lang w:eastAsia="sl-SI"/>
        </w:rPr>
        <w:t xml:space="preserve"> </w:t>
      </w:r>
      <w:r w:rsidR="000825D1" w:rsidRPr="00066593">
        <w:rPr>
          <w:rFonts w:cs="Arial"/>
          <w:lang w:eastAsia="sl-SI"/>
        </w:rPr>
        <w:t>Ugotovitve k</w:t>
      </w:r>
      <w:r w:rsidR="004D701F" w:rsidRPr="00066593">
        <w:rPr>
          <w:rFonts w:cs="Arial"/>
          <w:lang w:eastAsia="sl-SI"/>
        </w:rPr>
        <w:t>aže</w:t>
      </w:r>
      <w:r w:rsidR="000825D1" w:rsidRPr="00066593">
        <w:rPr>
          <w:rFonts w:cs="Arial"/>
          <w:lang w:eastAsia="sl-SI"/>
        </w:rPr>
        <w:t>jo</w:t>
      </w:r>
      <w:r w:rsidR="004D701F" w:rsidRPr="00066593">
        <w:rPr>
          <w:rFonts w:cs="Arial"/>
          <w:lang w:eastAsia="sl-SI"/>
        </w:rPr>
        <w:t xml:space="preserve">, da </w:t>
      </w:r>
      <w:r w:rsidR="000825D1" w:rsidRPr="00066593">
        <w:rPr>
          <w:rFonts w:cs="Arial"/>
          <w:lang w:eastAsia="sl-SI"/>
        </w:rPr>
        <w:t>so tveganja za</w:t>
      </w:r>
      <w:r w:rsidR="004D701F" w:rsidRPr="00066593">
        <w:rPr>
          <w:rFonts w:cs="Arial"/>
          <w:lang w:eastAsia="sl-SI"/>
        </w:rPr>
        <w:t xml:space="preserve"> neskladnosti </w:t>
      </w:r>
      <w:r w:rsidR="000825D1" w:rsidRPr="00066593">
        <w:rPr>
          <w:rFonts w:cs="Arial"/>
          <w:lang w:eastAsia="sl-SI"/>
        </w:rPr>
        <w:t xml:space="preserve">največja pri </w:t>
      </w:r>
      <w:r w:rsidR="004D701F" w:rsidRPr="00066593">
        <w:rPr>
          <w:rFonts w:cs="Arial"/>
          <w:lang w:eastAsia="sl-SI"/>
        </w:rPr>
        <w:t>bazenih s kopalno površino do 30 m</w:t>
      </w:r>
      <w:r w:rsidR="004D701F" w:rsidRPr="0024057A">
        <w:rPr>
          <w:rFonts w:cs="Arial"/>
          <w:vertAlign w:val="superscript"/>
          <w:lang w:eastAsia="sl-SI"/>
        </w:rPr>
        <w:t>2</w:t>
      </w:r>
      <w:r w:rsidR="004D701F" w:rsidRPr="00066593">
        <w:rPr>
          <w:rFonts w:cs="Arial"/>
        </w:rPr>
        <w:t xml:space="preserve">. </w:t>
      </w:r>
      <w:r w:rsidR="00696A12" w:rsidRPr="00066593">
        <w:rPr>
          <w:rFonts w:cs="Arial"/>
        </w:rPr>
        <w:t>T</w:t>
      </w:r>
      <w:r w:rsidR="004D701F" w:rsidRPr="00066593">
        <w:rPr>
          <w:rFonts w:cs="Arial"/>
        </w:rPr>
        <w:t>i bazeni v preteklosti niso bili predmet sistematičnega nadzora oziroma so se pojavili naknadno v okviru nastanitvenih kapacitet, turistične ponudbe, dejavnosti higienske nege, itn.</w:t>
      </w:r>
      <w:r w:rsidR="00696A12" w:rsidRPr="00066593">
        <w:rPr>
          <w:rFonts w:cs="Arial"/>
        </w:rPr>
        <w:t xml:space="preserve"> Upravljavci </w:t>
      </w:r>
      <w:r w:rsidR="000825D1" w:rsidRPr="00066593">
        <w:rPr>
          <w:rFonts w:cs="Arial"/>
        </w:rPr>
        <w:t xml:space="preserve">teh </w:t>
      </w:r>
      <w:r w:rsidR="00696A12" w:rsidRPr="00066593">
        <w:rPr>
          <w:rFonts w:cs="Arial"/>
        </w:rPr>
        <w:t>bazenov se praviloma ne ukvarjajo profesionalno z upravljanjem, kar se odraža v večjem številu ugotovljenih neskladnosti, zlasti na področju vodenja evidenc, izvajanj</w:t>
      </w:r>
      <w:r w:rsidR="000825D1" w:rsidRPr="00066593">
        <w:rPr>
          <w:rFonts w:cs="Arial"/>
        </w:rPr>
        <w:t>a</w:t>
      </w:r>
      <w:r w:rsidR="00696A12" w:rsidRPr="00066593">
        <w:rPr>
          <w:rFonts w:cs="Arial"/>
        </w:rPr>
        <w:t xml:space="preserve"> notranjega nadzora</w:t>
      </w:r>
      <w:r w:rsidR="000825D1" w:rsidRPr="00066593">
        <w:rPr>
          <w:rFonts w:cs="Arial"/>
        </w:rPr>
        <w:t xml:space="preserve"> ter </w:t>
      </w:r>
      <w:r w:rsidR="00696A12" w:rsidRPr="00066593">
        <w:rPr>
          <w:rFonts w:cs="Arial"/>
        </w:rPr>
        <w:t>zagotavljanj</w:t>
      </w:r>
      <w:r w:rsidR="000825D1" w:rsidRPr="00066593">
        <w:rPr>
          <w:rFonts w:cs="Arial"/>
        </w:rPr>
        <w:t>a</w:t>
      </w:r>
      <w:r w:rsidR="00696A12" w:rsidRPr="00066593">
        <w:rPr>
          <w:rFonts w:cs="Arial"/>
        </w:rPr>
        <w:t xml:space="preserve"> </w:t>
      </w:r>
      <w:r w:rsidR="000825D1" w:rsidRPr="00066593">
        <w:rPr>
          <w:rFonts w:cs="Arial"/>
        </w:rPr>
        <w:t xml:space="preserve">in vzdrževanja </w:t>
      </w:r>
      <w:r w:rsidR="00696A12" w:rsidRPr="00066593">
        <w:rPr>
          <w:rFonts w:cs="Arial"/>
        </w:rPr>
        <w:t xml:space="preserve">higienskih zahtev </w:t>
      </w:r>
      <w:r w:rsidR="000825D1" w:rsidRPr="00066593">
        <w:rPr>
          <w:rFonts w:cs="Arial"/>
        </w:rPr>
        <w:t xml:space="preserve">in ustrezne obdelave </w:t>
      </w:r>
      <w:r w:rsidR="00696A12" w:rsidRPr="00066593">
        <w:rPr>
          <w:rFonts w:cs="Arial"/>
        </w:rPr>
        <w:t>kopalne vode</w:t>
      </w:r>
      <w:r w:rsidR="000825D1" w:rsidRPr="00066593">
        <w:rPr>
          <w:rFonts w:cs="Arial"/>
        </w:rPr>
        <w:t>.</w:t>
      </w:r>
    </w:p>
    <w:p w14:paraId="581FE5B1" w14:textId="32A7C566" w:rsidR="0060791F" w:rsidRPr="00066593" w:rsidRDefault="004D701F" w:rsidP="0080693E">
      <w:pPr>
        <w:spacing w:before="120" w:after="120" w:line="240" w:lineRule="auto"/>
        <w:jc w:val="both"/>
        <w:rPr>
          <w:rFonts w:cs="Arial"/>
        </w:rPr>
      </w:pPr>
      <w:r w:rsidRPr="00066593">
        <w:rPr>
          <w:rFonts w:cs="Arial"/>
        </w:rPr>
        <w:t>Po vsebini neskladnosti prevladujejo odstopanja pri izpolnjevanju splošnih zahtev, zlasti glede vodenja evidenc obratovanja, zagotavljanja informacij o kakovosti kopalne vode, priprave letnih poročil ter izvajanja notranjega nadzora</w:t>
      </w:r>
      <w:r w:rsidR="002379E2" w:rsidRPr="00066593">
        <w:rPr>
          <w:rFonts w:cs="Arial"/>
        </w:rPr>
        <w:t>.</w:t>
      </w:r>
      <w:r w:rsidR="001A2D1F" w:rsidRPr="00066593">
        <w:rPr>
          <w:rFonts w:cs="Arial"/>
        </w:rPr>
        <w:t xml:space="preserve"> </w:t>
      </w:r>
      <w:r w:rsidRPr="00066593">
        <w:rPr>
          <w:rFonts w:cs="Arial"/>
        </w:rPr>
        <w:t xml:space="preserve">Visok delež neskladnosti se </w:t>
      </w:r>
      <w:r w:rsidR="00CF527F">
        <w:rPr>
          <w:rFonts w:cs="Arial"/>
        </w:rPr>
        <w:t>ugotavlja</w:t>
      </w:r>
      <w:r w:rsidRPr="00066593">
        <w:rPr>
          <w:rFonts w:cs="Arial"/>
        </w:rPr>
        <w:t xml:space="preserve"> tudi zaradi neizpolnjevanja higienskih zahtev kopalne vode, obsega in pogostosti vzorčenja ter izvajanja ukrepov ob ugotovljenih neskladnostih. Ugotovljene neskladnosti kažejo, da je potrebno izboljšat</w:t>
      </w:r>
      <w:r w:rsidR="00D54EF3">
        <w:rPr>
          <w:rFonts w:cs="Arial"/>
        </w:rPr>
        <w:t>i</w:t>
      </w:r>
      <w:r w:rsidRPr="00066593">
        <w:rPr>
          <w:rFonts w:cs="Arial"/>
        </w:rPr>
        <w:t xml:space="preserve"> upravljanje kopališč in bazenov, dosledno vodit</w:t>
      </w:r>
      <w:r w:rsidR="00D54EF3">
        <w:rPr>
          <w:rFonts w:cs="Arial"/>
        </w:rPr>
        <w:t>i</w:t>
      </w:r>
      <w:r w:rsidRPr="00066593">
        <w:rPr>
          <w:rFonts w:cs="Arial"/>
        </w:rPr>
        <w:t xml:space="preserve"> dokumentacijo ter izboljšat</w:t>
      </w:r>
      <w:r w:rsidR="00D54EF3">
        <w:rPr>
          <w:rFonts w:cs="Arial"/>
        </w:rPr>
        <w:t>i</w:t>
      </w:r>
      <w:r w:rsidRPr="00066593">
        <w:rPr>
          <w:rFonts w:cs="Arial"/>
        </w:rPr>
        <w:t xml:space="preserve"> notranje kontrolne mehanizme.</w:t>
      </w:r>
      <w:r w:rsidR="001A2D1F" w:rsidRPr="00066593">
        <w:rPr>
          <w:rFonts w:cs="Arial"/>
        </w:rPr>
        <w:t xml:space="preserve"> </w:t>
      </w:r>
    </w:p>
    <w:p w14:paraId="01BF7446" w14:textId="22A3C65C" w:rsidR="00BE3FDB" w:rsidRPr="00066593" w:rsidRDefault="00F30358" w:rsidP="0080693E">
      <w:pPr>
        <w:spacing w:line="240" w:lineRule="auto"/>
        <w:jc w:val="both"/>
        <w:rPr>
          <w:rFonts w:cs="Arial"/>
        </w:rPr>
      </w:pPr>
      <w:r w:rsidRPr="00066593">
        <w:rPr>
          <w:rFonts w:cs="Arial"/>
        </w:rPr>
        <w:t>Na področju</w:t>
      </w:r>
      <w:r w:rsidR="003645B2" w:rsidRPr="00066593">
        <w:rPr>
          <w:rFonts w:cs="Arial"/>
        </w:rPr>
        <w:t xml:space="preserve"> kopališč so i</w:t>
      </w:r>
      <w:r w:rsidR="00AE6C40" w:rsidRPr="00066593">
        <w:rPr>
          <w:rFonts w:cs="Arial"/>
        </w:rPr>
        <w:t>nšpektorji</w:t>
      </w:r>
      <w:r w:rsidR="009849A2" w:rsidRPr="00066593">
        <w:rPr>
          <w:rFonts w:cs="Arial"/>
        </w:rPr>
        <w:t xml:space="preserve"> </w:t>
      </w:r>
      <w:r w:rsidR="00117101" w:rsidRPr="00066593">
        <w:rPr>
          <w:rFonts w:cs="Arial"/>
        </w:rPr>
        <w:t>ugot</w:t>
      </w:r>
      <w:r w:rsidR="00696A12" w:rsidRPr="00066593">
        <w:rPr>
          <w:rFonts w:cs="Arial"/>
        </w:rPr>
        <w:t>ovili 147 neskladnosti, pri čemer je</w:t>
      </w:r>
      <w:r w:rsidR="00AE6C40" w:rsidRPr="00066593">
        <w:rPr>
          <w:rFonts w:cs="Arial"/>
        </w:rPr>
        <w:t xml:space="preserve"> </w:t>
      </w:r>
      <w:r w:rsidR="0007182A" w:rsidRPr="00066593">
        <w:rPr>
          <w:rFonts w:cs="Arial"/>
        </w:rPr>
        <w:t>največ</w:t>
      </w:r>
      <w:r w:rsidR="00696A12" w:rsidRPr="00066593">
        <w:rPr>
          <w:rFonts w:cs="Arial"/>
        </w:rPr>
        <w:t>ji delež</w:t>
      </w:r>
      <w:r w:rsidR="0007182A" w:rsidRPr="00066593">
        <w:rPr>
          <w:rFonts w:cs="Arial"/>
        </w:rPr>
        <w:t xml:space="preserve"> </w:t>
      </w:r>
      <w:r w:rsidR="00AE6C40" w:rsidRPr="00066593">
        <w:rPr>
          <w:rFonts w:cs="Arial"/>
        </w:rPr>
        <w:t>neskladnosti</w:t>
      </w:r>
      <w:r w:rsidR="00696A12" w:rsidRPr="00066593">
        <w:rPr>
          <w:rFonts w:cs="Arial"/>
        </w:rPr>
        <w:t xml:space="preserve"> ugotovljen na bazenskih kopališčih na prostem (44 %), sledijo dvoranska bazenska kopališča (2</w:t>
      </w:r>
      <w:r w:rsidR="0024057A">
        <w:rPr>
          <w:rFonts w:cs="Arial"/>
        </w:rPr>
        <w:t xml:space="preserve">7 </w:t>
      </w:r>
      <w:r w:rsidR="00696A12" w:rsidRPr="00066593">
        <w:rPr>
          <w:rFonts w:cs="Arial"/>
        </w:rPr>
        <w:t>%) in kombinirana kopališča</w:t>
      </w:r>
      <w:r w:rsidR="004F7BF1" w:rsidRPr="00066593">
        <w:rPr>
          <w:rFonts w:cs="Arial"/>
        </w:rPr>
        <w:t xml:space="preserve"> (23 %). Po vsebini neskladnosti izstopajo pomanjkljivosti na področju zagotavljanja prve pomoči, </w:t>
      </w:r>
      <w:r w:rsidRPr="00066593">
        <w:rPr>
          <w:rFonts w:cs="Arial"/>
        </w:rPr>
        <w:t>zaradi</w:t>
      </w:r>
      <w:r w:rsidR="001F5B3C" w:rsidRPr="00066593">
        <w:rPr>
          <w:rFonts w:cs="Arial"/>
        </w:rPr>
        <w:t xml:space="preserve"> </w:t>
      </w:r>
      <w:r w:rsidRPr="00066593">
        <w:rPr>
          <w:rFonts w:cs="Arial"/>
        </w:rPr>
        <w:t>pomanjkljive opreme in sredstev za dajanje prve pomoči</w:t>
      </w:r>
      <w:r w:rsidR="004F7BF1" w:rsidRPr="00066593">
        <w:rPr>
          <w:rFonts w:cs="Arial"/>
        </w:rPr>
        <w:t xml:space="preserve">. Pomemben delež neskladnosti se nanaša tudi na stanje in vzdrževanje prostorov in površin. Pomanjkljivosti so bile ugotovljene tudi glede </w:t>
      </w:r>
      <w:r w:rsidR="00B52423" w:rsidRPr="00066593">
        <w:rPr>
          <w:rFonts w:cs="Arial"/>
        </w:rPr>
        <w:t xml:space="preserve"> informacijsk</w:t>
      </w:r>
      <w:r w:rsidR="004F7BF1" w:rsidRPr="00066593">
        <w:rPr>
          <w:rFonts w:cs="Arial"/>
        </w:rPr>
        <w:t>ih</w:t>
      </w:r>
      <w:r w:rsidR="00B52423" w:rsidRPr="00066593">
        <w:rPr>
          <w:rFonts w:cs="Arial"/>
        </w:rPr>
        <w:t xml:space="preserve"> mest</w:t>
      </w:r>
      <w:r w:rsidR="004F7BF1" w:rsidRPr="00066593">
        <w:rPr>
          <w:rFonts w:cs="Arial"/>
        </w:rPr>
        <w:t>, ki</w:t>
      </w:r>
      <w:r w:rsidR="00B52423" w:rsidRPr="00066593">
        <w:rPr>
          <w:rFonts w:cs="Arial"/>
        </w:rPr>
        <w:t xml:space="preserve"> niso vsebovala vseh prepisanih obvestil</w:t>
      </w:r>
      <w:r w:rsidR="004F7BF1" w:rsidRPr="00066593">
        <w:rPr>
          <w:rFonts w:cs="Arial"/>
        </w:rPr>
        <w:t xml:space="preserve"> ter označevanja kopališč</w:t>
      </w:r>
      <w:r w:rsidRPr="00066593">
        <w:rPr>
          <w:rFonts w:cs="Arial"/>
        </w:rPr>
        <w:t>.</w:t>
      </w:r>
      <w:r w:rsidR="004F7BF1" w:rsidRPr="00066593">
        <w:rPr>
          <w:rFonts w:cs="Arial"/>
        </w:rPr>
        <w:t xml:space="preserve"> Ugotovljene neskladnosti na področju kopališč so povezane z zagotavljanjem varnosti uporabnikov in vzdrževanjem infrastrukture</w:t>
      </w:r>
      <w:r w:rsidR="00DD1D10">
        <w:rPr>
          <w:rFonts w:cs="Arial"/>
        </w:rPr>
        <w:t>,</w:t>
      </w:r>
      <w:r w:rsidR="004F7BF1" w:rsidRPr="00066593">
        <w:rPr>
          <w:rFonts w:cs="Arial"/>
        </w:rPr>
        <w:t xml:space="preserve"> pri čemer izstopajo kopališča na prostem kot najbolj tvegana</w:t>
      </w:r>
      <w:r w:rsidR="00AE6C40" w:rsidRPr="00066593">
        <w:rPr>
          <w:rFonts w:cs="Arial"/>
        </w:rPr>
        <w:t>.</w:t>
      </w:r>
      <w:r w:rsidR="00BE3FDB" w:rsidRPr="00066593">
        <w:rPr>
          <w:rFonts w:cs="Arial"/>
        </w:rPr>
        <w:t xml:space="preserve"> </w:t>
      </w:r>
    </w:p>
    <w:p w14:paraId="62FCFC55" w14:textId="4B7E67A3" w:rsidR="00066593" w:rsidRDefault="003051A0" w:rsidP="0080693E">
      <w:pPr>
        <w:spacing w:before="120" w:after="120" w:line="240" w:lineRule="auto"/>
        <w:jc w:val="both"/>
        <w:rPr>
          <w:rFonts w:cs="Arial"/>
          <w:noProof/>
          <w:lang w:eastAsia="sl-SI"/>
        </w:rPr>
      </w:pPr>
      <w:r w:rsidRPr="00066593">
        <w:rPr>
          <w:rFonts w:cs="Arial"/>
          <w:lang w:eastAsia="sl-SI"/>
        </w:rPr>
        <w:t xml:space="preserve">V okviru </w:t>
      </w:r>
      <w:r w:rsidR="00BE3FDB" w:rsidRPr="00066593">
        <w:rPr>
          <w:rFonts w:cs="Arial"/>
          <w:lang w:eastAsia="sl-SI"/>
        </w:rPr>
        <w:t>letnega programa</w:t>
      </w:r>
      <w:r w:rsidR="001D7692" w:rsidRPr="00066593">
        <w:rPr>
          <w:rFonts w:cs="Arial"/>
          <w:lang w:eastAsia="sl-SI"/>
        </w:rPr>
        <w:t xml:space="preserve"> nadzora</w:t>
      </w:r>
      <w:r w:rsidR="00BE3FDB" w:rsidRPr="00066593">
        <w:rPr>
          <w:rFonts w:cs="Arial"/>
          <w:lang w:eastAsia="sl-SI"/>
        </w:rPr>
        <w:t xml:space="preserve"> so inšpektorji v sedmih ob</w:t>
      </w:r>
      <w:r w:rsidR="00675969" w:rsidRPr="00066593">
        <w:rPr>
          <w:rFonts w:cs="Arial"/>
          <w:lang w:eastAsia="sl-SI"/>
        </w:rPr>
        <w:t xml:space="preserve">močnih enotah skupaj odvzeli </w:t>
      </w:r>
      <w:r w:rsidR="00683378" w:rsidRPr="00066593">
        <w:rPr>
          <w:rFonts w:cs="Arial"/>
          <w:lang w:eastAsia="sl-SI"/>
        </w:rPr>
        <w:t>80</w:t>
      </w:r>
      <w:r w:rsidR="00BE3FDB" w:rsidRPr="00066593">
        <w:rPr>
          <w:rFonts w:cs="Arial"/>
          <w:lang w:eastAsia="sl-SI"/>
        </w:rPr>
        <w:t xml:space="preserve"> vzorcev kopalne vode</w:t>
      </w:r>
      <w:r w:rsidR="00AF19F2" w:rsidRPr="00066593">
        <w:rPr>
          <w:rFonts w:cs="Arial"/>
          <w:lang w:eastAsia="sl-SI"/>
        </w:rPr>
        <w:t xml:space="preserve"> pri </w:t>
      </w:r>
      <w:r w:rsidR="008D372C" w:rsidRPr="00066593">
        <w:rPr>
          <w:rFonts w:cs="Arial"/>
          <w:lang w:eastAsia="sl-SI"/>
        </w:rPr>
        <w:t>72</w:t>
      </w:r>
      <w:r w:rsidR="00AF19F2" w:rsidRPr="00066593">
        <w:rPr>
          <w:rFonts w:cs="Arial"/>
          <w:lang w:eastAsia="sl-SI"/>
        </w:rPr>
        <w:t xml:space="preserve"> zavezancih</w:t>
      </w:r>
      <w:r w:rsidR="00BE3FDB" w:rsidRPr="00066593">
        <w:rPr>
          <w:rFonts w:cs="Arial"/>
          <w:lang w:eastAsia="sl-SI"/>
        </w:rPr>
        <w:t xml:space="preserve">. </w:t>
      </w:r>
      <w:r w:rsidR="00F904DB" w:rsidRPr="00066593">
        <w:rPr>
          <w:rFonts w:cs="Arial"/>
          <w:lang w:eastAsia="sl-SI"/>
        </w:rPr>
        <w:t xml:space="preserve">Vzorci kopalne vode so bili odvzeti v obdobju od </w:t>
      </w:r>
      <w:r w:rsidR="008D372C" w:rsidRPr="00066593">
        <w:rPr>
          <w:rFonts w:cs="Arial"/>
          <w:lang w:eastAsia="sl-SI"/>
        </w:rPr>
        <w:t>aprila</w:t>
      </w:r>
      <w:r w:rsidR="00F904DB" w:rsidRPr="00066593">
        <w:rPr>
          <w:rFonts w:cs="Arial"/>
          <w:lang w:eastAsia="sl-SI"/>
        </w:rPr>
        <w:t xml:space="preserve"> do </w:t>
      </w:r>
      <w:r w:rsidR="008D372C" w:rsidRPr="00066593">
        <w:rPr>
          <w:rFonts w:cs="Arial"/>
          <w:lang w:eastAsia="sl-SI"/>
        </w:rPr>
        <w:t>oktobra</w:t>
      </w:r>
      <w:r w:rsidR="00F904DB" w:rsidRPr="00066593">
        <w:rPr>
          <w:rFonts w:cs="Arial"/>
          <w:lang w:eastAsia="sl-SI"/>
        </w:rPr>
        <w:t xml:space="preserve"> </w:t>
      </w:r>
      <w:r w:rsidR="00311535" w:rsidRPr="00066593">
        <w:rPr>
          <w:rFonts w:cs="Arial"/>
          <w:lang w:eastAsia="sl-SI"/>
        </w:rPr>
        <w:t>2025</w:t>
      </w:r>
      <w:r w:rsidR="00F904DB" w:rsidRPr="00066593">
        <w:rPr>
          <w:rFonts w:cs="Arial"/>
          <w:lang w:eastAsia="sl-SI"/>
        </w:rPr>
        <w:t>.</w:t>
      </w:r>
      <w:r w:rsidR="00594177" w:rsidRPr="00066593">
        <w:rPr>
          <w:rFonts w:cs="Arial"/>
          <w:noProof/>
          <w:lang w:eastAsia="sl-SI"/>
        </w:rPr>
        <w:t xml:space="preserve"> </w:t>
      </w:r>
    </w:p>
    <w:p w14:paraId="562B426C" w14:textId="37D78B04" w:rsidR="00DC0BEB" w:rsidRDefault="00594177" w:rsidP="0080693E">
      <w:pPr>
        <w:spacing w:before="120" w:after="120" w:line="240" w:lineRule="auto"/>
        <w:jc w:val="both"/>
        <w:rPr>
          <w:rFonts w:cs="Arial"/>
          <w:noProof/>
          <w:lang w:eastAsia="sl-SI"/>
        </w:rPr>
      </w:pPr>
      <w:r w:rsidRPr="00066593">
        <w:rPr>
          <w:rFonts w:cs="Arial"/>
          <w:noProof/>
          <w:lang w:eastAsia="sl-SI"/>
        </w:rPr>
        <w:t xml:space="preserve">O programu vzorčenja in rezultatih analiz za kopalno vodo je podrobneje poročano v </w:t>
      </w:r>
      <w:r w:rsidR="0011722E" w:rsidRPr="00066593">
        <w:rPr>
          <w:rFonts w:cs="Arial"/>
          <w:noProof/>
          <w:lang w:eastAsia="sl-SI"/>
        </w:rPr>
        <w:t xml:space="preserve">poglavju </w:t>
      </w:r>
      <w:r w:rsidRPr="00066593">
        <w:rPr>
          <w:rFonts w:cs="Arial"/>
          <w:noProof/>
          <w:lang w:eastAsia="sl-SI"/>
        </w:rPr>
        <w:fldChar w:fldCharType="begin"/>
      </w:r>
      <w:r w:rsidRPr="00066593">
        <w:rPr>
          <w:rFonts w:cs="Arial"/>
          <w:noProof/>
          <w:lang w:eastAsia="sl-SI"/>
        </w:rPr>
        <w:instrText xml:space="preserve"> REF _Ref446573319 \r \h  \* MERGEFORMAT </w:instrText>
      </w:r>
      <w:r w:rsidRPr="00066593">
        <w:rPr>
          <w:rFonts w:cs="Arial"/>
          <w:noProof/>
          <w:lang w:eastAsia="sl-SI"/>
        </w:rPr>
      </w:r>
      <w:r w:rsidRPr="00066593">
        <w:rPr>
          <w:rFonts w:cs="Arial"/>
          <w:noProof/>
          <w:lang w:eastAsia="sl-SI"/>
        </w:rPr>
        <w:fldChar w:fldCharType="separate"/>
      </w:r>
      <w:r w:rsidR="0050198A" w:rsidRPr="00066593">
        <w:rPr>
          <w:rFonts w:cs="Arial"/>
          <w:noProof/>
          <w:lang w:eastAsia="sl-SI"/>
        </w:rPr>
        <w:t>6.21</w:t>
      </w:r>
      <w:r w:rsidRPr="00066593">
        <w:rPr>
          <w:rFonts w:cs="Arial"/>
          <w:noProof/>
          <w:lang w:eastAsia="sl-SI"/>
        </w:rPr>
        <w:fldChar w:fldCharType="end"/>
      </w:r>
      <w:r w:rsidRPr="00066593">
        <w:rPr>
          <w:rFonts w:cs="Arial"/>
          <w:noProof/>
          <w:lang w:eastAsia="sl-SI"/>
        </w:rPr>
        <w:t xml:space="preserve">. – </w:t>
      </w:r>
      <w:r w:rsidR="00D102D8" w:rsidRPr="00066593">
        <w:rPr>
          <w:rFonts w:cs="Arial"/>
          <w:noProof/>
          <w:lang w:eastAsia="sl-SI"/>
        </w:rPr>
        <w:t>Program vzorčenja na področju kopalnih vod</w:t>
      </w:r>
      <w:r w:rsidR="00430933" w:rsidRPr="00066593">
        <w:rPr>
          <w:rFonts w:cs="Arial"/>
          <w:noProof/>
          <w:lang w:eastAsia="sl-SI"/>
        </w:rPr>
        <w:t>.</w:t>
      </w:r>
      <w:r w:rsidR="00E240C6" w:rsidRPr="00E240C6">
        <w:rPr>
          <w:rFonts w:cs="Arial"/>
          <w:noProof/>
          <w:lang w:eastAsia="sl-SI"/>
        </w:rPr>
        <w:t xml:space="preserve"> </w:t>
      </w:r>
    </w:p>
    <w:p w14:paraId="7264273C" w14:textId="5E7B8839" w:rsidR="007723FF" w:rsidRPr="003051A0" w:rsidRDefault="007723FF" w:rsidP="004C0793">
      <w:pPr>
        <w:rPr>
          <w:rFonts w:cs="Arial"/>
          <w:noProof/>
          <w:lang w:eastAsia="sl-SI"/>
        </w:rPr>
      </w:pPr>
      <w:r>
        <w:rPr>
          <w:rFonts w:cs="Arial"/>
          <w:noProof/>
          <w:lang w:eastAsia="sl-SI"/>
        </w:rPr>
        <w:br w:type="page"/>
      </w:r>
    </w:p>
    <w:p w14:paraId="1FFDCF7D" w14:textId="2B68A8BC" w:rsidR="000C0441" w:rsidRPr="003051A0" w:rsidRDefault="003051A0" w:rsidP="007C267B">
      <w:pPr>
        <w:pStyle w:val="NaslovTOC"/>
        <w:spacing w:line="240" w:lineRule="auto"/>
      </w:pPr>
      <w:bookmarkStart w:id="208" w:name="_Toc133226407"/>
      <w:bookmarkStart w:id="209" w:name="_Toc228364471"/>
      <w:r w:rsidRPr="003051A0">
        <w:lastRenderedPageBreak/>
        <w:t xml:space="preserve">INŠPEKCIJSKI NADZOR </w:t>
      </w:r>
      <w:bookmarkStart w:id="210" w:name="_Toc7008212"/>
      <w:r w:rsidR="000C0441" w:rsidRPr="003051A0">
        <w:t xml:space="preserve">NA </w:t>
      </w:r>
      <w:bookmarkStart w:id="211" w:name="_Hlk133320422"/>
      <w:r w:rsidR="000C0441" w:rsidRPr="003051A0">
        <w:t>PODROČJU</w:t>
      </w:r>
      <w:r w:rsidR="008A173C" w:rsidRPr="003051A0">
        <w:t xml:space="preserve"> </w:t>
      </w:r>
      <w:r w:rsidR="000C0441" w:rsidRPr="003051A0">
        <w:t>PITNE VODE</w:t>
      </w:r>
      <w:bookmarkEnd w:id="208"/>
      <w:bookmarkEnd w:id="209"/>
      <w:bookmarkEnd w:id="210"/>
    </w:p>
    <w:bookmarkEnd w:id="211"/>
    <w:p w14:paraId="670DBCDC" w14:textId="2DE085FF" w:rsidR="000C0441" w:rsidRPr="003051A0" w:rsidRDefault="000C0441" w:rsidP="0080693E">
      <w:pPr>
        <w:spacing w:before="120" w:after="120" w:line="240" w:lineRule="auto"/>
        <w:jc w:val="both"/>
        <w:rPr>
          <w:rFonts w:cs="Arial"/>
          <w:noProof/>
          <w:lang w:eastAsia="sl-SI"/>
        </w:rPr>
      </w:pPr>
      <w:r w:rsidRPr="00AC5110">
        <w:rPr>
          <w:rFonts w:cs="Arial"/>
          <w:noProof/>
          <w:lang w:eastAsia="sl-SI"/>
        </w:rPr>
        <w:t>Pitna voda je</w:t>
      </w:r>
      <w:r w:rsidRPr="003051A0">
        <w:rPr>
          <w:rFonts w:cs="Arial"/>
          <w:noProof/>
          <w:lang w:eastAsia="sl-SI"/>
        </w:rPr>
        <w:t xml:space="preserve"> </w:t>
      </w:r>
      <w:r w:rsidR="00F44538">
        <w:rPr>
          <w:rFonts w:cs="Arial"/>
          <w:noProof/>
          <w:lang w:eastAsia="sl-SI"/>
        </w:rPr>
        <w:t xml:space="preserve">vsa </w:t>
      </w:r>
      <w:r w:rsidRPr="003051A0">
        <w:rPr>
          <w:rFonts w:cs="Arial"/>
          <w:noProof/>
          <w:lang w:eastAsia="sl-SI"/>
        </w:rPr>
        <w:t xml:space="preserve">voda v </w:t>
      </w:r>
      <w:r w:rsidR="00F44538">
        <w:rPr>
          <w:rFonts w:cs="Arial"/>
          <w:noProof/>
          <w:lang w:eastAsia="sl-SI"/>
        </w:rPr>
        <w:t>svojem</w:t>
      </w:r>
      <w:r w:rsidRPr="003051A0">
        <w:rPr>
          <w:rFonts w:cs="Arial"/>
          <w:noProof/>
          <w:lang w:eastAsia="sl-SI"/>
        </w:rPr>
        <w:t xml:space="preserve"> prvotnem stanju ali po pripravi</w:t>
      </w:r>
      <w:r w:rsidR="00587090">
        <w:rPr>
          <w:rFonts w:cs="Arial"/>
          <w:noProof/>
          <w:lang w:eastAsia="sl-SI"/>
        </w:rPr>
        <w:t>.</w:t>
      </w:r>
      <w:r w:rsidR="00F44538">
        <w:rPr>
          <w:rFonts w:cs="Arial"/>
          <w:noProof/>
          <w:lang w:eastAsia="sl-SI"/>
        </w:rPr>
        <w:t xml:space="preserve"> </w:t>
      </w:r>
      <w:r w:rsidR="00587090">
        <w:rPr>
          <w:rFonts w:cs="Arial"/>
          <w:noProof/>
          <w:lang w:eastAsia="sl-SI"/>
        </w:rPr>
        <w:t>N</w:t>
      </w:r>
      <w:r w:rsidRPr="003051A0">
        <w:rPr>
          <w:rFonts w:cs="Arial"/>
          <w:noProof/>
          <w:lang w:eastAsia="sl-SI"/>
        </w:rPr>
        <w:t>amenjena</w:t>
      </w:r>
      <w:r w:rsidR="0071359D">
        <w:rPr>
          <w:rFonts w:cs="Arial"/>
          <w:noProof/>
          <w:lang w:eastAsia="sl-SI"/>
        </w:rPr>
        <w:t xml:space="preserve"> je</w:t>
      </w:r>
      <w:r w:rsidRPr="003051A0">
        <w:rPr>
          <w:rFonts w:cs="Arial"/>
          <w:noProof/>
          <w:lang w:eastAsia="sl-SI"/>
        </w:rPr>
        <w:t xml:space="preserve"> pitju, kuhanju, pripravi hrane ali za druge gospodinjske namene </w:t>
      </w:r>
      <w:r w:rsidR="00F44538">
        <w:rPr>
          <w:rFonts w:cs="Arial"/>
          <w:noProof/>
          <w:lang w:eastAsia="sl-SI"/>
        </w:rPr>
        <w:t xml:space="preserve">v javnih in tudi zasebnih prostorih, </w:t>
      </w:r>
      <w:r w:rsidRPr="003051A0">
        <w:rPr>
          <w:rFonts w:cs="Arial"/>
          <w:noProof/>
          <w:lang w:eastAsia="sl-SI"/>
        </w:rPr>
        <w:t xml:space="preserve">ne glede na njeno poreklo in </w:t>
      </w:r>
      <w:r w:rsidR="00F44538">
        <w:rPr>
          <w:rFonts w:cs="Arial"/>
          <w:noProof/>
          <w:lang w:eastAsia="sl-SI"/>
        </w:rPr>
        <w:t xml:space="preserve">ne glede </w:t>
      </w:r>
      <w:r w:rsidRPr="003051A0">
        <w:rPr>
          <w:rFonts w:cs="Arial"/>
          <w:noProof/>
          <w:lang w:eastAsia="sl-SI"/>
        </w:rPr>
        <w:t xml:space="preserve">na to, ali se </w:t>
      </w:r>
      <w:r w:rsidR="00F44538">
        <w:rPr>
          <w:rFonts w:cs="Arial"/>
          <w:noProof/>
          <w:lang w:eastAsia="sl-SI"/>
        </w:rPr>
        <w:t>zagotavlja</w:t>
      </w:r>
      <w:r w:rsidRPr="003051A0">
        <w:rPr>
          <w:rFonts w:cs="Arial"/>
          <w:noProof/>
          <w:lang w:eastAsia="sl-SI"/>
        </w:rPr>
        <w:t xml:space="preserve"> iz vodovodnega omrežja </w:t>
      </w:r>
      <w:r w:rsidR="00F44538">
        <w:rPr>
          <w:rFonts w:cs="Arial"/>
          <w:noProof/>
          <w:lang w:eastAsia="sl-SI"/>
        </w:rPr>
        <w:t>ali</w:t>
      </w:r>
      <w:r w:rsidRPr="003051A0">
        <w:rPr>
          <w:rFonts w:cs="Arial"/>
          <w:noProof/>
          <w:lang w:eastAsia="sl-SI"/>
        </w:rPr>
        <w:t xml:space="preserve"> cistern</w:t>
      </w:r>
      <w:r w:rsidR="00F44538">
        <w:rPr>
          <w:rFonts w:cs="Arial"/>
          <w:noProof/>
          <w:lang w:eastAsia="sl-SI"/>
        </w:rPr>
        <w:t>e</w:t>
      </w:r>
      <w:r w:rsidRPr="003051A0">
        <w:rPr>
          <w:rFonts w:cs="Arial"/>
          <w:noProof/>
          <w:lang w:eastAsia="sl-SI"/>
        </w:rPr>
        <w:t xml:space="preserve"> ali</w:t>
      </w:r>
      <w:r w:rsidR="00F44538">
        <w:rPr>
          <w:rFonts w:cs="Arial"/>
          <w:noProof/>
          <w:lang w:eastAsia="sl-SI"/>
        </w:rPr>
        <w:t xml:space="preserve"> je v prometu</w:t>
      </w:r>
      <w:r w:rsidRPr="003051A0">
        <w:rPr>
          <w:rFonts w:cs="Arial"/>
          <w:noProof/>
          <w:lang w:eastAsia="sl-SI"/>
        </w:rPr>
        <w:t xml:space="preserve"> kot predpakirana</w:t>
      </w:r>
      <w:r w:rsidR="00F44538">
        <w:rPr>
          <w:rFonts w:cs="Arial"/>
          <w:noProof/>
          <w:lang w:eastAsia="sl-SI"/>
        </w:rPr>
        <w:t xml:space="preserve"> pitna</w:t>
      </w:r>
      <w:r w:rsidRPr="003051A0">
        <w:rPr>
          <w:rFonts w:cs="Arial"/>
          <w:noProof/>
          <w:lang w:eastAsia="sl-SI"/>
        </w:rPr>
        <w:t xml:space="preserve"> voda</w:t>
      </w:r>
      <w:r w:rsidR="00F44538">
        <w:rPr>
          <w:rFonts w:cs="Arial"/>
          <w:noProof/>
          <w:lang w:eastAsia="sl-SI"/>
        </w:rPr>
        <w:t>,</w:t>
      </w:r>
      <w:r w:rsidR="007C2D46">
        <w:rPr>
          <w:rFonts w:cs="Arial"/>
          <w:noProof/>
          <w:lang w:eastAsia="sl-SI"/>
        </w:rPr>
        <w:t xml:space="preserve"> vključno z izvirsko vodo in namizno vodo</w:t>
      </w:r>
      <w:r w:rsidRPr="003051A0">
        <w:rPr>
          <w:rFonts w:cs="Arial"/>
          <w:noProof/>
          <w:lang w:eastAsia="sl-SI"/>
        </w:rPr>
        <w:t xml:space="preserve"> ter vsa voda, ki se uporablja za </w:t>
      </w:r>
      <w:r w:rsidR="00F44538">
        <w:rPr>
          <w:rFonts w:cs="Arial"/>
          <w:noProof/>
          <w:lang w:eastAsia="sl-SI"/>
        </w:rPr>
        <w:t>izvajanje</w:t>
      </w:r>
      <w:r w:rsidRPr="003051A0">
        <w:rPr>
          <w:rFonts w:cs="Arial"/>
          <w:noProof/>
          <w:lang w:eastAsia="sl-SI"/>
        </w:rPr>
        <w:t xml:space="preserve"> živil</w:t>
      </w:r>
      <w:r w:rsidR="00F44538">
        <w:rPr>
          <w:rFonts w:cs="Arial"/>
          <w:noProof/>
          <w:lang w:eastAsia="sl-SI"/>
        </w:rPr>
        <w:t>ske dejavnosti</w:t>
      </w:r>
      <w:r w:rsidRPr="003051A0">
        <w:rPr>
          <w:rFonts w:cs="Arial"/>
          <w:noProof/>
          <w:lang w:eastAsia="sl-SI"/>
        </w:rPr>
        <w:t xml:space="preserve">. </w:t>
      </w:r>
    </w:p>
    <w:p w14:paraId="15132495" w14:textId="1C9036EA" w:rsidR="000C0441" w:rsidRPr="003051A0" w:rsidRDefault="000C0441" w:rsidP="0080693E">
      <w:pPr>
        <w:spacing w:before="120" w:after="120" w:line="240" w:lineRule="auto"/>
        <w:jc w:val="both"/>
        <w:rPr>
          <w:rFonts w:cs="Arial"/>
          <w:noProof/>
          <w:lang w:eastAsia="sl-SI"/>
        </w:rPr>
      </w:pPr>
      <w:r w:rsidRPr="003051A0">
        <w:rPr>
          <w:rFonts w:cs="Arial"/>
          <w:noProof/>
          <w:lang w:eastAsia="sl-SI"/>
        </w:rPr>
        <w:t>Cilj predpisov</w:t>
      </w:r>
      <w:r w:rsidRPr="003051A0">
        <w:rPr>
          <w:rFonts w:cs="Arial"/>
          <w:noProof/>
          <w:vertAlign w:val="superscript"/>
          <w:lang w:eastAsia="sl-SI"/>
        </w:rPr>
        <w:footnoteReference w:id="20"/>
      </w:r>
      <w:r w:rsidRPr="003051A0">
        <w:rPr>
          <w:rFonts w:cs="Arial"/>
          <w:noProof/>
          <w:lang w:eastAsia="sl-SI"/>
        </w:rPr>
        <w:t xml:space="preserve"> na področju zdravstvene ustreznosti </w:t>
      </w:r>
      <w:r w:rsidR="008A173C" w:rsidRPr="003051A0">
        <w:rPr>
          <w:rFonts w:cs="Arial"/>
          <w:noProof/>
          <w:lang w:eastAsia="sl-SI"/>
        </w:rPr>
        <w:t xml:space="preserve">in skladnosti </w:t>
      </w:r>
      <w:r w:rsidRPr="003051A0">
        <w:rPr>
          <w:rFonts w:cs="Arial"/>
          <w:noProof/>
          <w:lang w:eastAsia="sl-SI"/>
        </w:rPr>
        <w:t xml:space="preserve">pitne vode je varovanje zdravja ljudi pred škodljivimi vplivi vsakršnega onesnaženja vode z zagotavljanjem, da je voda, namenjena za prehrano ljudi, zdravstveno ustrezna in </w:t>
      </w:r>
      <w:r w:rsidR="008A173C" w:rsidRPr="003051A0">
        <w:rPr>
          <w:rFonts w:cs="Arial"/>
          <w:noProof/>
          <w:lang w:eastAsia="sl-SI"/>
        </w:rPr>
        <w:t>sk</w:t>
      </w:r>
      <w:r w:rsidR="00B9221B" w:rsidRPr="003051A0">
        <w:rPr>
          <w:rFonts w:cs="Arial"/>
          <w:noProof/>
          <w:lang w:eastAsia="sl-SI"/>
        </w:rPr>
        <w:t>la</w:t>
      </w:r>
      <w:r w:rsidR="008A173C" w:rsidRPr="003051A0">
        <w:rPr>
          <w:rFonts w:cs="Arial"/>
          <w:noProof/>
          <w:lang w:eastAsia="sl-SI"/>
        </w:rPr>
        <w:t>dna</w:t>
      </w:r>
      <w:r w:rsidRPr="003051A0">
        <w:rPr>
          <w:rFonts w:cs="Arial"/>
          <w:noProof/>
          <w:lang w:eastAsia="sl-SI"/>
        </w:rPr>
        <w:t>.</w:t>
      </w:r>
    </w:p>
    <w:p w14:paraId="3A1D6A9F" w14:textId="6E75C7D6" w:rsidR="00082B25" w:rsidRDefault="00F44538" w:rsidP="0080693E">
      <w:pPr>
        <w:spacing w:before="120" w:after="120" w:line="240" w:lineRule="auto"/>
        <w:jc w:val="both"/>
        <w:rPr>
          <w:rFonts w:cs="Arial"/>
          <w:noProof/>
          <w:lang w:eastAsia="sl-SI"/>
        </w:rPr>
      </w:pPr>
      <w:r>
        <w:rPr>
          <w:rFonts w:cs="Arial"/>
          <w:noProof/>
          <w:lang w:eastAsia="sl-SI"/>
        </w:rPr>
        <w:t xml:space="preserve">V letu </w:t>
      </w:r>
      <w:r w:rsidR="00E21833">
        <w:rPr>
          <w:rFonts w:cs="Arial"/>
          <w:noProof/>
          <w:lang w:eastAsia="sl-SI"/>
        </w:rPr>
        <w:t>202</w:t>
      </w:r>
      <w:r w:rsidR="00406BE1">
        <w:rPr>
          <w:rFonts w:cs="Arial"/>
          <w:noProof/>
          <w:lang w:eastAsia="sl-SI"/>
        </w:rPr>
        <w:t>3</w:t>
      </w:r>
      <w:r>
        <w:rPr>
          <w:rFonts w:cs="Arial"/>
          <w:noProof/>
          <w:lang w:eastAsia="sl-SI"/>
        </w:rPr>
        <w:t xml:space="preserve"> je</w:t>
      </w:r>
      <w:r w:rsidR="00E730A6">
        <w:rPr>
          <w:rFonts w:cs="Arial"/>
          <w:noProof/>
          <w:lang w:eastAsia="sl-SI"/>
        </w:rPr>
        <w:t xml:space="preserve"> začela veljati </w:t>
      </w:r>
      <w:r>
        <w:rPr>
          <w:rFonts w:cs="Arial"/>
          <w:noProof/>
          <w:lang w:eastAsia="sl-SI"/>
        </w:rPr>
        <w:t xml:space="preserve">nova zakonodaja, ki ureja </w:t>
      </w:r>
      <w:r w:rsidR="00815D69">
        <w:rPr>
          <w:rFonts w:cs="Arial"/>
          <w:noProof/>
          <w:lang w:eastAsia="sl-SI"/>
        </w:rPr>
        <w:t>zdravstveno ustreznost in skladnost</w:t>
      </w:r>
      <w:r>
        <w:rPr>
          <w:rFonts w:cs="Arial"/>
          <w:noProof/>
          <w:lang w:eastAsia="sl-SI"/>
        </w:rPr>
        <w:t xml:space="preserve"> pitne vode</w:t>
      </w:r>
      <w:r w:rsidR="00180D4D">
        <w:rPr>
          <w:rFonts w:cs="Arial"/>
          <w:noProof/>
          <w:lang w:eastAsia="sl-SI"/>
        </w:rPr>
        <w:t>,</w:t>
      </w:r>
      <w:r>
        <w:rPr>
          <w:rFonts w:cs="Arial"/>
          <w:noProof/>
          <w:lang w:eastAsia="sl-SI"/>
        </w:rPr>
        <w:t xml:space="preserve"> </w:t>
      </w:r>
      <w:r w:rsidR="00587090">
        <w:rPr>
          <w:rFonts w:cs="Arial"/>
          <w:noProof/>
          <w:lang w:eastAsia="sl-SI"/>
        </w:rPr>
        <w:t>s katero se</w:t>
      </w:r>
      <w:r>
        <w:rPr>
          <w:rFonts w:cs="Arial"/>
          <w:noProof/>
          <w:lang w:eastAsia="sl-SI"/>
        </w:rPr>
        <w:t xml:space="preserve"> v nacionalni pravni red prenaša Direktivo (EU) 2020/2184. </w:t>
      </w:r>
      <w:r w:rsidR="005C1146" w:rsidRPr="005C1146">
        <w:rPr>
          <w:rFonts w:cs="Arial"/>
          <w:noProof/>
          <w:lang w:eastAsia="sl-SI"/>
        </w:rPr>
        <w:t xml:space="preserve">Uredba o pitni vodi </w:t>
      </w:r>
      <w:r w:rsidR="00EF0EFC">
        <w:rPr>
          <w:rFonts w:cs="Arial"/>
          <w:noProof/>
          <w:lang w:eastAsia="sl-SI"/>
        </w:rPr>
        <w:t>(</w:t>
      </w:r>
      <w:r w:rsidR="00932736">
        <w:rPr>
          <w:rFonts w:cs="Arial"/>
          <w:noProof/>
          <w:lang w:eastAsia="sl-SI"/>
        </w:rPr>
        <w:t>v nadaljnem besedilu:</w:t>
      </w:r>
      <w:r w:rsidR="00EF0EFC">
        <w:rPr>
          <w:rFonts w:cs="Arial"/>
          <w:noProof/>
          <w:lang w:eastAsia="sl-SI"/>
        </w:rPr>
        <w:t xml:space="preserve"> Uredba)</w:t>
      </w:r>
      <w:r w:rsidR="00922DBD">
        <w:rPr>
          <w:rFonts w:cs="Arial"/>
          <w:noProof/>
          <w:lang w:eastAsia="sl-SI"/>
        </w:rPr>
        <w:t xml:space="preserve"> </w:t>
      </w:r>
      <w:r w:rsidR="005C1146" w:rsidRPr="005C1146">
        <w:rPr>
          <w:rFonts w:cs="Arial"/>
          <w:noProof/>
          <w:lang w:eastAsia="sl-SI"/>
        </w:rPr>
        <w:t>je bila objavljena v Uradnem listu RS</w:t>
      </w:r>
      <w:r w:rsidR="00AA21EA">
        <w:rPr>
          <w:rFonts w:cs="Arial"/>
          <w:noProof/>
          <w:lang w:eastAsia="sl-SI"/>
        </w:rPr>
        <w:t>,</w:t>
      </w:r>
      <w:r w:rsidR="005C1146" w:rsidRPr="005C1146">
        <w:rPr>
          <w:rFonts w:cs="Arial"/>
          <w:noProof/>
          <w:lang w:eastAsia="sl-SI"/>
        </w:rPr>
        <w:t xml:space="preserve"> št. 61/23 dne 2. 6. </w:t>
      </w:r>
      <w:r w:rsidR="00E21833">
        <w:rPr>
          <w:rFonts w:cs="Arial"/>
          <w:noProof/>
          <w:lang w:eastAsia="sl-SI"/>
        </w:rPr>
        <w:t>202</w:t>
      </w:r>
      <w:r w:rsidR="00430933">
        <w:rPr>
          <w:rFonts w:cs="Arial"/>
          <w:noProof/>
          <w:lang w:eastAsia="sl-SI"/>
        </w:rPr>
        <w:t>3</w:t>
      </w:r>
      <w:r w:rsidR="005C1146" w:rsidRPr="005C1146">
        <w:rPr>
          <w:rFonts w:cs="Arial"/>
          <w:noProof/>
          <w:lang w:eastAsia="sl-SI"/>
        </w:rPr>
        <w:t xml:space="preserve"> in je začela veljati dne 17. 6. </w:t>
      </w:r>
      <w:r w:rsidR="00E21833">
        <w:rPr>
          <w:rFonts w:cs="Arial"/>
          <w:noProof/>
          <w:lang w:eastAsia="sl-SI"/>
        </w:rPr>
        <w:t>202</w:t>
      </w:r>
      <w:r w:rsidR="00406BE1">
        <w:rPr>
          <w:rFonts w:cs="Arial"/>
          <w:noProof/>
          <w:lang w:eastAsia="sl-SI"/>
        </w:rPr>
        <w:t>3</w:t>
      </w:r>
      <w:r w:rsidR="005C1146" w:rsidRPr="005C1146">
        <w:rPr>
          <w:rFonts w:cs="Arial"/>
          <w:noProof/>
          <w:lang w:eastAsia="sl-SI"/>
        </w:rPr>
        <w:t>.</w:t>
      </w:r>
      <w:r w:rsidR="00622429">
        <w:rPr>
          <w:rFonts w:cs="Arial"/>
          <w:noProof/>
          <w:lang w:eastAsia="sl-SI"/>
        </w:rPr>
        <w:t xml:space="preserve"> </w:t>
      </w:r>
      <w:r w:rsidR="00587090">
        <w:rPr>
          <w:rFonts w:cs="Arial"/>
          <w:noProof/>
          <w:lang w:eastAsia="sl-SI"/>
        </w:rPr>
        <w:t xml:space="preserve">Uvajanje novih zahtev poteka postopno, pri čemer so nekateri ukrepi že v veljavi, drugi pa se bodo začeli izvajati v prihodnjih letih. </w:t>
      </w:r>
      <w:r>
        <w:rPr>
          <w:rFonts w:cs="Arial"/>
          <w:noProof/>
          <w:lang w:eastAsia="sl-SI"/>
        </w:rPr>
        <w:t xml:space="preserve">Z dnem uveljavitve Uredbe je prenehal veljati Pravilnik o pitni vodi, razen </w:t>
      </w:r>
      <w:r w:rsidR="00406BE1" w:rsidRPr="00406BE1">
        <w:rPr>
          <w:rFonts w:cs="Arial"/>
          <w:noProof/>
          <w:lang w:eastAsia="sl-SI"/>
        </w:rPr>
        <w:t xml:space="preserve">določb 10., 11., 12., 13. in 14. člena pravilnika, ki se uporabljajo do 31. </w:t>
      </w:r>
      <w:r w:rsidR="00A3714F">
        <w:rPr>
          <w:rFonts w:cs="Arial"/>
          <w:noProof/>
          <w:lang w:eastAsia="sl-SI"/>
        </w:rPr>
        <w:t>12.</w:t>
      </w:r>
      <w:r w:rsidR="00406BE1" w:rsidRPr="00406BE1">
        <w:rPr>
          <w:rFonts w:cs="Arial"/>
          <w:noProof/>
          <w:lang w:eastAsia="sl-SI"/>
        </w:rPr>
        <w:t xml:space="preserve"> 2028</w:t>
      </w:r>
      <w:r>
        <w:rPr>
          <w:rFonts w:cs="Arial"/>
          <w:noProof/>
          <w:lang w:eastAsia="sl-SI"/>
        </w:rPr>
        <w:t>.</w:t>
      </w:r>
      <w:r w:rsidR="00A95621">
        <w:rPr>
          <w:rFonts w:cs="Arial"/>
          <w:noProof/>
          <w:lang w:eastAsia="sl-SI"/>
        </w:rPr>
        <w:t xml:space="preserve"> V prehodnih in končnih </w:t>
      </w:r>
      <w:r w:rsidR="000505C6">
        <w:rPr>
          <w:rFonts w:cs="Arial"/>
          <w:noProof/>
          <w:lang w:eastAsia="sl-SI"/>
        </w:rPr>
        <w:t xml:space="preserve">določbah Uredba podrobneje določa datume </w:t>
      </w:r>
      <w:r w:rsidR="00922DBD">
        <w:rPr>
          <w:rFonts w:cs="Arial"/>
          <w:noProof/>
          <w:lang w:eastAsia="sl-SI"/>
        </w:rPr>
        <w:t>začetka veljavnosti</w:t>
      </w:r>
      <w:r w:rsidR="000505C6">
        <w:rPr>
          <w:rFonts w:cs="Arial"/>
          <w:noProof/>
          <w:lang w:eastAsia="sl-SI"/>
        </w:rPr>
        <w:t xml:space="preserve"> posameznih določb. </w:t>
      </w:r>
    </w:p>
    <w:p w14:paraId="6C89D52D" w14:textId="4391502C" w:rsidR="00612677" w:rsidRDefault="00612677" w:rsidP="0080693E">
      <w:pPr>
        <w:spacing w:before="120" w:after="120" w:line="240" w:lineRule="auto"/>
        <w:jc w:val="both"/>
        <w:rPr>
          <w:rFonts w:cs="Arial"/>
          <w:noProof/>
          <w:lang w:eastAsia="sl-SI"/>
        </w:rPr>
      </w:pPr>
      <w:r>
        <w:rPr>
          <w:rFonts w:cs="Arial"/>
          <w:noProof/>
          <w:lang w:eastAsia="sl-SI"/>
        </w:rPr>
        <w:t>Navodil</w:t>
      </w:r>
      <w:r w:rsidR="00954F33">
        <w:rPr>
          <w:rFonts w:cs="Arial"/>
          <w:noProof/>
          <w:lang w:eastAsia="sl-SI"/>
        </w:rPr>
        <w:t>o</w:t>
      </w:r>
      <w:r>
        <w:rPr>
          <w:rFonts w:cs="Arial"/>
          <w:noProof/>
          <w:lang w:eastAsia="sl-SI"/>
        </w:rPr>
        <w:t xml:space="preserve"> o načinih obveščanja</w:t>
      </w:r>
      <w:r w:rsidR="00954F33">
        <w:rPr>
          <w:rFonts w:cs="Arial"/>
          <w:noProof/>
          <w:lang w:eastAsia="sl-SI"/>
        </w:rPr>
        <w:t xml:space="preserve"> </w:t>
      </w:r>
      <w:r w:rsidR="0011722E">
        <w:rPr>
          <w:rFonts w:cs="Arial"/>
          <w:noProof/>
          <w:lang w:eastAsia="sl-SI"/>
        </w:rPr>
        <w:t>(</w:t>
      </w:r>
      <w:r w:rsidR="00954F33">
        <w:rPr>
          <w:rFonts w:cs="Arial"/>
          <w:noProof/>
          <w:lang w:eastAsia="sl-SI"/>
        </w:rPr>
        <w:t>Uradni list RS</w:t>
      </w:r>
      <w:r w:rsidR="00856D77">
        <w:rPr>
          <w:rFonts w:cs="Arial"/>
          <w:noProof/>
          <w:lang w:eastAsia="sl-SI"/>
        </w:rPr>
        <w:t>,</w:t>
      </w:r>
      <w:r w:rsidR="00954F33">
        <w:rPr>
          <w:rFonts w:cs="Arial"/>
          <w:noProof/>
          <w:lang w:eastAsia="sl-SI"/>
        </w:rPr>
        <w:t xml:space="preserve"> št. 109/23</w:t>
      </w:r>
      <w:r w:rsidR="0011722E">
        <w:rPr>
          <w:rFonts w:cs="Arial"/>
          <w:noProof/>
          <w:lang w:eastAsia="sl-SI"/>
        </w:rPr>
        <w:t>)</w:t>
      </w:r>
      <w:r w:rsidR="00954F33">
        <w:rPr>
          <w:rFonts w:cs="Arial"/>
          <w:noProof/>
          <w:lang w:eastAsia="sl-SI"/>
        </w:rPr>
        <w:t xml:space="preserve"> je bilo</w:t>
      </w:r>
      <w:r>
        <w:rPr>
          <w:rFonts w:cs="Arial"/>
          <w:noProof/>
          <w:lang w:eastAsia="sl-SI"/>
        </w:rPr>
        <w:t xml:space="preserve"> </w:t>
      </w:r>
      <w:r w:rsidR="00954F33">
        <w:rPr>
          <w:rFonts w:cs="Arial"/>
          <w:noProof/>
          <w:lang w:eastAsia="sl-SI"/>
        </w:rPr>
        <w:t>izdano na podlagi 12. člena Uredbe in je</w:t>
      </w:r>
      <w:r w:rsidRPr="00612677">
        <w:rPr>
          <w:rFonts w:cs="Arial"/>
          <w:noProof/>
          <w:lang w:eastAsia="sl-SI"/>
        </w:rPr>
        <w:t xml:space="preserve"> v veljav</w:t>
      </w:r>
      <w:r w:rsidR="00954F33">
        <w:rPr>
          <w:rFonts w:cs="Arial"/>
          <w:noProof/>
          <w:lang w:eastAsia="sl-SI"/>
        </w:rPr>
        <w:t>i</w:t>
      </w:r>
      <w:r w:rsidRPr="00612677">
        <w:rPr>
          <w:rFonts w:cs="Arial"/>
          <w:noProof/>
          <w:lang w:eastAsia="sl-SI"/>
        </w:rPr>
        <w:t xml:space="preserve"> od </w:t>
      </w:r>
      <w:r>
        <w:rPr>
          <w:rFonts w:cs="Arial"/>
          <w:noProof/>
          <w:lang w:eastAsia="sl-SI"/>
        </w:rPr>
        <w:t>novembra</w:t>
      </w:r>
      <w:r w:rsidRPr="00612677">
        <w:rPr>
          <w:rFonts w:cs="Arial"/>
          <w:noProof/>
          <w:lang w:eastAsia="sl-SI"/>
        </w:rPr>
        <w:t xml:space="preserve"> </w:t>
      </w:r>
      <w:r w:rsidR="00311535">
        <w:rPr>
          <w:rFonts w:cs="Arial"/>
          <w:noProof/>
          <w:lang w:eastAsia="sl-SI"/>
        </w:rPr>
        <w:t>2025</w:t>
      </w:r>
      <w:r w:rsidR="00587090">
        <w:rPr>
          <w:rFonts w:cs="Arial"/>
          <w:noProof/>
          <w:lang w:eastAsia="sl-SI"/>
        </w:rPr>
        <w:t xml:space="preserve"> dalje</w:t>
      </w:r>
      <w:r w:rsidRPr="00612677">
        <w:rPr>
          <w:rFonts w:cs="Arial"/>
          <w:noProof/>
          <w:lang w:eastAsia="sl-SI"/>
        </w:rPr>
        <w:t>.</w:t>
      </w:r>
      <w:r w:rsidR="00DC3F55">
        <w:rPr>
          <w:rFonts w:cs="Arial"/>
          <w:noProof/>
          <w:lang w:eastAsia="sl-SI"/>
        </w:rPr>
        <w:t xml:space="preserve"> Navodilo o načinih obveščanja določa načine obveščanja, če upravljavec sistema za oskrbo s pitno vodo ugotovi, da je pitna voda zdravstveno neustrezna ali neskladna, kadar izda ukrep omejitve ali prepovedi uporabe pitne vode ali kadar mu ministrstvo, pristojno za zdravje izda dovoljenje za odstopanje od mejnih vrednosti iz dela B Priloge 1 Uredbe. Prav tako navodilo določa obveščanje za lastnike oziroma upravljavce ali upravnike prednostnih prostorov.</w:t>
      </w:r>
      <w:r w:rsidR="00275579">
        <w:rPr>
          <w:rFonts w:cs="Arial"/>
          <w:noProof/>
          <w:lang w:eastAsia="sl-SI"/>
        </w:rPr>
        <w:t xml:space="preserve"> P</w:t>
      </w:r>
      <w:r w:rsidR="00275579" w:rsidRPr="00275579">
        <w:rPr>
          <w:rFonts w:cs="Arial"/>
          <w:noProof/>
          <w:lang w:eastAsia="sl-SI"/>
        </w:rPr>
        <w:t>rednostni prostori so objekti z uporabniki, ki so potencialno izpostavljeni tveganjem, povezanim s pitno vodo, kot so bolnišnice, zdravstveni zavodi, domovi za starejše, vrtci, šole, drugi vzgojno-izobraževalni zavodi, stavbe z nastanitvenimi zmogljivostmi, restavracije, bari, športni centri in ustanove za prostočasne dejavnosti in rekreacijo, zavodi za prestajanje kazni, sanitarni objekti v sklopu kampov in podobno</w:t>
      </w:r>
      <w:r w:rsidR="00275579">
        <w:rPr>
          <w:rFonts w:cs="Arial"/>
          <w:noProof/>
          <w:lang w:eastAsia="sl-SI"/>
        </w:rPr>
        <w:t>.</w:t>
      </w:r>
    </w:p>
    <w:p w14:paraId="30AF4CD0" w14:textId="2D61F882" w:rsidR="00EF0EFC" w:rsidRDefault="00954F33" w:rsidP="0080693E">
      <w:pPr>
        <w:spacing w:before="120" w:after="120" w:line="240" w:lineRule="auto"/>
        <w:jc w:val="both"/>
        <w:rPr>
          <w:rFonts w:cs="Arial"/>
          <w:noProof/>
          <w:lang w:eastAsia="sl-SI"/>
        </w:rPr>
      </w:pPr>
      <w:r>
        <w:rPr>
          <w:rFonts w:cs="Arial"/>
          <w:noProof/>
          <w:lang w:eastAsia="sl-SI"/>
        </w:rPr>
        <w:t>N</w:t>
      </w:r>
      <w:r w:rsidR="008268C0">
        <w:rPr>
          <w:rFonts w:cs="Arial"/>
          <w:noProof/>
          <w:lang w:eastAsia="sl-SI"/>
        </w:rPr>
        <w:t xml:space="preserve">ovost Uredbe </w:t>
      </w:r>
      <w:r>
        <w:rPr>
          <w:rFonts w:cs="Arial"/>
          <w:noProof/>
          <w:lang w:eastAsia="sl-SI"/>
        </w:rPr>
        <w:t>je</w:t>
      </w:r>
      <w:r w:rsidR="008268C0">
        <w:rPr>
          <w:rFonts w:cs="Arial"/>
          <w:noProof/>
          <w:lang w:eastAsia="sl-SI"/>
        </w:rPr>
        <w:t>, da uvaja pristop</w:t>
      </w:r>
      <w:r w:rsidR="00EF0EFC">
        <w:rPr>
          <w:rFonts w:cs="Arial"/>
          <w:noProof/>
          <w:lang w:eastAsia="sl-SI"/>
        </w:rPr>
        <w:t xml:space="preserve"> do varne oskrbe s pitno vodo</w:t>
      </w:r>
      <w:r w:rsidR="008268C0">
        <w:rPr>
          <w:rFonts w:cs="Arial"/>
          <w:noProof/>
          <w:lang w:eastAsia="sl-SI"/>
        </w:rPr>
        <w:t xml:space="preserve">, ki temelji na oceni in upravljanju tveganja na celotni oskrbovalni poti s pitno vodo, od prispevnih območij za odvzemna mesta pitne vode prek sistemov za oskrbo s pitno vodo do </w:t>
      </w:r>
      <w:r w:rsidR="00EF0EFC">
        <w:rPr>
          <w:rFonts w:cs="Arial"/>
          <w:noProof/>
          <w:lang w:eastAsia="sl-SI"/>
        </w:rPr>
        <w:t>interne</w:t>
      </w:r>
      <w:r w:rsidR="008268C0">
        <w:rPr>
          <w:rFonts w:cs="Arial"/>
          <w:noProof/>
          <w:lang w:eastAsia="sl-SI"/>
        </w:rPr>
        <w:t xml:space="preserve"> vodovodne </w:t>
      </w:r>
      <w:r w:rsidR="00EF0EFC">
        <w:rPr>
          <w:rFonts w:cs="Arial"/>
          <w:noProof/>
          <w:lang w:eastAsia="sl-SI"/>
        </w:rPr>
        <w:t>napeljave</w:t>
      </w:r>
      <w:r w:rsidR="008268C0">
        <w:rPr>
          <w:rFonts w:cs="Arial"/>
          <w:noProof/>
          <w:lang w:eastAsia="sl-SI"/>
        </w:rPr>
        <w:t xml:space="preserve">. Določa tudi nove parametre spremljanja in za določene parametre določa posodobljene mejne vrednosti. </w:t>
      </w:r>
      <w:r w:rsidR="00EF0EFC">
        <w:rPr>
          <w:rFonts w:cs="Arial"/>
          <w:noProof/>
          <w:lang w:eastAsia="sl-SI"/>
        </w:rPr>
        <w:t xml:space="preserve">Prav tako določa ukrepe, ki bodo izboljšali obveščanje uporabnikov pitne vode o varni oskrbi s pitno vodo. </w:t>
      </w:r>
    </w:p>
    <w:p w14:paraId="60583852" w14:textId="77777777" w:rsidR="00406BE1" w:rsidRDefault="00EF0EFC" w:rsidP="0080693E">
      <w:pPr>
        <w:spacing w:before="120" w:after="120" w:line="240" w:lineRule="auto"/>
        <w:jc w:val="both"/>
        <w:rPr>
          <w:rFonts w:cs="Arial"/>
          <w:noProof/>
          <w:lang w:eastAsia="sl-SI"/>
        </w:rPr>
      </w:pPr>
      <w:r>
        <w:rPr>
          <w:rFonts w:cs="Arial"/>
          <w:noProof/>
          <w:lang w:eastAsia="sl-SI"/>
        </w:rPr>
        <w:t xml:space="preserve">Za občine Uredba določa </w:t>
      </w:r>
      <w:r w:rsidR="009743D7">
        <w:rPr>
          <w:rFonts w:cs="Arial"/>
          <w:noProof/>
          <w:lang w:eastAsia="sl-SI"/>
        </w:rPr>
        <w:t xml:space="preserve">izvajanje </w:t>
      </w:r>
      <w:r>
        <w:rPr>
          <w:rFonts w:cs="Arial"/>
          <w:noProof/>
          <w:lang w:eastAsia="sl-SI"/>
        </w:rPr>
        <w:t>ukrep</w:t>
      </w:r>
      <w:r w:rsidR="009743D7">
        <w:rPr>
          <w:rFonts w:cs="Arial"/>
          <w:noProof/>
          <w:lang w:eastAsia="sl-SI"/>
        </w:rPr>
        <w:t>ov</w:t>
      </w:r>
      <w:r>
        <w:rPr>
          <w:rFonts w:cs="Arial"/>
          <w:noProof/>
          <w:lang w:eastAsia="sl-SI"/>
        </w:rPr>
        <w:t xml:space="preserve"> za izboljšanje ali ohranjanje dostopa do pitne vode. </w:t>
      </w:r>
    </w:p>
    <w:p w14:paraId="7332DBBD" w14:textId="0A6B70CE" w:rsidR="008268C0" w:rsidRDefault="00EF0EFC" w:rsidP="0080693E">
      <w:pPr>
        <w:spacing w:before="120" w:after="120" w:line="240" w:lineRule="auto"/>
        <w:jc w:val="both"/>
        <w:rPr>
          <w:rFonts w:cs="Arial"/>
          <w:noProof/>
          <w:lang w:eastAsia="sl-SI"/>
        </w:rPr>
      </w:pPr>
      <w:r>
        <w:rPr>
          <w:rFonts w:cs="Arial"/>
          <w:noProof/>
          <w:lang w:eastAsia="sl-SI"/>
        </w:rPr>
        <w:t>V okviru varne oskrbe s pitno vodo, ki temelji na oceni tveganja, Uredba na novo ureja oceno tveganja pitne vode zaradi interne vodovodne napeljave. Na podlagi navodil za obvladovanje tveganj</w:t>
      </w:r>
      <w:r w:rsidR="0011722E">
        <w:rPr>
          <w:rFonts w:cs="Arial"/>
          <w:noProof/>
          <w:lang w:eastAsia="sl-SI"/>
        </w:rPr>
        <w:t>,</w:t>
      </w:r>
      <w:r>
        <w:rPr>
          <w:rFonts w:cs="Arial"/>
          <w:noProof/>
          <w:lang w:eastAsia="sl-SI"/>
        </w:rPr>
        <w:t xml:space="preserve"> povezanih z interno vodovodno napeljavo</w:t>
      </w:r>
      <w:r w:rsidR="009743D7">
        <w:rPr>
          <w:rFonts w:cs="Arial"/>
          <w:noProof/>
          <w:lang w:eastAsia="sl-SI"/>
        </w:rPr>
        <w:t xml:space="preserve">, bodo lastniki oziroma upravljavci ali upravniki prednostnih objektov, ki so potencialno izpostavljeni tveganjem, morali izvajati ukrepe za obvladovanje tveganj v interni vodovodni napeljavi. Lastniki oziroma upravljavci ali upravniki prednostnih objektov bodo odgovorni za program spremljanja parametrov pitne vode, ki so pomembni v interni vodovodni napeljavi. V interni vodovodni napeljavi največje tveganje predstavlja prisotnost </w:t>
      </w:r>
      <w:r w:rsidR="0011722E">
        <w:rPr>
          <w:rFonts w:cs="Arial"/>
          <w:noProof/>
          <w:lang w:eastAsia="sl-SI"/>
        </w:rPr>
        <w:t>l</w:t>
      </w:r>
      <w:r w:rsidR="009743D7">
        <w:rPr>
          <w:rFonts w:cs="Arial"/>
          <w:noProof/>
          <w:lang w:eastAsia="sl-SI"/>
        </w:rPr>
        <w:t>egionel in svinca v pitni vodi.</w:t>
      </w:r>
      <w:r w:rsidR="00954F33">
        <w:rPr>
          <w:rFonts w:cs="Arial"/>
          <w:noProof/>
          <w:lang w:eastAsia="sl-SI"/>
        </w:rPr>
        <w:t xml:space="preserve"> Izvajanje ukrepov na podlagi navodil za obvladovanje tveganj povezanih z interno vodovodno napeljavo stopi v veljavo </w:t>
      </w:r>
      <w:r w:rsidR="00A26038">
        <w:rPr>
          <w:rFonts w:cs="Arial"/>
          <w:noProof/>
          <w:lang w:eastAsia="sl-SI"/>
        </w:rPr>
        <w:t>s</w:t>
      </w:r>
      <w:r w:rsidR="00954F33">
        <w:rPr>
          <w:rFonts w:cs="Arial"/>
          <w:noProof/>
          <w:lang w:eastAsia="sl-SI"/>
        </w:rPr>
        <w:t xml:space="preserve"> 1. 1. 2029, do takrat bodo morali lastniki, upravljavci </w:t>
      </w:r>
      <w:r w:rsidR="00954F33">
        <w:rPr>
          <w:rFonts w:cs="Arial"/>
          <w:noProof/>
          <w:lang w:eastAsia="sl-SI"/>
        </w:rPr>
        <w:lastRenderedPageBreak/>
        <w:t>ali upravniki prednostnih prostorov izvajat</w:t>
      </w:r>
      <w:r w:rsidR="00A26038">
        <w:rPr>
          <w:rFonts w:cs="Arial"/>
          <w:noProof/>
          <w:lang w:eastAsia="sl-SI"/>
        </w:rPr>
        <w:t>i</w:t>
      </w:r>
      <w:r w:rsidR="00954F33">
        <w:rPr>
          <w:rFonts w:cs="Arial"/>
          <w:noProof/>
          <w:lang w:eastAsia="sl-SI"/>
        </w:rPr>
        <w:t xml:space="preserve"> ukrepe na podlagi </w:t>
      </w:r>
      <w:bookmarkStart w:id="212" w:name="_Hlk195599128"/>
      <w:r w:rsidR="00954F33">
        <w:rPr>
          <w:rFonts w:cs="Arial"/>
          <w:noProof/>
          <w:lang w:eastAsia="sl-SI"/>
        </w:rPr>
        <w:t>Navodil za izdelavo načrta preprečevanja legioneloz</w:t>
      </w:r>
      <w:r w:rsidR="00594177">
        <w:rPr>
          <w:rFonts w:cs="Arial"/>
          <w:noProof/>
          <w:lang w:eastAsia="sl-SI"/>
        </w:rPr>
        <w:t xml:space="preserve">, ki so v veljavi od 11. 5. </w:t>
      </w:r>
      <w:r w:rsidR="00311535">
        <w:rPr>
          <w:rFonts w:cs="Arial"/>
          <w:noProof/>
          <w:lang w:eastAsia="sl-SI"/>
        </w:rPr>
        <w:t>2025</w:t>
      </w:r>
      <w:r w:rsidR="00954F33">
        <w:rPr>
          <w:rFonts w:cs="Arial"/>
          <w:noProof/>
          <w:lang w:eastAsia="sl-SI"/>
        </w:rPr>
        <w:t>.</w:t>
      </w:r>
    </w:p>
    <w:bookmarkEnd w:id="212"/>
    <w:p w14:paraId="105E1BA2" w14:textId="3F76D4DC" w:rsidR="00764D0C" w:rsidRDefault="00764D0C" w:rsidP="0080693E">
      <w:pPr>
        <w:spacing w:before="120" w:after="120" w:line="240" w:lineRule="auto"/>
        <w:jc w:val="both"/>
        <w:rPr>
          <w:rFonts w:cs="Arial"/>
          <w:noProof/>
          <w:lang w:eastAsia="sl-SI"/>
        </w:rPr>
      </w:pPr>
      <w:r>
        <w:rPr>
          <w:rFonts w:cs="Arial"/>
          <w:noProof/>
          <w:lang w:eastAsia="sl-SI"/>
        </w:rPr>
        <w:t xml:space="preserve">Navodila za izdelavo načrta preprečevanja legioneloz zahtevajo od lastnikov oziroma upravljavcev ali upravnikov prednostnih prostorov, da izdelajo načrt preprečevanja </w:t>
      </w:r>
      <w:r w:rsidR="00DD27D5">
        <w:rPr>
          <w:rFonts w:cs="Arial"/>
          <w:noProof/>
          <w:lang w:eastAsia="sl-SI"/>
        </w:rPr>
        <w:t>l</w:t>
      </w:r>
      <w:r>
        <w:rPr>
          <w:rFonts w:cs="Arial"/>
          <w:noProof/>
          <w:lang w:eastAsia="sl-SI"/>
        </w:rPr>
        <w:t>egionel</w:t>
      </w:r>
      <w:r w:rsidR="00DD27D5">
        <w:rPr>
          <w:rFonts w:cs="Arial"/>
          <w:noProof/>
          <w:lang w:eastAsia="sl-SI"/>
        </w:rPr>
        <w:t>oz</w:t>
      </w:r>
      <w:r>
        <w:rPr>
          <w:rFonts w:cs="Arial"/>
          <w:noProof/>
          <w:lang w:eastAsia="sl-SI"/>
        </w:rPr>
        <w:t xml:space="preserve">, izvajajo preventivne in dodatne ukrepe ter preverijo uspešnost izvajanja teh ukrepov. </w:t>
      </w:r>
    </w:p>
    <w:p w14:paraId="35548608" w14:textId="6176BD17" w:rsidR="000C0441" w:rsidRDefault="000C0441" w:rsidP="0080693E">
      <w:pPr>
        <w:spacing w:before="120" w:after="120" w:line="240" w:lineRule="auto"/>
        <w:jc w:val="both"/>
        <w:rPr>
          <w:rFonts w:cs="Arial"/>
          <w:lang w:eastAsia="sl-SI"/>
        </w:rPr>
      </w:pPr>
      <w:r w:rsidRPr="00B95029">
        <w:rPr>
          <w:rFonts w:cs="Arial"/>
          <w:lang w:eastAsia="sl-SI"/>
        </w:rPr>
        <w:t>Zdravstveni inšpektorji izvajajo nadzor pri</w:t>
      </w:r>
      <w:r w:rsidR="009E6841">
        <w:rPr>
          <w:rFonts w:cs="Arial"/>
          <w:lang w:eastAsia="sl-SI"/>
        </w:rPr>
        <w:t xml:space="preserve"> vseh </w:t>
      </w:r>
      <w:r w:rsidRPr="00B95029">
        <w:rPr>
          <w:rFonts w:cs="Arial"/>
          <w:lang w:eastAsia="sl-SI"/>
        </w:rPr>
        <w:t>upravljavcih</w:t>
      </w:r>
      <w:r w:rsidR="009E6841">
        <w:rPr>
          <w:rFonts w:cs="Arial"/>
          <w:lang w:eastAsia="sl-SI"/>
        </w:rPr>
        <w:t xml:space="preserve"> javnih</w:t>
      </w:r>
      <w:r w:rsidRPr="00B95029">
        <w:rPr>
          <w:rFonts w:cs="Arial"/>
          <w:lang w:eastAsia="sl-SI"/>
        </w:rPr>
        <w:t xml:space="preserve"> vodo</w:t>
      </w:r>
      <w:r w:rsidR="006216EB">
        <w:rPr>
          <w:rFonts w:cs="Arial"/>
          <w:lang w:eastAsia="sl-SI"/>
        </w:rPr>
        <w:t>vod</w:t>
      </w:r>
      <w:r w:rsidR="009E6841">
        <w:rPr>
          <w:rFonts w:cs="Arial"/>
          <w:lang w:eastAsia="sl-SI"/>
        </w:rPr>
        <w:t>ov</w:t>
      </w:r>
      <w:r w:rsidRPr="00B95029">
        <w:rPr>
          <w:rFonts w:cs="Arial"/>
          <w:lang w:eastAsia="sl-SI"/>
        </w:rPr>
        <w:t xml:space="preserve"> </w:t>
      </w:r>
      <w:r w:rsidR="009E6841">
        <w:rPr>
          <w:rFonts w:cs="Arial"/>
          <w:lang w:eastAsia="sl-SI"/>
        </w:rPr>
        <w:t>in pri upravljavcih zasebnih vodovodov</w:t>
      </w:r>
      <w:r w:rsidRPr="00B95029">
        <w:rPr>
          <w:rFonts w:cs="Arial"/>
          <w:lang w:eastAsia="sl-SI"/>
        </w:rPr>
        <w:t>, ki oskrbujejo več kot 50 uporabnikov ali pa oskrbujejo javne objekte</w:t>
      </w:r>
      <w:r w:rsidR="009E6841">
        <w:rPr>
          <w:rFonts w:cs="Arial"/>
          <w:lang w:eastAsia="sl-SI"/>
        </w:rPr>
        <w:t xml:space="preserve"> oziroma</w:t>
      </w:r>
      <w:r w:rsidRPr="00B95029">
        <w:rPr>
          <w:rFonts w:cs="Arial"/>
          <w:lang w:eastAsia="sl-SI"/>
        </w:rPr>
        <w:t xml:space="preserve"> objekte za </w:t>
      </w:r>
      <w:r w:rsidR="009E6841">
        <w:rPr>
          <w:rFonts w:cs="Arial"/>
          <w:lang w:eastAsia="sl-SI"/>
        </w:rPr>
        <w:t>izvajanje živilske dejavnosti.</w:t>
      </w:r>
      <w:r w:rsidRPr="00B95029">
        <w:rPr>
          <w:rFonts w:cs="Arial"/>
          <w:lang w:eastAsia="sl-SI"/>
        </w:rPr>
        <w:t xml:space="preserve"> </w:t>
      </w:r>
      <w:r w:rsidR="005D1920">
        <w:rPr>
          <w:rFonts w:cs="Arial"/>
          <w:lang w:eastAsia="sl-SI"/>
        </w:rPr>
        <w:t xml:space="preserve">Določilo Pravilnika o pitni vodi glede izvajanja notranjega nadzora na osnovah HACCP sistema, ki omogoča prepoznavanje mikrobioloških, kemičnih in fizikalnih agensov, ki lahko predstavljajo potencialno nevarnost za zdravje ljudi, ostaja po uveljavitvi Uredbe še naprej v veljavi. </w:t>
      </w:r>
      <w:r w:rsidRPr="00B95029">
        <w:rPr>
          <w:rFonts w:cs="Arial"/>
          <w:lang w:eastAsia="sl-SI"/>
        </w:rPr>
        <w:t xml:space="preserve">Inšpektorji preverjajo tudi higienske razmere, učinkovitost dezinfekcije pitne vode, če je ta potrebna, </w:t>
      </w:r>
      <w:r w:rsidR="00A26038">
        <w:rPr>
          <w:rFonts w:cs="Arial"/>
          <w:lang w:eastAsia="sl-SI"/>
        </w:rPr>
        <w:t>dokumentacijo</w:t>
      </w:r>
      <w:r w:rsidRPr="00B95029">
        <w:rPr>
          <w:rFonts w:cs="Arial"/>
          <w:lang w:eastAsia="sl-SI"/>
        </w:rPr>
        <w:t xml:space="preserve"> in druge spise, ki so lahko pomembni za oceno skladnosti, ter </w:t>
      </w:r>
      <w:r w:rsidR="00DA6273">
        <w:rPr>
          <w:rFonts w:cs="Arial"/>
          <w:lang w:eastAsia="sl-SI"/>
        </w:rPr>
        <w:t xml:space="preserve">sanacijske </w:t>
      </w:r>
      <w:r w:rsidRPr="00B95029">
        <w:rPr>
          <w:rFonts w:cs="Arial"/>
          <w:lang w:eastAsia="sl-SI"/>
        </w:rPr>
        <w:t xml:space="preserve">ukrepe, ki jih upravljavci izvajajo v primerih neskladnosti, vključno z obveščanjem uporabnikov. </w:t>
      </w:r>
    </w:p>
    <w:p w14:paraId="1F5C7F61" w14:textId="4C8207F2" w:rsidR="009743D7" w:rsidRDefault="009743D7" w:rsidP="0080693E">
      <w:pPr>
        <w:spacing w:before="120" w:after="120" w:line="240" w:lineRule="auto"/>
        <w:jc w:val="both"/>
        <w:rPr>
          <w:rFonts w:cs="Arial"/>
          <w:lang w:eastAsia="sl-SI"/>
        </w:rPr>
      </w:pPr>
      <w:r>
        <w:rPr>
          <w:rFonts w:cs="Arial"/>
          <w:lang w:eastAsia="sl-SI"/>
        </w:rPr>
        <w:t xml:space="preserve">Z uveljavitvijo Uredbe je </w:t>
      </w:r>
      <w:r w:rsidR="00A95621">
        <w:rPr>
          <w:rFonts w:cs="Arial"/>
          <w:lang w:eastAsia="sl-SI"/>
        </w:rPr>
        <w:t xml:space="preserve">obvezno </w:t>
      </w:r>
      <w:r>
        <w:rPr>
          <w:rFonts w:cs="Arial"/>
          <w:lang w:eastAsia="sl-SI"/>
        </w:rPr>
        <w:t xml:space="preserve">tudi </w:t>
      </w:r>
      <w:r w:rsidR="00A95621">
        <w:rPr>
          <w:rFonts w:cs="Arial"/>
          <w:lang w:eastAsia="sl-SI"/>
        </w:rPr>
        <w:t>zagotavljanje spletnih informacij o pitni vodi s strani upravljavcev vodovodov. Uredba</w:t>
      </w:r>
      <w:r w:rsidR="00856D77" w:rsidRPr="00856D77">
        <w:rPr>
          <w:rFonts w:cs="Arial"/>
          <w:lang w:eastAsia="sl-SI"/>
        </w:rPr>
        <w:t xml:space="preserve"> </w:t>
      </w:r>
      <w:r w:rsidR="00A95621">
        <w:rPr>
          <w:rFonts w:cs="Arial"/>
          <w:lang w:eastAsia="sl-SI"/>
        </w:rPr>
        <w:t>določa katere</w:t>
      </w:r>
      <w:r w:rsidR="00D36F9A">
        <w:rPr>
          <w:rFonts w:cs="Arial"/>
          <w:lang w:eastAsia="sl-SI"/>
        </w:rPr>
        <w:t xml:space="preserve"> spletne</w:t>
      </w:r>
      <w:r w:rsidR="00A95621">
        <w:rPr>
          <w:rFonts w:cs="Arial"/>
          <w:lang w:eastAsia="sl-SI"/>
        </w:rPr>
        <w:t xml:space="preserve"> informacije mora upravljavec vodovoda zagotovit</w:t>
      </w:r>
      <w:r w:rsidR="00D102D8">
        <w:rPr>
          <w:rFonts w:cs="Arial"/>
          <w:lang w:eastAsia="sl-SI"/>
        </w:rPr>
        <w:t>i</w:t>
      </w:r>
      <w:r w:rsidR="00A95621">
        <w:rPr>
          <w:rFonts w:cs="Arial"/>
          <w:lang w:eastAsia="sl-SI"/>
        </w:rPr>
        <w:t xml:space="preserve"> uporabnikom pitne vode. </w:t>
      </w:r>
    </w:p>
    <w:p w14:paraId="07820433" w14:textId="6B564D89" w:rsidR="000505C6" w:rsidRPr="00B95029" w:rsidRDefault="000505C6" w:rsidP="0080693E">
      <w:pPr>
        <w:spacing w:before="120" w:after="120" w:line="240" w:lineRule="auto"/>
        <w:jc w:val="both"/>
        <w:rPr>
          <w:rFonts w:cs="Arial"/>
          <w:lang w:eastAsia="sl-SI"/>
        </w:rPr>
      </w:pPr>
      <w:r w:rsidRPr="000505C6">
        <w:rPr>
          <w:rFonts w:cs="Arial"/>
          <w:lang w:eastAsia="sl-SI"/>
        </w:rPr>
        <w:t xml:space="preserve">Uredba </w:t>
      </w:r>
      <w:r>
        <w:rPr>
          <w:rFonts w:cs="Arial"/>
          <w:lang w:eastAsia="sl-SI"/>
        </w:rPr>
        <w:t>na novo določa izpolnjevanje zahtev glede vzorčenja in preskušanja pitne vode in ne</w:t>
      </w:r>
      <w:r w:rsidRPr="000505C6">
        <w:rPr>
          <w:rFonts w:cs="Arial"/>
          <w:lang w:eastAsia="sl-SI"/>
        </w:rPr>
        <w:t xml:space="preserve"> predvideva prehodnega roka za zahteve, ki so navedene v 25. členu Uredbe</w:t>
      </w:r>
      <w:r w:rsidR="005D1920">
        <w:rPr>
          <w:rFonts w:cs="Arial"/>
          <w:lang w:eastAsia="sl-SI"/>
        </w:rPr>
        <w:t>.</w:t>
      </w:r>
      <w:r>
        <w:rPr>
          <w:rFonts w:cs="Arial"/>
          <w:lang w:eastAsia="sl-SI"/>
        </w:rPr>
        <w:t xml:space="preserve"> Vzorčenje in laboratorijsko preskušanje parametrov</w:t>
      </w:r>
      <w:r w:rsidR="00D102D8">
        <w:rPr>
          <w:rFonts w:cs="Arial"/>
          <w:lang w:eastAsia="sl-SI"/>
        </w:rPr>
        <w:t>,</w:t>
      </w:r>
      <w:r>
        <w:rPr>
          <w:rFonts w:cs="Arial"/>
          <w:lang w:eastAsia="sl-SI"/>
        </w:rPr>
        <w:t xml:space="preserve"> določenih v Uredb</w:t>
      </w:r>
      <w:r w:rsidR="005D1920">
        <w:rPr>
          <w:rFonts w:cs="Arial"/>
          <w:lang w:eastAsia="sl-SI"/>
        </w:rPr>
        <w:t>i,</w:t>
      </w:r>
      <w:r>
        <w:rPr>
          <w:rFonts w:cs="Arial"/>
          <w:lang w:eastAsia="sl-SI"/>
        </w:rPr>
        <w:t xml:space="preserve"> lahko opravljajo laboratoriji ali pravne osebe, ki izpolnjujejo zahtevane pogoje</w:t>
      </w:r>
      <w:r w:rsidR="00406BE1">
        <w:rPr>
          <w:rFonts w:cs="Arial"/>
          <w:lang w:eastAsia="sl-SI"/>
        </w:rPr>
        <w:t xml:space="preserve"> iz 25. člena Uredbe</w:t>
      </w:r>
      <w:r>
        <w:rPr>
          <w:rFonts w:cs="Arial"/>
          <w:lang w:eastAsia="sl-SI"/>
        </w:rPr>
        <w:t xml:space="preserve">. </w:t>
      </w:r>
    </w:p>
    <w:p w14:paraId="42F59E7A" w14:textId="2EDD82EC" w:rsidR="000C0441" w:rsidRDefault="00314CED" w:rsidP="0080693E">
      <w:pPr>
        <w:spacing w:before="120" w:after="120" w:line="240" w:lineRule="auto"/>
        <w:jc w:val="both"/>
        <w:rPr>
          <w:rFonts w:cs="Arial"/>
          <w:lang w:eastAsia="sl-SI"/>
        </w:rPr>
      </w:pPr>
      <w:r w:rsidRPr="00B95029">
        <w:rPr>
          <w:rFonts w:cs="Arial"/>
          <w:lang w:eastAsia="sl-SI"/>
        </w:rPr>
        <w:t xml:space="preserve">Upravljavec </w:t>
      </w:r>
      <w:r>
        <w:rPr>
          <w:rFonts w:cs="Arial"/>
          <w:lang w:eastAsia="sl-SI"/>
        </w:rPr>
        <w:t xml:space="preserve">vodovoda </w:t>
      </w:r>
      <w:r w:rsidRPr="00B95029">
        <w:rPr>
          <w:rFonts w:cs="Arial"/>
          <w:lang w:eastAsia="sl-SI"/>
        </w:rPr>
        <w:t xml:space="preserve">mora v okviru notranjega nadzora zagotavljati skladnost in zdravstveno ustreznost pitne vode na pipah oziroma mestih, kjer se voda uporablja kot pitna voda, v objektih za proizvodnjo, promet živil in pakiranje vode in v primeru oskrbe s pitno vodo s cisternami na mestu iztoka iz cistern. V primerih, ko je vzrok za neskladno pitno vodo na pipi interno vodovodno omrežje, mora upravljavec </w:t>
      </w:r>
      <w:r w:rsidR="005929B1">
        <w:rPr>
          <w:rFonts w:cs="Arial"/>
          <w:lang w:eastAsia="sl-SI"/>
        </w:rPr>
        <w:t>vodovoda</w:t>
      </w:r>
      <w:r w:rsidRPr="00B95029">
        <w:rPr>
          <w:rFonts w:cs="Arial"/>
          <w:lang w:eastAsia="sl-SI"/>
        </w:rPr>
        <w:t xml:space="preserve"> o tem obvestiti lastnika</w:t>
      </w:r>
      <w:r w:rsidR="005929B1">
        <w:rPr>
          <w:rFonts w:cs="Arial"/>
          <w:lang w:eastAsia="sl-SI"/>
        </w:rPr>
        <w:t xml:space="preserve"> oziroma upravljalca ali upravnika</w:t>
      </w:r>
      <w:r w:rsidRPr="00B95029">
        <w:rPr>
          <w:rFonts w:cs="Arial"/>
          <w:lang w:eastAsia="sl-SI"/>
        </w:rPr>
        <w:t xml:space="preserve"> objekta</w:t>
      </w:r>
      <w:r>
        <w:rPr>
          <w:rFonts w:cs="Arial"/>
          <w:lang w:eastAsia="sl-SI"/>
        </w:rPr>
        <w:t xml:space="preserve"> in ga seznanit</w:t>
      </w:r>
      <w:r w:rsidR="005929B1">
        <w:rPr>
          <w:rFonts w:cs="Arial"/>
          <w:lang w:eastAsia="sl-SI"/>
        </w:rPr>
        <w:t>i</w:t>
      </w:r>
      <w:r>
        <w:rPr>
          <w:rFonts w:cs="Arial"/>
          <w:lang w:eastAsia="sl-SI"/>
        </w:rPr>
        <w:t xml:space="preserve"> s Priporočili lastnikom objektov o ukrepih za zmanjšanje ali odpravo tveganja.</w:t>
      </w:r>
      <w:r w:rsidRPr="00B95029">
        <w:rPr>
          <w:rFonts w:cs="Arial"/>
          <w:lang w:eastAsia="sl-SI"/>
        </w:rPr>
        <w:t xml:space="preserve"> </w:t>
      </w:r>
    </w:p>
    <w:p w14:paraId="63CD7F04" w14:textId="393541F5" w:rsidR="000C0441" w:rsidRDefault="000C0441" w:rsidP="0080693E">
      <w:pPr>
        <w:spacing w:before="120" w:after="120" w:line="240" w:lineRule="auto"/>
        <w:jc w:val="both"/>
        <w:rPr>
          <w:rFonts w:cs="Arial"/>
          <w:noProof/>
          <w:lang w:eastAsia="sl-SI"/>
        </w:rPr>
      </w:pPr>
      <w:r w:rsidRPr="00B95029">
        <w:rPr>
          <w:rFonts w:cs="Arial"/>
          <w:lang w:eastAsia="sl-SI"/>
        </w:rPr>
        <w:t xml:space="preserve">V Sloveniji se izvaja sistematično preverjanje (monitoring) pitne vode, s katerim se ugotavlja, ali pitna voda izpolnjuje predpisane zahteve. </w:t>
      </w:r>
      <w:r w:rsidR="00DA6273">
        <w:rPr>
          <w:rFonts w:cs="Arial"/>
          <w:lang w:eastAsia="sl-SI"/>
        </w:rPr>
        <w:t xml:space="preserve">Monitoring pitne vode je predpisan z Uredbo in določili Pravilnika o pitni vodi. </w:t>
      </w:r>
      <w:r w:rsidRPr="00B95029">
        <w:rPr>
          <w:rFonts w:cs="Arial"/>
          <w:lang w:eastAsia="sl-SI"/>
        </w:rPr>
        <w:t xml:space="preserve">Izvajanje monitoringa pitne vode zagotavlja Ministrstvo za zdravje, njegov nosilec pa je bil tudi v letu </w:t>
      </w:r>
      <w:r w:rsidR="00311535">
        <w:rPr>
          <w:rFonts w:cs="Arial"/>
          <w:lang w:eastAsia="sl-SI"/>
        </w:rPr>
        <w:t>2025</w:t>
      </w:r>
      <w:r w:rsidRPr="00B95029">
        <w:rPr>
          <w:rFonts w:cs="Arial"/>
          <w:lang w:eastAsia="sl-SI"/>
        </w:rPr>
        <w:t xml:space="preserve"> Nacionalni laboratorij za zdravje, okolje in hrano. </w:t>
      </w:r>
      <w:r w:rsidR="00DA6273" w:rsidRPr="00DA6273">
        <w:rPr>
          <w:rFonts w:cs="Arial"/>
          <w:lang w:eastAsia="sl-SI"/>
        </w:rPr>
        <w:t>Namen monitoringa je prever</w:t>
      </w:r>
      <w:r w:rsidR="00856D77">
        <w:rPr>
          <w:rFonts w:cs="Arial"/>
          <w:lang w:eastAsia="sl-SI"/>
        </w:rPr>
        <w:t>iti</w:t>
      </w:r>
      <w:r w:rsidR="00180D4D">
        <w:rPr>
          <w:rFonts w:cs="Arial"/>
          <w:lang w:eastAsia="sl-SI"/>
        </w:rPr>
        <w:t>,</w:t>
      </w:r>
      <w:r w:rsidR="00856D77">
        <w:rPr>
          <w:rFonts w:cs="Arial"/>
          <w:noProof/>
          <w:lang w:eastAsia="sl-SI"/>
        </w:rPr>
        <w:t xml:space="preserve"> ali</w:t>
      </w:r>
      <w:r w:rsidR="00DA6273" w:rsidRPr="00DA6273">
        <w:rPr>
          <w:rFonts w:cs="Arial"/>
          <w:noProof/>
          <w:lang w:eastAsia="sl-SI"/>
        </w:rPr>
        <w:t xml:space="preserve"> sprejeti ukrepi za nadzorovanje tveganja za zdravje ljudi delujejo učinkovito. Z izvajanjem monitoringa se zagotovijo informacije o kakovosti in zdravstveni ustreznosti pitne vode.</w:t>
      </w:r>
      <w:r w:rsidR="005D1920">
        <w:rPr>
          <w:rFonts w:cs="Arial"/>
          <w:noProof/>
          <w:lang w:eastAsia="sl-SI"/>
        </w:rPr>
        <w:t xml:space="preserve"> </w:t>
      </w:r>
      <w:r w:rsidR="00DA6273">
        <w:rPr>
          <w:rFonts w:cs="Arial"/>
          <w:noProof/>
          <w:lang w:eastAsia="sl-SI"/>
        </w:rPr>
        <w:t>Prog</w:t>
      </w:r>
      <w:r w:rsidR="00DA6273" w:rsidRPr="00DA6273">
        <w:rPr>
          <w:rFonts w:cs="Arial"/>
          <w:noProof/>
          <w:lang w:eastAsia="sl-SI"/>
        </w:rPr>
        <w:t xml:space="preserve">ram monitoringa temelji na oceni tveganja, izdelani za vsako oskrbovalno območje. S programom </w:t>
      </w:r>
      <w:r w:rsidR="00180D4D">
        <w:rPr>
          <w:rFonts w:cs="Arial"/>
          <w:noProof/>
          <w:lang w:eastAsia="sl-SI"/>
        </w:rPr>
        <w:t xml:space="preserve">se </w:t>
      </w:r>
      <w:r w:rsidR="00DA6273" w:rsidRPr="00DA6273">
        <w:rPr>
          <w:rFonts w:cs="Arial"/>
          <w:noProof/>
          <w:lang w:eastAsia="sl-SI"/>
        </w:rPr>
        <w:t xml:space="preserve">zagotavlja informacije o pitni vodi, </w:t>
      </w:r>
      <w:r w:rsidR="00406BE1">
        <w:rPr>
          <w:rFonts w:cs="Arial"/>
          <w:noProof/>
          <w:lang w:eastAsia="sl-SI"/>
        </w:rPr>
        <w:t>s katerim</w:t>
      </w:r>
      <w:r w:rsidR="00180D4D">
        <w:rPr>
          <w:rFonts w:cs="Arial"/>
          <w:noProof/>
          <w:lang w:eastAsia="sl-SI"/>
        </w:rPr>
        <w:t>i</w:t>
      </w:r>
      <w:r w:rsidR="00406BE1">
        <w:rPr>
          <w:rFonts w:cs="Arial"/>
          <w:noProof/>
          <w:lang w:eastAsia="sl-SI"/>
        </w:rPr>
        <w:t xml:space="preserve"> se</w:t>
      </w:r>
      <w:r w:rsidR="00DA6273" w:rsidRPr="00DA6273">
        <w:rPr>
          <w:rFonts w:cs="Arial"/>
          <w:noProof/>
          <w:lang w:eastAsia="sl-SI"/>
        </w:rPr>
        <w:t xml:space="preserve"> dokaže izpolnjevanje zahtev v skladu s predpisi za pitno vodo.</w:t>
      </w:r>
      <w:r w:rsidR="00DA6273">
        <w:rPr>
          <w:rFonts w:cs="Arial"/>
          <w:noProof/>
          <w:lang w:eastAsia="sl-SI"/>
        </w:rPr>
        <w:t xml:space="preserve"> V p</w:t>
      </w:r>
      <w:r w:rsidRPr="00B95029">
        <w:rPr>
          <w:rFonts w:cs="Arial"/>
          <w:noProof/>
          <w:lang w:eastAsia="sl-SI"/>
        </w:rPr>
        <w:t>rogram</w:t>
      </w:r>
      <w:r w:rsidR="00DA6273">
        <w:rPr>
          <w:rFonts w:cs="Arial"/>
          <w:noProof/>
          <w:lang w:eastAsia="sl-SI"/>
        </w:rPr>
        <w:t>u</w:t>
      </w:r>
      <w:r w:rsidRPr="00B95029">
        <w:rPr>
          <w:rFonts w:cs="Arial"/>
          <w:noProof/>
          <w:lang w:eastAsia="sl-SI"/>
        </w:rPr>
        <w:t xml:space="preserve"> monitoringa </w:t>
      </w:r>
      <w:r w:rsidR="00DA6273">
        <w:rPr>
          <w:rFonts w:cs="Arial"/>
          <w:noProof/>
          <w:lang w:eastAsia="sl-SI"/>
        </w:rPr>
        <w:t>so opredeljena</w:t>
      </w:r>
      <w:r w:rsidRPr="00B95029">
        <w:rPr>
          <w:rFonts w:cs="Arial"/>
          <w:noProof/>
          <w:lang w:eastAsia="sl-SI"/>
        </w:rPr>
        <w:t xml:space="preserve"> mesta vzorčenja, pogostost vzorčenja, </w:t>
      </w:r>
      <w:r w:rsidR="00DA6273">
        <w:rPr>
          <w:rFonts w:cs="Arial"/>
          <w:noProof/>
          <w:lang w:eastAsia="sl-SI"/>
        </w:rPr>
        <w:t>metodologija vzorčenja in predvidena preskušanja.</w:t>
      </w:r>
      <w:r w:rsidRPr="00B95029">
        <w:rPr>
          <w:rFonts w:cs="Arial"/>
          <w:noProof/>
          <w:lang w:eastAsia="sl-SI"/>
        </w:rPr>
        <w:t xml:space="preserve"> </w:t>
      </w:r>
      <w:r w:rsidR="00DA6273">
        <w:rPr>
          <w:rFonts w:cs="Arial"/>
          <w:noProof/>
          <w:lang w:eastAsia="sl-SI"/>
        </w:rPr>
        <w:t>Letna p</w:t>
      </w:r>
      <w:r w:rsidRPr="00B95029">
        <w:rPr>
          <w:rFonts w:cs="Arial"/>
          <w:noProof/>
          <w:lang w:eastAsia="sl-SI"/>
        </w:rPr>
        <w:t>oročil</w:t>
      </w:r>
      <w:r w:rsidR="00DA6273">
        <w:rPr>
          <w:rFonts w:cs="Arial"/>
          <w:noProof/>
          <w:lang w:eastAsia="sl-SI"/>
        </w:rPr>
        <w:t>a</w:t>
      </w:r>
      <w:r w:rsidRPr="00B95029">
        <w:rPr>
          <w:rFonts w:cs="Arial"/>
          <w:noProof/>
          <w:lang w:eastAsia="sl-SI"/>
        </w:rPr>
        <w:t xml:space="preserve"> o  pitn</w:t>
      </w:r>
      <w:r w:rsidR="00DA6273">
        <w:rPr>
          <w:rFonts w:cs="Arial"/>
          <w:noProof/>
          <w:lang w:eastAsia="sl-SI"/>
        </w:rPr>
        <w:t>i</w:t>
      </w:r>
      <w:r w:rsidRPr="00B95029">
        <w:rPr>
          <w:rFonts w:cs="Arial"/>
          <w:noProof/>
          <w:lang w:eastAsia="sl-SI"/>
        </w:rPr>
        <w:t xml:space="preserve"> vod</w:t>
      </w:r>
      <w:r w:rsidR="00DA6273">
        <w:rPr>
          <w:rFonts w:cs="Arial"/>
          <w:noProof/>
          <w:lang w:eastAsia="sl-SI"/>
        </w:rPr>
        <w:t>i</w:t>
      </w:r>
      <w:r w:rsidR="00856D77">
        <w:rPr>
          <w:rFonts w:cs="Arial"/>
          <w:noProof/>
          <w:lang w:eastAsia="sl-SI"/>
        </w:rPr>
        <w:t xml:space="preserve"> </w:t>
      </w:r>
      <w:r w:rsidR="00DA6273">
        <w:rPr>
          <w:rFonts w:cs="Arial"/>
          <w:noProof/>
          <w:lang w:eastAsia="sl-SI"/>
        </w:rPr>
        <w:t>so</w:t>
      </w:r>
      <w:r w:rsidRPr="00B95029">
        <w:rPr>
          <w:rFonts w:cs="Arial"/>
          <w:noProof/>
          <w:lang w:eastAsia="sl-SI"/>
        </w:rPr>
        <w:t xml:space="preserve"> objav</w:t>
      </w:r>
      <w:r w:rsidR="00DA6273">
        <w:rPr>
          <w:rFonts w:cs="Arial"/>
          <w:noProof/>
          <w:lang w:eastAsia="sl-SI"/>
        </w:rPr>
        <w:t xml:space="preserve">ljena </w:t>
      </w:r>
      <w:r w:rsidRPr="00B95029">
        <w:rPr>
          <w:rFonts w:cs="Arial"/>
          <w:noProof/>
          <w:lang w:eastAsia="sl-SI"/>
        </w:rPr>
        <w:t>na spletnih straneh</w:t>
      </w:r>
      <w:r w:rsidR="00DA6273">
        <w:rPr>
          <w:rFonts w:cs="Arial"/>
          <w:noProof/>
          <w:lang w:eastAsia="sl-SI"/>
        </w:rPr>
        <w:t xml:space="preserve"> NIJZ</w:t>
      </w:r>
      <w:r w:rsidRPr="00B95029">
        <w:rPr>
          <w:rFonts w:cs="Arial"/>
          <w:noProof/>
          <w:lang w:eastAsia="sl-SI"/>
        </w:rPr>
        <w:t>.</w:t>
      </w:r>
      <w:r w:rsidR="00B33F54" w:rsidRPr="00B33F54">
        <w:rPr>
          <w:rFonts w:cs="Arial"/>
          <w:noProof/>
          <w:lang w:eastAsia="sl-SI"/>
        </w:rPr>
        <w:t xml:space="preserve"> </w:t>
      </w:r>
      <w:r w:rsidR="00B33F54">
        <w:rPr>
          <w:rFonts w:cs="Arial"/>
          <w:noProof/>
          <w:lang w:eastAsia="sl-SI"/>
        </w:rPr>
        <w:t>Uredba določa, da s 1. 1. 2029 obveznost izdelave ocene tveganj in upravljanje tveganj sistemov za oskrbo s pitno vodo ter spremljanje parametrov pitne vode prevzame</w:t>
      </w:r>
      <w:r w:rsidR="00856D77">
        <w:rPr>
          <w:rFonts w:cs="Arial"/>
          <w:noProof/>
          <w:lang w:eastAsia="sl-SI"/>
        </w:rPr>
        <w:t>jo</w:t>
      </w:r>
      <w:r w:rsidR="00B33F54">
        <w:rPr>
          <w:rFonts w:cs="Arial"/>
          <w:noProof/>
          <w:lang w:eastAsia="sl-SI"/>
        </w:rPr>
        <w:t xml:space="preserve"> upravljavc</w:t>
      </w:r>
      <w:r w:rsidR="00856D77">
        <w:rPr>
          <w:rFonts w:cs="Arial"/>
          <w:noProof/>
          <w:lang w:eastAsia="sl-SI"/>
        </w:rPr>
        <w:t>i</w:t>
      </w:r>
      <w:r w:rsidR="00B33F54">
        <w:rPr>
          <w:rFonts w:cs="Arial"/>
          <w:noProof/>
          <w:lang w:eastAsia="sl-SI"/>
        </w:rPr>
        <w:t xml:space="preserve"> vodovod</w:t>
      </w:r>
      <w:r w:rsidR="00856D77">
        <w:rPr>
          <w:rFonts w:cs="Arial"/>
          <w:noProof/>
          <w:lang w:eastAsia="sl-SI"/>
        </w:rPr>
        <w:t>ov</w:t>
      </w:r>
      <w:r w:rsidR="00D36F9A">
        <w:rPr>
          <w:rFonts w:cs="Arial"/>
          <w:noProof/>
          <w:lang w:eastAsia="sl-SI"/>
        </w:rPr>
        <w:t>.</w:t>
      </w:r>
    </w:p>
    <w:p w14:paraId="40928DD3" w14:textId="77777777" w:rsidR="00A5471C" w:rsidRPr="00B95029" w:rsidRDefault="00A5471C" w:rsidP="0080693E">
      <w:pPr>
        <w:spacing w:before="120" w:after="120" w:line="240" w:lineRule="auto"/>
        <w:outlineLvl w:val="2"/>
        <w:rPr>
          <w:rFonts w:cs="Arial"/>
          <w:b/>
          <w:bCs/>
          <w:szCs w:val="18"/>
          <w:lang w:eastAsia="sl-SI"/>
        </w:rPr>
      </w:pPr>
      <w:bookmarkStart w:id="213" w:name="_Toc7008213"/>
    </w:p>
    <w:p w14:paraId="5D8EAE58" w14:textId="5BB397DF" w:rsidR="000C0441" w:rsidRPr="00B95029" w:rsidRDefault="000C0441" w:rsidP="0080693E">
      <w:pPr>
        <w:spacing w:before="120" w:after="120" w:line="240" w:lineRule="auto"/>
        <w:outlineLvl w:val="2"/>
        <w:rPr>
          <w:rFonts w:cs="Arial"/>
          <w:b/>
          <w:bCs/>
          <w:szCs w:val="18"/>
          <w:lang w:eastAsia="sl-SI"/>
        </w:rPr>
      </w:pPr>
      <w:bookmarkStart w:id="214" w:name="_Toc133226408"/>
      <w:bookmarkStart w:id="215" w:name="_Toc228364472"/>
      <w:r w:rsidRPr="00B95029">
        <w:rPr>
          <w:rFonts w:cs="Arial"/>
          <w:b/>
          <w:bCs/>
          <w:szCs w:val="18"/>
          <w:lang w:eastAsia="sl-SI"/>
        </w:rPr>
        <w:t xml:space="preserve">Obseg in ugotovitve nadzora, opravljenega leta </w:t>
      </w:r>
      <w:r w:rsidR="00311535">
        <w:rPr>
          <w:rFonts w:cs="Arial"/>
          <w:b/>
          <w:bCs/>
          <w:szCs w:val="18"/>
          <w:lang w:eastAsia="sl-SI"/>
        </w:rPr>
        <w:t>2025</w:t>
      </w:r>
      <w:bookmarkEnd w:id="213"/>
      <w:bookmarkEnd w:id="214"/>
      <w:bookmarkEnd w:id="215"/>
    </w:p>
    <w:p w14:paraId="21890F73" w14:textId="1ED53D20" w:rsidR="00570DEE" w:rsidRPr="0058476D" w:rsidRDefault="00D22061" w:rsidP="0080693E">
      <w:pPr>
        <w:spacing w:before="120" w:after="120" w:line="240" w:lineRule="auto"/>
        <w:jc w:val="both"/>
        <w:rPr>
          <w:rFonts w:cs="Arial"/>
          <w:noProof/>
          <w:lang w:eastAsia="sl-SI"/>
        </w:rPr>
      </w:pPr>
      <w:r w:rsidRPr="0058476D">
        <w:rPr>
          <w:rFonts w:cs="Arial"/>
          <w:noProof/>
          <w:lang w:eastAsia="sl-SI"/>
        </w:rPr>
        <w:t>V l</w:t>
      </w:r>
      <w:r w:rsidR="000C0441" w:rsidRPr="0058476D">
        <w:rPr>
          <w:rFonts w:cs="Arial"/>
          <w:noProof/>
          <w:lang w:eastAsia="sl-SI"/>
        </w:rPr>
        <w:t>et</w:t>
      </w:r>
      <w:r w:rsidRPr="0058476D">
        <w:rPr>
          <w:rFonts w:cs="Arial"/>
          <w:noProof/>
          <w:lang w:eastAsia="sl-SI"/>
        </w:rPr>
        <w:t>u</w:t>
      </w:r>
      <w:r w:rsidR="000C0441" w:rsidRPr="0058476D">
        <w:rPr>
          <w:rFonts w:cs="Arial"/>
          <w:noProof/>
          <w:lang w:eastAsia="sl-SI"/>
        </w:rPr>
        <w:t xml:space="preserve"> </w:t>
      </w:r>
      <w:r w:rsidR="00311535" w:rsidRPr="0058476D">
        <w:rPr>
          <w:rFonts w:cs="Arial"/>
          <w:noProof/>
          <w:lang w:eastAsia="sl-SI"/>
        </w:rPr>
        <w:t>2025</w:t>
      </w:r>
      <w:r w:rsidR="000C0441" w:rsidRPr="0058476D">
        <w:rPr>
          <w:rFonts w:cs="Arial"/>
          <w:noProof/>
          <w:lang w:eastAsia="sl-SI"/>
        </w:rPr>
        <w:t xml:space="preserve"> so zdravstveni inšpektorj</w:t>
      </w:r>
      <w:r w:rsidR="00EA525D" w:rsidRPr="0058476D">
        <w:rPr>
          <w:rFonts w:cs="Arial"/>
          <w:noProof/>
          <w:lang w:eastAsia="sl-SI"/>
        </w:rPr>
        <w:t>i</w:t>
      </w:r>
      <w:r w:rsidR="00032811" w:rsidRPr="0058476D">
        <w:rPr>
          <w:rFonts w:cs="Arial"/>
          <w:noProof/>
          <w:lang w:eastAsia="sl-SI"/>
        </w:rPr>
        <w:t xml:space="preserve"> na</w:t>
      </w:r>
      <w:r w:rsidR="00EA525D" w:rsidRPr="0058476D">
        <w:rPr>
          <w:rFonts w:cs="Arial"/>
          <w:noProof/>
          <w:lang w:eastAsia="sl-SI"/>
        </w:rPr>
        <w:t xml:space="preserve"> področju</w:t>
      </w:r>
      <w:r w:rsidR="00032811" w:rsidRPr="0058476D">
        <w:rPr>
          <w:rFonts w:cs="Arial"/>
          <w:noProof/>
          <w:lang w:eastAsia="sl-SI"/>
        </w:rPr>
        <w:t xml:space="preserve"> pitne vode</w:t>
      </w:r>
      <w:r w:rsidR="00EA525D" w:rsidRPr="0058476D">
        <w:rPr>
          <w:rFonts w:cs="Arial"/>
          <w:noProof/>
          <w:lang w:eastAsia="sl-SI"/>
        </w:rPr>
        <w:t xml:space="preserve"> opravili </w:t>
      </w:r>
      <w:r w:rsidR="00392F58" w:rsidRPr="0058476D">
        <w:rPr>
          <w:rFonts w:cs="Arial"/>
          <w:noProof/>
          <w:lang w:eastAsia="sl-SI"/>
        </w:rPr>
        <w:t>975</w:t>
      </w:r>
      <w:r w:rsidR="000C0441" w:rsidRPr="0058476D">
        <w:rPr>
          <w:rFonts w:cs="Arial"/>
          <w:noProof/>
          <w:lang w:eastAsia="sl-SI"/>
        </w:rPr>
        <w:t xml:space="preserve"> inšpekcijs</w:t>
      </w:r>
      <w:r w:rsidR="00EA525D" w:rsidRPr="0058476D">
        <w:rPr>
          <w:rFonts w:cs="Arial"/>
          <w:noProof/>
          <w:lang w:eastAsia="sl-SI"/>
        </w:rPr>
        <w:t xml:space="preserve">kih pregledov ter </w:t>
      </w:r>
      <w:r w:rsidR="003A6952" w:rsidRPr="0058476D">
        <w:rPr>
          <w:rFonts w:cs="Arial"/>
          <w:noProof/>
          <w:lang w:eastAsia="sl-SI"/>
        </w:rPr>
        <w:t>od</w:t>
      </w:r>
      <w:r w:rsidR="00EA525D" w:rsidRPr="0058476D">
        <w:rPr>
          <w:rFonts w:cs="Arial"/>
          <w:noProof/>
          <w:lang w:eastAsia="sl-SI"/>
        </w:rPr>
        <w:t xml:space="preserve">vzeli </w:t>
      </w:r>
      <w:r w:rsidR="00392F58" w:rsidRPr="0058476D">
        <w:rPr>
          <w:rFonts w:cs="Arial"/>
          <w:noProof/>
          <w:lang w:eastAsia="sl-SI"/>
        </w:rPr>
        <w:t>79</w:t>
      </w:r>
      <w:r w:rsidR="000C0441" w:rsidRPr="0058476D">
        <w:rPr>
          <w:rFonts w:cs="Arial"/>
          <w:noProof/>
          <w:lang w:eastAsia="sl-SI"/>
        </w:rPr>
        <w:t xml:space="preserve"> vzorcev </w:t>
      </w:r>
      <w:r w:rsidR="00032811" w:rsidRPr="0058476D">
        <w:rPr>
          <w:rFonts w:cs="Arial"/>
          <w:noProof/>
          <w:lang w:eastAsia="sl-SI"/>
        </w:rPr>
        <w:t xml:space="preserve">pitne </w:t>
      </w:r>
      <w:r w:rsidR="000C0441" w:rsidRPr="0058476D">
        <w:rPr>
          <w:rFonts w:cs="Arial"/>
          <w:noProof/>
          <w:lang w:eastAsia="sl-SI"/>
        </w:rPr>
        <w:t>vode</w:t>
      </w:r>
      <w:r w:rsidR="00032811" w:rsidRPr="0058476D">
        <w:rPr>
          <w:rFonts w:cs="Arial"/>
          <w:noProof/>
          <w:lang w:eastAsia="sl-SI"/>
        </w:rPr>
        <w:t>.</w:t>
      </w:r>
      <w:r w:rsidR="000C0441" w:rsidRPr="0058476D">
        <w:rPr>
          <w:rFonts w:cs="Arial"/>
          <w:noProof/>
          <w:lang w:eastAsia="sl-SI"/>
        </w:rPr>
        <w:t xml:space="preserve"> </w:t>
      </w:r>
      <w:r w:rsidR="003054A9" w:rsidRPr="0058476D">
        <w:rPr>
          <w:rFonts w:cs="Arial"/>
          <w:noProof/>
          <w:lang w:eastAsia="sl-SI"/>
        </w:rPr>
        <w:t>Vzorčenje pitne vode je bilo izvedeno kot</w:t>
      </w:r>
      <w:r w:rsidR="000C0441" w:rsidRPr="0058476D">
        <w:rPr>
          <w:rFonts w:cs="Arial"/>
          <w:noProof/>
          <w:lang w:eastAsia="sl-SI"/>
        </w:rPr>
        <w:t xml:space="preserve"> podpor</w:t>
      </w:r>
      <w:r w:rsidR="003054A9" w:rsidRPr="0058476D">
        <w:rPr>
          <w:rFonts w:cs="Arial"/>
          <w:noProof/>
          <w:lang w:eastAsia="sl-SI"/>
        </w:rPr>
        <w:t>a</w:t>
      </w:r>
      <w:r w:rsidR="000C0441" w:rsidRPr="0058476D">
        <w:rPr>
          <w:rFonts w:cs="Arial"/>
          <w:noProof/>
          <w:lang w:eastAsia="sl-SI"/>
        </w:rPr>
        <w:t xml:space="preserve"> inšpekcijskemu nadzoru, s katerim se ugotavlja skladnost pitne vode </w:t>
      </w:r>
      <w:r w:rsidR="00406BE1" w:rsidRPr="0058476D">
        <w:rPr>
          <w:rFonts w:cs="Arial"/>
          <w:noProof/>
          <w:lang w:eastAsia="sl-SI"/>
        </w:rPr>
        <w:t>z Uredbo</w:t>
      </w:r>
      <w:r w:rsidR="000C0441" w:rsidRPr="0058476D">
        <w:rPr>
          <w:rFonts w:cs="Arial"/>
          <w:noProof/>
          <w:lang w:eastAsia="sl-SI"/>
        </w:rPr>
        <w:t xml:space="preserve"> o pitni vodi v času odvzema vzorca.</w:t>
      </w:r>
      <w:r w:rsidR="00392F58" w:rsidRPr="0058476D">
        <w:rPr>
          <w:rFonts w:cs="Arial"/>
          <w:noProof/>
          <w:lang w:eastAsia="sl-SI"/>
        </w:rPr>
        <w:t xml:space="preserve"> </w:t>
      </w:r>
    </w:p>
    <w:p w14:paraId="0F615ABF" w14:textId="055F2FE6" w:rsidR="0000296E" w:rsidRPr="0058476D" w:rsidRDefault="005263EF" w:rsidP="0080693E">
      <w:pPr>
        <w:spacing w:before="120" w:after="120" w:line="240" w:lineRule="auto"/>
        <w:jc w:val="both"/>
        <w:rPr>
          <w:rFonts w:cs="Arial"/>
          <w:noProof/>
          <w:lang w:eastAsia="sl-SI"/>
        </w:rPr>
      </w:pPr>
      <w:r w:rsidRPr="0058476D">
        <w:rPr>
          <w:rFonts w:cs="Arial"/>
          <w:noProof/>
          <w:lang w:eastAsia="sl-SI"/>
        </w:rPr>
        <w:lastRenderedPageBreak/>
        <w:t>Na sistemih za oskrbo s pitno vodo je bilo izvedenih 489 nadzorov</w:t>
      </w:r>
      <w:r w:rsidR="00570DEE" w:rsidRPr="0058476D">
        <w:rPr>
          <w:rFonts w:cs="Arial"/>
          <w:noProof/>
          <w:lang w:eastAsia="sl-SI"/>
        </w:rPr>
        <w:t xml:space="preserve">, dodatno je bil opravljen </w:t>
      </w:r>
      <w:r w:rsidR="0058476D">
        <w:rPr>
          <w:rFonts w:cs="Arial"/>
          <w:noProof/>
          <w:lang w:eastAsia="sl-SI"/>
        </w:rPr>
        <w:t>en</w:t>
      </w:r>
      <w:r w:rsidR="00570DEE" w:rsidRPr="0058476D">
        <w:rPr>
          <w:rFonts w:cs="Arial"/>
          <w:noProof/>
          <w:lang w:eastAsia="sl-SI"/>
        </w:rPr>
        <w:t xml:space="preserve"> nadzor občine glede seznanitve uporabnikov s priporočili za varno oskrbo</w:t>
      </w:r>
      <w:r w:rsidR="00032811" w:rsidRPr="0058476D">
        <w:rPr>
          <w:rFonts w:cs="Arial"/>
          <w:noProof/>
          <w:lang w:eastAsia="sl-SI"/>
        </w:rPr>
        <w:t xml:space="preserve"> s pitno vodo</w:t>
      </w:r>
      <w:r w:rsidRPr="0058476D">
        <w:rPr>
          <w:rFonts w:cs="Arial"/>
          <w:noProof/>
          <w:lang w:eastAsia="sl-SI"/>
        </w:rPr>
        <w:t xml:space="preserve">. </w:t>
      </w:r>
      <w:r w:rsidR="003054A9" w:rsidRPr="0058476D">
        <w:rPr>
          <w:rFonts w:cs="Arial"/>
          <w:noProof/>
          <w:lang w:eastAsia="sl-SI"/>
        </w:rPr>
        <w:t>V prednostnih prostorih, kjer so uporabniki potencialno bolj izpostavljeni tveganjem, povezanim s pitno vodo, je bilo izvedenih 485 nadzorov.</w:t>
      </w:r>
      <w:r w:rsidR="0049187A" w:rsidRPr="0058476D">
        <w:rPr>
          <w:rFonts w:cs="Arial"/>
          <w:noProof/>
          <w:lang w:eastAsia="sl-SI"/>
        </w:rPr>
        <w:t xml:space="preserve"> </w:t>
      </w:r>
    </w:p>
    <w:p w14:paraId="62AFA8E6" w14:textId="0B93F87A" w:rsidR="0000296E" w:rsidRPr="0058476D" w:rsidRDefault="00570DEE" w:rsidP="0080693E">
      <w:pPr>
        <w:spacing w:before="120" w:after="120" w:line="240" w:lineRule="auto"/>
        <w:jc w:val="both"/>
        <w:rPr>
          <w:rFonts w:cs="Arial"/>
          <w:noProof/>
          <w:lang w:eastAsia="sl-SI"/>
        </w:rPr>
      </w:pPr>
      <w:r w:rsidRPr="0058476D">
        <w:rPr>
          <w:rFonts w:cs="Arial"/>
          <w:noProof/>
          <w:lang w:eastAsia="sl-SI"/>
        </w:rPr>
        <w:t xml:space="preserve">V okviru vzorčenja pitne vode je bilo </w:t>
      </w:r>
      <w:r w:rsidR="0000296E" w:rsidRPr="0058476D">
        <w:rPr>
          <w:rFonts w:cs="Arial"/>
          <w:noProof/>
          <w:lang w:eastAsia="sl-SI"/>
        </w:rPr>
        <w:t xml:space="preserve">na sistemih za oskrbo s pitno vodo izvedenih </w:t>
      </w:r>
      <w:r w:rsidRPr="0058476D">
        <w:rPr>
          <w:rFonts w:cs="Arial"/>
          <w:noProof/>
          <w:lang w:eastAsia="sl-SI"/>
        </w:rPr>
        <w:t xml:space="preserve">39 rednih </w:t>
      </w:r>
      <w:r w:rsidR="00032811" w:rsidRPr="0058476D">
        <w:rPr>
          <w:rFonts w:cs="Arial"/>
          <w:noProof/>
          <w:lang w:eastAsia="sl-SI"/>
        </w:rPr>
        <w:t xml:space="preserve">in </w:t>
      </w:r>
      <w:r w:rsidR="0058476D">
        <w:rPr>
          <w:rFonts w:cs="Arial"/>
          <w:noProof/>
          <w:lang w:eastAsia="sl-SI"/>
        </w:rPr>
        <w:t>devet</w:t>
      </w:r>
      <w:r w:rsidR="00032811" w:rsidRPr="0058476D">
        <w:rPr>
          <w:rFonts w:cs="Arial"/>
          <w:noProof/>
          <w:lang w:eastAsia="sl-SI"/>
        </w:rPr>
        <w:t xml:space="preserve"> izrednih vzorčenj</w:t>
      </w:r>
      <w:r w:rsidR="0000296E" w:rsidRPr="0058476D">
        <w:rPr>
          <w:rFonts w:cs="Arial"/>
          <w:noProof/>
          <w:lang w:eastAsia="sl-SI"/>
        </w:rPr>
        <w:t>. Od tega je bilo</w:t>
      </w:r>
      <w:r w:rsidR="00032811" w:rsidRPr="0058476D">
        <w:rPr>
          <w:rFonts w:cs="Arial"/>
          <w:noProof/>
          <w:lang w:eastAsia="sl-SI"/>
        </w:rPr>
        <w:t xml:space="preserve"> </w:t>
      </w:r>
      <w:r w:rsidR="0058476D">
        <w:rPr>
          <w:rFonts w:cs="Arial"/>
          <w:noProof/>
          <w:lang w:eastAsia="sl-SI"/>
        </w:rPr>
        <w:t>osem</w:t>
      </w:r>
      <w:r w:rsidR="00032811" w:rsidRPr="0058476D">
        <w:rPr>
          <w:rFonts w:cs="Arial"/>
          <w:noProof/>
          <w:lang w:eastAsia="sl-SI"/>
        </w:rPr>
        <w:t xml:space="preserve"> izrednih vzorčenj v povezavi z dogodkom, pri katerem je zaradi onesnaženja pitne vode</w:t>
      </w:r>
      <w:r w:rsidR="0000296E" w:rsidRPr="0058476D">
        <w:rPr>
          <w:rFonts w:cs="Arial"/>
          <w:noProof/>
          <w:lang w:eastAsia="sl-SI"/>
        </w:rPr>
        <w:t xml:space="preserve"> zbolelo več sto ljudi</w:t>
      </w:r>
      <w:r w:rsidR="00032811" w:rsidRPr="0058476D">
        <w:rPr>
          <w:rFonts w:cs="Arial"/>
          <w:noProof/>
          <w:lang w:eastAsia="sl-SI"/>
        </w:rPr>
        <w:t xml:space="preserve">. Ta vzorčenja so bila </w:t>
      </w:r>
      <w:r w:rsidR="009821BC" w:rsidRPr="0058476D">
        <w:rPr>
          <w:rFonts w:cs="Arial"/>
          <w:noProof/>
          <w:lang w:eastAsia="sl-SI"/>
        </w:rPr>
        <w:t>pomembna</w:t>
      </w:r>
      <w:r w:rsidR="00032811" w:rsidRPr="0058476D">
        <w:rPr>
          <w:rFonts w:cs="Arial"/>
          <w:noProof/>
          <w:lang w:eastAsia="sl-SI"/>
        </w:rPr>
        <w:t xml:space="preserve"> za hitro ugotavljanje morebitnih tveganj za zdravje ljudi in za sprejemanje zaščitnih ukrepov. </w:t>
      </w:r>
      <w:r w:rsidR="0000296E" w:rsidRPr="0058476D">
        <w:rPr>
          <w:rFonts w:cs="Arial"/>
          <w:noProof/>
          <w:lang w:eastAsia="sl-SI"/>
        </w:rPr>
        <w:t xml:space="preserve">Dodatno je bilo izvedeno </w:t>
      </w:r>
      <w:r w:rsidR="009821BC" w:rsidRPr="0058476D">
        <w:rPr>
          <w:rFonts w:cs="Arial"/>
          <w:noProof/>
          <w:lang w:eastAsia="sl-SI"/>
        </w:rPr>
        <w:t xml:space="preserve">še </w:t>
      </w:r>
      <w:r w:rsidR="0000296E" w:rsidRPr="0058476D">
        <w:rPr>
          <w:rFonts w:cs="Arial"/>
          <w:noProof/>
          <w:lang w:eastAsia="sl-SI"/>
        </w:rPr>
        <w:t>e</w:t>
      </w:r>
      <w:r w:rsidR="00032811" w:rsidRPr="0058476D">
        <w:rPr>
          <w:rFonts w:cs="Arial"/>
          <w:noProof/>
          <w:lang w:eastAsia="sl-SI"/>
        </w:rPr>
        <w:t xml:space="preserve">no izredno vzorčenje na potencialno onesnaženem območju. </w:t>
      </w:r>
    </w:p>
    <w:p w14:paraId="45C34368" w14:textId="5B7F42D7" w:rsidR="000C0441" w:rsidRPr="0058476D" w:rsidRDefault="00032811" w:rsidP="0080693E">
      <w:pPr>
        <w:spacing w:before="120" w:after="120" w:line="240" w:lineRule="auto"/>
        <w:jc w:val="both"/>
        <w:rPr>
          <w:rFonts w:cs="Arial"/>
          <w:noProof/>
          <w:lang w:eastAsia="sl-SI"/>
        </w:rPr>
      </w:pPr>
      <w:r w:rsidRPr="0058476D">
        <w:rPr>
          <w:rFonts w:cs="Arial"/>
          <w:noProof/>
          <w:lang w:eastAsia="sl-SI"/>
        </w:rPr>
        <w:t xml:space="preserve">V prednostnih prostorih je bilo odvzetih 28 vzorcev na parameter </w:t>
      </w:r>
      <w:r w:rsidRPr="00B00B5F">
        <w:rPr>
          <w:rFonts w:cs="Arial"/>
          <w:i/>
          <w:iCs/>
          <w:noProof/>
          <w:lang w:eastAsia="sl-SI"/>
        </w:rPr>
        <w:t>Legionella</w:t>
      </w:r>
      <w:r w:rsidR="00B00B5F" w:rsidRPr="00B00B5F">
        <w:rPr>
          <w:rFonts w:cs="Arial"/>
          <w:i/>
          <w:iCs/>
          <w:noProof/>
          <w:lang w:eastAsia="sl-SI"/>
        </w:rPr>
        <w:t xml:space="preserve"> spp.</w:t>
      </w:r>
      <w:r w:rsidRPr="0058476D">
        <w:rPr>
          <w:rFonts w:cs="Arial"/>
          <w:noProof/>
          <w:lang w:eastAsia="sl-SI"/>
        </w:rPr>
        <w:t xml:space="preserve"> v domovih za starejše ter</w:t>
      </w:r>
      <w:r w:rsidR="009821BC" w:rsidRPr="0058476D">
        <w:rPr>
          <w:rFonts w:cs="Arial"/>
          <w:noProof/>
          <w:lang w:eastAsia="sl-SI"/>
        </w:rPr>
        <w:t xml:space="preserve"> še</w:t>
      </w:r>
      <w:r w:rsidRPr="0058476D">
        <w:rPr>
          <w:rFonts w:cs="Arial"/>
          <w:noProof/>
          <w:lang w:eastAsia="sl-SI"/>
        </w:rPr>
        <w:t xml:space="preserve"> </w:t>
      </w:r>
      <w:r w:rsidR="0058476D">
        <w:rPr>
          <w:rFonts w:cs="Arial"/>
          <w:noProof/>
          <w:lang w:eastAsia="sl-SI"/>
        </w:rPr>
        <w:t>trije</w:t>
      </w:r>
      <w:r w:rsidRPr="0058476D">
        <w:rPr>
          <w:rFonts w:cs="Arial"/>
          <w:noProof/>
          <w:lang w:eastAsia="sl-SI"/>
        </w:rPr>
        <w:t xml:space="preserve"> izredn</w:t>
      </w:r>
      <w:r w:rsidR="0000296E" w:rsidRPr="0058476D">
        <w:rPr>
          <w:rFonts w:cs="Arial"/>
          <w:noProof/>
          <w:lang w:eastAsia="sl-SI"/>
        </w:rPr>
        <w:t>i</w:t>
      </w:r>
      <w:r w:rsidRPr="0058476D">
        <w:rPr>
          <w:rFonts w:cs="Arial"/>
          <w:noProof/>
          <w:lang w:eastAsia="sl-SI"/>
        </w:rPr>
        <w:t xml:space="preserve"> vzorc</w:t>
      </w:r>
      <w:r w:rsidR="0000296E" w:rsidRPr="0058476D">
        <w:rPr>
          <w:rFonts w:cs="Arial"/>
          <w:noProof/>
          <w:lang w:eastAsia="sl-SI"/>
        </w:rPr>
        <w:t>i</w:t>
      </w:r>
      <w:r w:rsidRPr="0058476D">
        <w:rPr>
          <w:rFonts w:cs="Arial"/>
          <w:noProof/>
          <w:lang w:eastAsia="sl-SI"/>
        </w:rPr>
        <w:t xml:space="preserve"> pitne vode v povezavi z dogodkom zaradi onesnaženja</w:t>
      </w:r>
      <w:r w:rsidR="0000296E" w:rsidRPr="0058476D">
        <w:rPr>
          <w:rFonts w:cs="Arial"/>
          <w:noProof/>
          <w:lang w:eastAsia="sl-SI"/>
        </w:rPr>
        <w:t>.</w:t>
      </w:r>
      <w:r w:rsidRPr="0058476D">
        <w:rPr>
          <w:rFonts w:cs="Arial"/>
          <w:noProof/>
          <w:lang w:eastAsia="sl-SI"/>
        </w:rPr>
        <w:t xml:space="preserve"> </w:t>
      </w:r>
    </w:p>
    <w:p w14:paraId="6EFDB3A9" w14:textId="495236FE" w:rsidR="000C0441" w:rsidRDefault="000C0441" w:rsidP="0080693E">
      <w:pPr>
        <w:spacing w:before="120" w:after="120" w:line="240" w:lineRule="auto"/>
        <w:jc w:val="both"/>
        <w:rPr>
          <w:rFonts w:cs="Arial"/>
          <w:noProof/>
          <w:lang w:eastAsia="sl-SI"/>
        </w:rPr>
      </w:pPr>
      <w:bookmarkStart w:id="216" w:name="_Hlk129760036"/>
      <w:r w:rsidRPr="0058476D">
        <w:rPr>
          <w:rFonts w:cs="Arial"/>
          <w:noProof/>
          <w:lang w:eastAsia="sl-SI"/>
        </w:rPr>
        <w:t>Na podlagi ugotovitev nadzora je bilo izreče</w:t>
      </w:r>
      <w:r w:rsidR="004B535D" w:rsidRPr="0058476D">
        <w:rPr>
          <w:rFonts w:cs="Arial"/>
          <w:noProof/>
          <w:lang w:eastAsia="sl-SI"/>
        </w:rPr>
        <w:t xml:space="preserve">nih skupaj </w:t>
      </w:r>
      <w:r w:rsidR="00392F58" w:rsidRPr="0058476D">
        <w:rPr>
          <w:rFonts w:cs="Arial"/>
          <w:noProof/>
          <w:lang w:eastAsia="sl-SI"/>
        </w:rPr>
        <w:t>5</w:t>
      </w:r>
      <w:r w:rsidR="004A2BA2" w:rsidRPr="0058476D">
        <w:rPr>
          <w:rFonts w:cs="Arial"/>
          <w:noProof/>
          <w:lang w:eastAsia="sl-SI"/>
        </w:rPr>
        <w:t>9</w:t>
      </w:r>
      <w:r w:rsidR="00392F58" w:rsidRPr="0058476D">
        <w:rPr>
          <w:rFonts w:cs="Arial"/>
          <w:noProof/>
          <w:lang w:eastAsia="sl-SI"/>
        </w:rPr>
        <w:t>3</w:t>
      </w:r>
      <w:r w:rsidR="004B535D" w:rsidRPr="0058476D">
        <w:rPr>
          <w:rFonts w:cs="Arial"/>
          <w:noProof/>
          <w:lang w:eastAsia="sl-SI"/>
        </w:rPr>
        <w:t xml:space="preserve"> ukrepov, od tega </w:t>
      </w:r>
      <w:r w:rsidR="009821BC" w:rsidRPr="0058476D">
        <w:rPr>
          <w:rFonts w:cs="Arial"/>
          <w:noProof/>
          <w:lang w:eastAsia="sl-SI"/>
        </w:rPr>
        <w:t>470</w:t>
      </w:r>
      <w:r w:rsidR="004B535D" w:rsidRPr="0058476D">
        <w:rPr>
          <w:rFonts w:cs="Arial"/>
          <w:noProof/>
          <w:lang w:eastAsia="sl-SI"/>
        </w:rPr>
        <w:t xml:space="preserve"> upravnih</w:t>
      </w:r>
      <w:r w:rsidR="004B535D" w:rsidRPr="00B95029">
        <w:rPr>
          <w:rFonts w:cs="Arial"/>
          <w:noProof/>
          <w:lang w:eastAsia="sl-SI"/>
        </w:rPr>
        <w:t xml:space="preserve"> ukrepov (</w:t>
      </w:r>
      <w:r w:rsidR="00392F58">
        <w:rPr>
          <w:rFonts w:cs="Arial"/>
          <w:noProof/>
          <w:lang w:eastAsia="sl-SI"/>
        </w:rPr>
        <w:t>109</w:t>
      </w:r>
      <w:r w:rsidR="004B535D" w:rsidRPr="00B95029">
        <w:rPr>
          <w:rFonts w:cs="Arial"/>
          <w:noProof/>
          <w:lang w:eastAsia="sl-SI"/>
        </w:rPr>
        <w:t xml:space="preserve"> u</w:t>
      </w:r>
      <w:r w:rsidR="00532D81" w:rsidRPr="00B95029">
        <w:rPr>
          <w:rFonts w:cs="Arial"/>
          <w:noProof/>
          <w:lang w:eastAsia="sl-SI"/>
        </w:rPr>
        <w:t>pravnih</w:t>
      </w:r>
      <w:r w:rsidR="004B535D" w:rsidRPr="00B95029">
        <w:rPr>
          <w:rFonts w:cs="Arial"/>
          <w:noProof/>
          <w:lang w:eastAsia="sl-SI"/>
        </w:rPr>
        <w:t xml:space="preserve"> odločb, </w:t>
      </w:r>
      <w:r w:rsidR="004A2BA2">
        <w:rPr>
          <w:rFonts w:cs="Arial"/>
          <w:noProof/>
          <w:lang w:eastAsia="sl-SI"/>
        </w:rPr>
        <w:t>35</w:t>
      </w:r>
      <w:r w:rsidR="00392F58">
        <w:rPr>
          <w:rFonts w:cs="Arial"/>
          <w:noProof/>
          <w:lang w:eastAsia="sl-SI"/>
        </w:rPr>
        <w:t>0</w:t>
      </w:r>
      <w:r w:rsidR="004B535D" w:rsidRPr="00B95029">
        <w:rPr>
          <w:rFonts w:cs="Arial"/>
          <w:noProof/>
          <w:lang w:eastAsia="sl-SI"/>
        </w:rPr>
        <w:t xml:space="preserve"> upravnih opozoril in 1</w:t>
      </w:r>
      <w:r w:rsidR="00392F58">
        <w:rPr>
          <w:rFonts w:cs="Arial"/>
          <w:noProof/>
          <w:lang w:eastAsia="sl-SI"/>
        </w:rPr>
        <w:t>1</w:t>
      </w:r>
      <w:r w:rsidRPr="00B95029">
        <w:rPr>
          <w:rFonts w:cs="Arial"/>
          <w:noProof/>
          <w:lang w:eastAsia="sl-SI"/>
        </w:rPr>
        <w:t xml:space="preserve"> sklepov o izrečeni denarni kazni po Zakonu o s</w:t>
      </w:r>
      <w:r w:rsidR="004B535D" w:rsidRPr="00B95029">
        <w:rPr>
          <w:rFonts w:cs="Arial"/>
          <w:noProof/>
          <w:lang w:eastAsia="sl-SI"/>
        </w:rPr>
        <w:t xml:space="preserve">plošnem upravnem postopku) </w:t>
      </w:r>
      <w:r w:rsidR="00C626DD">
        <w:rPr>
          <w:rFonts w:cs="Arial"/>
          <w:noProof/>
          <w:lang w:eastAsia="sl-SI"/>
        </w:rPr>
        <w:t>ter</w:t>
      </w:r>
      <w:r w:rsidR="004B535D" w:rsidRPr="00B95029">
        <w:rPr>
          <w:rFonts w:cs="Arial"/>
          <w:noProof/>
          <w:lang w:eastAsia="sl-SI"/>
        </w:rPr>
        <w:t xml:space="preserve"> </w:t>
      </w:r>
      <w:r w:rsidR="00D57C2C">
        <w:rPr>
          <w:rFonts w:cs="Arial"/>
          <w:noProof/>
          <w:lang w:eastAsia="sl-SI"/>
        </w:rPr>
        <w:t>1</w:t>
      </w:r>
      <w:r w:rsidR="00392F58">
        <w:rPr>
          <w:rFonts w:cs="Arial"/>
          <w:noProof/>
          <w:lang w:eastAsia="sl-SI"/>
        </w:rPr>
        <w:t>23</w:t>
      </w:r>
      <w:r w:rsidRPr="00B95029">
        <w:rPr>
          <w:rFonts w:cs="Arial"/>
          <w:noProof/>
          <w:lang w:eastAsia="sl-SI"/>
        </w:rPr>
        <w:t xml:space="preserve"> pr</w:t>
      </w:r>
      <w:r w:rsidR="004B535D" w:rsidRPr="00B95029">
        <w:rPr>
          <w:rFonts w:cs="Arial"/>
          <w:noProof/>
          <w:lang w:eastAsia="sl-SI"/>
        </w:rPr>
        <w:t>ekrškovnih sankcij/ukrepov (</w:t>
      </w:r>
      <w:r w:rsidR="00392F58">
        <w:rPr>
          <w:rFonts w:cs="Arial"/>
          <w:noProof/>
          <w:lang w:eastAsia="sl-SI"/>
        </w:rPr>
        <w:t>en</w:t>
      </w:r>
      <w:r w:rsidR="007B6310">
        <w:rPr>
          <w:rFonts w:cs="Arial"/>
          <w:noProof/>
          <w:lang w:eastAsia="sl-SI"/>
        </w:rPr>
        <w:t>a</w:t>
      </w:r>
      <w:r w:rsidR="00392F58" w:rsidRPr="00392F58">
        <w:rPr>
          <w:rFonts w:cs="Arial"/>
          <w:noProof/>
          <w:lang w:eastAsia="sl-SI"/>
        </w:rPr>
        <w:t xml:space="preserve"> odločb</w:t>
      </w:r>
      <w:r w:rsidR="007B6310">
        <w:rPr>
          <w:rFonts w:cs="Arial"/>
          <w:noProof/>
          <w:lang w:eastAsia="sl-SI"/>
        </w:rPr>
        <w:t>a</w:t>
      </w:r>
      <w:r w:rsidR="00392F58" w:rsidRPr="00392F58">
        <w:rPr>
          <w:rFonts w:cs="Arial"/>
          <w:noProof/>
          <w:lang w:eastAsia="sl-SI"/>
        </w:rPr>
        <w:t xml:space="preserve"> z izrekom </w:t>
      </w:r>
      <w:r w:rsidR="00392F58">
        <w:rPr>
          <w:rFonts w:cs="Arial"/>
          <w:noProof/>
          <w:lang w:eastAsia="sl-SI"/>
        </w:rPr>
        <w:t>globe, en plačilni nalog,</w:t>
      </w:r>
      <w:r w:rsidR="00392F58" w:rsidRPr="00392F58">
        <w:rPr>
          <w:rFonts w:cs="Arial"/>
          <w:noProof/>
          <w:lang w:eastAsia="sl-SI"/>
        </w:rPr>
        <w:t xml:space="preserve"> </w:t>
      </w:r>
      <w:r w:rsidR="00392F58">
        <w:rPr>
          <w:rFonts w:cs="Arial"/>
          <w:noProof/>
          <w:lang w:eastAsia="sl-SI"/>
        </w:rPr>
        <w:t>šest</w:t>
      </w:r>
      <w:r w:rsidR="004B535D" w:rsidRPr="00B95029">
        <w:rPr>
          <w:rFonts w:cs="Arial"/>
          <w:noProof/>
          <w:lang w:eastAsia="sl-SI"/>
        </w:rPr>
        <w:t xml:space="preserve"> </w:t>
      </w:r>
      <w:bookmarkStart w:id="217" w:name="_Hlk67911215"/>
      <w:r w:rsidR="00EC0BCB">
        <w:rPr>
          <w:rFonts w:cs="Arial"/>
          <w:noProof/>
          <w:lang w:eastAsia="sl-SI"/>
        </w:rPr>
        <w:t>odločb o prekršku z izrekom opomina</w:t>
      </w:r>
      <w:r w:rsidR="004B535D" w:rsidRPr="00B95029">
        <w:rPr>
          <w:rFonts w:cs="Arial"/>
          <w:noProof/>
          <w:lang w:eastAsia="sl-SI"/>
        </w:rPr>
        <w:t xml:space="preserve"> </w:t>
      </w:r>
      <w:bookmarkEnd w:id="217"/>
      <w:r w:rsidR="004B535D" w:rsidRPr="00B95029">
        <w:rPr>
          <w:rFonts w:cs="Arial"/>
          <w:noProof/>
          <w:lang w:eastAsia="sl-SI"/>
        </w:rPr>
        <w:t xml:space="preserve">in </w:t>
      </w:r>
      <w:r w:rsidR="00392F58">
        <w:rPr>
          <w:rFonts w:cs="Arial"/>
          <w:noProof/>
          <w:lang w:eastAsia="sl-SI"/>
        </w:rPr>
        <w:t>1</w:t>
      </w:r>
      <w:r w:rsidR="00D57C2C">
        <w:rPr>
          <w:rFonts w:cs="Arial"/>
          <w:noProof/>
          <w:lang w:eastAsia="sl-SI"/>
        </w:rPr>
        <w:t>1</w:t>
      </w:r>
      <w:r w:rsidR="004A2BA2">
        <w:rPr>
          <w:rFonts w:cs="Arial"/>
          <w:noProof/>
          <w:lang w:eastAsia="sl-SI"/>
        </w:rPr>
        <w:t>5</w:t>
      </w:r>
      <w:r w:rsidRPr="00B95029">
        <w:rPr>
          <w:rFonts w:cs="Arial"/>
          <w:noProof/>
          <w:lang w:eastAsia="sl-SI"/>
        </w:rPr>
        <w:t xml:space="preserve"> opozoril za storjen prekršek</w:t>
      </w:r>
      <w:r w:rsidR="00EC2BE3" w:rsidRPr="00B95029">
        <w:rPr>
          <w:rFonts w:cs="Arial"/>
          <w:noProof/>
          <w:lang w:eastAsia="sl-SI"/>
        </w:rPr>
        <w:t xml:space="preserve"> po ZP-1</w:t>
      </w:r>
      <w:r w:rsidRPr="00B95029">
        <w:rPr>
          <w:rFonts w:cs="Arial"/>
          <w:noProof/>
          <w:lang w:eastAsia="sl-SI"/>
        </w:rPr>
        <w:t xml:space="preserve">). </w:t>
      </w:r>
    </w:p>
    <w:p w14:paraId="15E25428" w14:textId="62512669" w:rsidR="000C0441" w:rsidRPr="00B95029" w:rsidRDefault="00606AD5" w:rsidP="0080693E">
      <w:pPr>
        <w:spacing w:before="120" w:after="120" w:line="240" w:lineRule="auto"/>
        <w:jc w:val="both"/>
        <w:outlineLvl w:val="2"/>
        <w:rPr>
          <w:rFonts w:cs="Arial"/>
          <w:b/>
          <w:bCs/>
          <w:szCs w:val="18"/>
          <w:lang w:eastAsia="sl-SI"/>
        </w:rPr>
      </w:pPr>
      <w:bookmarkStart w:id="218" w:name="_Toc133226409"/>
      <w:bookmarkStart w:id="219" w:name="_Toc133322774"/>
      <w:bookmarkStart w:id="220" w:name="_Toc165278703"/>
      <w:bookmarkStart w:id="221" w:name="_Toc165283646"/>
      <w:bookmarkStart w:id="222" w:name="_Toc165283868"/>
      <w:bookmarkStart w:id="223" w:name="_Toc192510633"/>
      <w:bookmarkStart w:id="224" w:name="_Toc195685663"/>
      <w:bookmarkStart w:id="225" w:name="_Toc224735158"/>
      <w:bookmarkStart w:id="226" w:name="_Toc228364473"/>
      <w:bookmarkEnd w:id="216"/>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50198A">
        <w:rPr>
          <w:rFonts w:cs="Arial"/>
          <w:b/>
          <w:bCs/>
          <w:noProof/>
          <w:szCs w:val="18"/>
          <w:lang w:eastAsia="sl-SI"/>
        </w:rPr>
        <w:t>10</w:t>
      </w:r>
      <w:r w:rsidRPr="00B95029">
        <w:rPr>
          <w:rFonts w:cs="Arial"/>
          <w:b/>
          <w:bCs/>
          <w:szCs w:val="18"/>
          <w:lang w:eastAsia="sl-SI"/>
        </w:rPr>
        <w:fldChar w:fldCharType="end"/>
      </w:r>
      <w:r w:rsidRPr="00B95029">
        <w:rPr>
          <w:rFonts w:cs="Arial"/>
          <w:b/>
          <w:bCs/>
          <w:noProof/>
          <w:szCs w:val="18"/>
          <w:lang w:eastAsia="sl-SI"/>
        </w:rPr>
        <w:t xml:space="preserve"> - Inšpekcijski pregledi, vzorčenje in ukrepanje na podlagi inšpekcijskega nadzora</w:t>
      </w:r>
      <w:bookmarkEnd w:id="218"/>
      <w:bookmarkEnd w:id="219"/>
      <w:bookmarkEnd w:id="220"/>
      <w:bookmarkEnd w:id="221"/>
      <w:bookmarkEnd w:id="222"/>
      <w:bookmarkEnd w:id="223"/>
      <w:bookmarkEnd w:id="224"/>
      <w:bookmarkEnd w:id="225"/>
      <w:bookmarkEnd w:id="2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823"/>
        <w:gridCol w:w="763"/>
        <w:gridCol w:w="703"/>
        <w:gridCol w:w="617"/>
        <w:gridCol w:w="684"/>
        <w:gridCol w:w="677"/>
        <w:gridCol w:w="600"/>
        <w:gridCol w:w="690"/>
        <w:gridCol w:w="730"/>
        <w:gridCol w:w="683"/>
        <w:gridCol w:w="690"/>
      </w:tblGrid>
      <w:tr w:rsidR="000C0441" w:rsidRPr="00B95029" w14:paraId="5177CB14" w14:textId="77777777" w:rsidTr="00406BE1">
        <w:trPr>
          <w:trHeight w:val="283"/>
          <w:tblHeader/>
        </w:trPr>
        <w:tc>
          <w:tcPr>
            <w:tcW w:w="636" w:type="pct"/>
            <w:vMerge w:val="restart"/>
            <w:shd w:val="clear" w:color="auto" w:fill="FBD4B4" w:themeFill="accent6" w:themeFillTint="66"/>
            <w:vAlign w:val="center"/>
          </w:tcPr>
          <w:p w14:paraId="26C33C74" w14:textId="77777777" w:rsidR="000C0441" w:rsidRPr="00B95029" w:rsidRDefault="000C0441" w:rsidP="0080693E">
            <w:pPr>
              <w:tabs>
                <w:tab w:val="left" w:pos="266"/>
              </w:tabs>
              <w:spacing w:after="0" w:line="240" w:lineRule="auto"/>
              <w:jc w:val="center"/>
              <w:rPr>
                <w:rFonts w:cs="Arial"/>
                <w:sz w:val="12"/>
              </w:rPr>
            </w:pPr>
            <w:bookmarkStart w:id="227" w:name="_Hlk129760884"/>
            <w:r w:rsidRPr="00B95029">
              <w:rPr>
                <w:rFonts w:cs="Arial"/>
                <w:sz w:val="12"/>
              </w:rPr>
              <w:t>ŠTEVILO OPRAVLJENIH INŠPEKCIJSKIH PREGLEDOV</w:t>
            </w:r>
          </w:p>
        </w:tc>
        <w:tc>
          <w:tcPr>
            <w:tcW w:w="469" w:type="pct"/>
            <w:vMerge w:val="restart"/>
            <w:shd w:val="clear" w:color="auto" w:fill="FBD4B4" w:themeFill="accent6" w:themeFillTint="66"/>
            <w:vAlign w:val="center"/>
          </w:tcPr>
          <w:p w14:paraId="2AF2F147" w14:textId="77777777" w:rsidR="000C0441" w:rsidRPr="00B95029" w:rsidRDefault="000C0441" w:rsidP="0080693E">
            <w:pPr>
              <w:tabs>
                <w:tab w:val="left" w:pos="266"/>
              </w:tabs>
              <w:spacing w:after="0" w:line="240" w:lineRule="auto"/>
              <w:jc w:val="center"/>
              <w:rPr>
                <w:rFonts w:cs="Arial"/>
                <w:sz w:val="12"/>
              </w:rPr>
            </w:pPr>
            <w:r w:rsidRPr="00B95029">
              <w:rPr>
                <w:rFonts w:cs="Arial"/>
                <w:sz w:val="12"/>
              </w:rPr>
              <w:t>ŠTEVILO ODVZETIH VZORCEV</w:t>
            </w:r>
          </w:p>
        </w:tc>
        <w:tc>
          <w:tcPr>
            <w:tcW w:w="3895" w:type="pct"/>
            <w:gridSpan w:val="10"/>
            <w:shd w:val="clear" w:color="auto" w:fill="FBD4B4" w:themeFill="accent6" w:themeFillTint="66"/>
            <w:vAlign w:val="center"/>
          </w:tcPr>
          <w:p w14:paraId="451F010B" w14:textId="77777777" w:rsidR="000C0441" w:rsidRPr="00B95029" w:rsidRDefault="000C0441" w:rsidP="0080693E">
            <w:pPr>
              <w:tabs>
                <w:tab w:val="left" w:pos="266"/>
              </w:tabs>
              <w:spacing w:after="0" w:line="240" w:lineRule="auto"/>
              <w:jc w:val="center"/>
              <w:rPr>
                <w:rFonts w:cs="Arial"/>
                <w:sz w:val="12"/>
              </w:rPr>
            </w:pPr>
            <w:r w:rsidRPr="00B95029">
              <w:rPr>
                <w:rFonts w:cs="Arial"/>
                <w:sz w:val="12"/>
              </w:rPr>
              <w:t>ŠTEVILO IZREČENIH UKREPOV/SANKCIJ</w:t>
            </w:r>
          </w:p>
        </w:tc>
      </w:tr>
      <w:tr w:rsidR="000C0441" w:rsidRPr="00B95029" w14:paraId="54ED9489" w14:textId="77777777" w:rsidTr="00406BE1">
        <w:trPr>
          <w:tblHeader/>
        </w:trPr>
        <w:tc>
          <w:tcPr>
            <w:tcW w:w="636" w:type="pct"/>
            <w:vMerge/>
            <w:shd w:val="clear" w:color="auto" w:fill="FBD4B4" w:themeFill="accent6" w:themeFillTint="66"/>
            <w:vAlign w:val="center"/>
          </w:tcPr>
          <w:p w14:paraId="7BB68E10" w14:textId="77777777" w:rsidR="000C0441" w:rsidRPr="00B95029" w:rsidRDefault="000C0441" w:rsidP="0080693E">
            <w:pPr>
              <w:tabs>
                <w:tab w:val="left" w:pos="266"/>
              </w:tabs>
              <w:spacing w:after="0" w:line="240" w:lineRule="auto"/>
              <w:jc w:val="center"/>
              <w:rPr>
                <w:rFonts w:cs="Arial"/>
                <w:sz w:val="12"/>
              </w:rPr>
            </w:pPr>
          </w:p>
        </w:tc>
        <w:tc>
          <w:tcPr>
            <w:tcW w:w="469" w:type="pct"/>
            <w:vMerge/>
            <w:shd w:val="clear" w:color="auto" w:fill="FBD4B4" w:themeFill="accent6" w:themeFillTint="66"/>
            <w:vAlign w:val="center"/>
          </w:tcPr>
          <w:p w14:paraId="2574E6D0" w14:textId="77777777" w:rsidR="000C0441" w:rsidRPr="00B95029" w:rsidRDefault="000C0441" w:rsidP="0080693E">
            <w:pPr>
              <w:tabs>
                <w:tab w:val="left" w:pos="266"/>
              </w:tabs>
              <w:spacing w:after="0" w:line="240" w:lineRule="auto"/>
              <w:jc w:val="center"/>
              <w:rPr>
                <w:rFonts w:cs="Arial"/>
                <w:sz w:val="12"/>
              </w:rPr>
            </w:pPr>
          </w:p>
        </w:tc>
        <w:tc>
          <w:tcPr>
            <w:tcW w:w="1576" w:type="pct"/>
            <w:gridSpan w:val="4"/>
            <w:shd w:val="clear" w:color="auto" w:fill="FBD4B4" w:themeFill="accent6" w:themeFillTint="66"/>
            <w:vAlign w:val="center"/>
          </w:tcPr>
          <w:p w14:paraId="10C77BBA" w14:textId="77777777" w:rsidR="000C0441" w:rsidRPr="00B95029" w:rsidRDefault="000C0441" w:rsidP="0080693E">
            <w:pPr>
              <w:tabs>
                <w:tab w:val="left" w:pos="266"/>
              </w:tabs>
              <w:spacing w:after="0" w:line="240" w:lineRule="auto"/>
              <w:jc w:val="center"/>
              <w:rPr>
                <w:rFonts w:cs="Arial"/>
                <w:sz w:val="12"/>
              </w:rPr>
            </w:pPr>
            <w:r w:rsidRPr="00B95029">
              <w:rPr>
                <w:rFonts w:cs="Arial"/>
                <w:sz w:val="12"/>
              </w:rPr>
              <w:t>Upravni ukrepi</w:t>
            </w:r>
          </w:p>
        </w:tc>
        <w:tc>
          <w:tcPr>
            <w:tcW w:w="1925" w:type="pct"/>
            <w:gridSpan w:val="5"/>
            <w:shd w:val="clear" w:color="auto" w:fill="FBD4B4" w:themeFill="accent6" w:themeFillTint="66"/>
            <w:vAlign w:val="center"/>
          </w:tcPr>
          <w:p w14:paraId="4FE250F5" w14:textId="5EEAE592" w:rsidR="000C0441" w:rsidRPr="00B95029" w:rsidRDefault="000C0441" w:rsidP="0080693E">
            <w:pPr>
              <w:tabs>
                <w:tab w:val="left" w:pos="266"/>
              </w:tabs>
              <w:spacing w:after="0" w:line="240" w:lineRule="auto"/>
              <w:jc w:val="center"/>
              <w:rPr>
                <w:rFonts w:cs="Arial"/>
                <w:sz w:val="12"/>
              </w:rPr>
            </w:pPr>
            <w:r w:rsidRPr="00B95029">
              <w:rPr>
                <w:rFonts w:cs="Arial"/>
                <w:sz w:val="12"/>
              </w:rPr>
              <w:t>Prekrškovne sankcije</w:t>
            </w:r>
            <w:r w:rsidR="0058476D" w:rsidRPr="00066593">
              <w:rPr>
                <w:rFonts w:cs="Arial"/>
                <w:sz w:val="16"/>
                <w:vertAlign w:val="superscript"/>
              </w:rPr>
              <w:footnoteReference w:id="21"/>
            </w:r>
            <w:r w:rsidR="0058476D" w:rsidRPr="00066593">
              <w:rPr>
                <w:rFonts w:cs="Arial"/>
                <w:sz w:val="12"/>
              </w:rPr>
              <w:t xml:space="preserve"> </w:t>
            </w:r>
            <w:r w:rsidRPr="00B95029">
              <w:rPr>
                <w:rFonts w:cs="Arial"/>
                <w:sz w:val="12"/>
              </w:rPr>
              <w:t>/ukrepi</w:t>
            </w:r>
          </w:p>
        </w:tc>
        <w:tc>
          <w:tcPr>
            <w:tcW w:w="394" w:type="pct"/>
            <w:vMerge w:val="restart"/>
            <w:shd w:val="clear" w:color="auto" w:fill="FBD4B4" w:themeFill="accent6" w:themeFillTint="66"/>
            <w:vAlign w:val="center"/>
          </w:tcPr>
          <w:p w14:paraId="38489E4C" w14:textId="77777777" w:rsidR="000C0441" w:rsidRPr="00B95029" w:rsidRDefault="000C0441" w:rsidP="0080693E">
            <w:pPr>
              <w:tabs>
                <w:tab w:val="left" w:pos="266"/>
              </w:tabs>
              <w:spacing w:after="0" w:line="240" w:lineRule="auto"/>
              <w:jc w:val="center"/>
              <w:rPr>
                <w:rFonts w:cs="Arial"/>
                <w:sz w:val="12"/>
              </w:rPr>
            </w:pPr>
            <w:r w:rsidRPr="00B95029">
              <w:rPr>
                <w:rFonts w:cs="Arial"/>
                <w:sz w:val="12"/>
              </w:rPr>
              <w:t>SKUPAJ</w:t>
            </w:r>
          </w:p>
        </w:tc>
      </w:tr>
      <w:tr w:rsidR="000C0441" w:rsidRPr="00B95029" w14:paraId="01E944FB" w14:textId="77777777" w:rsidTr="00406BE1">
        <w:trPr>
          <w:tblHeader/>
        </w:trPr>
        <w:tc>
          <w:tcPr>
            <w:tcW w:w="636" w:type="pct"/>
            <w:vMerge/>
            <w:shd w:val="clear" w:color="auto" w:fill="FBD4B4" w:themeFill="accent6" w:themeFillTint="66"/>
            <w:vAlign w:val="center"/>
          </w:tcPr>
          <w:p w14:paraId="39683E30" w14:textId="77777777" w:rsidR="000C0441" w:rsidRPr="00B95029" w:rsidRDefault="000C0441" w:rsidP="0080693E">
            <w:pPr>
              <w:tabs>
                <w:tab w:val="left" w:pos="266"/>
              </w:tabs>
              <w:spacing w:after="0" w:line="240" w:lineRule="auto"/>
              <w:jc w:val="center"/>
              <w:rPr>
                <w:rFonts w:cs="Arial"/>
                <w:sz w:val="12"/>
              </w:rPr>
            </w:pPr>
          </w:p>
        </w:tc>
        <w:tc>
          <w:tcPr>
            <w:tcW w:w="469" w:type="pct"/>
            <w:vMerge/>
            <w:shd w:val="clear" w:color="auto" w:fill="FBD4B4" w:themeFill="accent6" w:themeFillTint="66"/>
            <w:vAlign w:val="center"/>
          </w:tcPr>
          <w:p w14:paraId="6F2678EC" w14:textId="77777777" w:rsidR="000C0441" w:rsidRPr="00B95029" w:rsidRDefault="000C0441" w:rsidP="0080693E">
            <w:pPr>
              <w:tabs>
                <w:tab w:val="left" w:pos="266"/>
              </w:tabs>
              <w:spacing w:after="0" w:line="240" w:lineRule="auto"/>
              <w:jc w:val="center"/>
              <w:rPr>
                <w:rFonts w:cs="Arial"/>
                <w:sz w:val="12"/>
              </w:rPr>
            </w:pPr>
          </w:p>
        </w:tc>
        <w:tc>
          <w:tcPr>
            <w:tcW w:w="435" w:type="pct"/>
            <w:shd w:val="clear" w:color="auto" w:fill="FBD4B4" w:themeFill="accent6" w:themeFillTint="66"/>
            <w:vAlign w:val="center"/>
          </w:tcPr>
          <w:p w14:paraId="31F9EC7F" w14:textId="5AE07274" w:rsidR="000C0441" w:rsidRPr="00B95029" w:rsidRDefault="000C0441" w:rsidP="0080693E">
            <w:pPr>
              <w:tabs>
                <w:tab w:val="left" w:pos="266"/>
              </w:tabs>
              <w:spacing w:after="0" w:line="240" w:lineRule="auto"/>
              <w:jc w:val="center"/>
              <w:rPr>
                <w:rFonts w:cs="Arial"/>
                <w:sz w:val="12"/>
              </w:rPr>
            </w:pPr>
            <w:r w:rsidRPr="00B95029">
              <w:rPr>
                <w:rFonts w:cs="Arial"/>
                <w:sz w:val="12"/>
              </w:rPr>
              <w:t>U</w:t>
            </w:r>
            <w:r w:rsidR="00532D81" w:rsidRPr="00B95029">
              <w:rPr>
                <w:rFonts w:cs="Arial"/>
                <w:sz w:val="12"/>
              </w:rPr>
              <w:t>pravn</w:t>
            </w:r>
            <w:r w:rsidR="00B50094">
              <w:rPr>
                <w:rFonts w:cs="Arial"/>
                <w:sz w:val="12"/>
              </w:rPr>
              <w:t>a</w:t>
            </w:r>
          </w:p>
          <w:p w14:paraId="5BF29A3A" w14:textId="77777777" w:rsidR="000C0441" w:rsidRPr="00B95029" w:rsidRDefault="000C0441" w:rsidP="0080693E">
            <w:pPr>
              <w:tabs>
                <w:tab w:val="left" w:pos="266"/>
              </w:tabs>
              <w:spacing w:after="0" w:line="240" w:lineRule="auto"/>
              <w:jc w:val="center"/>
              <w:rPr>
                <w:rFonts w:cs="Arial"/>
                <w:sz w:val="12"/>
              </w:rPr>
            </w:pPr>
            <w:r w:rsidRPr="00B95029">
              <w:rPr>
                <w:rFonts w:cs="Arial"/>
                <w:sz w:val="12"/>
              </w:rPr>
              <w:t>odločba</w:t>
            </w:r>
          </w:p>
        </w:tc>
        <w:tc>
          <w:tcPr>
            <w:tcW w:w="400" w:type="pct"/>
            <w:shd w:val="clear" w:color="auto" w:fill="FBD4B4" w:themeFill="accent6" w:themeFillTint="66"/>
            <w:vAlign w:val="center"/>
          </w:tcPr>
          <w:p w14:paraId="051397F6" w14:textId="77777777" w:rsidR="000C0441" w:rsidRPr="00B95029" w:rsidRDefault="000C0441" w:rsidP="0080693E">
            <w:pPr>
              <w:tabs>
                <w:tab w:val="left" w:pos="266"/>
              </w:tabs>
              <w:spacing w:after="0" w:line="240" w:lineRule="auto"/>
              <w:jc w:val="center"/>
              <w:rPr>
                <w:rFonts w:cs="Arial"/>
                <w:sz w:val="12"/>
              </w:rPr>
            </w:pPr>
            <w:r w:rsidRPr="00B95029">
              <w:rPr>
                <w:rFonts w:cs="Arial"/>
                <w:sz w:val="12"/>
              </w:rPr>
              <w:t>Upravno opozorilo po ZIN</w:t>
            </w:r>
          </w:p>
        </w:tc>
        <w:tc>
          <w:tcPr>
            <w:tcW w:w="351" w:type="pct"/>
            <w:shd w:val="clear" w:color="auto" w:fill="FBD4B4" w:themeFill="accent6" w:themeFillTint="66"/>
            <w:vAlign w:val="center"/>
          </w:tcPr>
          <w:p w14:paraId="5BB979A1" w14:textId="77777777" w:rsidR="000C0441" w:rsidRPr="00B95029" w:rsidRDefault="000C0441" w:rsidP="0080693E">
            <w:pPr>
              <w:tabs>
                <w:tab w:val="left" w:pos="266"/>
              </w:tabs>
              <w:spacing w:after="0" w:line="240" w:lineRule="auto"/>
              <w:jc w:val="center"/>
              <w:rPr>
                <w:rFonts w:cs="Arial"/>
                <w:sz w:val="12"/>
              </w:rPr>
            </w:pPr>
            <w:r w:rsidRPr="00B95029">
              <w:rPr>
                <w:rFonts w:cs="Arial"/>
                <w:sz w:val="12"/>
              </w:rPr>
              <w:t>Sklep o denarni kazni</w:t>
            </w:r>
          </w:p>
        </w:tc>
        <w:tc>
          <w:tcPr>
            <w:tcW w:w="389" w:type="pct"/>
            <w:shd w:val="clear" w:color="auto" w:fill="FBD4B4" w:themeFill="accent6" w:themeFillTint="66"/>
            <w:vAlign w:val="center"/>
          </w:tcPr>
          <w:p w14:paraId="757BF757" w14:textId="77777777" w:rsidR="000C0441" w:rsidRPr="00B95029" w:rsidRDefault="000C0441" w:rsidP="0080693E">
            <w:pPr>
              <w:tabs>
                <w:tab w:val="left" w:pos="266"/>
              </w:tabs>
              <w:spacing w:after="0" w:line="240" w:lineRule="auto"/>
              <w:jc w:val="center"/>
              <w:rPr>
                <w:rFonts w:cs="Arial"/>
                <w:sz w:val="12"/>
              </w:rPr>
            </w:pPr>
            <w:r w:rsidRPr="00B95029">
              <w:rPr>
                <w:rFonts w:cs="Arial"/>
                <w:sz w:val="12"/>
              </w:rPr>
              <w:t>SKUPAJ</w:t>
            </w:r>
          </w:p>
        </w:tc>
        <w:tc>
          <w:tcPr>
            <w:tcW w:w="386" w:type="pct"/>
            <w:shd w:val="clear" w:color="auto" w:fill="FBD4B4" w:themeFill="accent6" w:themeFillTint="66"/>
            <w:vAlign w:val="center"/>
          </w:tcPr>
          <w:p w14:paraId="2FCCCD5A" w14:textId="77777777" w:rsidR="000C0441" w:rsidRPr="00B95029" w:rsidRDefault="000C0441" w:rsidP="0080693E">
            <w:pPr>
              <w:tabs>
                <w:tab w:val="left" w:pos="266"/>
              </w:tabs>
              <w:spacing w:after="0" w:line="240" w:lineRule="auto"/>
              <w:jc w:val="center"/>
              <w:rPr>
                <w:rFonts w:cs="Arial"/>
                <w:sz w:val="12"/>
              </w:rPr>
            </w:pPr>
            <w:r w:rsidRPr="00B95029">
              <w:rPr>
                <w:rFonts w:cs="Arial"/>
                <w:sz w:val="12"/>
              </w:rPr>
              <w:t>Odločba o prekršku (globa)</w:t>
            </w:r>
          </w:p>
        </w:tc>
        <w:tc>
          <w:tcPr>
            <w:tcW w:w="342" w:type="pct"/>
            <w:shd w:val="clear" w:color="auto" w:fill="FBD4B4" w:themeFill="accent6" w:themeFillTint="66"/>
            <w:vAlign w:val="center"/>
          </w:tcPr>
          <w:p w14:paraId="5EEEBC34" w14:textId="77777777" w:rsidR="000C0441" w:rsidRPr="00B95029" w:rsidRDefault="000C0441" w:rsidP="0080693E">
            <w:pPr>
              <w:tabs>
                <w:tab w:val="left" w:pos="266"/>
              </w:tabs>
              <w:spacing w:after="0" w:line="240" w:lineRule="auto"/>
              <w:jc w:val="center"/>
              <w:rPr>
                <w:rFonts w:cs="Arial"/>
                <w:sz w:val="12"/>
              </w:rPr>
            </w:pPr>
            <w:r w:rsidRPr="00B95029">
              <w:rPr>
                <w:rFonts w:cs="Arial"/>
                <w:sz w:val="12"/>
              </w:rPr>
              <w:t>Plačilni nalog</w:t>
            </w:r>
          </w:p>
        </w:tc>
        <w:tc>
          <w:tcPr>
            <w:tcW w:w="393" w:type="pct"/>
            <w:shd w:val="clear" w:color="auto" w:fill="FBD4B4" w:themeFill="accent6" w:themeFillTint="66"/>
            <w:vAlign w:val="center"/>
          </w:tcPr>
          <w:p w14:paraId="07B6EDD0" w14:textId="77777777" w:rsidR="000C0441" w:rsidRPr="00B95029" w:rsidRDefault="000C0441" w:rsidP="0080693E">
            <w:pPr>
              <w:tabs>
                <w:tab w:val="left" w:pos="266"/>
              </w:tabs>
              <w:spacing w:after="0" w:line="240" w:lineRule="auto"/>
              <w:jc w:val="center"/>
              <w:rPr>
                <w:rFonts w:cs="Arial"/>
                <w:sz w:val="12"/>
              </w:rPr>
            </w:pPr>
            <w:r w:rsidRPr="00B95029">
              <w:rPr>
                <w:rFonts w:cs="Arial"/>
                <w:sz w:val="12"/>
              </w:rPr>
              <w:t>Odločba o prekršku (opomin)</w:t>
            </w:r>
          </w:p>
        </w:tc>
        <w:tc>
          <w:tcPr>
            <w:tcW w:w="416" w:type="pct"/>
            <w:shd w:val="clear" w:color="auto" w:fill="FBD4B4" w:themeFill="accent6" w:themeFillTint="66"/>
            <w:vAlign w:val="center"/>
          </w:tcPr>
          <w:p w14:paraId="0FCDECA7" w14:textId="77777777" w:rsidR="000C0441" w:rsidRPr="00B95029" w:rsidRDefault="000C0441" w:rsidP="0080693E">
            <w:pPr>
              <w:tabs>
                <w:tab w:val="left" w:pos="266"/>
              </w:tabs>
              <w:spacing w:after="0" w:line="240" w:lineRule="auto"/>
              <w:jc w:val="center"/>
              <w:rPr>
                <w:rFonts w:cs="Arial"/>
                <w:sz w:val="12"/>
              </w:rPr>
            </w:pPr>
            <w:r w:rsidRPr="00B95029">
              <w:rPr>
                <w:rFonts w:cs="Arial"/>
                <w:sz w:val="12"/>
              </w:rPr>
              <w:t>Opozorilo za storjen prekršek po ZP-1</w:t>
            </w:r>
          </w:p>
        </w:tc>
        <w:tc>
          <w:tcPr>
            <w:tcW w:w="389" w:type="pct"/>
            <w:shd w:val="clear" w:color="auto" w:fill="FBD4B4" w:themeFill="accent6" w:themeFillTint="66"/>
            <w:vAlign w:val="center"/>
          </w:tcPr>
          <w:p w14:paraId="69FC7CF6" w14:textId="77777777" w:rsidR="000C0441" w:rsidRPr="00B95029" w:rsidRDefault="000C0441" w:rsidP="0080693E">
            <w:pPr>
              <w:tabs>
                <w:tab w:val="left" w:pos="266"/>
              </w:tabs>
              <w:spacing w:after="0" w:line="240" w:lineRule="auto"/>
              <w:jc w:val="center"/>
              <w:rPr>
                <w:rFonts w:cs="Arial"/>
                <w:sz w:val="12"/>
              </w:rPr>
            </w:pPr>
            <w:r w:rsidRPr="00B95029">
              <w:rPr>
                <w:rFonts w:cs="Arial"/>
                <w:sz w:val="12"/>
              </w:rPr>
              <w:t>SKUPAJ</w:t>
            </w:r>
          </w:p>
        </w:tc>
        <w:tc>
          <w:tcPr>
            <w:tcW w:w="394" w:type="pct"/>
            <w:vMerge/>
            <w:shd w:val="clear" w:color="auto" w:fill="FBD4B4" w:themeFill="accent6" w:themeFillTint="66"/>
            <w:vAlign w:val="center"/>
          </w:tcPr>
          <w:p w14:paraId="1652CF59" w14:textId="77777777" w:rsidR="000C0441" w:rsidRPr="00B95029" w:rsidRDefault="000C0441" w:rsidP="0080693E">
            <w:pPr>
              <w:tabs>
                <w:tab w:val="left" w:pos="266"/>
              </w:tabs>
              <w:spacing w:after="0" w:line="240" w:lineRule="auto"/>
              <w:jc w:val="center"/>
              <w:rPr>
                <w:rFonts w:cs="Arial"/>
                <w:sz w:val="12"/>
              </w:rPr>
            </w:pPr>
          </w:p>
        </w:tc>
      </w:tr>
      <w:tr w:rsidR="000C0441" w:rsidRPr="00A53F73" w14:paraId="07A16E17" w14:textId="77777777" w:rsidTr="00993182">
        <w:trPr>
          <w:trHeight w:val="351"/>
        </w:trPr>
        <w:tc>
          <w:tcPr>
            <w:tcW w:w="636" w:type="pct"/>
            <w:vAlign w:val="center"/>
          </w:tcPr>
          <w:p w14:paraId="6D07F4C6" w14:textId="2FBDAC83" w:rsidR="000C0441" w:rsidRPr="00A53F73" w:rsidRDefault="0088294E" w:rsidP="0080693E">
            <w:pPr>
              <w:tabs>
                <w:tab w:val="left" w:pos="266"/>
              </w:tabs>
              <w:spacing w:after="0" w:line="240" w:lineRule="auto"/>
              <w:jc w:val="center"/>
              <w:rPr>
                <w:rFonts w:cs="Arial"/>
                <w:sz w:val="16"/>
              </w:rPr>
            </w:pPr>
            <w:r>
              <w:rPr>
                <w:rFonts w:cs="Arial"/>
                <w:sz w:val="16"/>
              </w:rPr>
              <w:t>9</w:t>
            </w:r>
            <w:r w:rsidR="004A2BA2">
              <w:rPr>
                <w:rFonts w:cs="Arial"/>
                <w:sz w:val="16"/>
              </w:rPr>
              <w:t>7</w:t>
            </w:r>
            <w:r>
              <w:rPr>
                <w:rFonts w:cs="Arial"/>
                <w:sz w:val="16"/>
              </w:rPr>
              <w:t>5</w:t>
            </w:r>
          </w:p>
        </w:tc>
        <w:tc>
          <w:tcPr>
            <w:tcW w:w="469" w:type="pct"/>
            <w:vAlign w:val="center"/>
          </w:tcPr>
          <w:p w14:paraId="6546347C" w14:textId="7C7291C2" w:rsidR="000C0441" w:rsidRPr="00A53F73" w:rsidRDefault="0088294E" w:rsidP="0080693E">
            <w:pPr>
              <w:tabs>
                <w:tab w:val="left" w:pos="266"/>
              </w:tabs>
              <w:spacing w:after="0" w:line="240" w:lineRule="auto"/>
              <w:jc w:val="center"/>
              <w:rPr>
                <w:rFonts w:cs="Arial"/>
                <w:sz w:val="16"/>
              </w:rPr>
            </w:pPr>
            <w:r>
              <w:rPr>
                <w:rFonts w:cs="Arial"/>
                <w:sz w:val="16"/>
              </w:rPr>
              <w:t>79</w:t>
            </w:r>
          </w:p>
        </w:tc>
        <w:tc>
          <w:tcPr>
            <w:tcW w:w="435" w:type="pct"/>
            <w:vAlign w:val="center"/>
          </w:tcPr>
          <w:p w14:paraId="515860D2" w14:textId="6C68AD97" w:rsidR="000C0441" w:rsidRPr="00A53F73" w:rsidRDefault="0088294E" w:rsidP="0080693E">
            <w:pPr>
              <w:tabs>
                <w:tab w:val="left" w:pos="266"/>
              </w:tabs>
              <w:spacing w:after="0" w:line="240" w:lineRule="auto"/>
              <w:jc w:val="center"/>
              <w:rPr>
                <w:rFonts w:cs="Arial"/>
                <w:sz w:val="16"/>
              </w:rPr>
            </w:pPr>
            <w:r>
              <w:rPr>
                <w:rFonts w:cs="Arial"/>
                <w:sz w:val="16"/>
              </w:rPr>
              <w:t>109</w:t>
            </w:r>
          </w:p>
        </w:tc>
        <w:tc>
          <w:tcPr>
            <w:tcW w:w="400" w:type="pct"/>
            <w:vAlign w:val="center"/>
          </w:tcPr>
          <w:p w14:paraId="46874815" w14:textId="37ACDC1F" w:rsidR="000C0441" w:rsidRPr="00A53F73" w:rsidRDefault="0088294E" w:rsidP="0080693E">
            <w:pPr>
              <w:tabs>
                <w:tab w:val="left" w:pos="266"/>
              </w:tabs>
              <w:spacing w:after="0" w:line="240" w:lineRule="auto"/>
              <w:jc w:val="center"/>
              <w:rPr>
                <w:rFonts w:cs="Arial"/>
                <w:sz w:val="16"/>
              </w:rPr>
            </w:pPr>
            <w:r>
              <w:rPr>
                <w:rFonts w:cs="Arial"/>
                <w:sz w:val="16"/>
              </w:rPr>
              <w:t>350</w:t>
            </w:r>
          </w:p>
        </w:tc>
        <w:tc>
          <w:tcPr>
            <w:tcW w:w="351" w:type="pct"/>
            <w:vAlign w:val="center"/>
          </w:tcPr>
          <w:p w14:paraId="4EE527C4" w14:textId="7FCCD43F" w:rsidR="000C0441" w:rsidRPr="00A53F73" w:rsidRDefault="004A2BA2" w:rsidP="0080693E">
            <w:pPr>
              <w:tabs>
                <w:tab w:val="left" w:pos="266"/>
              </w:tabs>
              <w:spacing w:after="0" w:line="240" w:lineRule="auto"/>
              <w:jc w:val="center"/>
              <w:rPr>
                <w:rFonts w:cs="Arial"/>
                <w:sz w:val="16"/>
              </w:rPr>
            </w:pPr>
            <w:r>
              <w:rPr>
                <w:rFonts w:cs="Arial"/>
                <w:sz w:val="16"/>
              </w:rPr>
              <w:t>1</w:t>
            </w:r>
            <w:r w:rsidR="0088294E">
              <w:rPr>
                <w:rFonts w:cs="Arial"/>
                <w:sz w:val="16"/>
              </w:rPr>
              <w:t>1</w:t>
            </w:r>
          </w:p>
        </w:tc>
        <w:tc>
          <w:tcPr>
            <w:tcW w:w="389" w:type="pct"/>
            <w:vAlign w:val="center"/>
          </w:tcPr>
          <w:p w14:paraId="483377C0" w14:textId="09FE0403" w:rsidR="000C0441" w:rsidRPr="00A53F73" w:rsidRDefault="0088294E" w:rsidP="0080693E">
            <w:pPr>
              <w:tabs>
                <w:tab w:val="left" w:pos="266"/>
              </w:tabs>
              <w:spacing w:after="0" w:line="240" w:lineRule="auto"/>
              <w:jc w:val="center"/>
              <w:rPr>
                <w:rFonts w:cs="Arial"/>
                <w:sz w:val="16"/>
              </w:rPr>
            </w:pPr>
            <w:r>
              <w:rPr>
                <w:rFonts w:cs="Arial"/>
                <w:sz w:val="16"/>
              </w:rPr>
              <w:t>470</w:t>
            </w:r>
          </w:p>
        </w:tc>
        <w:tc>
          <w:tcPr>
            <w:tcW w:w="386" w:type="pct"/>
            <w:vAlign w:val="center"/>
          </w:tcPr>
          <w:p w14:paraId="7985C9A7" w14:textId="413D0F7A" w:rsidR="000C0441" w:rsidRPr="00A53F73" w:rsidRDefault="0088294E" w:rsidP="0080693E">
            <w:pPr>
              <w:tabs>
                <w:tab w:val="left" w:pos="266"/>
              </w:tabs>
              <w:spacing w:after="0" w:line="240" w:lineRule="auto"/>
              <w:jc w:val="center"/>
              <w:rPr>
                <w:rFonts w:cs="Arial"/>
                <w:sz w:val="16"/>
              </w:rPr>
            </w:pPr>
            <w:r>
              <w:rPr>
                <w:rFonts w:cs="Arial"/>
                <w:sz w:val="16"/>
              </w:rPr>
              <w:t>1</w:t>
            </w:r>
          </w:p>
        </w:tc>
        <w:tc>
          <w:tcPr>
            <w:tcW w:w="342" w:type="pct"/>
            <w:vAlign w:val="center"/>
          </w:tcPr>
          <w:p w14:paraId="1C9601C2" w14:textId="105B6FA0" w:rsidR="000C0441" w:rsidRPr="00A53F73" w:rsidRDefault="0088294E" w:rsidP="0080693E">
            <w:pPr>
              <w:tabs>
                <w:tab w:val="left" w:pos="266"/>
              </w:tabs>
              <w:spacing w:after="0" w:line="240" w:lineRule="auto"/>
              <w:jc w:val="center"/>
              <w:rPr>
                <w:rFonts w:cs="Arial"/>
                <w:sz w:val="16"/>
              </w:rPr>
            </w:pPr>
            <w:r>
              <w:rPr>
                <w:rFonts w:cs="Arial"/>
                <w:sz w:val="16"/>
              </w:rPr>
              <w:t>1</w:t>
            </w:r>
          </w:p>
        </w:tc>
        <w:tc>
          <w:tcPr>
            <w:tcW w:w="393" w:type="pct"/>
            <w:vAlign w:val="center"/>
          </w:tcPr>
          <w:p w14:paraId="41CE2D25" w14:textId="12B3E7B1" w:rsidR="000C0441" w:rsidRPr="00A53F73" w:rsidRDefault="0088294E" w:rsidP="0080693E">
            <w:pPr>
              <w:tabs>
                <w:tab w:val="left" w:pos="266"/>
              </w:tabs>
              <w:spacing w:after="0" w:line="240" w:lineRule="auto"/>
              <w:jc w:val="center"/>
              <w:rPr>
                <w:rFonts w:cs="Arial"/>
                <w:sz w:val="16"/>
              </w:rPr>
            </w:pPr>
            <w:r>
              <w:rPr>
                <w:rFonts w:cs="Arial"/>
                <w:sz w:val="16"/>
              </w:rPr>
              <w:t>6</w:t>
            </w:r>
          </w:p>
        </w:tc>
        <w:tc>
          <w:tcPr>
            <w:tcW w:w="416" w:type="pct"/>
            <w:vAlign w:val="center"/>
          </w:tcPr>
          <w:p w14:paraId="1DA6AABA" w14:textId="22FC8B5E" w:rsidR="000C0441" w:rsidRPr="00A53F73" w:rsidRDefault="00D57C2C" w:rsidP="0080693E">
            <w:pPr>
              <w:tabs>
                <w:tab w:val="left" w:pos="266"/>
              </w:tabs>
              <w:spacing w:after="0" w:line="240" w:lineRule="auto"/>
              <w:jc w:val="center"/>
              <w:rPr>
                <w:rFonts w:cs="Arial"/>
                <w:sz w:val="16"/>
              </w:rPr>
            </w:pPr>
            <w:r>
              <w:rPr>
                <w:rFonts w:cs="Arial"/>
                <w:sz w:val="16"/>
              </w:rPr>
              <w:t>1</w:t>
            </w:r>
            <w:r w:rsidR="0088294E">
              <w:rPr>
                <w:rFonts w:cs="Arial"/>
                <w:sz w:val="16"/>
              </w:rPr>
              <w:t>1</w:t>
            </w:r>
            <w:r w:rsidR="004A2BA2">
              <w:rPr>
                <w:rFonts w:cs="Arial"/>
                <w:sz w:val="16"/>
              </w:rPr>
              <w:t>5</w:t>
            </w:r>
          </w:p>
        </w:tc>
        <w:tc>
          <w:tcPr>
            <w:tcW w:w="389" w:type="pct"/>
            <w:vAlign w:val="center"/>
          </w:tcPr>
          <w:p w14:paraId="1DF06396" w14:textId="31B2F145" w:rsidR="000C0441" w:rsidRPr="00A53F73" w:rsidRDefault="00D57C2C" w:rsidP="0080693E">
            <w:pPr>
              <w:tabs>
                <w:tab w:val="left" w:pos="266"/>
              </w:tabs>
              <w:spacing w:after="0" w:line="240" w:lineRule="auto"/>
              <w:jc w:val="center"/>
              <w:rPr>
                <w:rFonts w:cs="Arial"/>
                <w:sz w:val="16"/>
              </w:rPr>
            </w:pPr>
            <w:r>
              <w:rPr>
                <w:rFonts w:cs="Arial"/>
                <w:sz w:val="16"/>
              </w:rPr>
              <w:t>1</w:t>
            </w:r>
            <w:r w:rsidR="0088294E">
              <w:rPr>
                <w:rFonts w:cs="Arial"/>
                <w:sz w:val="16"/>
              </w:rPr>
              <w:t>23</w:t>
            </w:r>
          </w:p>
        </w:tc>
        <w:tc>
          <w:tcPr>
            <w:tcW w:w="394" w:type="pct"/>
            <w:vAlign w:val="center"/>
          </w:tcPr>
          <w:p w14:paraId="2A2925F2" w14:textId="53594844" w:rsidR="000C0441" w:rsidRPr="00A53F73" w:rsidRDefault="004A2BA2" w:rsidP="0080693E">
            <w:pPr>
              <w:tabs>
                <w:tab w:val="left" w:pos="266"/>
              </w:tabs>
              <w:spacing w:after="0" w:line="240" w:lineRule="auto"/>
              <w:jc w:val="center"/>
              <w:rPr>
                <w:rFonts w:cs="Arial"/>
                <w:sz w:val="16"/>
              </w:rPr>
            </w:pPr>
            <w:r>
              <w:rPr>
                <w:rFonts w:cs="Arial"/>
                <w:sz w:val="16"/>
              </w:rPr>
              <w:t>59</w:t>
            </w:r>
            <w:r w:rsidR="0088294E">
              <w:rPr>
                <w:rFonts w:cs="Arial"/>
                <w:sz w:val="16"/>
              </w:rPr>
              <w:t>3</w:t>
            </w:r>
          </w:p>
        </w:tc>
      </w:tr>
    </w:tbl>
    <w:p w14:paraId="246055C9" w14:textId="77777777" w:rsidR="0058476D" w:rsidRDefault="0058476D" w:rsidP="00406BE1">
      <w:pPr>
        <w:spacing w:before="120" w:after="120" w:line="240" w:lineRule="auto"/>
        <w:jc w:val="both"/>
        <w:rPr>
          <w:rFonts w:cs="Arial"/>
          <w:noProof/>
          <w:lang w:eastAsia="sl-SI"/>
        </w:rPr>
      </w:pPr>
      <w:bookmarkStart w:id="228" w:name="_Hlk129759527"/>
      <w:bookmarkEnd w:id="227"/>
    </w:p>
    <w:p w14:paraId="19320E48" w14:textId="4E2CB674" w:rsidR="00406BE1" w:rsidRPr="0058476D" w:rsidRDefault="00406BE1" w:rsidP="00406BE1">
      <w:pPr>
        <w:spacing w:before="120" w:after="120" w:line="240" w:lineRule="auto"/>
        <w:jc w:val="both"/>
        <w:rPr>
          <w:rFonts w:cs="Arial"/>
          <w:noProof/>
          <w:lang w:eastAsia="sl-SI"/>
        </w:rPr>
      </w:pPr>
      <w:r w:rsidRPr="0058476D">
        <w:rPr>
          <w:rFonts w:cs="Arial"/>
          <w:noProof/>
          <w:lang w:eastAsia="sl-SI"/>
        </w:rPr>
        <w:t xml:space="preserve">Inšpekcijski nadzori na področju pitne vode so se izvajali pri upravljavcih sistemov za oskrbo s pitno vodo </w:t>
      </w:r>
      <w:r w:rsidR="009821BC" w:rsidRPr="0058476D">
        <w:rPr>
          <w:rFonts w:cs="Arial"/>
          <w:noProof/>
          <w:lang w:eastAsia="sl-SI"/>
        </w:rPr>
        <w:t>ter</w:t>
      </w:r>
      <w:r w:rsidRPr="0058476D">
        <w:rPr>
          <w:rFonts w:cs="Arial"/>
          <w:noProof/>
          <w:lang w:eastAsia="sl-SI"/>
        </w:rPr>
        <w:t xml:space="preserve"> pri lastnikih oziroma upravljavcih ali upravnikih prednostnih prostorov. Pri upravljavcih sistemov za oskrbo s pitno vodo so inšpektorji preverjali izpolnjevanje zahtev za pitno vodo in sistem</w:t>
      </w:r>
      <w:r w:rsidR="009821BC" w:rsidRPr="0058476D">
        <w:rPr>
          <w:rFonts w:cs="Arial"/>
          <w:noProof/>
          <w:lang w:eastAsia="sl-SI"/>
        </w:rPr>
        <w:t>e</w:t>
      </w:r>
      <w:r w:rsidRPr="0058476D">
        <w:rPr>
          <w:rFonts w:cs="Arial"/>
          <w:noProof/>
          <w:lang w:eastAsia="sl-SI"/>
        </w:rPr>
        <w:t xml:space="preserve"> za oskrbo s pitno vodo, pri lastnikih oziroma upravljavcih ali upravnikih prednostnih prostorov pa izvajanje</w:t>
      </w:r>
      <w:r w:rsidR="00CC093D" w:rsidRPr="0058476D">
        <w:rPr>
          <w:rFonts w:cs="Arial"/>
          <w:noProof/>
          <w:lang w:eastAsia="sl-SI"/>
        </w:rPr>
        <w:t xml:space="preserve"> ukrepov za ob</w:t>
      </w:r>
      <w:r w:rsidR="00C626DD" w:rsidRPr="0058476D">
        <w:rPr>
          <w:rFonts w:cs="Arial"/>
          <w:noProof/>
          <w:lang w:eastAsia="sl-SI"/>
        </w:rPr>
        <w:t>v</w:t>
      </w:r>
      <w:r w:rsidR="00CC093D" w:rsidRPr="0058476D">
        <w:rPr>
          <w:rFonts w:cs="Arial"/>
          <w:noProof/>
          <w:lang w:eastAsia="sl-SI"/>
        </w:rPr>
        <w:t xml:space="preserve">ladovanje tveganj, predvsem izdelavo in izvajanje </w:t>
      </w:r>
      <w:r w:rsidRPr="0058476D">
        <w:rPr>
          <w:rFonts w:cs="Arial"/>
          <w:noProof/>
          <w:lang w:eastAsia="sl-SI"/>
        </w:rPr>
        <w:t>načrt</w:t>
      </w:r>
      <w:r w:rsidR="00CC093D" w:rsidRPr="0058476D">
        <w:rPr>
          <w:rFonts w:cs="Arial"/>
          <w:noProof/>
          <w:lang w:eastAsia="sl-SI"/>
        </w:rPr>
        <w:t>ov</w:t>
      </w:r>
      <w:r w:rsidRPr="0058476D">
        <w:rPr>
          <w:rFonts w:cs="Arial"/>
          <w:noProof/>
          <w:lang w:eastAsia="sl-SI"/>
        </w:rPr>
        <w:t xml:space="preserve"> preprečevanja legioneloz.</w:t>
      </w:r>
    </w:p>
    <w:p w14:paraId="0A6B780D" w14:textId="64760E70" w:rsidR="00CC093D" w:rsidRPr="0058476D" w:rsidRDefault="00CC093D" w:rsidP="0080693E">
      <w:pPr>
        <w:spacing w:before="120" w:after="120" w:line="240" w:lineRule="auto"/>
        <w:jc w:val="both"/>
        <w:rPr>
          <w:rFonts w:cs="Arial"/>
          <w:noProof/>
          <w:lang w:eastAsia="sl-SI"/>
        </w:rPr>
      </w:pPr>
      <w:r w:rsidRPr="0058476D">
        <w:rPr>
          <w:rFonts w:cs="Arial"/>
          <w:noProof/>
          <w:lang w:eastAsia="sl-SI"/>
        </w:rPr>
        <w:t xml:space="preserve">V letu 2025 </w:t>
      </w:r>
      <w:r w:rsidR="00C626DD" w:rsidRPr="0058476D">
        <w:rPr>
          <w:rFonts w:cs="Arial"/>
          <w:noProof/>
          <w:lang w:eastAsia="sl-SI"/>
        </w:rPr>
        <w:t>so</w:t>
      </w:r>
      <w:r w:rsidRPr="0058476D">
        <w:rPr>
          <w:rFonts w:cs="Arial"/>
          <w:noProof/>
          <w:lang w:eastAsia="sl-SI"/>
        </w:rPr>
        <w:t xml:space="preserve"> bil</w:t>
      </w:r>
      <w:r w:rsidR="00C626DD" w:rsidRPr="0058476D">
        <w:rPr>
          <w:rFonts w:cs="Arial"/>
          <w:noProof/>
          <w:lang w:eastAsia="sl-SI"/>
        </w:rPr>
        <w:t>e</w:t>
      </w:r>
      <w:r w:rsidRPr="0058476D">
        <w:rPr>
          <w:rFonts w:cs="Arial"/>
          <w:noProof/>
          <w:lang w:eastAsia="sl-SI"/>
        </w:rPr>
        <w:t xml:space="preserve"> na področju pitne vode ugotovljen</w:t>
      </w:r>
      <w:r w:rsidR="00C626DD" w:rsidRPr="0058476D">
        <w:rPr>
          <w:rFonts w:cs="Arial"/>
          <w:noProof/>
          <w:lang w:eastAsia="sl-SI"/>
        </w:rPr>
        <w:t>e</w:t>
      </w:r>
      <w:r w:rsidR="00D150AA" w:rsidRPr="0058476D">
        <w:rPr>
          <w:rFonts w:cs="Arial"/>
          <w:noProof/>
          <w:lang w:eastAsia="sl-SI"/>
        </w:rPr>
        <w:t xml:space="preserve"> neskladnosti na 145 vodovodih</w:t>
      </w:r>
      <w:r w:rsidRPr="0058476D">
        <w:rPr>
          <w:rFonts w:cs="Arial"/>
          <w:noProof/>
          <w:lang w:eastAsia="sl-SI"/>
        </w:rPr>
        <w:t xml:space="preserve"> </w:t>
      </w:r>
      <w:r w:rsidR="00D150AA" w:rsidRPr="0058476D">
        <w:rPr>
          <w:rFonts w:cs="Arial"/>
          <w:noProof/>
          <w:lang w:eastAsia="sl-SI"/>
        </w:rPr>
        <w:t>(</w:t>
      </w:r>
      <w:r w:rsidRPr="0058476D">
        <w:rPr>
          <w:rFonts w:cs="Arial"/>
          <w:noProof/>
          <w:lang w:eastAsia="sl-SI"/>
        </w:rPr>
        <w:t>skupaj 436 neskladnosti</w:t>
      </w:r>
      <w:r w:rsidR="00D150AA" w:rsidRPr="0058476D">
        <w:rPr>
          <w:rFonts w:cs="Arial"/>
          <w:noProof/>
          <w:lang w:eastAsia="sl-SI"/>
        </w:rPr>
        <w:t>)</w:t>
      </w:r>
      <w:r w:rsidR="009821BC" w:rsidRPr="0058476D">
        <w:rPr>
          <w:rFonts w:cs="Arial"/>
          <w:noProof/>
          <w:lang w:eastAsia="sl-SI"/>
        </w:rPr>
        <w:t>.</w:t>
      </w:r>
      <w:r w:rsidR="00D150AA" w:rsidRPr="0058476D">
        <w:rPr>
          <w:rFonts w:cs="Arial"/>
          <w:noProof/>
          <w:lang w:eastAsia="sl-SI"/>
        </w:rPr>
        <w:t xml:space="preserve"> </w:t>
      </w:r>
      <w:r w:rsidR="009821BC" w:rsidRPr="0058476D">
        <w:rPr>
          <w:rFonts w:cs="Arial"/>
          <w:noProof/>
          <w:lang w:eastAsia="sl-SI"/>
        </w:rPr>
        <w:t>O</w:t>
      </w:r>
      <w:r w:rsidR="00D150AA" w:rsidRPr="0058476D">
        <w:rPr>
          <w:rFonts w:cs="Arial"/>
          <w:noProof/>
          <w:lang w:eastAsia="sl-SI"/>
        </w:rPr>
        <w:t>d tega</w:t>
      </w:r>
      <w:r w:rsidR="009821BC" w:rsidRPr="0058476D">
        <w:rPr>
          <w:rFonts w:cs="Arial"/>
          <w:noProof/>
          <w:lang w:eastAsia="sl-SI"/>
        </w:rPr>
        <w:t xml:space="preserve"> so bile neskladnosti ugotovljene</w:t>
      </w:r>
      <w:r w:rsidR="00D150AA" w:rsidRPr="0058476D">
        <w:rPr>
          <w:rFonts w:cs="Arial"/>
          <w:noProof/>
          <w:lang w:eastAsia="sl-SI"/>
        </w:rPr>
        <w:t xml:space="preserve"> na </w:t>
      </w:r>
      <w:r w:rsidR="0058476D">
        <w:rPr>
          <w:rFonts w:cs="Arial"/>
          <w:noProof/>
          <w:lang w:eastAsia="sl-SI"/>
        </w:rPr>
        <w:t>osmih</w:t>
      </w:r>
      <w:r w:rsidR="00D150AA" w:rsidRPr="0058476D">
        <w:rPr>
          <w:rFonts w:cs="Arial"/>
          <w:noProof/>
          <w:lang w:eastAsia="sl-SI"/>
        </w:rPr>
        <w:t xml:space="preserve"> vodovodih </w:t>
      </w:r>
      <w:r w:rsidR="00C8038A">
        <w:rPr>
          <w:rFonts w:cs="Arial"/>
          <w:noProof/>
          <w:lang w:eastAsia="sl-SI"/>
        </w:rPr>
        <w:t>z</w:t>
      </w:r>
      <w:r w:rsidR="00D150AA" w:rsidRPr="0058476D">
        <w:rPr>
          <w:rFonts w:cs="Arial"/>
          <w:noProof/>
          <w:lang w:eastAsia="sl-SI"/>
        </w:rPr>
        <w:t xml:space="preserve"> </w:t>
      </w:r>
      <w:r w:rsidR="00C8038A">
        <w:rPr>
          <w:rFonts w:cs="Arial"/>
          <w:noProof/>
          <w:lang w:eastAsia="sl-SI"/>
        </w:rPr>
        <w:t>enim</w:t>
      </w:r>
      <w:r w:rsidR="00D150AA" w:rsidRPr="0058476D">
        <w:rPr>
          <w:rFonts w:cs="Arial"/>
          <w:noProof/>
          <w:lang w:eastAsia="sl-SI"/>
        </w:rPr>
        <w:t xml:space="preserve"> do 50 uporabniki, na 90 vodovodih </w:t>
      </w:r>
      <w:r w:rsidR="00C8038A">
        <w:rPr>
          <w:rFonts w:cs="Arial"/>
          <w:noProof/>
          <w:lang w:eastAsia="sl-SI"/>
        </w:rPr>
        <w:t>z</w:t>
      </w:r>
      <w:r w:rsidR="00D150AA" w:rsidRPr="0058476D">
        <w:rPr>
          <w:rFonts w:cs="Arial"/>
          <w:noProof/>
          <w:lang w:eastAsia="sl-SI"/>
        </w:rPr>
        <w:t xml:space="preserve"> 51 do 500 uporabniki, na 31 vod</w:t>
      </w:r>
      <w:r w:rsidR="00C626DD" w:rsidRPr="0058476D">
        <w:rPr>
          <w:rFonts w:cs="Arial"/>
          <w:noProof/>
          <w:lang w:eastAsia="sl-SI"/>
        </w:rPr>
        <w:t>o</w:t>
      </w:r>
      <w:r w:rsidR="00D150AA" w:rsidRPr="0058476D">
        <w:rPr>
          <w:rFonts w:cs="Arial"/>
          <w:noProof/>
          <w:lang w:eastAsia="sl-SI"/>
        </w:rPr>
        <w:t>vodih s 501 do 5</w:t>
      </w:r>
      <w:r w:rsidR="009821BC" w:rsidRPr="0058476D">
        <w:rPr>
          <w:rFonts w:cs="Arial"/>
          <w:noProof/>
          <w:lang w:eastAsia="sl-SI"/>
        </w:rPr>
        <w:t>.</w:t>
      </w:r>
      <w:r w:rsidR="00D150AA" w:rsidRPr="0058476D">
        <w:rPr>
          <w:rFonts w:cs="Arial"/>
          <w:noProof/>
          <w:lang w:eastAsia="sl-SI"/>
        </w:rPr>
        <w:t>000 uporabnik</w:t>
      </w:r>
      <w:r w:rsidR="00C626DD" w:rsidRPr="0058476D">
        <w:rPr>
          <w:rFonts w:cs="Arial"/>
          <w:noProof/>
          <w:lang w:eastAsia="sl-SI"/>
        </w:rPr>
        <w:t>i</w:t>
      </w:r>
      <w:r w:rsidR="00D150AA" w:rsidRPr="0058476D">
        <w:rPr>
          <w:rFonts w:cs="Arial"/>
          <w:noProof/>
          <w:lang w:eastAsia="sl-SI"/>
        </w:rPr>
        <w:t>, na 14 vodovodih s 5</w:t>
      </w:r>
      <w:r w:rsidR="009821BC" w:rsidRPr="0058476D">
        <w:rPr>
          <w:rFonts w:cs="Arial"/>
          <w:noProof/>
          <w:lang w:eastAsia="sl-SI"/>
        </w:rPr>
        <w:t>.</w:t>
      </w:r>
      <w:r w:rsidR="00D150AA" w:rsidRPr="0058476D">
        <w:rPr>
          <w:rFonts w:cs="Arial"/>
          <w:noProof/>
          <w:lang w:eastAsia="sl-SI"/>
        </w:rPr>
        <w:t>001 do 20</w:t>
      </w:r>
      <w:r w:rsidR="009821BC" w:rsidRPr="0058476D">
        <w:rPr>
          <w:rFonts w:cs="Arial"/>
          <w:noProof/>
          <w:lang w:eastAsia="sl-SI"/>
        </w:rPr>
        <w:t>.</w:t>
      </w:r>
      <w:r w:rsidR="00D150AA" w:rsidRPr="0058476D">
        <w:rPr>
          <w:rFonts w:cs="Arial"/>
          <w:noProof/>
          <w:lang w:eastAsia="sl-SI"/>
        </w:rPr>
        <w:t>000 uporabnik</w:t>
      </w:r>
      <w:r w:rsidR="009821BC" w:rsidRPr="0058476D">
        <w:rPr>
          <w:rFonts w:cs="Arial"/>
          <w:noProof/>
          <w:lang w:eastAsia="sl-SI"/>
        </w:rPr>
        <w:t>i</w:t>
      </w:r>
      <w:r w:rsidR="00D150AA" w:rsidRPr="0058476D">
        <w:rPr>
          <w:rFonts w:cs="Arial"/>
          <w:noProof/>
          <w:lang w:eastAsia="sl-SI"/>
        </w:rPr>
        <w:t xml:space="preserve"> ter na </w:t>
      </w:r>
      <w:r w:rsidR="0058476D">
        <w:rPr>
          <w:rFonts w:cs="Arial"/>
          <w:noProof/>
          <w:lang w:eastAsia="sl-SI"/>
        </w:rPr>
        <w:t>dveh</w:t>
      </w:r>
      <w:r w:rsidR="00D150AA" w:rsidRPr="0058476D">
        <w:rPr>
          <w:rFonts w:cs="Arial"/>
          <w:noProof/>
          <w:lang w:eastAsia="sl-SI"/>
        </w:rPr>
        <w:t xml:space="preserve"> vodovodih </w:t>
      </w:r>
      <w:r w:rsidR="00C8038A">
        <w:rPr>
          <w:rFonts w:cs="Arial"/>
          <w:noProof/>
          <w:lang w:eastAsia="sl-SI"/>
        </w:rPr>
        <w:t>z</w:t>
      </w:r>
      <w:r w:rsidR="00D150AA" w:rsidRPr="0058476D">
        <w:rPr>
          <w:rFonts w:cs="Arial"/>
          <w:noProof/>
          <w:lang w:eastAsia="sl-SI"/>
        </w:rPr>
        <w:t xml:space="preserve"> 20</w:t>
      </w:r>
      <w:r w:rsidR="009821BC" w:rsidRPr="0058476D">
        <w:rPr>
          <w:rFonts w:cs="Arial"/>
          <w:noProof/>
          <w:lang w:eastAsia="sl-SI"/>
        </w:rPr>
        <w:t>.</w:t>
      </w:r>
      <w:r w:rsidR="00D150AA" w:rsidRPr="0058476D">
        <w:rPr>
          <w:rFonts w:cs="Arial"/>
          <w:noProof/>
          <w:lang w:eastAsia="sl-SI"/>
        </w:rPr>
        <w:t>001 do 50</w:t>
      </w:r>
      <w:r w:rsidR="009821BC" w:rsidRPr="0058476D">
        <w:rPr>
          <w:rFonts w:cs="Arial"/>
          <w:noProof/>
          <w:lang w:eastAsia="sl-SI"/>
        </w:rPr>
        <w:t>.</w:t>
      </w:r>
      <w:r w:rsidR="00D150AA" w:rsidRPr="0058476D">
        <w:rPr>
          <w:rFonts w:cs="Arial"/>
          <w:noProof/>
          <w:lang w:eastAsia="sl-SI"/>
        </w:rPr>
        <w:t>000 uporabnik</w:t>
      </w:r>
      <w:r w:rsidR="009821BC" w:rsidRPr="0058476D">
        <w:rPr>
          <w:rFonts w:cs="Arial"/>
          <w:noProof/>
          <w:lang w:eastAsia="sl-SI"/>
        </w:rPr>
        <w:t>i</w:t>
      </w:r>
      <w:r w:rsidR="00D150AA" w:rsidRPr="0058476D">
        <w:rPr>
          <w:rFonts w:cs="Arial"/>
          <w:noProof/>
          <w:lang w:eastAsia="sl-SI"/>
        </w:rPr>
        <w:t>.</w:t>
      </w:r>
      <w:r w:rsidR="006A506B" w:rsidRPr="0058476D">
        <w:rPr>
          <w:rFonts w:cs="Arial"/>
          <w:noProof/>
          <w:lang w:eastAsia="sl-SI"/>
        </w:rPr>
        <w:t xml:space="preserve"> </w:t>
      </w:r>
      <w:r w:rsidR="00C8038A" w:rsidRPr="00C8038A">
        <w:rPr>
          <w:rFonts w:cs="Arial"/>
          <w:noProof/>
          <w:lang w:eastAsia="sl-SI"/>
        </w:rPr>
        <w:t>Po številu ugotovljenih neskladnosti izstopajo predvsem manjši sistemi za oskrbo s pitno vodo, zlasti tisti z 51 do 500 uporabniki.</w:t>
      </w:r>
    </w:p>
    <w:p w14:paraId="57090C2C" w14:textId="24B0428E" w:rsidR="00EB0DF5" w:rsidRPr="0058476D" w:rsidRDefault="009821BC" w:rsidP="0080693E">
      <w:pPr>
        <w:spacing w:before="120" w:after="120" w:line="240" w:lineRule="auto"/>
        <w:jc w:val="both"/>
        <w:rPr>
          <w:rFonts w:cs="Arial"/>
          <w:noProof/>
        </w:rPr>
      </w:pPr>
      <w:r w:rsidRPr="0058476D">
        <w:rPr>
          <w:rFonts w:cs="Arial"/>
          <w:noProof/>
          <w:lang w:eastAsia="sl-SI"/>
        </w:rPr>
        <w:t>N</w:t>
      </w:r>
      <w:r w:rsidR="006A506B" w:rsidRPr="0058476D">
        <w:rPr>
          <w:rFonts w:cs="Arial"/>
          <w:noProof/>
          <w:lang w:eastAsia="sl-SI"/>
        </w:rPr>
        <w:t xml:space="preserve">ajveč ugotovljenih neskladnosti </w:t>
      </w:r>
      <w:r w:rsidRPr="0058476D">
        <w:rPr>
          <w:rFonts w:cs="Arial"/>
          <w:noProof/>
          <w:lang w:eastAsia="sl-SI"/>
        </w:rPr>
        <w:t>na področju pitne vode se je nanašalo na</w:t>
      </w:r>
      <w:r w:rsidR="006A506B" w:rsidRPr="0058476D">
        <w:rPr>
          <w:rFonts w:cs="Arial"/>
          <w:noProof/>
          <w:lang w:eastAsia="sl-SI"/>
        </w:rPr>
        <w:t xml:space="preserve"> obveščanj</w:t>
      </w:r>
      <w:r w:rsidRPr="0058476D">
        <w:rPr>
          <w:rFonts w:cs="Arial"/>
          <w:noProof/>
          <w:lang w:eastAsia="sl-SI"/>
        </w:rPr>
        <w:t>e</w:t>
      </w:r>
      <w:r w:rsidR="006A506B" w:rsidRPr="0058476D">
        <w:rPr>
          <w:rFonts w:cs="Arial"/>
          <w:noProof/>
          <w:lang w:eastAsia="sl-SI"/>
        </w:rPr>
        <w:t xml:space="preserve"> uporabnikov, zagotavljanje predpisanih informacij ter </w:t>
      </w:r>
      <w:r w:rsidR="00206A9F" w:rsidRPr="0058476D">
        <w:rPr>
          <w:rFonts w:cs="Arial"/>
          <w:noProof/>
          <w:lang w:eastAsia="sl-SI"/>
        </w:rPr>
        <w:t>izdelavi in izvajanju</w:t>
      </w:r>
      <w:r w:rsidR="006A506B" w:rsidRPr="0058476D">
        <w:rPr>
          <w:rFonts w:cs="Arial"/>
          <w:noProof/>
          <w:lang w:eastAsia="sl-SI"/>
        </w:rPr>
        <w:t xml:space="preserve"> notr</w:t>
      </w:r>
      <w:r w:rsidR="00C626DD" w:rsidRPr="0058476D">
        <w:rPr>
          <w:rFonts w:cs="Arial"/>
          <w:noProof/>
          <w:lang w:eastAsia="sl-SI"/>
        </w:rPr>
        <w:t>a</w:t>
      </w:r>
      <w:r w:rsidR="006A506B" w:rsidRPr="0058476D">
        <w:rPr>
          <w:rFonts w:cs="Arial"/>
          <w:noProof/>
          <w:lang w:eastAsia="sl-SI"/>
        </w:rPr>
        <w:t>nj</w:t>
      </w:r>
      <w:r w:rsidR="00206A9F" w:rsidRPr="0058476D">
        <w:rPr>
          <w:rFonts w:cs="Arial"/>
          <w:noProof/>
          <w:lang w:eastAsia="sl-SI"/>
        </w:rPr>
        <w:t>ega</w:t>
      </w:r>
      <w:r w:rsidR="006A506B" w:rsidRPr="0058476D">
        <w:rPr>
          <w:rFonts w:cs="Arial"/>
          <w:noProof/>
          <w:lang w:eastAsia="sl-SI"/>
        </w:rPr>
        <w:t xml:space="preserve"> nadzor</w:t>
      </w:r>
      <w:r w:rsidR="00206A9F" w:rsidRPr="0058476D">
        <w:rPr>
          <w:rFonts w:cs="Arial"/>
          <w:noProof/>
          <w:lang w:eastAsia="sl-SI"/>
        </w:rPr>
        <w:t>a</w:t>
      </w:r>
      <w:r w:rsidR="006A506B" w:rsidRPr="0058476D">
        <w:rPr>
          <w:rFonts w:cs="Arial"/>
          <w:noProof/>
          <w:lang w:eastAsia="sl-SI"/>
        </w:rPr>
        <w:t xml:space="preserve"> na osnovah HACCP sistema. </w:t>
      </w:r>
      <w:r w:rsidR="00EB0DF5" w:rsidRPr="0058476D">
        <w:rPr>
          <w:rFonts w:cs="Arial"/>
          <w:noProof/>
          <w:lang w:eastAsia="sl-SI"/>
        </w:rPr>
        <w:t xml:space="preserve">Inšpektorji so </w:t>
      </w:r>
      <w:r w:rsidR="00A7620B" w:rsidRPr="0058476D">
        <w:rPr>
          <w:rFonts w:cs="Arial"/>
          <w:noProof/>
          <w:lang w:eastAsia="sl-SI"/>
        </w:rPr>
        <w:t>pri izvajanju inšpekcijskih nadzorov</w:t>
      </w:r>
      <w:r w:rsidR="00FB0B3C" w:rsidRPr="0058476D">
        <w:rPr>
          <w:rFonts w:cs="Arial"/>
          <w:noProof/>
          <w:lang w:eastAsia="sl-SI"/>
        </w:rPr>
        <w:t xml:space="preserve"> </w:t>
      </w:r>
      <w:r w:rsidR="00406BE1" w:rsidRPr="0058476D">
        <w:rPr>
          <w:rFonts w:cs="Arial"/>
          <w:noProof/>
          <w:lang w:eastAsia="sl-SI"/>
        </w:rPr>
        <w:t xml:space="preserve">pri upravljavcih sistemov za oskrbo s pitno vodo </w:t>
      </w:r>
      <w:r w:rsidR="00EB0DF5" w:rsidRPr="0058476D">
        <w:rPr>
          <w:rFonts w:cs="Arial"/>
          <w:noProof/>
          <w:lang w:eastAsia="sl-SI"/>
        </w:rPr>
        <w:t>naj</w:t>
      </w:r>
      <w:r w:rsidRPr="0058476D">
        <w:rPr>
          <w:rFonts w:cs="Arial"/>
          <w:noProof/>
          <w:lang w:eastAsia="sl-SI"/>
        </w:rPr>
        <w:t>pogosteje</w:t>
      </w:r>
      <w:r w:rsidR="00EB0DF5" w:rsidRPr="0058476D">
        <w:rPr>
          <w:rFonts w:cs="Arial"/>
          <w:noProof/>
          <w:lang w:eastAsia="sl-SI"/>
        </w:rPr>
        <w:t xml:space="preserve"> ugotavljali</w:t>
      </w:r>
      <w:r w:rsidR="004862EE" w:rsidRPr="0058476D">
        <w:rPr>
          <w:rFonts w:cs="Arial"/>
          <w:noProof/>
          <w:lang w:eastAsia="sl-SI"/>
        </w:rPr>
        <w:t>,</w:t>
      </w:r>
      <w:r w:rsidR="00EB0DF5" w:rsidRPr="0058476D">
        <w:rPr>
          <w:rFonts w:cs="Arial"/>
          <w:noProof/>
          <w:lang w:eastAsia="sl-SI"/>
        </w:rPr>
        <w:t xml:space="preserve"> </w:t>
      </w:r>
      <w:bookmarkEnd w:id="228"/>
      <w:r w:rsidR="00426B0C" w:rsidRPr="0058476D">
        <w:rPr>
          <w:rFonts w:cs="Arial"/>
          <w:noProof/>
        </w:rPr>
        <w:t>da</w:t>
      </w:r>
      <w:r w:rsidR="00314CED" w:rsidRPr="0058476D">
        <w:rPr>
          <w:rFonts w:cs="Arial"/>
          <w:noProof/>
        </w:rPr>
        <w:t xml:space="preserve"> </w:t>
      </w:r>
      <w:r w:rsidR="00DC3F55" w:rsidRPr="0058476D">
        <w:rPr>
          <w:rFonts w:cs="Arial"/>
          <w:noProof/>
        </w:rPr>
        <w:t>uporabnik</w:t>
      </w:r>
      <w:r w:rsidRPr="0058476D">
        <w:rPr>
          <w:rFonts w:cs="Arial"/>
          <w:noProof/>
        </w:rPr>
        <w:t>ov</w:t>
      </w:r>
      <w:r w:rsidR="00DC3F55" w:rsidRPr="0058476D">
        <w:rPr>
          <w:rFonts w:cs="Arial"/>
          <w:noProof/>
        </w:rPr>
        <w:t xml:space="preserve"> javne službe in lastnik</w:t>
      </w:r>
      <w:r w:rsidRPr="0058476D">
        <w:rPr>
          <w:rFonts w:cs="Arial"/>
          <w:noProof/>
        </w:rPr>
        <w:t>ov</w:t>
      </w:r>
      <w:r w:rsidR="00DC3F55" w:rsidRPr="0058476D">
        <w:rPr>
          <w:rFonts w:cs="Arial"/>
          <w:noProof/>
        </w:rPr>
        <w:t xml:space="preserve"> zasebnih vodovodov</w:t>
      </w:r>
      <w:r w:rsidRPr="0058476D">
        <w:rPr>
          <w:rFonts w:cs="Arial"/>
          <w:noProof/>
        </w:rPr>
        <w:t xml:space="preserve"> niso obveščali</w:t>
      </w:r>
      <w:r w:rsidR="00DC3F55" w:rsidRPr="0058476D">
        <w:rPr>
          <w:rFonts w:cs="Arial"/>
          <w:noProof/>
        </w:rPr>
        <w:t xml:space="preserve"> z letnim poročilom o pitni vodi</w:t>
      </w:r>
      <w:r w:rsidR="00426B0C" w:rsidRPr="0058476D">
        <w:rPr>
          <w:rFonts w:cs="Arial"/>
          <w:noProof/>
        </w:rPr>
        <w:t xml:space="preserve"> ter</w:t>
      </w:r>
      <w:r w:rsidR="00D150AA" w:rsidRPr="0058476D">
        <w:rPr>
          <w:rFonts w:cs="Arial"/>
          <w:noProof/>
          <w:lang w:eastAsia="sl-SI"/>
        </w:rPr>
        <w:t xml:space="preserve"> da </w:t>
      </w:r>
      <w:r w:rsidRPr="0058476D">
        <w:rPr>
          <w:rFonts w:cs="Arial"/>
          <w:noProof/>
          <w:lang w:eastAsia="sl-SI"/>
        </w:rPr>
        <w:t xml:space="preserve">niso </w:t>
      </w:r>
      <w:r w:rsidR="00D150AA" w:rsidRPr="0058476D">
        <w:rPr>
          <w:rFonts w:cs="Arial"/>
          <w:noProof/>
        </w:rPr>
        <w:t>zagotavljali predpisanih spletnih informacij za uporabnike pitne vode</w:t>
      </w:r>
      <w:r w:rsidR="00DC3F55" w:rsidRPr="0058476D">
        <w:rPr>
          <w:rFonts w:cs="Arial"/>
          <w:noProof/>
        </w:rPr>
        <w:t xml:space="preserve">. </w:t>
      </w:r>
      <w:r w:rsidR="006A506B" w:rsidRPr="0058476D">
        <w:rPr>
          <w:rFonts w:cs="Arial"/>
          <w:noProof/>
        </w:rPr>
        <w:t xml:space="preserve">Ugotovljene neskladnosti kažejo, da imajo upravljavci še vedno težave </w:t>
      </w:r>
      <w:r w:rsidR="007F54F9" w:rsidRPr="0058476D">
        <w:rPr>
          <w:rFonts w:cs="Arial"/>
          <w:noProof/>
        </w:rPr>
        <w:t xml:space="preserve">pri rednem </w:t>
      </w:r>
      <w:r w:rsidR="006A506B" w:rsidRPr="0058476D">
        <w:rPr>
          <w:rFonts w:cs="Arial"/>
          <w:noProof/>
        </w:rPr>
        <w:t>in predpisane</w:t>
      </w:r>
      <w:r w:rsidR="007F54F9" w:rsidRPr="0058476D">
        <w:rPr>
          <w:rFonts w:cs="Arial"/>
          <w:noProof/>
        </w:rPr>
        <w:t>m</w:t>
      </w:r>
      <w:r w:rsidR="006A506B" w:rsidRPr="0058476D">
        <w:rPr>
          <w:rFonts w:cs="Arial"/>
          <w:noProof/>
        </w:rPr>
        <w:t xml:space="preserve"> informiranj</w:t>
      </w:r>
      <w:r w:rsidR="007F54F9" w:rsidRPr="0058476D">
        <w:rPr>
          <w:rFonts w:cs="Arial"/>
          <w:noProof/>
        </w:rPr>
        <w:t>u</w:t>
      </w:r>
      <w:r w:rsidR="006A506B" w:rsidRPr="0058476D">
        <w:rPr>
          <w:rFonts w:cs="Arial"/>
          <w:noProof/>
        </w:rPr>
        <w:t xml:space="preserve"> uporabnikov pitne vode. Pomemben delež neskladnosti se</w:t>
      </w:r>
      <w:r w:rsidR="007F54F9" w:rsidRPr="0058476D">
        <w:rPr>
          <w:rFonts w:cs="Arial"/>
          <w:noProof/>
        </w:rPr>
        <w:t xml:space="preserve"> je</w:t>
      </w:r>
      <w:r w:rsidR="006A506B" w:rsidRPr="0058476D">
        <w:rPr>
          <w:rFonts w:cs="Arial"/>
          <w:noProof/>
        </w:rPr>
        <w:t xml:space="preserve"> nanaša</w:t>
      </w:r>
      <w:r w:rsidR="007F54F9" w:rsidRPr="0058476D">
        <w:rPr>
          <w:rFonts w:cs="Arial"/>
          <w:noProof/>
        </w:rPr>
        <w:t>l tudi</w:t>
      </w:r>
      <w:r w:rsidR="006A506B" w:rsidRPr="0058476D">
        <w:rPr>
          <w:rFonts w:cs="Arial"/>
          <w:noProof/>
        </w:rPr>
        <w:t xml:space="preserve"> na seznanitev z načinom obveščanja, kar potrjuje, da </w:t>
      </w:r>
      <w:r w:rsidR="007F54F9" w:rsidRPr="0058476D">
        <w:rPr>
          <w:rFonts w:cs="Arial"/>
          <w:noProof/>
        </w:rPr>
        <w:t>ostaja področje obveščanja</w:t>
      </w:r>
      <w:r w:rsidR="006A506B" w:rsidRPr="0058476D">
        <w:rPr>
          <w:rFonts w:cs="Arial"/>
          <w:noProof/>
        </w:rPr>
        <w:t xml:space="preserve"> eno ključnih področij, </w:t>
      </w:r>
      <w:r w:rsidR="007F54F9" w:rsidRPr="0058476D">
        <w:rPr>
          <w:rFonts w:cs="Arial"/>
          <w:noProof/>
        </w:rPr>
        <w:t>ki ga morajo</w:t>
      </w:r>
      <w:r w:rsidR="006A506B" w:rsidRPr="0058476D">
        <w:rPr>
          <w:rFonts w:cs="Arial"/>
          <w:noProof/>
        </w:rPr>
        <w:t xml:space="preserve"> upravljavci še izboljšati. </w:t>
      </w:r>
      <w:r w:rsidR="007F54F9" w:rsidRPr="0058476D">
        <w:rPr>
          <w:rFonts w:cs="Arial"/>
          <w:noProof/>
        </w:rPr>
        <w:t>V primerjavi s preteklim letom je bilo u</w:t>
      </w:r>
      <w:r w:rsidR="00DC3F55" w:rsidRPr="0058476D">
        <w:rPr>
          <w:rFonts w:cs="Arial"/>
          <w:noProof/>
        </w:rPr>
        <w:t>gotovljenih</w:t>
      </w:r>
      <w:r w:rsidR="007F54F9" w:rsidRPr="0058476D">
        <w:rPr>
          <w:rFonts w:cs="Arial"/>
          <w:noProof/>
        </w:rPr>
        <w:t xml:space="preserve"> manj</w:t>
      </w:r>
      <w:r w:rsidR="00DC3F55" w:rsidRPr="0058476D">
        <w:rPr>
          <w:rFonts w:cs="Arial"/>
          <w:noProof/>
        </w:rPr>
        <w:t xml:space="preserve"> n</w:t>
      </w:r>
      <w:r w:rsidR="00406BE1" w:rsidRPr="0058476D">
        <w:rPr>
          <w:rFonts w:cs="Arial"/>
          <w:noProof/>
        </w:rPr>
        <w:t xml:space="preserve">eskladnosti glede zagotavljanja </w:t>
      </w:r>
      <w:r w:rsidR="00314CED" w:rsidRPr="0058476D">
        <w:rPr>
          <w:rFonts w:cs="Arial"/>
          <w:noProof/>
        </w:rPr>
        <w:t>akreditiranega vzorčenja</w:t>
      </w:r>
      <w:r w:rsidR="00EB0DF5" w:rsidRPr="0058476D">
        <w:rPr>
          <w:rFonts w:cs="Arial"/>
          <w:noProof/>
        </w:rPr>
        <w:t xml:space="preserve"> </w:t>
      </w:r>
      <w:r w:rsidR="00314CED" w:rsidRPr="0058476D">
        <w:rPr>
          <w:rFonts w:cs="Arial"/>
          <w:noProof/>
        </w:rPr>
        <w:t>pitne vode</w:t>
      </w:r>
      <w:r w:rsidR="007F54F9" w:rsidRPr="0058476D">
        <w:rPr>
          <w:rFonts w:cs="Arial"/>
          <w:noProof/>
        </w:rPr>
        <w:t xml:space="preserve">, </w:t>
      </w:r>
      <w:r w:rsidR="007F54F9" w:rsidRPr="0058476D">
        <w:rPr>
          <w:rFonts w:cs="Arial"/>
          <w:noProof/>
        </w:rPr>
        <w:lastRenderedPageBreak/>
        <w:t>vendar inšpektorji še naprej ugotavljajo, da številni upravljavci vodovodov nimajo ustrezno vzpostavljenega notranjega nadzora na osnovah HACCP sistema oziroma je ta pomanjkljiv</w:t>
      </w:r>
      <w:r w:rsidR="00406BE1" w:rsidRPr="0058476D">
        <w:rPr>
          <w:rFonts w:cs="Arial"/>
          <w:noProof/>
        </w:rPr>
        <w:t xml:space="preserve">. </w:t>
      </w:r>
      <w:r w:rsidR="00FB0B3C" w:rsidRPr="0058476D">
        <w:rPr>
          <w:rFonts w:cs="Arial"/>
          <w:noProof/>
        </w:rPr>
        <w:t>V sklopu notranjega nadzora</w:t>
      </w:r>
      <w:r w:rsidR="007F54F9" w:rsidRPr="0058476D">
        <w:rPr>
          <w:rFonts w:cs="Arial"/>
          <w:noProof/>
        </w:rPr>
        <w:t xml:space="preserve"> pri nekaterih upravljavcih niso bile </w:t>
      </w:r>
      <w:r w:rsidR="00027DA3" w:rsidRPr="0058476D">
        <w:rPr>
          <w:rFonts w:cs="Arial"/>
          <w:noProof/>
        </w:rPr>
        <w:t>izdelane</w:t>
      </w:r>
      <w:r w:rsidR="0022554C" w:rsidRPr="0058476D">
        <w:rPr>
          <w:rFonts w:cs="Arial"/>
          <w:noProof/>
        </w:rPr>
        <w:t xml:space="preserve"> analize tveganja, </w:t>
      </w:r>
      <w:r w:rsidR="00027DA3" w:rsidRPr="0058476D">
        <w:rPr>
          <w:rFonts w:cs="Arial"/>
          <w:noProof/>
        </w:rPr>
        <w:t>ni</w:t>
      </w:r>
      <w:r w:rsidR="007F54F9" w:rsidRPr="0058476D">
        <w:rPr>
          <w:rFonts w:cs="Arial"/>
          <w:noProof/>
        </w:rPr>
        <w:t>so bile</w:t>
      </w:r>
      <w:r w:rsidR="00027DA3" w:rsidRPr="0058476D">
        <w:rPr>
          <w:rFonts w:cs="Arial"/>
          <w:noProof/>
        </w:rPr>
        <w:t xml:space="preserve"> določen</w:t>
      </w:r>
      <w:r w:rsidR="007F54F9" w:rsidRPr="0058476D">
        <w:rPr>
          <w:rFonts w:cs="Arial"/>
          <w:noProof/>
        </w:rPr>
        <w:t>e</w:t>
      </w:r>
      <w:r w:rsidR="00027DA3" w:rsidRPr="0058476D">
        <w:rPr>
          <w:rFonts w:cs="Arial"/>
          <w:noProof/>
        </w:rPr>
        <w:t xml:space="preserve"> kritičn</w:t>
      </w:r>
      <w:r w:rsidR="007F54F9" w:rsidRPr="0058476D">
        <w:rPr>
          <w:rFonts w:cs="Arial"/>
          <w:noProof/>
        </w:rPr>
        <w:t>e</w:t>
      </w:r>
      <w:r w:rsidR="00027DA3" w:rsidRPr="0058476D">
        <w:rPr>
          <w:rFonts w:cs="Arial"/>
          <w:noProof/>
        </w:rPr>
        <w:t xml:space="preserve"> mejn</w:t>
      </w:r>
      <w:r w:rsidR="007F54F9" w:rsidRPr="0058476D">
        <w:rPr>
          <w:rFonts w:cs="Arial"/>
          <w:noProof/>
        </w:rPr>
        <w:t>e</w:t>
      </w:r>
      <w:r w:rsidR="00027DA3" w:rsidRPr="0058476D">
        <w:rPr>
          <w:rFonts w:cs="Arial"/>
          <w:noProof/>
        </w:rPr>
        <w:t xml:space="preserve"> vrednosti, </w:t>
      </w:r>
      <w:r w:rsidR="0022554C" w:rsidRPr="0058476D">
        <w:rPr>
          <w:rFonts w:cs="Arial"/>
          <w:noProof/>
        </w:rPr>
        <w:t xml:space="preserve">niso </w:t>
      </w:r>
      <w:r w:rsidR="007F54F9" w:rsidRPr="0058476D">
        <w:rPr>
          <w:rFonts w:cs="Arial"/>
          <w:noProof/>
        </w:rPr>
        <w:t>bili</w:t>
      </w:r>
      <w:r w:rsidR="0022554C" w:rsidRPr="0058476D">
        <w:rPr>
          <w:rFonts w:cs="Arial"/>
          <w:noProof/>
        </w:rPr>
        <w:t xml:space="preserve"> vzpostavlje</w:t>
      </w:r>
      <w:r w:rsidR="0042470B" w:rsidRPr="0058476D">
        <w:rPr>
          <w:rFonts w:cs="Arial"/>
          <w:noProof/>
        </w:rPr>
        <w:t>ni</w:t>
      </w:r>
      <w:r w:rsidR="0022554C" w:rsidRPr="0058476D">
        <w:rPr>
          <w:rFonts w:cs="Arial"/>
          <w:noProof/>
        </w:rPr>
        <w:t xml:space="preserve"> monitoring</w:t>
      </w:r>
      <w:r w:rsidR="007F54F9" w:rsidRPr="0058476D">
        <w:rPr>
          <w:rFonts w:cs="Arial"/>
          <w:noProof/>
        </w:rPr>
        <w:t>i</w:t>
      </w:r>
      <w:r w:rsidR="0022554C" w:rsidRPr="0058476D">
        <w:rPr>
          <w:rFonts w:cs="Arial"/>
          <w:noProof/>
        </w:rPr>
        <w:t xml:space="preserve"> na kritičnih kontrolnih točkah, </w:t>
      </w:r>
      <w:r w:rsidR="00027DA3" w:rsidRPr="0058476D">
        <w:rPr>
          <w:rFonts w:cs="Arial"/>
          <w:noProof/>
        </w:rPr>
        <w:t xml:space="preserve">niso </w:t>
      </w:r>
      <w:r w:rsidR="007F54F9" w:rsidRPr="0058476D">
        <w:rPr>
          <w:rFonts w:cs="Arial"/>
          <w:noProof/>
        </w:rPr>
        <w:t xml:space="preserve">se </w:t>
      </w:r>
      <w:r w:rsidR="00027DA3" w:rsidRPr="0058476D">
        <w:rPr>
          <w:rFonts w:cs="Arial"/>
          <w:noProof/>
        </w:rPr>
        <w:t>izvajali korekcijski postopk</w:t>
      </w:r>
      <w:r w:rsidR="007F54F9" w:rsidRPr="0058476D">
        <w:rPr>
          <w:rFonts w:cs="Arial"/>
          <w:noProof/>
        </w:rPr>
        <w:t>i in</w:t>
      </w:r>
      <w:r w:rsidR="00027DA3" w:rsidRPr="0058476D">
        <w:rPr>
          <w:rFonts w:cs="Arial"/>
          <w:noProof/>
        </w:rPr>
        <w:t xml:space="preserve"> verifikacij</w:t>
      </w:r>
      <w:r w:rsidR="007F54F9" w:rsidRPr="0058476D">
        <w:rPr>
          <w:rFonts w:cs="Arial"/>
          <w:noProof/>
        </w:rPr>
        <w:t>a sistema</w:t>
      </w:r>
      <w:r w:rsidR="00202D48" w:rsidRPr="0058476D">
        <w:rPr>
          <w:rFonts w:cs="Arial"/>
          <w:noProof/>
        </w:rPr>
        <w:t>,</w:t>
      </w:r>
      <w:r w:rsidR="00027DA3" w:rsidRPr="0058476D">
        <w:rPr>
          <w:rFonts w:cs="Arial"/>
          <w:noProof/>
        </w:rPr>
        <w:t xml:space="preserve"> s kater</w:t>
      </w:r>
      <w:r w:rsidR="007F54F9" w:rsidRPr="0058476D">
        <w:rPr>
          <w:rFonts w:cs="Arial"/>
          <w:noProof/>
        </w:rPr>
        <w:t>o</w:t>
      </w:r>
      <w:r w:rsidR="00027DA3" w:rsidRPr="0058476D">
        <w:rPr>
          <w:rFonts w:cs="Arial"/>
          <w:noProof/>
        </w:rPr>
        <w:t xml:space="preserve"> bi</w:t>
      </w:r>
      <w:r w:rsidR="007F54F9" w:rsidRPr="0058476D">
        <w:rPr>
          <w:rFonts w:cs="Arial"/>
          <w:noProof/>
        </w:rPr>
        <w:t xml:space="preserve"> upravljavci</w:t>
      </w:r>
      <w:r w:rsidR="00027DA3" w:rsidRPr="0058476D">
        <w:rPr>
          <w:rFonts w:cs="Arial"/>
          <w:noProof/>
        </w:rPr>
        <w:t xml:space="preserve"> preverjali</w:t>
      </w:r>
      <w:r w:rsidR="00202D48" w:rsidRPr="0058476D">
        <w:rPr>
          <w:rFonts w:cs="Arial"/>
          <w:noProof/>
        </w:rPr>
        <w:t>,</w:t>
      </w:r>
      <w:r w:rsidR="00027DA3" w:rsidRPr="0058476D">
        <w:rPr>
          <w:rFonts w:cs="Arial"/>
          <w:noProof/>
        </w:rPr>
        <w:t xml:space="preserve"> ali sistem HACCP deluje</w:t>
      </w:r>
      <w:r w:rsidR="005011EE" w:rsidRPr="0058476D">
        <w:rPr>
          <w:rFonts w:cs="Arial"/>
          <w:noProof/>
        </w:rPr>
        <w:t xml:space="preserve"> pravilno</w:t>
      </w:r>
      <w:r w:rsidR="00027DA3" w:rsidRPr="0058476D">
        <w:rPr>
          <w:rFonts w:cs="Arial"/>
          <w:noProof/>
        </w:rPr>
        <w:t xml:space="preserve">. </w:t>
      </w:r>
      <w:r w:rsidR="005011EE" w:rsidRPr="0058476D">
        <w:rPr>
          <w:rFonts w:cs="Arial"/>
          <w:noProof/>
        </w:rPr>
        <w:t>P</w:t>
      </w:r>
      <w:r w:rsidR="00FB0B3C" w:rsidRPr="0058476D">
        <w:rPr>
          <w:rFonts w:cs="Arial"/>
          <w:noProof/>
        </w:rPr>
        <w:t>ogost</w:t>
      </w:r>
      <w:r w:rsidR="005011EE" w:rsidRPr="0058476D">
        <w:rPr>
          <w:rFonts w:cs="Arial"/>
          <w:noProof/>
        </w:rPr>
        <w:t>e so bile pomanjkljivosti pri dokumentaciji</w:t>
      </w:r>
      <w:r w:rsidR="00312D0A">
        <w:rPr>
          <w:rFonts w:cs="Arial"/>
          <w:noProof/>
        </w:rPr>
        <w:t>,</w:t>
      </w:r>
      <w:r w:rsidR="005011EE" w:rsidRPr="0058476D">
        <w:rPr>
          <w:rFonts w:cs="Arial"/>
          <w:noProof/>
        </w:rPr>
        <w:t xml:space="preserve"> saj upravljavci pogosto nimajo</w:t>
      </w:r>
      <w:r w:rsidR="00027DA3" w:rsidRPr="0058476D">
        <w:rPr>
          <w:rFonts w:cs="Arial"/>
          <w:noProof/>
        </w:rPr>
        <w:t xml:space="preserve"> vzpostavljene in vode</w:t>
      </w:r>
      <w:r w:rsidR="00FB0B3C" w:rsidRPr="0058476D">
        <w:rPr>
          <w:rFonts w:cs="Arial"/>
          <w:noProof/>
        </w:rPr>
        <w:t>ne</w:t>
      </w:r>
      <w:r w:rsidR="00027DA3" w:rsidRPr="0058476D">
        <w:rPr>
          <w:rFonts w:cs="Arial"/>
          <w:noProof/>
        </w:rPr>
        <w:t xml:space="preserve"> dokumentacije v sk</w:t>
      </w:r>
      <w:r w:rsidR="00FB0B3C" w:rsidRPr="0058476D">
        <w:rPr>
          <w:rFonts w:cs="Arial"/>
          <w:noProof/>
        </w:rPr>
        <w:t>la</w:t>
      </w:r>
      <w:r w:rsidR="00027DA3" w:rsidRPr="0058476D">
        <w:rPr>
          <w:rFonts w:cs="Arial"/>
          <w:noProof/>
        </w:rPr>
        <w:t xml:space="preserve">du </w:t>
      </w:r>
      <w:r w:rsidR="000570DE" w:rsidRPr="0058476D">
        <w:rPr>
          <w:rFonts w:cs="Arial"/>
          <w:noProof/>
        </w:rPr>
        <w:t>s</w:t>
      </w:r>
      <w:r w:rsidR="00027DA3" w:rsidRPr="0058476D">
        <w:rPr>
          <w:rFonts w:cs="Arial"/>
          <w:noProof/>
        </w:rPr>
        <w:t xml:space="preserve"> HACCP načrtom.</w:t>
      </w:r>
      <w:r w:rsidR="00314CED" w:rsidRPr="0058476D">
        <w:rPr>
          <w:rFonts w:cs="Arial"/>
          <w:noProof/>
        </w:rPr>
        <w:t xml:space="preserve"> </w:t>
      </w:r>
      <w:r w:rsidR="00FB0B3C" w:rsidRPr="0058476D">
        <w:rPr>
          <w:rFonts w:cs="Arial"/>
          <w:noProof/>
        </w:rPr>
        <w:t xml:space="preserve">Pri inšpekcijskem nadzoru so </w:t>
      </w:r>
      <w:r w:rsidR="000751E4" w:rsidRPr="0058476D">
        <w:rPr>
          <w:rFonts w:cs="Arial"/>
          <w:noProof/>
        </w:rPr>
        <w:t>zdravstveni inšpektorji</w:t>
      </w:r>
      <w:r w:rsidR="00CC31D2" w:rsidRPr="0058476D">
        <w:rPr>
          <w:rFonts w:cs="Arial"/>
          <w:noProof/>
        </w:rPr>
        <w:t xml:space="preserve"> pogosto</w:t>
      </w:r>
      <w:r w:rsidR="000751E4" w:rsidRPr="0058476D">
        <w:rPr>
          <w:rFonts w:cs="Arial"/>
          <w:noProof/>
        </w:rPr>
        <w:t xml:space="preserve"> </w:t>
      </w:r>
      <w:r w:rsidR="00FB0B3C" w:rsidRPr="0058476D">
        <w:rPr>
          <w:rFonts w:cs="Arial"/>
          <w:noProof/>
        </w:rPr>
        <w:t xml:space="preserve">ugotavljali, da upravljavci vodovodov </w:t>
      </w:r>
      <w:r w:rsidR="0078578A" w:rsidRPr="0058476D">
        <w:rPr>
          <w:rFonts w:cs="Arial"/>
          <w:noProof/>
        </w:rPr>
        <w:t>ne</w:t>
      </w:r>
      <w:r w:rsidR="00FB0B3C" w:rsidRPr="0058476D">
        <w:rPr>
          <w:rFonts w:cs="Arial"/>
          <w:noProof/>
        </w:rPr>
        <w:t xml:space="preserve"> </w:t>
      </w:r>
      <w:r w:rsidR="00BC58AE" w:rsidRPr="0058476D">
        <w:rPr>
          <w:rFonts w:cs="Arial"/>
          <w:noProof/>
        </w:rPr>
        <w:t>izvaja</w:t>
      </w:r>
      <w:r w:rsidR="00A7620B" w:rsidRPr="0058476D">
        <w:rPr>
          <w:rFonts w:cs="Arial"/>
          <w:noProof/>
        </w:rPr>
        <w:t>jo</w:t>
      </w:r>
      <w:r w:rsidR="00BC58AE" w:rsidRPr="0058476D">
        <w:rPr>
          <w:rFonts w:cs="Arial"/>
          <w:noProof/>
        </w:rPr>
        <w:t xml:space="preserve"> vzorčenja skladno </w:t>
      </w:r>
      <w:r w:rsidR="0034468E" w:rsidRPr="0058476D">
        <w:rPr>
          <w:rFonts w:cs="Arial"/>
          <w:noProof/>
        </w:rPr>
        <w:t>z</w:t>
      </w:r>
      <w:r w:rsidR="00BC58AE" w:rsidRPr="0058476D">
        <w:rPr>
          <w:rFonts w:cs="Arial"/>
          <w:noProof/>
        </w:rPr>
        <w:t xml:space="preserve"> notranjim nadzorom</w:t>
      </w:r>
      <w:r w:rsidR="0078578A" w:rsidRPr="0058476D">
        <w:rPr>
          <w:rFonts w:cs="Arial"/>
          <w:noProof/>
        </w:rPr>
        <w:t xml:space="preserve"> ter</w:t>
      </w:r>
      <w:r w:rsidR="00BC58AE" w:rsidRPr="0058476D">
        <w:rPr>
          <w:rFonts w:cs="Arial"/>
          <w:noProof/>
        </w:rPr>
        <w:t xml:space="preserve"> </w:t>
      </w:r>
      <w:r w:rsidR="0078578A" w:rsidRPr="0058476D">
        <w:rPr>
          <w:rFonts w:cs="Arial"/>
          <w:noProof/>
        </w:rPr>
        <w:t>ne izvajajo sanacijskih ukrepov.</w:t>
      </w:r>
      <w:r w:rsidR="00EB0DF5" w:rsidRPr="0058476D">
        <w:rPr>
          <w:rFonts w:cs="Arial"/>
          <w:noProof/>
        </w:rPr>
        <w:t xml:space="preserve"> </w:t>
      </w:r>
    </w:p>
    <w:p w14:paraId="6E6CE75A" w14:textId="41A4B324" w:rsidR="00046D1A" w:rsidRPr="0058476D" w:rsidRDefault="00046D1A" w:rsidP="0080693E">
      <w:pPr>
        <w:spacing w:before="120" w:after="120" w:line="240" w:lineRule="auto"/>
        <w:jc w:val="both"/>
        <w:rPr>
          <w:rFonts w:cs="Arial"/>
          <w:noProof/>
        </w:rPr>
      </w:pPr>
      <w:r w:rsidRPr="0058476D">
        <w:rPr>
          <w:rFonts w:cs="Arial"/>
          <w:noProof/>
        </w:rPr>
        <w:t xml:space="preserve">Največ neskladnosti je bilo ugotovljenih v skupini vodovodov, ki oskrbujejo od 51 do 500 uporabnikov. </w:t>
      </w:r>
      <w:r w:rsidR="005011EE" w:rsidRPr="0058476D">
        <w:rPr>
          <w:rFonts w:cs="Arial"/>
          <w:noProof/>
        </w:rPr>
        <w:t xml:space="preserve">V tej skupini je </w:t>
      </w:r>
      <w:r w:rsidRPr="0058476D">
        <w:rPr>
          <w:rFonts w:cs="Arial"/>
          <w:noProof/>
        </w:rPr>
        <w:t xml:space="preserve">bilo ugotovljenih 44 </w:t>
      </w:r>
      <w:r w:rsidR="005011EE" w:rsidRPr="0058476D">
        <w:rPr>
          <w:rFonts w:cs="Arial"/>
          <w:noProof/>
        </w:rPr>
        <w:t xml:space="preserve">od skupno </w:t>
      </w:r>
      <w:r w:rsidRPr="0058476D">
        <w:rPr>
          <w:rFonts w:cs="Arial"/>
          <w:noProof/>
        </w:rPr>
        <w:t>63</w:t>
      </w:r>
      <w:r w:rsidR="005011EE" w:rsidRPr="0058476D">
        <w:rPr>
          <w:rFonts w:cs="Arial"/>
          <w:noProof/>
        </w:rPr>
        <w:t xml:space="preserve"> neskladnosti</w:t>
      </w:r>
      <w:r w:rsidRPr="0058476D">
        <w:rPr>
          <w:rFonts w:cs="Arial"/>
          <w:noProof/>
        </w:rPr>
        <w:t xml:space="preserve"> glede</w:t>
      </w:r>
      <w:r w:rsidR="005011EE" w:rsidRPr="0058476D">
        <w:rPr>
          <w:rFonts w:cs="Arial"/>
          <w:noProof/>
        </w:rPr>
        <w:t xml:space="preserve"> obveščanja uporabnikov z letnim poročilom, </w:t>
      </w:r>
      <w:r w:rsidRPr="0058476D">
        <w:rPr>
          <w:rFonts w:cs="Arial"/>
          <w:noProof/>
        </w:rPr>
        <w:t xml:space="preserve">59 od </w:t>
      </w:r>
      <w:r w:rsidR="005011EE" w:rsidRPr="0058476D">
        <w:rPr>
          <w:rFonts w:cs="Arial"/>
          <w:noProof/>
        </w:rPr>
        <w:t>skupno</w:t>
      </w:r>
      <w:r w:rsidRPr="0058476D">
        <w:rPr>
          <w:rFonts w:cs="Arial"/>
          <w:noProof/>
        </w:rPr>
        <w:t xml:space="preserve"> 73 neskladnosti</w:t>
      </w:r>
      <w:r w:rsidR="005011EE" w:rsidRPr="0058476D">
        <w:rPr>
          <w:rFonts w:cs="Arial"/>
          <w:noProof/>
        </w:rPr>
        <w:t xml:space="preserve"> glede obveščanja v sk</w:t>
      </w:r>
      <w:r w:rsidR="00C626DD" w:rsidRPr="0058476D">
        <w:rPr>
          <w:rFonts w:cs="Arial"/>
          <w:noProof/>
        </w:rPr>
        <w:t>la</w:t>
      </w:r>
      <w:r w:rsidR="005011EE" w:rsidRPr="0058476D">
        <w:rPr>
          <w:rFonts w:cs="Arial"/>
          <w:noProof/>
        </w:rPr>
        <w:t>du s prilog</w:t>
      </w:r>
      <w:r w:rsidR="00D77F31" w:rsidRPr="0058476D">
        <w:rPr>
          <w:rFonts w:cs="Arial"/>
          <w:noProof/>
        </w:rPr>
        <w:t>o</w:t>
      </w:r>
      <w:r w:rsidR="005011EE" w:rsidRPr="0058476D">
        <w:rPr>
          <w:rFonts w:cs="Arial"/>
          <w:noProof/>
        </w:rPr>
        <w:t xml:space="preserve"> 4 Uredbe o pitni vodi</w:t>
      </w:r>
      <w:r w:rsidRPr="0058476D">
        <w:rPr>
          <w:rFonts w:cs="Arial"/>
          <w:noProof/>
        </w:rPr>
        <w:t>, 33 od</w:t>
      </w:r>
      <w:r w:rsidR="005011EE" w:rsidRPr="0058476D">
        <w:rPr>
          <w:rFonts w:cs="Arial"/>
          <w:noProof/>
        </w:rPr>
        <w:t xml:space="preserve"> skupno</w:t>
      </w:r>
      <w:r w:rsidRPr="0058476D">
        <w:rPr>
          <w:rFonts w:cs="Arial"/>
          <w:noProof/>
        </w:rPr>
        <w:t xml:space="preserve"> 38 neskladnosti</w:t>
      </w:r>
      <w:r w:rsidR="005011EE" w:rsidRPr="0058476D">
        <w:rPr>
          <w:rFonts w:cs="Arial"/>
          <w:noProof/>
        </w:rPr>
        <w:t xml:space="preserve"> pri seznanitvi z načinom obveščanja</w:t>
      </w:r>
      <w:r w:rsidRPr="0058476D">
        <w:rPr>
          <w:rFonts w:cs="Arial"/>
          <w:noProof/>
        </w:rPr>
        <w:t xml:space="preserve"> ter 16 od</w:t>
      </w:r>
      <w:r w:rsidR="005011EE" w:rsidRPr="0058476D">
        <w:rPr>
          <w:rFonts w:cs="Arial"/>
          <w:noProof/>
        </w:rPr>
        <w:t xml:space="preserve"> skupno</w:t>
      </w:r>
      <w:r w:rsidRPr="0058476D">
        <w:rPr>
          <w:rFonts w:cs="Arial"/>
          <w:noProof/>
        </w:rPr>
        <w:t xml:space="preserve"> 33 neskladnosti</w:t>
      </w:r>
      <w:r w:rsidR="005011EE" w:rsidRPr="0058476D">
        <w:rPr>
          <w:rFonts w:cs="Arial"/>
          <w:noProof/>
        </w:rPr>
        <w:t xml:space="preserve"> pri vzpostavljenem notranjem nadzoru</w:t>
      </w:r>
      <w:r w:rsidRPr="0058476D">
        <w:rPr>
          <w:rFonts w:cs="Arial"/>
          <w:noProof/>
        </w:rPr>
        <w:t>. T</w:t>
      </w:r>
      <w:r w:rsidR="005011EE" w:rsidRPr="0058476D">
        <w:rPr>
          <w:rFonts w:cs="Arial"/>
          <w:noProof/>
        </w:rPr>
        <w:t>i</w:t>
      </w:r>
      <w:r w:rsidRPr="0058476D">
        <w:rPr>
          <w:rFonts w:cs="Arial"/>
          <w:noProof/>
        </w:rPr>
        <w:t xml:space="preserve"> </w:t>
      </w:r>
      <w:r w:rsidR="005011EE" w:rsidRPr="0058476D">
        <w:rPr>
          <w:rFonts w:cs="Arial"/>
          <w:noProof/>
        </w:rPr>
        <w:t xml:space="preserve">podatki </w:t>
      </w:r>
      <w:r w:rsidRPr="0058476D">
        <w:rPr>
          <w:rFonts w:cs="Arial"/>
          <w:noProof/>
        </w:rPr>
        <w:t>potrjuje</w:t>
      </w:r>
      <w:r w:rsidR="005011EE" w:rsidRPr="0058476D">
        <w:rPr>
          <w:rFonts w:cs="Arial"/>
          <w:noProof/>
        </w:rPr>
        <w:t>jo</w:t>
      </w:r>
      <w:r w:rsidRPr="0058476D">
        <w:rPr>
          <w:rFonts w:cs="Arial"/>
          <w:noProof/>
        </w:rPr>
        <w:t>, da imajo manjši sistemi več težav pri izpolnjevanju predpisanih obveznosti.</w:t>
      </w:r>
    </w:p>
    <w:p w14:paraId="4AF634F7" w14:textId="39E34A11" w:rsidR="00EB0DF5" w:rsidRPr="0058476D" w:rsidRDefault="00046D1A" w:rsidP="0080693E">
      <w:pPr>
        <w:spacing w:before="120" w:after="120" w:line="240" w:lineRule="auto"/>
        <w:jc w:val="both"/>
        <w:rPr>
          <w:rFonts w:cs="Arial"/>
          <w:noProof/>
          <w:lang w:eastAsia="sl-SI"/>
        </w:rPr>
      </w:pPr>
      <w:r w:rsidRPr="0058476D">
        <w:rPr>
          <w:rFonts w:cs="Arial"/>
          <w:noProof/>
          <w:lang w:eastAsia="sl-SI"/>
        </w:rPr>
        <w:t xml:space="preserve">V skupini vodovodov </w:t>
      </w:r>
      <w:r w:rsidR="009554E5" w:rsidRPr="0058476D">
        <w:rPr>
          <w:rFonts w:cs="Arial"/>
          <w:noProof/>
          <w:lang w:eastAsia="sl-SI"/>
        </w:rPr>
        <w:t>s</w:t>
      </w:r>
      <w:r w:rsidRPr="0058476D">
        <w:rPr>
          <w:rFonts w:cs="Arial"/>
          <w:noProof/>
          <w:lang w:eastAsia="sl-SI"/>
        </w:rPr>
        <w:t xml:space="preserve"> 501 do 5.000 uporabnik</w:t>
      </w:r>
      <w:r w:rsidR="009554E5" w:rsidRPr="0058476D">
        <w:rPr>
          <w:rFonts w:cs="Arial"/>
          <w:noProof/>
          <w:lang w:eastAsia="sl-SI"/>
        </w:rPr>
        <w:t>i</w:t>
      </w:r>
      <w:r w:rsidRPr="0058476D">
        <w:rPr>
          <w:rFonts w:cs="Arial"/>
          <w:noProof/>
          <w:lang w:eastAsia="sl-SI"/>
        </w:rPr>
        <w:t xml:space="preserve"> so bile neskladnosti prav tako prisotne, vendar v manjšem obsegu, medtem ko so bile v večjih sistemih manj pogoste. </w:t>
      </w:r>
      <w:r w:rsidR="009554E5" w:rsidRPr="0058476D">
        <w:rPr>
          <w:rFonts w:cs="Arial"/>
          <w:noProof/>
          <w:lang w:eastAsia="sl-SI"/>
        </w:rPr>
        <w:t>Kljub temu so se tudi p</w:t>
      </w:r>
      <w:r w:rsidR="00A621E5" w:rsidRPr="0058476D">
        <w:rPr>
          <w:rFonts w:cs="Arial"/>
          <w:noProof/>
          <w:lang w:eastAsia="sl-SI"/>
        </w:rPr>
        <w:t>ri srednje velikih in večjih sistemih pojavljale pomembne pomanjkljivosti</w:t>
      </w:r>
      <w:r w:rsidR="009554E5" w:rsidRPr="0058476D">
        <w:rPr>
          <w:rFonts w:cs="Arial"/>
          <w:noProof/>
          <w:lang w:eastAsia="sl-SI"/>
        </w:rPr>
        <w:t>, predvsem</w:t>
      </w:r>
      <w:r w:rsidR="00A621E5" w:rsidRPr="0058476D">
        <w:rPr>
          <w:rFonts w:cs="Arial"/>
          <w:noProof/>
          <w:lang w:eastAsia="sl-SI"/>
        </w:rPr>
        <w:t xml:space="preserve"> glede</w:t>
      </w:r>
      <w:r w:rsidR="00B052DE" w:rsidRPr="0058476D">
        <w:rPr>
          <w:rFonts w:cs="Arial"/>
          <w:noProof/>
          <w:lang w:eastAsia="sl-SI"/>
        </w:rPr>
        <w:t xml:space="preserve"> vzpostavitve</w:t>
      </w:r>
      <w:r w:rsidR="00B30D6C" w:rsidRPr="0058476D">
        <w:rPr>
          <w:rFonts w:cs="Arial"/>
          <w:noProof/>
          <w:lang w:eastAsia="sl-SI"/>
        </w:rPr>
        <w:t xml:space="preserve"> </w:t>
      </w:r>
      <w:r w:rsidR="00A621E5" w:rsidRPr="0058476D">
        <w:rPr>
          <w:rFonts w:cs="Arial"/>
          <w:noProof/>
          <w:lang w:eastAsia="sl-SI"/>
        </w:rPr>
        <w:t>HACC</w:t>
      </w:r>
      <w:r w:rsidR="00B30D6C" w:rsidRPr="0058476D">
        <w:rPr>
          <w:rFonts w:cs="Arial"/>
          <w:noProof/>
          <w:lang w:eastAsia="sl-SI"/>
        </w:rPr>
        <w:t>P</w:t>
      </w:r>
      <w:r w:rsidR="00A621E5" w:rsidRPr="0058476D">
        <w:rPr>
          <w:rFonts w:cs="Arial"/>
          <w:noProof/>
          <w:lang w:eastAsia="sl-SI"/>
        </w:rPr>
        <w:t xml:space="preserve"> sistem</w:t>
      </w:r>
      <w:r w:rsidR="00B052DE" w:rsidRPr="0058476D">
        <w:rPr>
          <w:rFonts w:cs="Arial"/>
          <w:noProof/>
          <w:lang w:eastAsia="sl-SI"/>
        </w:rPr>
        <w:t>a</w:t>
      </w:r>
      <w:r w:rsidR="00A621E5" w:rsidRPr="0058476D">
        <w:rPr>
          <w:rFonts w:cs="Arial"/>
          <w:noProof/>
          <w:lang w:eastAsia="sl-SI"/>
        </w:rPr>
        <w:t>, notranjega nadzora in obveščanja uporabnikov.</w:t>
      </w:r>
    </w:p>
    <w:p w14:paraId="058485C1" w14:textId="3CE598E1" w:rsidR="00EB0DF5" w:rsidRPr="0058476D" w:rsidRDefault="00761EC3" w:rsidP="0080693E">
      <w:pPr>
        <w:spacing w:before="120" w:after="120" w:line="240" w:lineRule="auto"/>
        <w:jc w:val="both"/>
        <w:rPr>
          <w:rFonts w:cs="Arial"/>
          <w:lang w:eastAsia="sl-SI"/>
        </w:rPr>
      </w:pPr>
      <w:r w:rsidRPr="0058476D">
        <w:rPr>
          <w:rFonts w:cs="Arial"/>
          <w:lang w:eastAsia="sl-SI"/>
        </w:rPr>
        <w:t>I</w:t>
      </w:r>
      <w:r w:rsidR="00EB0DF5" w:rsidRPr="0058476D">
        <w:rPr>
          <w:rFonts w:cs="Arial"/>
          <w:lang w:eastAsia="sl-SI"/>
        </w:rPr>
        <w:t xml:space="preserve">nšpektorji </w:t>
      </w:r>
      <w:r w:rsidR="00B052DE" w:rsidRPr="0058476D">
        <w:rPr>
          <w:rFonts w:cs="Arial"/>
          <w:lang w:eastAsia="sl-SI"/>
        </w:rPr>
        <w:t>pri svojem delu</w:t>
      </w:r>
      <w:r w:rsidR="00EB0DF5" w:rsidRPr="0058476D">
        <w:rPr>
          <w:rFonts w:cs="Arial"/>
          <w:lang w:eastAsia="sl-SI"/>
        </w:rPr>
        <w:t xml:space="preserve"> na terenu zaznavajo </w:t>
      </w:r>
      <w:r w:rsidR="00B052DE" w:rsidRPr="0058476D">
        <w:rPr>
          <w:rFonts w:cs="Arial"/>
          <w:lang w:eastAsia="sl-SI"/>
        </w:rPr>
        <w:t>tudi širše</w:t>
      </w:r>
      <w:r w:rsidR="00EB0DF5" w:rsidRPr="0058476D">
        <w:rPr>
          <w:rFonts w:cs="Arial"/>
          <w:lang w:eastAsia="sl-SI"/>
        </w:rPr>
        <w:t xml:space="preserve"> težave</w:t>
      </w:r>
      <w:r w:rsidR="00B052DE" w:rsidRPr="0058476D">
        <w:rPr>
          <w:rFonts w:cs="Arial"/>
          <w:lang w:eastAsia="sl-SI"/>
        </w:rPr>
        <w:t>, s katerimi se srečujejo</w:t>
      </w:r>
      <w:r w:rsidR="00EB0DF5" w:rsidRPr="0058476D">
        <w:rPr>
          <w:rFonts w:cs="Arial"/>
          <w:lang w:eastAsia="sl-SI"/>
        </w:rPr>
        <w:t xml:space="preserve"> upravljavc</w:t>
      </w:r>
      <w:r w:rsidR="00B052DE" w:rsidRPr="0058476D">
        <w:rPr>
          <w:rFonts w:cs="Arial"/>
          <w:lang w:eastAsia="sl-SI"/>
        </w:rPr>
        <w:t>i vodovodov.</w:t>
      </w:r>
      <w:r w:rsidR="00EB0DF5" w:rsidRPr="0058476D">
        <w:rPr>
          <w:rFonts w:cs="Arial"/>
          <w:lang w:eastAsia="sl-SI"/>
        </w:rPr>
        <w:t xml:space="preserve"> Za dobro poznavanje</w:t>
      </w:r>
      <w:r w:rsidR="009554E5" w:rsidRPr="0058476D">
        <w:rPr>
          <w:rFonts w:cs="Arial"/>
          <w:lang w:eastAsia="sl-SI"/>
        </w:rPr>
        <w:t xml:space="preserve"> in učinkovito</w:t>
      </w:r>
      <w:r w:rsidR="00EB0DF5" w:rsidRPr="0058476D">
        <w:rPr>
          <w:rFonts w:cs="Arial"/>
          <w:lang w:eastAsia="sl-SI"/>
        </w:rPr>
        <w:t xml:space="preserve"> obvladovanje </w:t>
      </w:r>
      <w:r w:rsidR="009554E5" w:rsidRPr="0058476D">
        <w:rPr>
          <w:rFonts w:cs="Arial"/>
          <w:lang w:eastAsia="sl-SI"/>
        </w:rPr>
        <w:t>posameznega</w:t>
      </w:r>
      <w:r w:rsidR="00EB0DF5" w:rsidRPr="0058476D">
        <w:rPr>
          <w:rFonts w:cs="Arial"/>
          <w:lang w:eastAsia="sl-SI"/>
        </w:rPr>
        <w:t xml:space="preserve"> sistema se morajo upravljavci zavedati, da na zdravstveno ustreznost pitne vode poleg priprave pitne vode pomembno vpliva tudi </w:t>
      </w:r>
      <w:r w:rsidR="00B052DE" w:rsidRPr="0058476D">
        <w:rPr>
          <w:rFonts w:cs="Arial"/>
          <w:lang w:eastAsia="sl-SI"/>
        </w:rPr>
        <w:t xml:space="preserve">kakovost vodnega </w:t>
      </w:r>
      <w:r w:rsidR="00EB0DF5" w:rsidRPr="0058476D">
        <w:rPr>
          <w:rFonts w:cs="Arial"/>
          <w:lang w:eastAsia="sl-SI"/>
        </w:rPr>
        <w:t>vir</w:t>
      </w:r>
      <w:r w:rsidR="00B052DE" w:rsidRPr="0058476D">
        <w:rPr>
          <w:rFonts w:cs="Arial"/>
          <w:lang w:eastAsia="sl-SI"/>
        </w:rPr>
        <w:t>a.</w:t>
      </w:r>
      <w:r w:rsidR="00EB0DF5" w:rsidRPr="0058476D">
        <w:rPr>
          <w:rFonts w:cs="Arial"/>
          <w:lang w:eastAsia="sl-SI"/>
        </w:rPr>
        <w:t xml:space="preserve"> Medtem ko je priprava pitne vode v celoti v rokah upravljavca, na kakovost vira pogosto nima n</w:t>
      </w:r>
      <w:r w:rsidR="00B052DE" w:rsidRPr="0058476D">
        <w:rPr>
          <w:rFonts w:cs="Arial"/>
          <w:lang w:eastAsia="sl-SI"/>
        </w:rPr>
        <w:t>eposrednega</w:t>
      </w:r>
      <w:r w:rsidR="00EB0DF5" w:rsidRPr="0058476D">
        <w:rPr>
          <w:rFonts w:cs="Arial"/>
          <w:lang w:eastAsia="sl-SI"/>
        </w:rPr>
        <w:t xml:space="preserve"> vpliva, kar njegovo delo</w:t>
      </w:r>
      <w:r w:rsidR="00B052DE" w:rsidRPr="0058476D">
        <w:rPr>
          <w:rFonts w:cs="Arial"/>
          <w:lang w:eastAsia="sl-SI"/>
        </w:rPr>
        <w:t xml:space="preserve"> še dodatno otežuje</w:t>
      </w:r>
      <w:r w:rsidR="00EB0DF5" w:rsidRPr="0058476D">
        <w:rPr>
          <w:rFonts w:cs="Arial"/>
          <w:lang w:eastAsia="sl-SI"/>
        </w:rPr>
        <w:t xml:space="preserve">. </w:t>
      </w:r>
      <w:r w:rsidR="00B052DE" w:rsidRPr="0058476D">
        <w:rPr>
          <w:rFonts w:cs="Arial"/>
          <w:lang w:eastAsia="sl-SI"/>
        </w:rPr>
        <w:t>Na kakovost vira lahko vplivajo tudi razmere na območjih</w:t>
      </w:r>
      <w:r w:rsidR="00C626DD" w:rsidRPr="0058476D">
        <w:rPr>
          <w:rFonts w:cs="Arial"/>
          <w:lang w:eastAsia="sl-SI"/>
        </w:rPr>
        <w:t>,</w:t>
      </w:r>
      <w:r w:rsidR="00B052DE" w:rsidRPr="0058476D">
        <w:rPr>
          <w:rFonts w:cs="Arial"/>
          <w:lang w:eastAsia="sl-SI"/>
        </w:rPr>
        <w:t xml:space="preserve"> kjer se nahaja vodni vir,</w:t>
      </w:r>
      <w:r w:rsidR="00C626DD" w:rsidRPr="0058476D">
        <w:rPr>
          <w:rFonts w:cs="Arial"/>
          <w:lang w:eastAsia="sl-SI"/>
        </w:rPr>
        <w:t xml:space="preserve"> </w:t>
      </w:r>
      <w:r w:rsidR="00B052DE" w:rsidRPr="0058476D">
        <w:rPr>
          <w:rFonts w:cs="Arial"/>
          <w:lang w:eastAsia="sl-SI"/>
        </w:rPr>
        <w:t xml:space="preserve">še posebej če se izvajajo dejavnosti, kot so </w:t>
      </w:r>
      <w:r w:rsidR="00EB0DF5" w:rsidRPr="0058476D">
        <w:rPr>
          <w:rFonts w:cs="Arial"/>
          <w:lang w:eastAsia="sl-SI"/>
        </w:rPr>
        <w:t>gnojenje, paša živine</w:t>
      </w:r>
      <w:r w:rsidR="00B052DE" w:rsidRPr="0058476D">
        <w:rPr>
          <w:rFonts w:cs="Arial"/>
          <w:lang w:eastAsia="sl-SI"/>
        </w:rPr>
        <w:t xml:space="preserve"> in</w:t>
      </w:r>
      <w:r w:rsidR="00EB0DF5" w:rsidRPr="0058476D">
        <w:rPr>
          <w:rFonts w:cs="Arial"/>
          <w:lang w:eastAsia="sl-SI"/>
        </w:rPr>
        <w:t xml:space="preserve"> uporaba pesticidov</w:t>
      </w:r>
      <w:r w:rsidR="0058476D">
        <w:rPr>
          <w:rFonts w:cs="Arial"/>
          <w:lang w:eastAsia="sl-SI"/>
        </w:rPr>
        <w:t>,</w:t>
      </w:r>
      <w:r w:rsidR="00B30D6C" w:rsidRPr="0058476D">
        <w:rPr>
          <w:rFonts w:cs="Arial"/>
          <w:lang w:eastAsia="sl-SI"/>
        </w:rPr>
        <w:t xml:space="preserve"> </w:t>
      </w:r>
      <w:r w:rsidR="00EB0DF5" w:rsidRPr="0058476D">
        <w:rPr>
          <w:rFonts w:cs="Arial"/>
          <w:lang w:eastAsia="sl-SI"/>
        </w:rPr>
        <w:t>na</w:t>
      </w:r>
      <w:r w:rsidR="00B052DE" w:rsidRPr="0058476D">
        <w:rPr>
          <w:rFonts w:cs="Arial"/>
          <w:lang w:eastAsia="sl-SI"/>
        </w:rPr>
        <w:t xml:space="preserve"> katere</w:t>
      </w:r>
      <w:r w:rsidR="00EB0DF5" w:rsidRPr="0058476D">
        <w:rPr>
          <w:rFonts w:cs="Arial"/>
          <w:lang w:eastAsia="sl-SI"/>
        </w:rPr>
        <w:t xml:space="preserve"> upravljavci vodo</w:t>
      </w:r>
      <w:r w:rsidR="00B30D6C" w:rsidRPr="0058476D">
        <w:rPr>
          <w:rFonts w:cs="Arial"/>
          <w:lang w:eastAsia="sl-SI"/>
        </w:rPr>
        <w:t>vodov</w:t>
      </w:r>
      <w:r w:rsidR="00EB0DF5" w:rsidRPr="0058476D">
        <w:rPr>
          <w:rFonts w:cs="Arial"/>
          <w:lang w:eastAsia="sl-SI"/>
        </w:rPr>
        <w:t xml:space="preserve"> nimajo n</w:t>
      </w:r>
      <w:r w:rsidR="00B052DE" w:rsidRPr="0058476D">
        <w:rPr>
          <w:rFonts w:cs="Arial"/>
          <w:lang w:eastAsia="sl-SI"/>
        </w:rPr>
        <w:t>eposrednega</w:t>
      </w:r>
      <w:r w:rsidR="00EB0DF5" w:rsidRPr="0058476D">
        <w:rPr>
          <w:rFonts w:cs="Arial"/>
          <w:lang w:eastAsia="sl-SI"/>
        </w:rPr>
        <w:t xml:space="preserve"> vpliva. </w:t>
      </w:r>
    </w:p>
    <w:p w14:paraId="28B932BD" w14:textId="2C1CA46F" w:rsidR="006A72ED" w:rsidRPr="0058476D" w:rsidRDefault="00B052DE" w:rsidP="00406BE1">
      <w:pPr>
        <w:spacing w:before="120" w:after="120" w:line="240" w:lineRule="auto"/>
        <w:jc w:val="both"/>
        <w:rPr>
          <w:rFonts w:cs="Arial"/>
          <w:lang w:eastAsia="sl-SI"/>
        </w:rPr>
      </w:pPr>
      <w:r w:rsidRPr="0058476D">
        <w:rPr>
          <w:rFonts w:cs="Arial"/>
          <w:lang w:eastAsia="sl-SI"/>
        </w:rPr>
        <w:t xml:space="preserve">Pomemben del nadzorov je bil v letu 2025 usmerjen v preprečevanje legioneloz v prednostnih prostorih. Ti nadzori so bili izvedeni </w:t>
      </w:r>
      <w:r w:rsidR="00F815A8" w:rsidRPr="0058476D">
        <w:rPr>
          <w:rFonts w:cs="Arial"/>
          <w:lang w:eastAsia="sl-SI"/>
        </w:rPr>
        <w:t xml:space="preserve">v 368 prednostnih prostorih, </w:t>
      </w:r>
      <w:r w:rsidRPr="0058476D">
        <w:rPr>
          <w:rFonts w:cs="Arial"/>
          <w:lang w:eastAsia="sl-SI"/>
        </w:rPr>
        <w:t>pri čemer so bile neskladnosti ugotovljene v</w:t>
      </w:r>
      <w:r w:rsidR="00F815A8" w:rsidRPr="0058476D">
        <w:rPr>
          <w:rFonts w:cs="Arial"/>
          <w:lang w:eastAsia="sl-SI"/>
        </w:rPr>
        <w:t xml:space="preserve"> 270 </w:t>
      </w:r>
      <w:r w:rsidRPr="0058476D">
        <w:rPr>
          <w:rFonts w:cs="Arial"/>
          <w:lang w:eastAsia="sl-SI"/>
        </w:rPr>
        <w:t>objektih</w:t>
      </w:r>
      <w:r w:rsidR="00F815A8" w:rsidRPr="0058476D">
        <w:rPr>
          <w:rFonts w:cs="Arial"/>
          <w:lang w:eastAsia="sl-SI"/>
        </w:rPr>
        <w:t xml:space="preserve">. </w:t>
      </w:r>
      <w:r w:rsidRPr="0058476D">
        <w:rPr>
          <w:rFonts w:cs="Arial"/>
          <w:lang w:eastAsia="sl-SI"/>
        </w:rPr>
        <w:t>Na</w:t>
      </w:r>
      <w:r w:rsidR="00C379C8" w:rsidRPr="0058476D">
        <w:rPr>
          <w:rFonts w:cs="Arial"/>
          <w:lang w:eastAsia="sl-SI"/>
        </w:rPr>
        <w:t>jveč neskladnosti</w:t>
      </w:r>
      <w:r w:rsidRPr="0058476D">
        <w:rPr>
          <w:rFonts w:cs="Arial"/>
          <w:lang w:eastAsia="sl-SI"/>
        </w:rPr>
        <w:t xml:space="preserve"> je bilo ugotovljenih</w:t>
      </w:r>
      <w:r w:rsidR="00C379C8" w:rsidRPr="0058476D">
        <w:rPr>
          <w:rFonts w:cs="Arial"/>
          <w:lang w:eastAsia="sl-SI"/>
        </w:rPr>
        <w:t xml:space="preserve"> v stavbah z nastanitvenimi zmogljivostmi, sledijo domovi za starejše, vzgojno</w:t>
      </w:r>
      <w:r w:rsidR="006A72ED" w:rsidRPr="0058476D">
        <w:rPr>
          <w:rFonts w:cs="Arial"/>
          <w:lang w:eastAsia="sl-SI"/>
        </w:rPr>
        <w:t>-</w:t>
      </w:r>
      <w:r w:rsidR="00C379C8" w:rsidRPr="0058476D">
        <w:rPr>
          <w:rFonts w:cs="Arial"/>
          <w:lang w:eastAsia="sl-SI"/>
        </w:rPr>
        <w:t xml:space="preserve"> izobraževalni zavodi, kampi, športni centri, šole in vrtci. </w:t>
      </w:r>
    </w:p>
    <w:p w14:paraId="5654A444" w14:textId="7C0DEE4F" w:rsidR="00406BE1" w:rsidRPr="0058476D" w:rsidRDefault="006A72ED" w:rsidP="00406BE1">
      <w:pPr>
        <w:spacing w:before="120" w:after="120" w:line="240" w:lineRule="auto"/>
        <w:jc w:val="both"/>
        <w:rPr>
          <w:rFonts w:cs="Arial"/>
          <w:lang w:eastAsia="sl-SI"/>
        </w:rPr>
      </w:pPr>
      <w:r w:rsidRPr="0058476D">
        <w:rPr>
          <w:rFonts w:cs="Arial"/>
          <w:lang w:eastAsia="sl-SI"/>
        </w:rPr>
        <w:t>Pri nadzorih v prednostnih prostorih so i</w:t>
      </w:r>
      <w:r w:rsidR="00406BE1" w:rsidRPr="0058476D">
        <w:rPr>
          <w:rFonts w:cs="Arial"/>
          <w:lang w:eastAsia="sl-SI"/>
        </w:rPr>
        <w:t xml:space="preserve">nšpektorji </w:t>
      </w:r>
      <w:r w:rsidRPr="0058476D">
        <w:rPr>
          <w:rFonts w:cs="Arial"/>
          <w:lang w:eastAsia="sl-SI"/>
        </w:rPr>
        <w:t xml:space="preserve">najpogosteje ugotavljali neskladnosti, povezane </w:t>
      </w:r>
      <w:r w:rsidR="00406BE1" w:rsidRPr="0058476D">
        <w:rPr>
          <w:rFonts w:cs="Arial"/>
          <w:lang w:eastAsia="sl-SI"/>
        </w:rPr>
        <w:t>z izdelavo načrta</w:t>
      </w:r>
      <w:r w:rsidR="001308F8" w:rsidRPr="0058476D">
        <w:rPr>
          <w:rFonts w:cs="Arial"/>
          <w:lang w:eastAsia="sl-SI"/>
        </w:rPr>
        <w:t xml:space="preserve"> preprečevanja legioneloz</w:t>
      </w:r>
      <w:r w:rsidRPr="0058476D">
        <w:rPr>
          <w:rFonts w:cs="Arial"/>
          <w:lang w:eastAsia="sl-SI"/>
        </w:rPr>
        <w:t xml:space="preserve">. Pogosto načrt ni bil izdelan </w:t>
      </w:r>
      <w:r w:rsidR="00406BE1" w:rsidRPr="0058476D">
        <w:rPr>
          <w:rFonts w:cs="Arial"/>
          <w:lang w:eastAsia="sl-SI"/>
        </w:rPr>
        <w:t xml:space="preserve">ali pa je bil </w:t>
      </w:r>
      <w:r w:rsidR="00993182" w:rsidRPr="0058476D">
        <w:rPr>
          <w:rFonts w:cs="Arial"/>
          <w:lang w:eastAsia="sl-SI"/>
        </w:rPr>
        <w:t>nepopoln</w:t>
      </w:r>
      <w:r w:rsidRPr="0058476D">
        <w:rPr>
          <w:rFonts w:cs="Arial"/>
          <w:lang w:eastAsia="sl-SI"/>
        </w:rPr>
        <w:t xml:space="preserve">. Poleg tega so bile ugotovljene </w:t>
      </w:r>
      <w:r w:rsidR="0058476D">
        <w:rPr>
          <w:rFonts w:cs="Arial"/>
          <w:lang w:eastAsia="sl-SI"/>
        </w:rPr>
        <w:t xml:space="preserve">tudi </w:t>
      </w:r>
      <w:r w:rsidRPr="0058476D">
        <w:rPr>
          <w:rFonts w:cs="Arial"/>
          <w:lang w:eastAsia="sl-SI"/>
        </w:rPr>
        <w:t xml:space="preserve">pomanjkljivosti pri izvajanju preventivnih ukrepov, saj se ti niso </w:t>
      </w:r>
      <w:r w:rsidR="00406BE1" w:rsidRPr="0058476D">
        <w:rPr>
          <w:rFonts w:cs="Arial"/>
          <w:lang w:eastAsia="sl-SI"/>
        </w:rPr>
        <w:t>izvaja</w:t>
      </w:r>
      <w:r w:rsidRPr="0058476D">
        <w:rPr>
          <w:rFonts w:cs="Arial"/>
          <w:lang w:eastAsia="sl-SI"/>
        </w:rPr>
        <w:t>li</w:t>
      </w:r>
      <w:r w:rsidR="00406BE1" w:rsidRPr="0058476D">
        <w:rPr>
          <w:rFonts w:cs="Arial"/>
          <w:lang w:eastAsia="sl-SI"/>
        </w:rPr>
        <w:t xml:space="preserve"> dosledno</w:t>
      </w:r>
      <w:r w:rsidR="00CC31D2" w:rsidRPr="0058476D">
        <w:rPr>
          <w:rFonts w:cs="Arial"/>
          <w:lang w:eastAsia="sl-SI"/>
        </w:rPr>
        <w:t xml:space="preserve">, </w:t>
      </w:r>
      <w:r w:rsidRPr="0058476D">
        <w:rPr>
          <w:rFonts w:cs="Arial"/>
          <w:lang w:eastAsia="sl-SI"/>
        </w:rPr>
        <w:t xml:space="preserve">prav tako </w:t>
      </w:r>
      <w:r w:rsidR="001308F8" w:rsidRPr="0058476D">
        <w:rPr>
          <w:rFonts w:cs="Arial"/>
          <w:lang w:eastAsia="sl-SI"/>
        </w:rPr>
        <w:t xml:space="preserve">se </w:t>
      </w:r>
      <w:r w:rsidRPr="0058476D">
        <w:rPr>
          <w:rFonts w:cs="Arial"/>
          <w:lang w:eastAsia="sl-SI"/>
        </w:rPr>
        <w:t xml:space="preserve">pogosto ni </w:t>
      </w:r>
      <w:r w:rsidR="00CC31D2" w:rsidRPr="0058476D">
        <w:rPr>
          <w:rFonts w:cs="Arial"/>
          <w:lang w:eastAsia="sl-SI"/>
        </w:rPr>
        <w:t>preverja</w:t>
      </w:r>
      <w:r w:rsidRPr="0058476D">
        <w:rPr>
          <w:rFonts w:cs="Arial"/>
          <w:lang w:eastAsia="sl-SI"/>
        </w:rPr>
        <w:t>l</w:t>
      </w:r>
      <w:r w:rsidR="002104E0">
        <w:rPr>
          <w:rFonts w:cs="Arial"/>
          <w:lang w:eastAsia="sl-SI"/>
        </w:rPr>
        <w:t>o</w:t>
      </w:r>
      <w:r w:rsidR="00CC31D2" w:rsidRPr="0058476D">
        <w:rPr>
          <w:rFonts w:cs="Arial"/>
          <w:lang w:eastAsia="sl-SI"/>
        </w:rPr>
        <w:t xml:space="preserve"> učinkovitost</w:t>
      </w:r>
      <w:r w:rsidR="001308F8" w:rsidRPr="0058476D">
        <w:rPr>
          <w:rFonts w:cs="Arial"/>
          <w:lang w:eastAsia="sl-SI"/>
        </w:rPr>
        <w:t>i</w:t>
      </w:r>
      <w:r w:rsidR="00CC31D2" w:rsidRPr="0058476D">
        <w:rPr>
          <w:rFonts w:cs="Arial"/>
          <w:lang w:eastAsia="sl-SI"/>
        </w:rPr>
        <w:t xml:space="preserve"> izvedenih ukrepov z vzorčenjem pitne vode na </w:t>
      </w:r>
      <w:r w:rsidR="00B538B8" w:rsidRPr="0058476D">
        <w:rPr>
          <w:rFonts w:cs="Arial"/>
          <w:lang w:eastAsia="sl-SI"/>
        </w:rPr>
        <w:t xml:space="preserve">parameter </w:t>
      </w:r>
      <w:r w:rsidR="00B538B8" w:rsidRPr="0058476D">
        <w:rPr>
          <w:rFonts w:cs="Arial"/>
          <w:i/>
          <w:iCs/>
          <w:lang w:eastAsia="sl-SI"/>
        </w:rPr>
        <w:t>Legionella</w:t>
      </w:r>
      <w:r w:rsidR="00B538B8" w:rsidRPr="0058476D">
        <w:rPr>
          <w:rFonts w:cs="Arial"/>
          <w:lang w:eastAsia="sl-SI"/>
        </w:rPr>
        <w:t xml:space="preserve"> </w:t>
      </w:r>
      <w:proofErr w:type="spellStart"/>
      <w:r w:rsidR="00B538B8" w:rsidRPr="0058476D">
        <w:rPr>
          <w:rFonts w:cs="Arial"/>
          <w:i/>
          <w:iCs/>
          <w:lang w:eastAsia="sl-SI"/>
        </w:rPr>
        <w:t>sp</w:t>
      </w:r>
      <w:proofErr w:type="spellEnd"/>
      <w:r w:rsidR="00B538B8" w:rsidRPr="0058476D" w:rsidDel="00B538B8">
        <w:rPr>
          <w:rFonts w:cs="Arial"/>
          <w:lang w:eastAsia="sl-SI"/>
        </w:rPr>
        <w:t xml:space="preserve"> </w:t>
      </w:r>
      <w:r w:rsidR="00406BE1" w:rsidRPr="0058476D">
        <w:rPr>
          <w:rFonts w:cs="Arial"/>
          <w:lang w:eastAsia="sl-SI"/>
        </w:rPr>
        <w:t xml:space="preserve">ali pa vzorčenje ni bilo izvedeno v skladu s predpisom. </w:t>
      </w:r>
      <w:r w:rsidRPr="0058476D">
        <w:rPr>
          <w:rFonts w:cs="Arial"/>
          <w:lang w:eastAsia="sl-SI"/>
        </w:rPr>
        <w:t>Ugotovitve</w:t>
      </w:r>
      <w:r w:rsidR="00F815A8" w:rsidRPr="0058476D">
        <w:rPr>
          <w:rFonts w:cs="Arial"/>
          <w:lang w:eastAsia="sl-SI"/>
        </w:rPr>
        <w:t xml:space="preserve"> kaže</w:t>
      </w:r>
      <w:r w:rsidRPr="0058476D">
        <w:rPr>
          <w:rFonts w:cs="Arial"/>
          <w:lang w:eastAsia="sl-SI"/>
        </w:rPr>
        <w:t>jo</w:t>
      </w:r>
      <w:r w:rsidR="00F815A8" w:rsidRPr="0058476D">
        <w:rPr>
          <w:rFonts w:cs="Arial"/>
          <w:lang w:eastAsia="sl-SI"/>
        </w:rPr>
        <w:t xml:space="preserve">, da številni upravljavci prednostnih prostorov še nimajo celovito vzpostavljenega sistema za obvladovanje tveganj za legionelo </w:t>
      </w:r>
      <w:r w:rsidRPr="0058476D">
        <w:rPr>
          <w:rFonts w:cs="Arial"/>
          <w:lang w:eastAsia="sl-SI"/>
        </w:rPr>
        <w:t>oziroma</w:t>
      </w:r>
      <w:r w:rsidR="00F815A8" w:rsidRPr="0058476D">
        <w:rPr>
          <w:rFonts w:cs="Arial"/>
          <w:lang w:eastAsia="sl-SI"/>
        </w:rPr>
        <w:t xml:space="preserve"> ga ne izvajajo dosledno.</w:t>
      </w:r>
    </w:p>
    <w:p w14:paraId="632D3DF0" w14:textId="77777777" w:rsidR="0058476D" w:rsidRDefault="007F7768" w:rsidP="007C267B">
      <w:pPr>
        <w:spacing w:line="240" w:lineRule="auto"/>
        <w:jc w:val="both"/>
        <w:rPr>
          <w:rFonts w:cstheme="minorHAnsi"/>
        </w:rPr>
      </w:pPr>
      <w:r w:rsidRPr="0058476D">
        <w:rPr>
          <w:rFonts w:cstheme="minorHAnsi"/>
        </w:rPr>
        <w:t xml:space="preserve">Letni program nadzora pitne vode v letu </w:t>
      </w:r>
      <w:r w:rsidR="00311535" w:rsidRPr="0058476D">
        <w:rPr>
          <w:rFonts w:cstheme="minorHAnsi"/>
        </w:rPr>
        <w:t>2025</w:t>
      </w:r>
      <w:r w:rsidRPr="0058476D">
        <w:rPr>
          <w:rFonts w:cstheme="minorHAnsi"/>
        </w:rPr>
        <w:t xml:space="preserve"> je poleg rednih nadzorov vključeval tudi vzorčenje pitne vode</w:t>
      </w:r>
      <w:r w:rsidR="001308F8" w:rsidRPr="0058476D">
        <w:rPr>
          <w:rFonts w:cstheme="minorHAnsi"/>
        </w:rPr>
        <w:t>,</w:t>
      </w:r>
      <w:r w:rsidRPr="0058476D">
        <w:rPr>
          <w:rFonts w:cstheme="minorHAnsi"/>
        </w:rPr>
        <w:t xml:space="preserve"> s katerim se je preverjala skladnost pitne vode</w:t>
      </w:r>
      <w:r w:rsidR="00D22061" w:rsidRPr="0058476D">
        <w:rPr>
          <w:rFonts w:cstheme="minorHAnsi"/>
        </w:rPr>
        <w:t xml:space="preserve"> na vodovodih in v prednostnih prostorih</w:t>
      </w:r>
      <w:r w:rsidRPr="0058476D">
        <w:rPr>
          <w:rFonts w:cstheme="minorHAnsi"/>
        </w:rPr>
        <w:t xml:space="preserve"> z Uredbo na mestih uporabe, kjer se voda uporablja kot pitna voda. Odvzem vzorcev pitne vode je zajemal vzorčenje pitne vode predvsem na mikrobiološke in fizikalno kemijske parametre.</w:t>
      </w:r>
      <w:r w:rsidR="00594177" w:rsidRPr="0058476D">
        <w:rPr>
          <w:rFonts w:cstheme="minorHAnsi"/>
        </w:rPr>
        <w:t xml:space="preserve"> </w:t>
      </w:r>
    </w:p>
    <w:p w14:paraId="19C1EDFD" w14:textId="48A4D619" w:rsidR="00993182" w:rsidRPr="00993182" w:rsidRDefault="00736212" w:rsidP="004C0793">
      <w:pPr>
        <w:spacing w:line="240" w:lineRule="auto"/>
        <w:jc w:val="both"/>
        <w:rPr>
          <w:rFonts w:cs="Arial"/>
          <w:noProof/>
          <w:lang w:eastAsia="sl-SI"/>
        </w:rPr>
      </w:pPr>
      <w:r w:rsidRPr="0058476D">
        <w:rPr>
          <w:rFonts w:cstheme="minorHAnsi"/>
        </w:rPr>
        <w:t xml:space="preserve">Podrobnejši podatki </w:t>
      </w:r>
      <w:r w:rsidRPr="0058476D">
        <w:rPr>
          <w:rFonts w:cs="Arial"/>
          <w:noProof/>
          <w:lang w:eastAsia="sl-SI"/>
        </w:rPr>
        <w:t>o</w:t>
      </w:r>
      <w:r w:rsidR="00594177" w:rsidRPr="0058476D">
        <w:rPr>
          <w:rFonts w:cs="Arial"/>
          <w:noProof/>
          <w:lang w:eastAsia="sl-SI"/>
        </w:rPr>
        <w:t xml:space="preserve"> programu vzorčenja in rezultatih analiz pitn</w:t>
      </w:r>
      <w:r w:rsidRPr="0058476D">
        <w:rPr>
          <w:rFonts w:cs="Arial"/>
          <w:noProof/>
          <w:lang w:eastAsia="sl-SI"/>
        </w:rPr>
        <w:t>e</w:t>
      </w:r>
      <w:r w:rsidR="00594177" w:rsidRPr="0058476D">
        <w:rPr>
          <w:rFonts w:cs="Arial"/>
          <w:noProof/>
          <w:lang w:eastAsia="sl-SI"/>
        </w:rPr>
        <w:t xml:space="preserve"> vod</w:t>
      </w:r>
      <w:r w:rsidRPr="0058476D">
        <w:rPr>
          <w:rFonts w:cs="Arial"/>
          <w:noProof/>
          <w:lang w:eastAsia="sl-SI"/>
        </w:rPr>
        <w:t>e</w:t>
      </w:r>
      <w:r w:rsidR="00594177" w:rsidRPr="0058476D">
        <w:rPr>
          <w:rFonts w:cs="Arial"/>
          <w:noProof/>
          <w:lang w:eastAsia="sl-SI"/>
        </w:rPr>
        <w:t xml:space="preserve"> </w:t>
      </w:r>
      <w:r w:rsidRPr="0058476D">
        <w:rPr>
          <w:rFonts w:cs="Arial"/>
          <w:noProof/>
          <w:lang w:eastAsia="sl-SI"/>
        </w:rPr>
        <w:t>so</w:t>
      </w:r>
      <w:r w:rsidR="00594177" w:rsidRPr="0058476D">
        <w:rPr>
          <w:rFonts w:cs="Arial"/>
          <w:noProof/>
          <w:lang w:eastAsia="sl-SI"/>
        </w:rPr>
        <w:t xml:space="preserve"> </w:t>
      </w:r>
      <w:r w:rsidRPr="0058476D">
        <w:rPr>
          <w:rFonts w:cs="Arial"/>
          <w:noProof/>
          <w:lang w:eastAsia="sl-SI"/>
        </w:rPr>
        <w:t>predstavljeni</w:t>
      </w:r>
      <w:r w:rsidR="00594177" w:rsidRPr="0058476D">
        <w:rPr>
          <w:rFonts w:cs="Arial"/>
          <w:noProof/>
          <w:lang w:eastAsia="sl-SI"/>
        </w:rPr>
        <w:t xml:space="preserve"> v</w:t>
      </w:r>
      <w:r w:rsidR="00762CE6" w:rsidRPr="0058476D">
        <w:rPr>
          <w:rFonts w:cs="Arial"/>
          <w:noProof/>
          <w:lang w:eastAsia="sl-SI"/>
        </w:rPr>
        <w:t xml:space="preserve"> poglavju</w:t>
      </w:r>
      <w:r w:rsidRPr="0058476D">
        <w:rPr>
          <w:rFonts w:cs="Arial"/>
          <w:noProof/>
          <w:lang w:eastAsia="sl-SI"/>
        </w:rPr>
        <w:t xml:space="preserve"> poročila</w:t>
      </w:r>
      <w:r w:rsidR="00594177" w:rsidRPr="0058476D">
        <w:rPr>
          <w:rFonts w:cs="Arial"/>
          <w:noProof/>
          <w:lang w:eastAsia="sl-SI"/>
        </w:rPr>
        <w:t xml:space="preserve"> </w:t>
      </w:r>
      <w:r w:rsidR="00594177" w:rsidRPr="0058476D">
        <w:rPr>
          <w:rFonts w:cs="Arial"/>
          <w:noProof/>
          <w:lang w:eastAsia="sl-SI"/>
        </w:rPr>
        <w:fldChar w:fldCharType="begin"/>
      </w:r>
      <w:r w:rsidR="00594177" w:rsidRPr="0058476D">
        <w:rPr>
          <w:rFonts w:cs="Arial"/>
          <w:noProof/>
          <w:lang w:eastAsia="sl-SI"/>
        </w:rPr>
        <w:instrText xml:space="preserve"> REF _Ref446573319 \r \h  \* MERGEFORMAT </w:instrText>
      </w:r>
      <w:r w:rsidR="00594177" w:rsidRPr="0058476D">
        <w:rPr>
          <w:rFonts w:cs="Arial"/>
          <w:noProof/>
          <w:lang w:eastAsia="sl-SI"/>
        </w:rPr>
      </w:r>
      <w:r w:rsidR="00594177" w:rsidRPr="0058476D">
        <w:rPr>
          <w:rFonts w:cs="Arial"/>
          <w:noProof/>
          <w:lang w:eastAsia="sl-SI"/>
        </w:rPr>
        <w:fldChar w:fldCharType="separate"/>
      </w:r>
      <w:r w:rsidR="0050198A" w:rsidRPr="0058476D">
        <w:rPr>
          <w:rFonts w:cs="Arial"/>
          <w:noProof/>
          <w:lang w:eastAsia="sl-SI"/>
        </w:rPr>
        <w:t>6.21</w:t>
      </w:r>
      <w:r w:rsidR="00594177" w:rsidRPr="0058476D">
        <w:rPr>
          <w:rFonts w:cs="Arial"/>
          <w:noProof/>
          <w:lang w:eastAsia="sl-SI"/>
        </w:rPr>
        <w:fldChar w:fldCharType="end"/>
      </w:r>
      <w:r w:rsidR="00594177" w:rsidRPr="0058476D">
        <w:rPr>
          <w:rFonts w:cs="Arial"/>
          <w:noProof/>
          <w:lang w:eastAsia="sl-SI"/>
        </w:rPr>
        <w:t xml:space="preserve">.  – </w:t>
      </w:r>
      <w:r w:rsidR="00762CE6" w:rsidRPr="0058476D">
        <w:rPr>
          <w:rFonts w:cs="Arial"/>
          <w:noProof/>
          <w:lang w:eastAsia="sl-SI"/>
        </w:rPr>
        <w:t>Program vzorčenja na področju pitne vode</w:t>
      </w:r>
      <w:r w:rsidR="00594177" w:rsidRPr="0058476D">
        <w:rPr>
          <w:rFonts w:cs="Arial"/>
          <w:noProof/>
          <w:lang w:eastAsia="sl-SI"/>
        </w:rPr>
        <w:t>.</w:t>
      </w:r>
      <w:r w:rsidR="00993182">
        <w:rPr>
          <w:rFonts w:cs="Arial"/>
          <w:noProof/>
          <w:lang w:eastAsia="sl-SI"/>
        </w:rPr>
        <w:br w:type="page"/>
      </w:r>
    </w:p>
    <w:p w14:paraId="364964D8" w14:textId="77777777" w:rsidR="000C0441" w:rsidRPr="00B95029"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229" w:name="_Toc7008214"/>
      <w:bookmarkStart w:id="230" w:name="_Toc133226410"/>
      <w:bookmarkStart w:id="231" w:name="_Toc228364474"/>
      <w:r w:rsidRPr="00B95029">
        <w:rPr>
          <w:rFonts w:eastAsia="Arial Unicode MS" w:cs="Arial"/>
          <w:b/>
          <w:bCs/>
          <w:caps/>
          <w:szCs w:val="28"/>
          <w:lang w:eastAsia="sl-SI"/>
        </w:rPr>
        <w:lastRenderedPageBreak/>
        <w:t>INŠPEKCIJSKI NADZOR NA PODROČJU VARNOSTI NA SMUČIŠČIH</w:t>
      </w:r>
      <w:bookmarkEnd w:id="229"/>
      <w:bookmarkEnd w:id="230"/>
      <w:bookmarkEnd w:id="231"/>
    </w:p>
    <w:p w14:paraId="38AE72FC" w14:textId="7B4B56B2" w:rsidR="00362352" w:rsidRPr="00B95029" w:rsidRDefault="000C0441" w:rsidP="0080693E">
      <w:pPr>
        <w:spacing w:before="120" w:after="120" w:line="240" w:lineRule="auto"/>
        <w:jc w:val="both"/>
        <w:rPr>
          <w:rFonts w:cs="Arial"/>
          <w:noProof/>
          <w:lang w:eastAsia="sl-SI"/>
        </w:rPr>
      </w:pPr>
      <w:r w:rsidRPr="00993182">
        <w:rPr>
          <w:rFonts w:cs="Arial"/>
          <w:noProof/>
          <w:lang w:eastAsia="sl-SI"/>
        </w:rPr>
        <w:t>Smučišč</w:t>
      </w:r>
      <w:r w:rsidR="00EE137F" w:rsidRPr="00993182">
        <w:rPr>
          <w:rFonts w:cs="Arial"/>
          <w:noProof/>
          <w:lang w:eastAsia="sl-SI"/>
        </w:rPr>
        <w:t>e je prostor</w:t>
      </w:r>
      <w:r w:rsidR="00362352" w:rsidRPr="00B95029">
        <w:rPr>
          <w:rFonts w:cs="Arial"/>
          <w:noProof/>
          <w:lang w:eastAsia="sl-SI"/>
        </w:rPr>
        <w:t xml:space="preserve">, </w:t>
      </w:r>
      <w:r w:rsidR="00EE137F" w:rsidRPr="00B95029">
        <w:rPr>
          <w:rFonts w:cs="Arial"/>
          <w:noProof/>
          <w:lang w:eastAsia="sl-SI"/>
        </w:rPr>
        <w:t xml:space="preserve">ki ga </w:t>
      </w:r>
      <w:r w:rsidR="00362352" w:rsidRPr="00B95029">
        <w:rPr>
          <w:rFonts w:cs="Arial"/>
          <w:noProof/>
          <w:lang w:eastAsia="sl-SI"/>
        </w:rPr>
        <w:t>sestavlj</w:t>
      </w:r>
      <w:r w:rsidR="00EE137F" w:rsidRPr="00B95029">
        <w:rPr>
          <w:rFonts w:cs="Arial"/>
          <w:noProof/>
          <w:lang w:eastAsia="sl-SI"/>
        </w:rPr>
        <w:t>ajo smučarske proge in druge površine, na katerem se izvaja smučanje in je organiziran prevoz smučarjev.</w:t>
      </w:r>
      <w:r w:rsidR="004A42B3">
        <w:rPr>
          <w:rFonts w:cs="Arial"/>
          <w:noProof/>
          <w:lang w:eastAsia="sl-SI"/>
        </w:rPr>
        <w:t xml:space="preserve"> </w:t>
      </w:r>
      <w:r w:rsidR="00362352" w:rsidRPr="00B95029">
        <w:rPr>
          <w:rFonts w:cs="Arial"/>
          <w:noProof/>
          <w:lang w:eastAsia="sl-SI"/>
        </w:rPr>
        <w:t xml:space="preserve">Na varnost smučarjev na urejenih smučiščih vplivata predvsem urejenost prog in žičniških naprav ter število smučarjev </w:t>
      </w:r>
      <w:r w:rsidR="004B3912">
        <w:rPr>
          <w:rFonts w:cs="Arial"/>
          <w:noProof/>
          <w:lang w:eastAsia="sl-SI"/>
        </w:rPr>
        <w:t>ter</w:t>
      </w:r>
      <w:r w:rsidR="00362352" w:rsidRPr="00B95029">
        <w:rPr>
          <w:rFonts w:cs="Arial"/>
          <w:noProof/>
          <w:lang w:eastAsia="sl-SI"/>
        </w:rPr>
        <w:t xml:space="preserve"> spoštovanje pravil</w:t>
      </w:r>
      <w:r w:rsidR="004B3912">
        <w:rPr>
          <w:rFonts w:cs="Arial"/>
          <w:noProof/>
          <w:lang w:eastAsia="sl-SI"/>
        </w:rPr>
        <w:t xml:space="preserve"> varnega smučanja</w:t>
      </w:r>
      <w:r w:rsidR="00362352" w:rsidRPr="00B95029">
        <w:rPr>
          <w:rFonts w:cs="Arial"/>
          <w:noProof/>
          <w:lang w:eastAsia="sl-SI"/>
        </w:rPr>
        <w:t>.</w:t>
      </w:r>
    </w:p>
    <w:p w14:paraId="177DF016" w14:textId="4881912C" w:rsidR="00362352" w:rsidRPr="00B95029" w:rsidRDefault="001D0537" w:rsidP="0080693E">
      <w:pPr>
        <w:spacing w:before="120" w:after="120" w:line="240" w:lineRule="auto"/>
        <w:jc w:val="both"/>
        <w:rPr>
          <w:rFonts w:cs="Arial"/>
          <w:noProof/>
          <w:lang w:eastAsia="sl-SI"/>
        </w:rPr>
      </w:pPr>
      <w:r w:rsidRPr="00B95029">
        <w:rPr>
          <w:rFonts w:cs="Arial"/>
          <w:noProof/>
          <w:lang w:eastAsia="sl-SI"/>
        </w:rPr>
        <w:t>Zakon o varnosti na smučiščih</w:t>
      </w:r>
      <w:r w:rsidR="00362352" w:rsidRPr="00B95029">
        <w:rPr>
          <w:rFonts w:cs="Arial"/>
          <w:noProof/>
          <w:lang w:eastAsia="sl-SI"/>
        </w:rPr>
        <w:t xml:space="preserve"> ureja temeljna pravila za uporabo smučišč z namenom zagotavljanja varnosti in reda na smučiščih, ureditev in obratovanje smučišča, reševanje na smučišču, obveznosti upravljavcev smučišč </w:t>
      </w:r>
      <w:r w:rsidR="004B3912">
        <w:rPr>
          <w:rFonts w:cs="Arial"/>
          <w:noProof/>
          <w:lang w:eastAsia="sl-SI"/>
        </w:rPr>
        <w:t xml:space="preserve">ter </w:t>
      </w:r>
      <w:r w:rsidR="00362352" w:rsidRPr="00B95029">
        <w:rPr>
          <w:rFonts w:cs="Arial"/>
          <w:noProof/>
          <w:lang w:eastAsia="sl-SI"/>
        </w:rPr>
        <w:t xml:space="preserve">odgovorno ravnanje smučarjev in smučark </w:t>
      </w:r>
      <w:r w:rsidR="004B3912">
        <w:rPr>
          <w:rFonts w:cs="Arial"/>
          <w:noProof/>
          <w:lang w:eastAsia="sl-SI"/>
        </w:rPr>
        <w:t>in</w:t>
      </w:r>
      <w:r w:rsidR="00362352" w:rsidRPr="00B95029">
        <w:rPr>
          <w:rFonts w:cs="Arial"/>
          <w:noProof/>
          <w:lang w:eastAsia="sl-SI"/>
        </w:rPr>
        <w:t xml:space="preserve"> drugih oseb, ki se zadržujejo na smučišču</w:t>
      </w:r>
      <w:r w:rsidR="004B3912">
        <w:rPr>
          <w:rFonts w:cs="Arial"/>
          <w:noProof/>
          <w:lang w:eastAsia="sl-SI"/>
        </w:rPr>
        <w:t xml:space="preserve">. Zakon posebej opredeluje tudi majhna smučišča, za katera velja, da imajo najmanj dve vlečnici, skupna dolžina vlečnic ne presega 800 metrov in so pregledna z enega mesta. </w:t>
      </w:r>
    </w:p>
    <w:p w14:paraId="55703ADB" w14:textId="2DAB20A0" w:rsidR="00362352" w:rsidRPr="00B95029" w:rsidRDefault="00362352" w:rsidP="0080693E">
      <w:pPr>
        <w:spacing w:before="120" w:after="120" w:line="240" w:lineRule="auto"/>
        <w:jc w:val="both"/>
        <w:rPr>
          <w:rFonts w:cs="Arial"/>
          <w:noProof/>
          <w:lang w:eastAsia="sl-SI"/>
        </w:rPr>
      </w:pPr>
      <w:r w:rsidRPr="00B95029">
        <w:rPr>
          <w:rFonts w:cs="Arial"/>
          <w:noProof/>
          <w:lang w:eastAsia="sl-SI"/>
        </w:rPr>
        <w:t xml:space="preserve">Zdravstveni inšpektorji v skladu z </w:t>
      </w:r>
      <w:r w:rsidR="004A42B3">
        <w:rPr>
          <w:rFonts w:cs="Arial"/>
          <w:noProof/>
          <w:lang w:eastAsia="sl-SI"/>
        </w:rPr>
        <w:t>z</w:t>
      </w:r>
      <w:r w:rsidRPr="00B95029">
        <w:rPr>
          <w:rFonts w:cs="Arial"/>
          <w:noProof/>
          <w:lang w:eastAsia="sl-SI"/>
        </w:rPr>
        <w:t xml:space="preserve">akonom </w:t>
      </w:r>
      <w:r w:rsidR="00762CE6">
        <w:rPr>
          <w:rFonts w:cs="Arial"/>
          <w:noProof/>
          <w:lang w:eastAsia="sl-SI"/>
        </w:rPr>
        <w:t xml:space="preserve">izvajajo </w:t>
      </w:r>
      <w:r w:rsidRPr="00B95029">
        <w:rPr>
          <w:rFonts w:cs="Arial"/>
          <w:noProof/>
          <w:lang w:eastAsia="sl-SI"/>
        </w:rPr>
        <w:t>nadzor nad ustreznostjo načrta za reševanje, številom reševalcev in njihovo usposobljenostjo, prostor</w:t>
      </w:r>
      <w:r w:rsidR="00762CE6">
        <w:rPr>
          <w:rFonts w:cs="Arial"/>
          <w:noProof/>
          <w:lang w:eastAsia="sl-SI"/>
        </w:rPr>
        <w:t>i</w:t>
      </w:r>
      <w:r w:rsidRPr="00B95029">
        <w:rPr>
          <w:rFonts w:cs="Arial"/>
          <w:noProof/>
          <w:lang w:eastAsia="sl-SI"/>
        </w:rPr>
        <w:t xml:space="preserve"> </w:t>
      </w:r>
      <w:r w:rsidR="004B3912">
        <w:rPr>
          <w:rFonts w:cs="Arial"/>
          <w:noProof/>
          <w:lang w:eastAsia="sl-SI"/>
        </w:rPr>
        <w:t xml:space="preserve">in opremo </w:t>
      </w:r>
      <w:r w:rsidRPr="00B95029">
        <w:rPr>
          <w:rFonts w:cs="Arial"/>
          <w:noProof/>
          <w:lang w:eastAsia="sl-SI"/>
        </w:rPr>
        <w:t xml:space="preserve">za prvo pomoč </w:t>
      </w:r>
      <w:r w:rsidR="00DD27D5">
        <w:rPr>
          <w:rFonts w:cs="Arial"/>
          <w:noProof/>
          <w:lang w:eastAsia="sl-SI"/>
        </w:rPr>
        <w:t>ter</w:t>
      </w:r>
      <w:r w:rsidRPr="00B95029">
        <w:rPr>
          <w:rFonts w:cs="Arial"/>
          <w:noProof/>
          <w:lang w:eastAsia="sl-SI"/>
        </w:rPr>
        <w:t xml:space="preserve"> izpolnjevanj</w:t>
      </w:r>
      <w:r w:rsidR="00762CE6">
        <w:rPr>
          <w:rFonts w:cs="Arial"/>
          <w:noProof/>
          <w:lang w:eastAsia="sl-SI"/>
        </w:rPr>
        <w:t>em</w:t>
      </w:r>
      <w:r w:rsidRPr="00B95029">
        <w:rPr>
          <w:rFonts w:cs="Arial"/>
          <w:noProof/>
          <w:lang w:eastAsia="sl-SI"/>
        </w:rPr>
        <w:t xml:space="preserve"> poročil o izvajanju reševanja na smučišču. </w:t>
      </w:r>
    </w:p>
    <w:p w14:paraId="4D8ECC9C" w14:textId="626F3F43" w:rsidR="00362352" w:rsidRPr="00B95029" w:rsidRDefault="00362352" w:rsidP="0080693E">
      <w:pPr>
        <w:spacing w:before="120" w:after="120" w:line="240" w:lineRule="auto"/>
        <w:jc w:val="both"/>
        <w:rPr>
          <w:rFonts w:cs="Arial"/>
          <w:noProof/>
          <w:lang w:eastAsia="sl-SI"/>
        </w:rPr>
      </w:pPr>
      <w:r w:rsidRPr="00B95029">
        <w:rPr>
          <w:rFonts w:cs="Arial"/>
          <w:noProof/>
          <w:lang w:eastAsia="sl-SI"/>
        </w:rPr>
        <w:t xml:space="preserve">Za izvrševanje določil </w:t>
      </w:r>
      <w:r w:rsidR="004A42B3">
        <w:rPr>
          <w:rFonts w:cs="Arial"/>
          <w:noProof/>
          <w:lang w:eastAsia="sl-SI"/>
        </w:rPr>
        <w:t>z</w:t>
      </w:r>
      <w:r w:rsidRPr="00B95029">
        <w:rPr>
          <w:rFonts w:cs="Arial"/>
          <w:noProof/>
          <w:lang w:eastAsia="sl-SI"/>
        </w:rPr>
        <w:t xml:space="preserve">akona </w:t>
      </w:r>
      <w:r w:rsidR="004B3912">
        <w:rPr>
          <w:rFonts w:cs="Arial"/>
          <w:noProof/>
          <w:lang w:eastAsia="sl-SI"/>
        </w:rPr>
        <w:t xml:space="preserve">so bili </w:t>
      </w:r>
      <w:r w:rsidRPr="00B95029">
        <w:rPr>
          <w:rFonts w:cs="Arial"/>
          <w:noProof/>
          <w:lang w:eastAsia="sl-SI"/>
        </w:rPr>
        <w:t>spreje</w:t>
      </w:r>
      <w:r w:rsidR="004B3912">
        <w:rPr>
          <w:rFonts w:cs="Arial"/>
          <w:noProof/>
          <w:lang w:eastAsia="sl-SI"/>
        </w:rPr>
        <w:t>ti</w:t>
      </w:r>
      <w:r w:rsidRPr="00B95029">
        <w:rPr>
          <w:rFonts w:cs="Arial"/>
          <w:noProof/>
          <w:lang w:eastAsia="sl-SI"/>
        </w:rPr>
        <w:t xml:space="preserve"> podzakonsk</w:t>
      </w:r>
      <w:r w:rsidR="004B3912">
        <w:rPr>
          <w:rFonts w:cs="Arial"/>
          <w:noProof/>
          <w:lang w:eastAsia="sl-SI"/>
        </w:rPr>
        <w:t>i</w:t>
      </w:r>
      <w:r w:rsidRPr="00B95029">
        <w:rPr>
          <w:rFonts w:cs="Arial"/>
          <w:noProof/>
          <w:lang w:eastAsia="sl-SI"/>
        </w:rPr>
        <w:t xml:space="preserve"> </w:t>
      </w:r>
      <w:r w:rsidR="004B3912">
        <w:rPr>
          <w:rFonts w:cs="Arial"/>
          <w:noProof/>
          <w:lang w:eastAsia="sl-SI"/>
        </w:rPr>
        <w:t>predpisi</w:t>
      </w:r>
      <w:r w:rsidRPr="00B95029">
        <w:rPr>
          <w:rFonts w:cs="Arial"/>
          <w:noProof/>
          <w:lang w:eastAsia="sl-SI"/>
        </w:rPr>
        <w:t>, ki podrobn</w:t>
      </w:r>
      <w:r w:rsidR="004B3912">
        <w:rPr>
          <w:rFonts w:cs="Arial"/>
          <w:noProof/>
          <w:lang w:eastAsia="sl-SI"/>
        </w:rPr>
        <w:t>eje</w:t>
      </w:r>
      <w:r w:rsidRPr="00B95029">
        <w:rPr>
          <w:rFonts w:cs="Arial"/>
          <w:noProof/>
          <w:lang w:eastAsia="sl-SI"/>
        </w:rPr>
        <w:t xml:space="preserve"> določajo zahtev</w:t>
      </w:r>
      <w:r w:rsidR="004B3912">
        <w:rPr>
          <w:rFonts w:cs="Arial"/>
          <w:noProof/>
          <w:lang w:eastAsia="sl-SI"/>
        </w:rPr>
        <w:t>e na področjih</w:t>
      </w:r>
      <w:r w:rsidRPr="00B95029">
        <w:rPr>
          <w:rFonts w:cs="Arial"/>
          <w:noProof/>
          <w:lang w:eastAsia="sl-SI"/>
        </w:rPr>
        <w:t>, ki so pod nadzorom Zdravstvenega inšpektorata Republike Slovenije. Pravilnik o reševanju na smučiščih</w:t>
      </w:r>
      <w:r w:rsidR="004B3912">
        <w:rPr>
          <w:rFonts w:cs="Arial"/>
          <w:noProof/>
          <w:lang w:eastAsia="sl-SI"/>
        </w:rPr>
        <w:t>, ki velja</w:t>
      </w:r>
      <w:r w:rsidRPr="00B95029">
        <w:rPr>
          <w:rFonts w:cs="Arial"/>
          <w:noProof/>
          <w:lang w:eastAsia="sl-SI"/>
        </w:rPr>
        <w:t xml:space="preserve"> od 1.</w:t>
      </w:r>
      <w:r w:rsidR="006D6BA4" w:rsidRPr="00B95029">
        <w:rPr>
          <w:rFonts w:cs="Arial"/>
          <w:noProof/>
          <w:lang w:eastAsia="sl-SI"/>
        </w:rPr>
        <w:t xml:space="preserve"> </w:t>
      </w:r>
      <w:r w:rsidRPr="00B95029">
        <w:rPr>
          <w:rFonts w:cs="Arial"/>
          <w:noProof/>
          <w:lang w:eastAsia="sl-SI"/>
        </w:rPr>
        <w:t>7.</w:t>
      </w:r>
      <w:r w:rsidR="006D6BA4" w:rsidRPr="00B95029">
        <w:rPr>
          <w:rFonts w:cs="Arial"/>
          <w:noProof/>
          <w:lang w:eastAsia="sl-SI"/>
        </w:rPr>
        <w:t xml:space="preserve"> </w:t>
      </w:r>
      <w:r w:rsidRPr="00B95029">
        <w:rPr>
          <w:rFonts w:cs="Arial"/>
          <w:noProof/>
          <w:lang w:eastAsia="sl-SI"/>
        </w:rPr>
        <w:t>2018</w:t>
      </w:r>
      <w:r w:rsidR="004B3912">
        <w:rPr>
          <w:rFonts w:cs="Arial"/>
          <w:noProof/>
          <w:lang w:eastAsia="sl-SI"/>
        </w:rPr>
        <w:t>, podrobneje ureja pogoje, način in obseg reševanja na smučiščih, vsebino načrta reševanja ter opremljenost prostorov, opreme in reševalcev</w:t>
      </w:r>
      <w:r w:rsidRPr="00B95029">
        <w:rPr>
          <w:rFonts w:cs="Arial"/>
          <w:noProof/>
          <w:lang w:eastAsia="sl-SI"/>
        </w:rPr>
        <w:t>.</w:t>
      </w:r>
    </w:p>
    <w:p w14:paraId="7A4C4978" w14:textId="4AA2A6D0" w:rsidR="00362352" w:rsidRPr="00B95029" w:rsidRDefault="00362352" w:rsidP="0080693E">
      <w:pPr>
        <w:spacing w:before="120" w:after="120" w:line="240" w:lineRule="auto"/>
        <w:jc w:val="both"/>
        <w:rPr>
          <w:rFonts w:cs="Arial"/>
          <w:noProof/>
          <w:lang w:eastAsia="sl-SI"/>
        </w:rPr>
      </w:pPr>
      <w:r w:rsidRPr="00B95029">
        <w:rPr>
          <w:rFonts w:cs="Arial"/>
          <w:noProof/>
          <w:lang w:eastAsia="sl-SI"/>
        </w:rPr>
        <w:t xml:space="preserve">Na smučiščih so poleg zdravstvenih inšpektorjev za nadzor pristojni še inšpektorji za notranje zadeve, inšpektorji za infrastrukturo in policisti. </w:t>
      </w:r>
    </w:p>
    <w:p w14:paraId="5CE66070" w14:textId="77777777" w:rsidR="00A31D86" w:rsidRPr="00B95029" w:rsidRDefault="00A31D86" w:rsidP="0080693E">
      <w:pPr>
        <w:spacing w:before="120" w:after="120" w:line="240" w:lineRule="auto"/>
        <w:jc w:val="both"/>
        <w:rPr>
          <w:rFonts w:cs="Arial"/>
          <w:noProof/>
          <w:lang w:eastAsia="sl-SI"/>
        </w:rPr>
      </w:pPr>
    </w:p>
    <w:p w14:paraId="105A6016" w14:textId="0AA2DD3C" w:rsidR="00A31D86" w:rsidRPr="00B95029" w:rsidRDefault="00A31D86" w:rsidP="0080693E">
      <w:pPr>
        <w:spacing w:before="120" w:after="120" w:line="240" w:lineRule="auto"/>
        <w:outlineLvl w:val="2"/>
        <w:rPr>
          <w:rFonts w:cs="Arial"/>
          <w:b/>
          <w:bCs/>
          <w:szCs w:val="18"/>
          <w:lang w:eastAsia="sl-SI"/>
        </w:rPr>
      </w:pPr>
      <w:bookmarkStart w:id="232" w:name="_Toc133226411"/>
      <w:bookmarkStart w:id="233" w:name="_Toc228364475"/>
      <w:r w:rsidRPr="00B95029">
        <w:rPr>
          <w:rFonts w:cs="Arial"/>
          <w:b/>
          <w:bCs/>
          <w:szCs w:val="18"/>
          <w:lang w:eastAsia="sl-SI"/>
        </w:rPr>
        <w:t xml:space="preserve">Obseg in ugotovitve nadzora, opravljenega leta </w:t>
      </w:r>
      <w:r w:rsidR="00311535">
        <w:rPr>
          <w:rFonts w:cs="Arial"/>
          <w:b/>
          <w:bCs/>
          <w:szCs w:val="18"/>
          <w:lang w:eastAsia="sl-SI"/>
        </w:rPr>
        <w:t>2025</w:t>
      </w:r>
      <w:bookmarkEnd w:id="232"/>
      <w:bookmarkEnd w:id="233"/>
    </w:p>
    <w:p w14:paraId="6D5F6412" w14:textId="1D476AF8" w:rsidR="00AC565A" w:rsidRPr="00B95029" w:rsidRDefault="00AC565A" w:rsidP="007C267B">
      <w:pPr>
        <w:spacing w:line="240" w:lineRule="auto"/>
        <w:jc w:val="both"/>
        <w:rPr>
          <w:noProof/>
          <w:lang w:eastAsia="sl-SI"/>
        </w:rPr>
      </w:pPr>
      <w:bookmarkStart w:id="234" w:name="_Toc133226412"/>
      <w:r w:rsidRPr="00B95029">
        <w:rPr>
          <w:noProof/>
          <w:lang w:eastAsia="sl-SI"/>
        </w:rPr>
        <w:t xml:space="preserve">V letu </w:t>
      </w:r>
      <w:r w:rsidR="00311535">
        <w:rPr>
          <w:noProof/>
          <w:lang w:eastAsia="sl-SI"/>
        </w:rPr>
        <w:t>2025</w:t>
      </w:r>
      <w:r w:rsidRPr="00B95029">
        <w:rPr>
          <w:noProof/>
          <w:lang w:eastAsia="sl-SI"/>
        </w:rPr>
        <w:t xml:space="preserve"> so zdravstveni inšpektorji pri upravljavcih smučišč opravili </w:t>
      </w:r>
      <w:r w:rsidR="00983EBE">
        <w:rPr>
          <w:noProof/>
          <w:lang w:eastAsia="sl-SI"/>
        </w:rPr>
        <w:t>40</w:t>
      </w:r>
      <w:r w:rsidRPr="00B95029">
        <w:rPr>
          <w:noProof/>
          <w:lang w:eastAsia="sl-SI"/>
        </w:rPr>
        <w:t xml:space="preserve"> inšpekcijskih pregledov.</w:t>
      </w:r>
      <w:bookmarkEnd w:id="234"/>
      <w:r w:rsidRPr="00B95029">
        <w:rPr>
          <w:noProof/>
          <w:lang w:eastAsia="sl-SI"/>
        </w:rPr>
        <w:t xml:space="preserve"> </w:t>
      </w:r>
    </w:p>
    <w:p w14:paraId="6A6601BD" w14:textId="24465EC7" w:rsidR="00AC565A" w:rsidRPr="00B95029" w:rsidRDefault="00AC565A" w:rsidP="007C267B">
      <w:pPr>
        <w:spacing w:line="240" w:lineRule="auto"/>
        <w:jc w:val="both"/>
        <w:rPr>
          <w:rFonts w:cs="Arial"/>
          <w:noProof/>
          <w:lang w:eastAsia="sl-SI"/>
        </w:rPr>
      </w:pPr>
      <w:bookmarkStart w:id="235" w:name="_Toc133226413"/>
      <w:r w:rsidRPr="00B95029">
        <w:rPr>
          <w:noProof/>
          <w:lang w:eastAsia="sl-SI"/>
        </w:rPr>
        <w:t xml:space="preserve">Na podlagi ugotovitev nadzora </w:t>
      </w:r>
      <w:r w:rsidR="00096457">
        <w:rPr>
          <w:noProof/>
          <w:lang w:eastAsia="sl-SI"/>
        </w:rPr>
        <w:t>so</w:t>
      </w:r>
      <w:r w:rsidRPr="00B95029">
        <w:rPr>
          <w:noProof/>
          <w:lang w:eastAsia="sl-SI"/>
        </w:rPr>
        <w:t xml:space="preserve"> bil</w:t>
      </w:r>
      <w:r w:rsidR="00096457">
        <w:rPr>
          <w:noProof/>
          <w:lang w:eastAsia="sl-SI"/>
        </w:rPr>
        <w:t>i</w:t>
      </w:r>
      <w:r w:rsidRPr="00B95029">
        <w:rPr>
          <w:noProof/>
          <w:lang w:eastAsia="sl-SI"/>
        </w:rPr>
        <w:t xml:space="preserve"> izrečen</w:t>
      </w:r>
      <w:r w:rsidR="00096457">
        <w:rPr>
          <w:noProof/>
          <w:lang w:eastAsia="sl-SI"/>
        </w:rPr>
        <w:t>i</w:t>
      </w:r>
      <w:r w:rsidRPr="00B95029">
        <w:rPr>
          <w:noProof/>
          <w:lang w:eastAsia="sl-SI"/>
        </w:rPr>
        <w:t xml:space="preserve"> </w:t>
      </w:r>
      <w:r w:rsidR="004347CD">
        <w:rPr>
          <w:noProof/>
          <w:lang w:eastAsia="sl-SI"/>
        </w:rPr>
        <w:t>štir</w:t>
      </w:r>
      <w:r w:rsidR="00096457">
        <w:rPr>
          <w:noProof/>
          <w:lang w:eastAsia="sl-SI"/>
        </w:rPr>
        <w:t>je</w:t>
      </w:r>
      <w:r w:rsidRPr="00B95029">
        <w:rPr>
          <w:noProof/>
          <w:lang w:eastAsia="sl-SI"/>
        </w:rPr>
        <w:t xml:space="preserve"> ukrep</w:t>
      </w:r>
      <w:r w:rsidR="00096457">
        <w:rPr>
          <w:noProof/>
          <w:lang w:eastAsia="sl-SI"/>
        </w:rPr>
        <w:t>i</w:t>
      </w:r>
      <w:r w:rsidRPr="00B95029">
        <w:rPr>
          <w:noProof/>
          <w:lang w:eastAsia="sl-SI"/>
        </w:rPr>
        <w:t xml:space="preserve">; </w:t>
      </w:r>
      <w:bookmarkEnd w:id="235"/>
      <w:r w:rsidR="00D57C2C" w:rsidRPr="00D57C2C">
        <w:rPr>
          <w:noProof/>
          <w:lang w:eastAsia="sl-SI"/>
        </w:rPr>
        <w:t xml:space="preserve">od tega </w:t>
      </w:r>
      <w:r w:rsidR="00983EBE">
        <w:rPr>
          <w:noProof/>
          <w:lang w:eastAsia="sl-SI"/>
        </w:rPr>
        <w:t>tri</w:t>
      </w:r>
      <w:r w:rsidR="00C01C72">
        <w:rPr>
          <w:noProof/>
          <w:lang w:eastAsia="sl-SI"/>
        </w:rPr>
        <w:t>je</w:t>
      </w:r>
      <w:r w:rsidR="00D57C2C" w:rsidRPr="00D57C2C">
        <w:rPr>
          <w:noProof/>
          <w:lang w:eastAsia="sl-SI"/>
        </w:rPr>
        <w:t xml:space="preserve"> upravn</w:t>
      </w:r>
      <w:r w:rsidR="00C01C72">
        <w:rPr>
          <w:noProof/>
          <w:lang w:eastAsia="sl-SI"/>
        </w:rPr>
        <w:t>i</w:t>
      </w:r>
      <w:r w:rsidR="00D57C2C" w:rsidRPr="00D57C2C">
        <w:rPr>
          <w:noProof/>
          <w:lang w:eastAsia="sl-SI"/>
        </w:rPr>
        <w:t xml:space="preserve"> ukrep</w:t>
      </w:r>
      <w:r w:rsidR="00C01C72">
        <w:rPr>
          <w:noProof/>
          <w:lang w:eastAsia="sl-SI"/>
        </w:rPr>
        <w:t>i</w:t>
      </w:r>
      <w:r w:rsidR="00D57C2C" w:rsidRPr="00D57C2C">
        <w:rPr>
          <w:noProof/>
          <w:lang w:eastAsia="sl-SI"/>
        </w:rPr>
        <w:t xml:space="preserve"> (</w:t>
      </w:r>
      <w:r w:rsidR="00536C31">
        <w:rPr>
          <w:noProof/>
          <w:lang w:eastAsia="sl-SI"/>
        </w:rPr>
        <w:t>ena</w:t>
      </w:r>
      <w:r w:rsidR="00D57C2C" w:rsidRPr="00D57C2C">
        <w:rPr>
          <w:noProof/>
          <w:lang w:eastAsia="sl-SI"/>
        </w:rPr>
        <w:t xml:space="preserve"> upravn</w:t>
      </w:r>
      <w:r w:rsidR="00536C31">
        <w:rPr>
          <w:noProof/>
          <w:lang w:eastAsia="sl-SI"/>
        </w:rPr>
        <w:t>a</w:t>
      </w:r>
      <w:r w:rsidR="00D57C2C" w:rsidRPr="00D57C2C">
        <w:rPr>
          <w:noProof/>
          <w:lang w:eastAsia="sl-SI"/>
        </w:rPr>
        <w:t xml:space="preserve"> odločb</w:t>
      </w:r>
      <w:r w:rsidR="00536C31">
        <w:rPr>
          <w:noProof/>
          <w:lang w:eastAsia="sl-SI"/>
        </w:rPr>
        <w:t>a</w:t>
      </w:r>
      <w:r w:rsidR="00D57C2C">
        <w:rPr>
          <w:noProof/>
          <w:lang w:eastAsia="sl-SI"/>
        </w:rPr>
        <w:t xml:space="preserve"> in</w:t>
      </w:r>
      <w:r w:rsidR="00D57C2C" w:rsidRPr="00D57C2C">
        <w:rPr>
          <w:noProof/>
          <w:lang w:eastAsia="sl-SI"/>
        </w:rPr>
        <w:t xml:space="preserve"> </w:t>
      </w:r>
      <w:r w:rsidR="00983EBE">
        <w:rPr>
          <w:noProof/>
          <w:lang w:eastAsia="sl-SI"/>
        </w:rPr>
        <w:t>dv</w:t>
      </w:r>
      <w:r w:rsidR="00096457">
        <w:rPr>
          <w:noProof/>
          <w:lang w:eastAsia="sl-SI"/>
        </w:rPr>
        <w:t>e</w:t>
      </w:r>
      <w:r w:rsidR="00D57C2C" w:rsidRPr="00D57C2C">
        <w:rPr>
          <w:noProof/>
          <w:lang w:eastAsia="sl-SI"/>
        </w:rPr>
        <w:t xml:space="preserve"> upravn</w:t>
      </w:r>
      <w:r w:rsidR="00096457">
        <w:rPr>
          <w:noProof/>
          <w:lang w:eastAsia="sl-SI"/>
        </w:rPr>
        <w:t>i</w:t>
      </w:r>
      <w:r w:rsidR="00D57C2C" w:rsidRPr="00D57C2C">
        <w:rPr>
          <w:noProof/>
          <w:lang w:eastAsia="sl-SI"/>
        </w:rPr>
        <w:t xml:space="preserve"> opozoril</w:t>
      </w:r>
      <w:r w:rsidR="00096457">
        <w:rPr>
          <w:noProof/>
          <w:lang w:eastAsia="sl-SI"/>
        </w:rPr>
        <w:t>i</w:t>
      </w:r>
      <w:r w:rsidR="00D57C2C">
        <w:rPr>
          <w:noProof/>
          <w:lang w:eastAsia="sl-SI"/>
        </w:rPr>
        <w:t xml:space="preserve">) </w:t>
      </w:r>
      <w:r w:rsidR="00D57C2C" w:rsidRPr="00D57C2C">
        <w:rPr>
          <w:noProof/>
          <w:lang w:eastAsia="sl-SI"/>
        </w:rPr>
        <w:t xml:space="preserve">in </w:t>
      </w:r>
      <w:r w:rsidR="00983EBE">
        <w:rPr>
          <w:noProof/>
          <w:lang w:eastAsia="sl-SI"/>
        </w:rPr>
        <w:t>en</w:t>
      </w:r>
      <w:r w:rsidR="00096457">
        <w:rPr>
          <w:noProof/>
          <w:lang w:eastAsia="sl-SI"/>
        </w:rPr>
        <w:t>a</w:t>
      </w:r>
      <w:r w:rsidR="00D57C2C" w:rsidRPr="00D57C2C">
        <w:rPr>
          <w:noProof/>
          <w:lang w:eastAsia="sl-SI"/>
        </w:rPr>
        <w:t xml:space="preserve"> prekrškovn</w:t>
      </w:r>
      <w:r w:rsidR="00983EBE">
        <w:rPr>
          <w:noProof/>
          <w:lang w:eastAsia="sl-SI"/>
        </w:rPr>
        <w:t>o</w:t>
      </w:r>
      <w:r w:rsidR="00D57C2C" w:rsidRPr="00D57C2C">
        <w:rPr>
          <w:noProof/>
          <w:lang w:eastAsia="sl-SI"/>
        </w:rPr>
        <w:t xml:space="preserve"> sankcij</w:t>
      </w:r>
      <w:r w:rsidR="00983EBE">
        <w:rPr>
          <w:noProof/>
          <w:lang w:eastAsia="sl-SI"/>
        </w:rPr>
        <w:t>o</w:t>
      </w:r>
      <w:r w:rsidR="00D57C2C" w:rsidRPr="00D57C2C">
        <w:rPr>
          <w:noProof/>
          <w:lang w:eastAsia="sl-SI"/>
        </w:rPr>
        <w:t>/ukrep (</w:t>
      </w:r>
      <w:r w:rsidR="00983EBE">
        <w:rPr>
          <w:noProof/>
          <w:lang w:eastAsia="sl-SI"/>
        </w:rPr>
        <w:t>eno</w:t>
      </w:r>
      <w:r w:rsidR="00D57C2C" w:rsidRPr="00D57C2C">
        <w:rPr>
          <w:noProof/>
          <w:lang w:eastAsia="sl-SI"/>
        </w:rPr>
        <w:t xml:space="preserve"> opozoril</w:t>
      </w:r>
      <w:r w:rsidR="00983EBE">
        <w:rPr>
          <w:noProof/>
          <w:lang w:eastAsia="sl-SI"/>
        </w:rPr>
        <w:t>o</w:t>
      </w:r>
      <w:r w:rsidR="00D57C2C" w:rsidRPr="00D57C2C">
        <w:rPr>
          <w:noProof/>
          <w:lang w:eastAsia="sl-SI"/>
        </w:rPr>
        <w:t xml:space="preserve"> za storjen prekršek po ZP-1).</w:t>
      </w:r>
    </w:p>
    <w:p w14:paraId="283A9FED" w14:textId="338889F2" w:rsidR="00FC390C" w:rsidRPr="00B95029" w:rsidRDefault="00FC390C" w:rsidP="0080693E">
      <w:pPr>
        <w:spacing w:before="120" w:after="120" w:line="240" w:lineRule="auto"/>
        <w:jc w:val="both"/>
        <w:outlineLvl w:val="2"/>
        <w:rPr>
          <w:rFonts w:cs="Arial"/>
          <w:b/>
          <w:bCs/>
          <w:szCs w:val="18"/>
          <w:lang w:eastAsia="sl-SI"/>
        </w:rPr>
      </w:pPr>
      <w:bookmarkStart w:id="236" w:name="_Toc133226414"/>
      <w:bookmarkStart w:id="237" w:name="_Toc133322777"/>
      <w:bookmarkStart w:id="238" w:name="_Toc165278706"/>
      <w:bookmarkStart w:id="239" w:name="_Toc165283649"/>
      <w:bookmarkStart w:id="240" w:name="_Toc165283871"/>
      <w:bookmarkStart w:id="241" w:name="_Toc192510636"/>
      <w:bookmarkStart w:id="242" w:name="_Toc195685666"/>
      <w:bookmarkStart w:id="243" w:name="_Toc224735159"/>
      <w:bookmarkStart w:id="244" w:name="_Toc228364476"/>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C01C72">
        <w:rPr>
          <w:rFonts w:cs="Arial"/>
          <w:b/>
          <w:bCs/>
          <w:noProof/>
          <w:szCs w:val="18"/>
          <w:lang w:eastAsia="sl-SI"/>
        </w:rPr>
        <w:t>11</w:t>
      </w:r>
      <w:r w:rsidRPr="00B95029">
        <w:rPr>
          <w:rFonts w:cs="Arial"/>
          <w:b/>
          <w:bCs/>
          <w:szCs w:val="18"/>
          <w:lang w:eastAsia="sl-SI"/>
        </w:rPr>
        <w:fldChar w:fldCharType="end"/>
      </w:r>
      <w:r w:rsidRPr="00B95029">
        <w:rPr>
          <w:rFonts w:cs="Arial"/>
          <w:b/>
          <w:bCs/>
          <w:noProof/>
          <w:szCs w:val="18"/>
          <w:lang w:eastAsia="sl-SI"/>
        </w:rPr>
        <w:t>-</w:t>
      </w:r>
      <w:r w:rsidR="00983EBE">
        <w:rPr>
          <w:rFonts w:cs="Arial"/>
          <w:b/>
          <w:bCs/>
          <w:noProof/>
          <w:szCs w:val="18"/>
          <w:lang w:eastAsia="sl-SI"/>
        </w:rPr>
        <w:t xml:space="preserve"> </w:t>
      </w:r>
      <w:r w:rsidRPr="00B95029">
        <w:rPr>
          <w:rFonts w:cs="Arial"/>
          <w:b/>
          <w:bCs/>
          <w:noProof/>
          <w:szCs w:val="18"/>
          <w:lang w:eastAsia="sl-SI"/>
        </w:rPr>
        <w:t>Inšpekcijski pregledi in ukrepanje na podlagi inšpekcijskega nadzora</w:t>
      </w:r>
      <w:bookmarkEnd w:id="236"/>
      <w:bookmarkEnd w:id="237"/>
      <w:bookmarkEnd w:id="238"/>
      <w:bookmarkEnd w:id="239"/>
      <w:bookmarkEnd w:id="240"/>
      <w:bookmarkEnd w:id="241"/>
      <w:bookmarkEnd w:id="242"/>
      <w:bookmarkEnd w:id="243"/>
      <w:bookmarkEnd w:id="244"/>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50"/>
        <w:gridCol w:w="851"/>
        <w:gridCol w:w="850"/>
        <w:gridCol w:w="709"/>
        <w:gridCol w:w="992"/>
        <w:gridCol w:w="709"/>
        <w:gridCol w:w="850"/>
        <w:gridCol w:w="851"/>
        <w:gridCol w:w="709"/>
        <w:gridCol w:w="708"/>
      </w:tblGrid>
      <w:tr w:rsidR="00FC390C" w:rsidRPr="00B95029" w14:paraId="35275716" w14:textId="77777777" w:rsidTr="00B306E4">
        <w:trPr>
          <w:trHeight w:val="283"/>
          <w:tblHeader/>
        </w:trPr>
        <w:tc>
          <w:tcPr>
            <w:tcW w:w="1101" w:type="dxa"/>
            <w:vMerge w:val="restart"/>
            <w:shd w:val="clear" w:color="auto" w:fill="FBD4B4" w:themeFill="accent6" w:themeFillTint="66"/>
            <w:vAlign w:val="center"/>
          </w:tcPr>
          <w:p w14:paraId="6C1618EB" w14:textId="77777777" w:rsidR="00FC390C" w:rsidRPr="00B95029" w:rsidRDefault="00FC390C" w:rsidP="0080693E">
            <w:pPr>
              <w:tabs>
                <w:tab w:val="left" w:pos="266"/>
              </w:tabs>
              <w:spacing w:after="0" w:line="240" w:lineRule="auto"/>
              <w:jc w:val="center"/>
              <w:rPr>
                <w:rFonts w:cs="Arial"/>
                <w:sz w:val="12"/>
              </w:rPr>
            </w:pPr>
            <w:r w:rsidRPr="00B95029">
              <w:rPr>
                <w:rFonts w:cs="Arial"/>
                <w:sz w:val="12"/>
              </w:rPr>
              <w:t>ŠTEVILO OPRAVLJENIH INŠPEKCIJSKIH PREGLEDOV</w:t>
            </w:r>
          </w:p>
        </w:tc>
        <w:tc>
          <w:tcPr>
            <w:tcW w:w="8079" w:type="dxa"/>
            <w:gridSpan w:val="10"/>
            <w:shd w:val="clear" w:color="auto" w:fill="FBD4B4" w:themeFill="accent6" w:themeFillTint="66"/>
          </w:tcPr>
          <w:p w14:paraId="26C6D6B3" w14:textId="77777777" w:rsidR="00FC390C" w:rsidRPr="00B95029" w:rsidRDefault="00FC390C" w:rsidP="0080693E">
            <w:pPr>
              <w:tabs>
                <w:tab w:val="left" w:pos="266"/>
              </w:tabs>
              <w:spacing w:after="0" w:line="240" w:lineRule="auto"/>
              <w:jc w:val="center"/>
              <w:rPr>
                <w:rFonts w:cs="Arial"/>
                <w:sz w:val="12"/>
              </w:rPr>
            </w:pPr>
            <w:r w:rsidRPr="00B95029">
              <w:rPr>
                <w:rFonts w:cs="Arial"/>
                <w:sz w:val="12"/>
              </w:rPr>
              <w:t>ŠTEVILO IZREČENIH UKREPOV/SANKCIJ</w:t>
            </w:r>
          </w:p>
        </w:tc>
      </w:tr>
      <w:tr w:rsidR="00FC390C" w:rsidRPr="00B95029" w14:paraId="5CC3ED3A" w14:textId="77777777" w:rsidTr="00B306E4">
        <w:trPr>
          <w:tblHeader/>
        </w:trPr>
        <w:tc>
          <w:tcPr>
            <w:tcW w:w="1101" w:type="dxa"/>
            <w:vMerge/>
            <w:shd w:val="clear" w:color="auto" w:fill="FBD4B4" w:themeFill="accent6" w:themeFillTint="66"/>
            <w:vAlign w:val="center"/>
          </w:tcPr>
          <w:p w14:paraId="4144BA76" w14:textId="77777777" w:rsidR="00FC390C" w:rsidRPr="00B95029" w:rsidRDefault="00FC390C" w:rsidP="0080693E">
            <w:pPr>
              <w:tabs>
                <w:tab w:val="left" w:pos="266"/>
              </w:tabs>
              <w:spacing w:after="0" w:line="240" w:lineRule="auto"/>
              <w:jc w:val="center"/>
              <w:rPr>
                <w:rFonts w:cs="Arial"/>
                <w:sz w:val="12"/>
              </w:rPr>
            </w:pPr>
          </w:p>
        </w:tc>
        <w:tc>
          <w:tcPr>
            <w:tcW w:w="3260" w:type="dxa"/>
            <w:gridSpan w:val="4"/>
            <w:shd w:val="clear" w:color="auto" w:fill="FBD4B4" w:themeFill="accent6" w:themeFillTint="66"/>
          </w:tcPr>
          <w:p w14:paraId="04B2280C" w14:textId="77777777" w:rsidR="00FC390C" w:rsidRPr="00B95029" w:rsidRDefault="00FC390C" w:rsidP="0080693E">
            <w:pPr>
              <w:tabs>
                <w:tab w:val="left" w:pos="266"/>
              </w:tabs>
              <w:spacing w:after="0" w:line="240" w:lineRule="auto"/>
              <w:jc w:val="center"/>
              <w:rPr>
                <w:rFonts w:cs="Arial"/>
                <w:sz w:val="12"/>
              </w:rPr>
            </w:pPr>
            <w:r w:rsidRPr="00B95029">
              <w:rPr>
                <w:rFonts w:cs="Arial"/>
                <w:sz w:val="12"/>
              </w:rPr>
              <w:t>Upravni ukrepi</w:t>
            </w:r>
          </w:p>
        </w:tc>
        <w:tc>
          <w:tcPr>
            <w:tcW w:w="4111" w:type="dxa"/>
            <w:gridSpan w:val="5"/>
            <w:shd w:val="clear" w:color="auto" w:fill="FBD4B4" w:themeFill="accent6" w:themeFillTint="66"/>
            <w:vAlign w:val="center"/>
          </w:tcPr>
          <w:p w14:paraId="41B70C68" w14:textId="60AA3406" w:rsidR="00FC390C" w:rsidRPr="00B95029" w:rsidRDefault="00FC390C" w:rsidP="0080693E">
            <w:pPr>
              <w:tabs>
                <w:tab w:val="left" w:pos="266"/>
              </w:tabs>
              <w:spacing w:after="0" w:line="240" w:lineRule="auto"/>
              <w:jc w:val="center"/>
              <w:rPr>
                <w:rFonts w:cs="Arial"/>
                <w:sz w:val="12"/>
              </w:rPr>
            </w:pPr>
            <w:r w:rsidRPr="00B95029">
              <w:rPr>
                <w:rFonts w:cs="Arial"/>
                <w:sz w:val="12"/>
              </w:rPr>
              <w:t>Prekrškovne sankcije</w:t>
            </w:r>
            <w:r w:rsidR="00D0030C" w:rsidRPr="00066593">
              <w:rPr>
                <w:rFonts w:cs="Arial"/>
                <w:sz w:val="16"/>
                <w:vertAlign w:val="superscript"/>
              </w:rPr>
              <w:footnoteReference w:id="22"/>
            </w:r>
            <w:r w:rsidRPr="00B95029">
              <w:rPr>
                <w:rFonts w:cs="Arial"/>
                <w:sz w:val="12"/>
              </w:rPr>
              <w:t>/ukrepi</w:t>
            </w:r>
          </w:p>
        </w:tc>
        <w:tc>
          <w:tcPr>
            <w:tcW w:w="708" w:type="dxa"/>
            <w:vMerge w:val="restart"/>
            <w:shd w:val="clear" w:color="auto" w:fill="FBD4B4" w:themeFill="accent6" w:themeFillTint="66"/>
            <w:vAlign w:val="center"/>
          </w:tcPr>
          <w:p w14:paraId="2663C687" w14:textId="77777777" w:rsidR="00FC390C" w:rsidRPr="00B95029" w:rsidRDefault="00FC390C" w:rsidP="0080693E">
            <w:pPr>
              <w:tabs>
                <w:tab w:val="left" w:pos="266"/>
              </w:tabs>
              <w:spacing w:after="0" w:line="240" w:lineRule="auto"/>
              <w:jc w:val="center"/>
              <w:rPr>
                <w:rFonts w:cs="Arial"/>
                <w:sz w:val="12"/>
              </w:rPr>
            </w:pPr>
            <w:r w:rsidRPr="00B95029">
              <w:rPr>
                <w:rFonts w:cs="Arial"/>
                <w:sz w:val="12"/>
              </w:rPr>
              <w:t>SKUPAJ</w:t>
            </w:r>
          </w:p>
        </w:tc>
      </w:tr>
      <w:tr w:rsidR="00FC390C" w:rsidRPr="00B95029" w14:paraId="00E04A6B" w14:textId="77777777" w:rsidTr="00B306E4">
        <w:trPr>
          <w:tblHeader/>
        </w:trPr>
        <w:tc>
          <w:tcPr>
            <w:tcW w:w="1101" w:type="dxa"/>
            <w:vMerge/>
            <w:shd w:val="clear" w:color="auto" w:fill="FBD4B4" w:themeFill="accent6" w:themeFillTint="66"/>
            <w:vAlign w:val="center"/>
          </w:tcPr>
          <w:p w14:paraId="6370AF26" w14:textId="77777777" w:rsidR="00FC390C" w:rsidRPr="00B95029" w:rsidRDefault="00FC390C" w:rsidP="0080693E">
            <w:pPr>
              <w:tabs>
                <w:tab w:val="left" w:pos="266"/>
              </w:tabs>
              <w:spacing w:after="0" w:line="240" w:lineRule="auto"/>
              <w:jc w:val="center"/>
              <w:rPr>
                <w:rFonts w:cs="Arial"/>
                <w:sz w:val="12"/>
              </w:rPr>
            </w:pPr>
          </w:p>
        </w:tc>
        <w:tc>
          <w:tcPr>
            <w:tcW w:w="850" w:type="dxa"/>
            <w:shd w:val="clear" w:color="auto" w:fill="FBD4B4" w:themeFill="accent6" w:themeFillTint="66"/>
          </w:tcPr>
          <w:p w14:paraId="2EF3388E" w14:textId="77777777" w:rsidR="00AC565A" w:rsidRPr="00B95029" w:rsidRDefault="00AC565A" w:rsidP="0080693E">
            <w:pPr>
              <w:tabs>
                <w:tab w:val="left" w:pos="266"/>
              </w:tabs>
              <w:spacing w:after="0" w:line="240" w:lineRule="auto"/>
              <w:jc w:val="center"/>
              <w:rPr>
                <w:rFonts w:cs="Arial"/>
                <w:sz w:val="12"/>
              </w:rPr>
            </w:pPr>
          </w:p>
          <w:p w14:paraId="74FC1FEA" w14:textId="6B762841" w:rsidR="00FC390C" w:rsidRPr="00B95029" w:rsidRDefault="00AC565A" w:rsidP="0080693E">
            <w:pPr>
              <w:tabs>
                <w:tab w:val="left" w:pos="266"/>
              </w:tabs>
              <w:spacing w:after="0" w:line="240" w:lineRule="auto"/>
              <w:jc w:val="center"/>
              <w:rPr>
                <w:rFonts w:cs="Arial"/>
                <w:sz w:val="12"/>
              </w:rPr>
            </w:pPr>
            <w:r w:rsidRPr="00B95029">
              <w:rPr>
                <w:rFonts w:cs="Arial"/>
                <w:sz w:val="12"/>
              </w:rPr>
              <w:t>Upravna o</w:t>
            </w:r>
            <w:r w:rsidR="00FC390C" w:rsidRPr="00B95029">
              <w:rPr>
                <w:rFonts w:cs="Arial"/>
                <w:sz w:val="12"/>
              </w:rPr>
              <w:t>dločba</w:t>
            </w:r>
          </w:p>
        </w:tc>
        <w:tc>
          <w:tcPr>
            <w:tcW w:w="851" w:type="dxa"/>
            <w:shd w:val="clear" w:color="auto" w:fill="FBD4B4" w:themeFill="accent6" w:themeFillTint="66"/>
            <w:vAlign w:val="center"/>
          </w:tcPr>
          <w:p w14:paraId="07614F6B" w14:textId="77777777" w:rsidR="00FC390C" w:rsidRPr="00B95029" w:rsidRDefault="00FC390C" w:rsidP="0080693E">
            <w:pPr>
              <w:tabs>
                <w:tab w:val="left" w:pos="266"/>
              </w:tabs>
              <w:spacing w:after="0" w:line="240" w:lineRule="auto"/>
              <w:jc w:val="center"/>
              <w:rPr>
                <w:rFonts w:cs="Arial"/>
                <w:sz w:val="12"/>
              </w:rPr>
            </w:pPr>
            <w:r w:rsidRPr="00B95029">
              <w:rPr>
                <w:rFonts w:cs="Arial"/>
                <w:sz w:val="12"/>
              </w:rPr>
              <w:t>Upravno opozorilo po ZIN</w:t>
            </w:r>
          </w:p>
        </w:tc>
        <w:tc>
          <w:tcPr>
            <w:tcW w:w="850" w:type="dxa"/>
            <w:shd w:val="clear" w:color="auto" w:fill="FBD4B4" w:themeFill="accent6" w:themeFillTint="66"/>
            <w:vAlign w:val="center"/>
          </w:tcPr>
          <w:p w14:paraId="3B3075A4" w14:textId="77777777" w:rsidR="00FC390C" w:rsidRPr="00B95029" w:rsidRDefault="00FC390C" w:rsidP="0080693E">
            <w:pPr>
              <w:tabs>
                <w:tab w:val="left" w:pos="266"/>
              </w:tabs>
              <w:spacing w:after="0" w:line="240" w:lineRule="auto"/>
              <w:jc w:val="center"/>
              <w:rPr>
                <w:rFonts w:cs="Arial"/>
                <w:sz w:val="12"/>
              </w:rPr>
            </w:pPr>
            <w:r w:rsidRPr="00B95029">
              <w:rPr>
                <w:rFonts w:cs="Arial"/>
                <w:sz w:val="12"/>
              </w:rPr>
              <w:t>Sklep o denarni kazni</w:t>
            </w:r>
          </w:p>
        </w:tc>
        <w:tc>
          <w:tcPr>
            <w:tcW w:w="709" w:type="dxa"/>
            <w:shd w:val="clear" w:color="auto" w:fill="FBD4B4" w:themeFill="accent6" w:themeFillTint="66"/>
            <w:vAlign w:val="center"/>
          </w:tcPr>
          <w:p w14:paraId="4D1DF024" w14:textId="77777777" w:rsidR="00FC390C" w:rsidRPr="00B95029" w:rsidRDefault="00FC390C" w:rsidP="0080693E">
            <w:pPr>
              <w:tabs>
                <w:tab w:val="left" w:pos="266"/>
              </w:tabs>
              <w:spacing w:after="0" w:line="240" w:lineRule="auto"/>
              <w:jc w:val="center"/>
              <w:rPr>
                <w:rFonts w:cs="Arial"/>
                <w:sz w:val="12"/>
              </w:rPr>
            </w:pPr>
            <w:r w:rsidRPr="00B95029">
              <w:rPr>
                <w:rFonts w:cs="Arial"/>
                <w:sz w:val="12"/>
              </w:rPr>
              <w:t>SKUPAJ</w:t>
            </w:r>
          </w:p>
        </w:tc>
        <w:tc>
          <w:tcPr>
            <w:tcW w:w="992" w:type="dxa"/>
            <w:shd w:val="clear" w:color="auto" w:fill="FBD4B4" w:themeFill="accent6" w:themeFillTint="66"/>
            <w:vAlign w:val="center"/>
          </w:tcPr>
          <w:p w14:paraId="10926D92" w14:textId="77777777" w:rsidR="00FC390C" w:rsidRPr="00B95029" w:rsidRDefault="00FC390C" w:rsidP="0080693E">
            <w:pPr>
              <w:tabs>
                <w:tab w:val="left" w:pos="266"/>
              </w:tabs>
              <w:spacing w:after="0" w:line="240" w:lineRule="auto"/>
              <w:jc w:val="center"/>
              <w:rPr>
                <w:rFonts w:cs="Arial"/>
                <w:sz w:val="12"/>
              </w:rPr>
            </w:pPr>
            <w:r w:rsidRPr="00B95029">
              <w:rPr>
                <w:rFonts w:cs="Arial"/>
                <w:sz w:val="12"/>
              </w:rPr>
              <w:t>Odločba o prekršku (globa)</w:t>
            </w:r>
          </w:p>
        </w:tc>
        <w:tc>
          <w:tcPr>
            <w:tcW w:w="709" w:type="dxa"/>
            <w:shd w:val="clear" w:color="auto" w:fill="FBD4B4" w:themeFill="accent6" w:themeFillTint="66"/>
            <w:vAlign w:val="center"/>
          </w:tcPr>
          <w:p w14:paraId="5C82415F" w14:textId="77777777" w:rsidR="00FC390C" w:rsidRPr="00B95029" w:rsidRDefault="00FC390C" w:rsidP="0080693E">
            <w:pPr>
              <w:tabs>
                <w:tab w:val="left" w:pos="266"/>
              </w:tabs>
              <w:spacing w:after="0" w:line="240" w:lineRule="auto"/>
              <w:jc w:val="center"/>
              <w:rPr>
                <w:rFonts w:cs="Arial"/>
                <w:sz w:val="12"/>
              </w:rPr>
            </w:pPr>
            <w:r w:rsidRPr="00B95029">
              <w:rPr>
                <w:rFonts w:cs="Arial"/>
                <w:sz w:val="12"/>
              </w:rPr>
              <w:t>Plačilni nalog</w:t>
            </w:r>
          </w:p>
        </w:tc>
        <w:tc>
          <w:tcPr>
            <w:tcW w:w="850" w:type="dxa"/>
            <w:shd w:val="clear" w:color="auto" w:fill="FBD4B4" w:themeFill="accent6" w:themeFillTint="66"/>
            <w:vAlign w:val="center"/>
          </w:tcPr>
          <w:p w14:paraId="0C12B05B" w14:textId="77777777" w:rsidR="00FC390C" w:rsidRPr="00B95029" w:rsidRDefault="00FC390C" w:rsidP="0080693E">
            <w:pPr>
              <w:tabs>
                <w:tab w:val="left" w:pos="266"/>
              </w:tabs>
              <w:spacing w:after="0" w:line="240" w:lineRule="auto"/>
              <w:jc w:val="center"/>
              <w:rPr>
                <w:rFonts w:cs="Arial"/>
                <w:sz w:val="12"/>
              </w:rPr>
            </w:pPr>
            <w:r w:rsidRPr="00B95029">
              <w:rPr>
                <w:rFonts w:cs="Arial"/>
                <w:sz w:val="12"/>
              </w:rPr>
              <w:t>Odločba o prekršku (opomin)</w:t>
            </w:r>
          </w:p>
        </w:tc>
        <w:tc>
          <w:tcPr>
            <w:tcW w:w="851" w:type="dxa"/>
            <w:shd w:val="clear" w:color="auto" w:fill="FBD4B4" w:themeFill="accent6" w:themeFillTint="66"/>
            <w:vAlign w:val="center"/>
          </w:tcPr>
          <w:p w14:paraId="44045A8A" w14:textId="77777777" w:rsidR="00FC390C" w:rsidRPr="00B95029" w:rsidRDefault="00FC390C" w:rsidP="0080693E">
            <w:pPr>
              <w:tabs>
                <w:tab w:val="left" w:pos="266"/>
              </w:tabs>
              <w:spacing w:after="0" w:line="240" w:lineRule="auto"/>
              <w:jc w:val="center"/>
              <w:rPr>
                <w:rFonts w:cs="Arial"/>
                <w:sz w:val="12"/>
              </w:rPr>
            </w:pPr>
            <w:r w:rsidRPr="00B95029">
              <w:rPr>
                <w:rFonts w:cs="Arial"/>
                <w:sz w:val="12"/>
              </w:rPr>
              <w:t>Opozorilo za storjen prekršek po ZP-1</w:t>
            </w:r>
          </w:p>
        </w:tc>
        <w:tc>
          <w:tcPr>
            <w:tcW w:w="709" w:type="dxa"/>
            <w:shd w:val="clear" w:color="auto" w:fill="FBD4B4" w:themeFill="accent6" w:themeFillTint="66"/>
            <w:vAlign w:val="center"/>
          </w:tcPr>
          <w:p w14:paraId="761244E9" w14:textId="77777777" w:rsidR="00FC390C" w:rsidRPr="00B95029" w:rsidRDefault="00FC390C" w:rsidP="0080693E">
            <w:pPr>
              <w:tabs>
                <w:tab w:val="left" w:pos="266"/>
              </w:tabs>
              <w:spacing w:after="0" w:line="240" w:lineRule="auto"/>
              <w:jc w:val="center"/>
              <w:rPr>
                <w:rFonts w:cs="Arial"/>
                <w:sz w:val="12"/>
              </w:rPr>
            </w:pPr>
            <w:r w:rsidRPr="00B95029">
              <w:rPr>
                <w:rFonts w:cs="Arial"/>
                <w:sz w:val="12"/>
              </w:rPr>
              <w:t>SKUPAJ</w:t>
            </w:r>
          </w:p>
        </w:tc>
        <w:tc>
          <w:tcPr>
            <w:tcW w:w="708" w:type="dxa"/>
            <w:vMerge/>
            <w:shd w:val="clear" w:color="auto" w:fill="FBD4B4" w:themeFill="accent6" w:themeFillTint="66"/>
            <w:vAlign w:val="center"/>
          </w:tcPr>
          <w:p w14:paraId="35EA8440" w14:textId="77777777" w:rsidR="00FC390C" w:rsidRPr="00B95029" w:rsidRDefault="00FC390C" w:rsidP="0080693E">
            <w:pPr>
              <w:tabs>
                <w:tab w:val="left" w:pos="266"/>
              </w:tabs>
              <w:spacing w:after="0" w:line="240" w:lineRule="auto"/>
              <w:jc w:val="center"/>
              <w:rPr>
                <w:rFonts w:cs="Arial"/>
                <w:sz w:val="12"/>
              </w:rPr>
            </w:pPr>
          </w:p>
        </w:tc>
      </w:tr>
      <w:tr w:rsidR="00FC390C" w:rsidRPr="00A53F73" w14:paraId="1B71B8F1" w14:textId="77777777" w:rsidTr="00B306E4">
        <w:trPr>
          <w:trHeight w:val="283"/>
        </w:trPr>
        <w:tc>
          <w:tcPr>
            <w:tcW w:w="1101" w:type="dxa"/>
            <w:vAlign w:val="center"/>
          </w:tcPr>
          <w:p w14:paraId="3793A311" w14:textId="00AB7E2A" w:rsidR="00FC390C" w:rsidRPr="00A53F73" w:rsidRDefault="00983EBE" w:rsidP="0080693E">
            <w:pPr>
              <w:tabs>
                <w:tab w:val="left" w:pos="266"/>
              </w:tabs>
              <w:spacing w:after="0" w:line="240" w:lineRule="auto"/>
              <w:jc w:val="center"/>
              <w:rPr>
                <w:rFonts w:cs="Arial"/>
                <w:sz w:val="16"/>
              </w:rPr>
            </w:pPr>
            <w:r>
              <w:rPr>
                <w:rFonts w:cs="Arial"/>
                <w:sz w:val="16"/>
              </w:rPr>
              <w:t>40</w:t>
            </w:r>
          </w:p>
        </w:tc>
        <w:tc>
          <w:tcPr>
            <w:tcW w:w="850" w:type="dxa"/>
          </w:tcPr>
          <w:p w14:paraId="35E3A5DC" w14:textId="2E5FFFC2" w:rsidR="00FC390C" w:rsidRPr="00A53F73" w:rsidRDefault="00AC565A" w:rsidP="0080693E">
            <w:pPr>
              <w:tabs>
                <w:tab w:val="left" w:pos="266"/>
              </w:tabs>
              <w:spacing w:after="0" w:line="240" w:lineRule="auto"/>
              <w:jc w:val="center"/>
              <w:rPr>
                <w:rFonts w:cs="Arial"/>
                <w:sz w:val="16"/>
              </w:rPr>
            </w:pPr>
            <w:r w:rsidRPr="00A53F73">
              <w:rPr>
                <w:rFonts w:cs="Arial"/>
                <w:sz w:val="16"/>
              </w:rPr>
              <w:t>1</w:t>
            </w:r>
          </w:p>
        </w:tc>
        <w:tc>
          <w:tcPr>
            <w:tcW w:w="851" w:type="dxa"/>
            <w:vAlign w:val="center"/>
          </w:tcPr>
          <w:p w14:paraId="795EB053" w14:textId="66979BAB" w:rsidR="00FC390C" w:rsidRPr="00A53F73" w:rsidRDefault="00983EBE" w:rsidP="0080693E">
            <w:pPr>
              <w:tabs>
                <w:tab w:val="left" w:pos="266"/>
              </w:tabs>
              <w:spacing w:after="0" w:line="240" w:lineRule="auto"/>
              <w:jc w:val="center"/>
              <w:rPr>
                <w:rFonts w:cs="Arial"/>
                <w:sz w:val="16"/>
              </w:rPr>
            </w:pPr>
            <w:r>
              <w:rPr>
                <w:rFonts w:cs="Arial"/>
                <w:sz w:val="16"/>
              </w:rPr>
              <w:t>2</w:t>
            </w:r>
          </w:p>
        </w:tc>
        <w:tc>
          <w:tcPr>
            <w:tcW w:w="850" w:type="dxa"/>
            <w:vAlign w:val="center"/>
          </w:tcPr>
          <w:p w14:paraId="409F6453" w14:textId="38436E8C" w:rsidR="00FC390C" w:rsidRPr="00A53F73" w:rsidRDefault="00AC565A" w:rsidP="0080693E">
            <w:pPr>
              <w:tabs>
                <w:tab w:val="left" w:pos="266"/>
              </w:tabs>
              <w:spacing w:after="0" w:line="240" w:lineRule="auto"/>
              <w:jc w:val="center"/>
              <w:rPr>
                <w:rFonts w:cs="Arial"/>
                <w:sz w:val="16"/>
              </w:rPr>
            </w:pPr>
            <w:r w:rsidRPr="00A53F73">
              <w:rPr>
                <w:rFonts w:cs="Arial"/>
                <w:sz w:val="16"/>
              </w:rPr>
              <w:t>0</w:t>
            </w:r>
          </w:p>
        </w:tc>
        <w:tc>
          <w:tcPr>
            <w:tcW w:w="709" w:type="dxa"/>
            <w:vAlign w:val="center"/>
          </w:tcPr>
          <w:p w14:paraId="3DD8ADE0" w14:textId="4F934047" w:rsidR="00FC390C" w:rsidRPr="00A53F73" w:rsidRDefault="00983EBE" w:rsidP="0080693E">
            <w:pPr>
              <w:tabs>
                <w:tab w:val="left" w:pos="266"/>
              </w:tabs>
              <w:spacing w:after="0" w:line="240" w:lineRule="auto"/>
              <w:jc w:val="center"/>
              <w:rPr>
                <w:rFonts w:cs="Arial"/>
                <w:sz w:val="16"/>
              </w:rPr>
            </w:pPr>
            <w:r>
              <w:rPr>
                <w:rFonts w:cs="Arial"/>
                <w:sz w:val="16"/>
              </w:rPr>
              <w:t>3</w:t>
            </w:r>
          </w:p>
        </w:tc>
        <w:tc>
          <w:tcPr>
            <w:tcW w:w="992" w:type="dxa"/>
            <w:vAlign w:val="center"/>
          </w:tcPr>
          <w:p w14:paraId="3C934F87" w14:textId="6C2BB3E9" w:rsidR="00FC390C" w:rsidRPr="00A53F73" w:rsidRDefault="00AC565A" w:rsidP="0080693E">
            <w:pPr>
              <w:tabs>
                <w:tab w:val="left" w:pos="266"/>
              </w:tabs>
              <w:spacing w:after="0" w:line="240" w:lineRule="auto"/>
              <w:jc w:val="center"/>
              <w:rPr>
                <w:rFonts w:cs="Arial"/>
                <w:sz w:val="16"/>
              </w:rPr>
            </w:pPr>
            <w:r w:rsidRPr="00A53F73">
              <w:rPr>
                <w:rFonts w:cs="Arial"/>
                <w:sz w:val="16"/>
              </w:rPr>
              <w:t>0</w:t>
            </w:r>
          </w:p>
        </w:tc>
        <w:tc>
          <w:tcPr>
            <w:tcW w:w="709" w:type="dxa"/>
            <w:vAlign w:val="center"/>
          </w:tcPr>
          <w:p w14:paraId="7A5ED01F" w14:textId="52331858" w:rsidR="00FC390C" w:rsidRPr="00A53F73" w:rsidRDefault="00AC565A" w:rsidP="0080693E">
            <w:pPr>
              <w:tabs>
                <w:tab w:val="left" w:pos="266"/>
              </w:tabs>
              <w:spacing w:after="0" w:line="240" w:lineRule="auto"/>
              <w:jc w:val="center"/>
              <w:rPr>
                <w:rFonts w:cs="Arial"/>
                <w:sz w:val="16"/>
              </w:rPr>
            </w:pPr>
            <w:r w:rsidRPr="00A53F73">
              <w:rPr>
                <w:rFonts w:cs="Arial"/>
                <w:sz w:val="16"/>
              </w:rPr>
              <w:t>0</w:t>
            </w:r>
          </w:p>
        </w:tc>
        <w:tc>
          <w:tcPr>
            <w:tcW w:w="850" w:type="dxa"/>
            <w:vAlign w:val="center"/>
          </w:tcPr>
          <w:p w14:paraId="22632C8D" w14:textId="56BD5E0C" w:rsidR="00FC390C" w:rsidRPr="00A53F73" w:rsidRDefault="00536C31" w:rsidP="0080693E">
            <w:pPr>
              <w:tabs>
                <w:tab w:val="left" w:pos="266"/>
              </w:tabs>
              <w:spacing w:after="0" w:line="240" w:lineRule="auto"/>
              <w:jc w:val="center"/>
              <w:rPr>
                <w:rFonts w:cs="Arial"/>
                <w:sz w:val="16"/>
              </w:rPr>
            </w:pPr>
            <w:r>
              <w:rPr>
                <w:rFonts w:cs="Arial"/>
                <w:sz w:val="16"/>
              </w:rPr>
              <w:t>0</w:t>
            </w:r>
          </w:p>
        </w:tc>
        <w:tc>
          <w:tcPr>
            <w:tcW w:w="851" w:type="dxa"/>
            <w:vAlign w:val="center"/>
          </w:tcPr>
          <w:p w14:paraId="51B0D74B" w14:textId="60917C17" w:rsidR="00FC390C" w:rsidRPr="00A53F73" w:rsidRDefault="00983EBE" w:rsidP="0080693E">
            <w:pPr>
              <w:tabs>
                <w:tab w:val="left" w:pos="266"/>
              </w:tabs>
              <w:spacing w:after="0" w:line="240" w:lineRule="auto"/>
              <w:jc w:val="center"/>
              <w:rPr>
                <w:rFonts w:cs="Arial"/>
                <w:sz w:val="16"/>
              </w:rPr>
            </w:pPr>
            <w:r>
              <w:rPr>
                <w:rFonts w:cs="Arial"/>
                <w:sz w:val="16"/>
              </w:rPr>
              <w:t>1</w:t>
            </w:r>
          </w:p>
        </w:tc>
        <w:tc>
          <w:tcPr>
            <w:tcW w:w="709" w:type="dxa"/>
            <w:vAlign w:val="center"/>
          </w:tcPr>
          <w:p w14:paraId="08402952" w14:textId="1CCBA848" w:rsidR="00FC390C" w:rsidRPr="00A53F73" w:rsidRDefault="00983EBE" w:rsidP="0080693E">
            <w:pPr>
              <w:tabs>
                <w:tab w:val="left" w:pos="266"/>
              </w:tabs>
              <w:spacing w:after="0" w:line="240" w:lineRule="auto"/>
              <w:jc w:val="center"/>
              <w:rPr>
                <w:rFonts w:cs="Arial"/>
                <w:sz w:val="16"/>
              </w:rPr>
            </w:pPr>
            <w:r>
              <w:rPr>
                <w:rFonts w:cs="Arial"/>
                <w:sz w:val="16"/>
              </w:rPr>
              <w:t>1</w:t>
            </w:r>
          </w:p>
        </w:tc>
        <w:tc>
          <w:tcPr>
            <w:tcW w:w="708" w:type="dxa"/>
            <w:vAlign w:val="center"/>
          </w:tcPr>
          <w:p w14:paraId="207DF6CC" w14:textId="4C03A374" w:rsidR="00FC390C" w:rsidRPr="00A53F73" w:rsidRDefault="00536C31" w:rsidP="0080693E">
            <w:pPr>
              <w:tabs>
                <w:tab w:val="left" w:pos="266"/>
              </w:tabs>
              <w:spacing w:after="0" w:line="240" w:lineRule="auto"/>
              <w:jc w:val="center"/>
              <w:rPr>
                <w:rFonts w:cs="Arial"/>
                <w:sz w:val="16"/>
              </w:rPr>
            </w:pPr>
            <w:r>
              <w:rPr>
                <w:rFonts w:cs="Arial"/>
                <w:sz w:val="16"/>
              </w:rPr>
              <w:t>4</w:t>
            </w:r>
          </w:p>
        </w:tc>
      </w:tr>
    </w:tbl>
    <w:p w14:paraId="177703A5" w14:textId="77777777" w:rsidR="004347CD" w:rsidRDefault="004347CD" w:rsidP="007C267B">
      <w:pPr>
        <w:spacing w:before="120" w:after="120" w:line="240" w:lineRule="auto"/>
        <w:jc w:val="both"/>
        <w:rPr>
          <w:rFonts w:cs="Arial"/>
          <w:noProof/>
          <w:highlight w:val="yellow"/>
          <w:lang w:eastAsia="sl-SI"/>
        </w:rPr>
      </w:pPr>
    </w:p>
    <w:p w14:paraId="7E8263FC" w14:textId="21D33AE4" w:rsidR="00753A1F" w:rsidRPr="004347CD" w:rsidRDefault="00AC565A" w:rsidP="007C267B">
      <w:pPr>
        <w:spacing w:before="120" w:after="120" w:line="240" w:lineRule="auto"/>
        <w:jc w:val="both"/>
        <w:rPr>
          <w:rFonts w:cs="Arial"/>
          <w:noProof/>
        </w:rPr>
      </w:pPr>
      <w:r w:rsidRPr="004347CD">
        <w:rPr>
          <w:rFonts w:cs="Arial"/>
          <w:noProof/>
          <w:lang w:eastAsia="sl-SI"/>
        </w:rPr>
        <w:t xml:space="preserve">Inšpektorji so </w:t>
      </w:r>
      <w:r w:rsidR="00753A1F" w:rsidRPr="004347CD">
        <w:rPr>
          <w:rFonts w:cs="Arial"/>
          <w:noProof/>
          <w:lang w:eastAsia="sl-SI"/>
        </w:rPr>
        <w:t xml:space="preserve">pri izvajanju inšpekcijskih nadzorov v zvezi z zagotavljanjem varnosti in reda na smučiščih </w:t>
      </w:r>
      <w:r w:rsidRPr="004347CD">
        <w:rPr>
          <w:rFonts w:cs="Arial"/>
          <w:noProof/>
          <w:lang w:eastAsia="sl-SI"/>
        </w:rPr>
        <w:t xml:space="preserve">v letu </w:t>
      </w:r>
      <w:r w:rsidR="00311535" w:rsidRPr="004347CD">
        <w:rPr>
          <w:rFonts w:cs="Arial"/>
          <w:noProof/>
          <w:lang w:eastAsia="sl-SI"/>
        </w:rPr>
        <w:t>2025</w:t>
      </w:r>
      <w:r w:rsidRPr="004347CD">
        <w:rPr>
          <w:rFonts w:cs="Arial"/>
          <w:noProof/>
          <w:lang w:eastAsia="sl-SI"/>
        </w:rPr>
        <w:t xml:space="preserve"> ugotavljali</w:t>
      </w:r>
      <w:r w:rsidR="00184147" w:rsidRPr="004347CD">
        <w:rPr>
          <w:rFonts w:cs="Arial"/>
          <w:noProof/>
          <w:lang w:eastAsia="sl-SI"/>
        </w:rPr>
        <w:t xml:space="preserve"> neskladnosti</w:t>
      </w:r>
      <w:r w:rsidRPr="004347CD">
        <w:rPr>
          <w:rFonts w:cs="Arial"/>
          <w:noProof/>
          <w:lang w:eastAsia="sl-SI"/>
        </w:rPr>
        <w:t xml:space="preserve">, </w:t>
      </w:r>
      <w:r w:rsidR="00184147" w:rsidRPr="004347CD">
        <w:rPr>
          <w:rFonts w:cs="Arial"/>
          <w:noProof/>
        </w:rPr>
        <w:t>povezane z organizacijo in izvajanjem reševanja na smučiščih</w:t>
      </w:r>
      <w:r w:rsidR="007C2035" w:rsidRPr="004347CD">
        <w:rPr>
          <w:rFonts w:cs="Arial"/>
          <w:noProof/>
        </w:rPr>
        <w:t>.</w:t>
      </w:r>
      <w:r w:rsidR="00A80F99" w:rsidRPr="004347CD">
        <w:rPr>
          <w:rFonts w:cs="Arial"/>
          <w:noProof/>
        </w:rPr>
        <w:t xml:space="preserve"> </w:t>
      </w:r>
      <w:r w:rsidR="00CD2653" w:rsidRPr="004347CD">
        <w:rPr>
          <w:rFonts w:cs="Arial"/>
          <w:noProof/>
        </w:rPr>
        <w:t>Ena ugotovljena neskladnost se je nanašala na usposobljenost reševalcev, kjer ni bil izpolnjen predpisan pogoj za opravljanje nalog reševalca. V enem primeru je bil ugotovljen pomanjkljivo izdelan načrt reševanja</w:t>
      </w:r>
      <w:r w:rsidR="00E24C4F" w:rsidRPr="004347CD">
        <w:rPr>
          <w:rFonts w:cs="Arial"/>
          <w:noProof/>
        </w:rPr>
        <w:t>, v</w:t>
      </w:r>
      <w:r w:rsidR="00CD2653" w:rsidRPr="004347CD">
        <w:rPr>
          <w:rFonts w:cs="Arial"/>
          <w:noProof/>
        </w:rPr>
        <w:t xml:space="preserve"> drugem primeru pa postopek in način obveščanja reševalcev ni bil ustrezno objavljen. </w:t>
      </w:r>
    </w:p>
    <w:p w14:paraId="7E3431F2" w14:textId="76B26602" w:rsidR="00E24C4F" w:rsidRPr="00B95029" w:rsidRDefault="00E24C4F" w:rsidP="007C267B">
      <w:pPr>
        <w:spacing w:before="120" w:after="120" w:line="240" w:lineRule="auto"/>
        <w:jc w:val="both"/>
        <w:rPr>
          <w:noProof/>
        </w:rPr>
      </w:pPr>
      <w:r w:rsidRPr="004347CD">
        <w:rPr>
          <w:rFonts w:cs="Arial"/>
          <w:noProof/>
        </w:rPr>
        <w:t>Število neskladnosti na smučiščih se je v primerjavi s preteklimi leti zmanjšalo. Na podlagi ugotovitev nadzora ocenjujemo, da je stanje na področju zagotavljanja varnosti in organizacije reševanja na smučiščih ustrezno, vendar je potrebno za zagotavljanje visoke ravni varnosti še naprej dosledno izvajanje vseh predpisanih zahtev.</w:t>
      </w:r>
    </w:p>
    <w:p w14:paraId="3A7303C4" w14:textId="76B64A8E" w:rsidR="000C0441" w:rsidRPr="00B95029" w:rsidRDefault="000C0441" w:rsidP="0080693E">
      <w:pPr>
        <w:spacing w:before="120" w:after="120" w:line="240" w:lineRule="auto"/>
        <w:jc w:val="both"/>
        <w:rPr>
          <w:rFonts w:cs="Arial"/>
          <w:noProof/>
          <w:sz w:val="20"/>
          <w:lang w:eastAsia="sl-SI"/>
        </w:rPr>
      </w:pPr>
    </w:p>
    <w:p w14:paraId="696453F0" w14:textId="77777777" w:rsidR="000C0441" w:rsidRPr="00B95029"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245" w:name="_Toc7008216"/>
      <w:bookmarkStart w:id="246" w:name="_Toc133226415"/>
      <w:bookmarkStart w:id="247" w:name="_Toc228364477"/>
      <w:r w:rsidRPr="00B95029">
        <w:rPr>
          <w:rFonts w:eastAsia="Arial Unicode MS" w:cs="Arial"/>
          <w:b/>
          <w:bCs/>
          <w:caps/>
          <w:szCs w:val="28"/>
          <w:lang w:eastAsia="sl-SI"/>
        </w:rPr>
        <w:t>INŠPEKCIJSKI NADZOR NA PODROČJU SPLOŠNE VARNOSTI PROIZVODOV</w:t>
      </w:r>
      <w:bookmarkEnd w:id="245"/>
      <w:bookmarkEnd w:id="246"/>
      <w:bookmarkEnd w:id="247"/>
    </w:p>
    <w:p w14:paraId="48F500F1" w14:textId="614937B5" w:rsidR="000C0441" w:rsidRPr="00B95029" w:rsidRDefault="000C0441" w:rsidP="0080693E">
      <w:pPr>
        <w:spacing w:before="120" w:after="120" w:line="240" w:lineRule="auto"/>
        <w:jc w:val="both"/>
        <w:rPr>
          <w:rFonts w:cs="Arial"/>
          <w:noProof/>
          <w:lang w:eastAsia="sl-SI"/>
        </w:rPr>
      </w:pPr>
      <w:r w:rsidRPr="00986EE1">
        <w:rPr>
          <w:rFonts w:cs="Arial"/>
          <w:noProof/>
          <w:lang w:eastAsia="sl-SI"/>
        </w:rPr>
        <w:t>Cilj predpisov</w:t>
      </w:r>
      <w:r w:rsidRPr="00986EE1">
        <w:rPr>
          <w:rFonts w:eastAsiaTheme="majorEastAsia" w:cs="Arial"/>
          <w:noProof/>
          <w:vertAlign w:val="superscript"/>
          <w:lang w:eastAsia="sl-SI"/>
        </w:rPr>
        <w:footnoteReference w:id="23"/>
      </w:r>
      <w:r w:rsidRPr="00986EE1">
        <w:rPr>
          <w:rFonts w:cs="Arial"/>
          <w:noProof/>
          <w:lang w:eastAsia="sl-SI"/>
        </w:rPr>
        <w:t>, ki</w:t>
      </w:r>
      <w:r w:rsidRPr="00C355B7">
        <w:rPr>
          <w:rFonts w:cs="Arial"/>
          <w:noProof/>
          <w:lang w:eastAsia="sl-SI"/>
        </w:rPr>
        <w:t xml:space="preserve"> urejajo področje splošne varnosti proizvodov, je zagotovitev visoke ravni varnosti in zdravja</w:t>
      </w:r>
      <w:r w:rsidRPr="00B95029">
        <w:rPr>
          <w:rFonts w:cs="Arial"/>
          <w:noProof/>
          <w:lang w:eastAsia="sl-SI"/>
        </w:rPr>
        <w:t xml:space="preserve"> potrošnikov in drugih uporabnikov. </w:t>
      </w:r>
      <w:r w:rsidR="00271859" w:rsidRPr="00271859">
        <w:rPr>
          <w:rFonts w:cs="Arial"/>
          <w:noProof/>
          <w:lang w:eastAsia="sl-SI"/>
        </w:rPr>
        <w:t>Uredba (EU) 2023/988 Evropskega parlamenta in Sveta z dne 10. maja 2023 o splošni varnosti proizvodov</w:t>
      </w:r>
      <w:r w:rsidR="00271859" w:rsidRPr="00271859" w:rsidDel="00BB3ADC">
        <w:rPr>
          <w:rFonts w:cs="Arial"/>
          <w:noProof/>
          <w:lang w:eastAsia="sl-SI"/>
        </w:rPr>
        <w:t xml:space="preserve"> </w:t>
      </w:r>
      <w:r w:rsidRPr="00B95029">
        <w:rPr>
          <w:rFonts w:cs="Arial"/>
          <w:noProof/>
          <w:lang w:eastAsia="sl-SI"/>
        </w:rPr>
        <w:t>določa, da se smejo dati na trg samo varni proizvodi in se uporablja zlasti za proizvode, ki niso predmet posebnih predpisov, so pa za nekatere izdelke med njimi sprejeti harmonizirani standardi s podrobneje razčlenjenimi zahtevami glede njihove varnosti.</w:t>
      </w:r>
    </w:p>
    <w:p w14:paraId="7A3206D2"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Zakonodaja na področju splošne varnosti proizvodov opredeljuje varnostne zahteve, ki jih morajo izpolnjevati proizvodi, način njihovega označevanja ter obveznosti gospodarskih subjektov. Le-ti so odgovorni za varnost oziroma spremljanje varnosti izdelkov na trgu, vključno z izvedbo preventivnih in korektivnih ukrepov, pri tem pa so dolžni sodelovati z nadzornimi organi.</w:t>
      </w:r>
    </w:p>
    <w:p w14:paraId="6C3CAE5B" w14:textId="4A5722BF"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Inšpekcijski pregledi na področju splošne varnosti proizvodov se izvajajo pri gospodarskih subjektih, ki opravljajo dejavnost proizvodnje, uvoza, distribucije in </w:t>
      </w:r>
      <w:r w:rsidR="00271859" w:rsidRPr="00271859">
        <w:rPr>
          <w:rFonts w:cs="Arial"/>
          <w:noProof/>
          <w:lang w:eastAsia="sl-SI"/>
        </w:rPr>
        <w:t>pri ponudnikih spletnih tržnic</w:t>
      </w:r>
      <w:r w:rsidRPr="00B95029">
        <w:rPr>
          <w:rFonts w:cs="Arial"/>
          <w:noProof/>
          <w:lang w:eastAsia="sl-SI"/>
        </w:rPr>
        <w:t>, kot tudi v objektih, kjer se proizvodi splošne varnosti uporabljajo (otroško varstvo, objekti higienske nege). Obseg inšpekcijskega pregleda je odvisen od vloge gospodarskega subjekta in lahko vključuje pregled dokumentacije, s katero zavezanci dokazujejo skladnost proizvodov z varnostnimi zahtevami (določenimi</w:t>
      </w:r>
      <w:r w:rsidR="006D6BA4" w:rsidRPr="00B95029">
        <w:rPr>
          <w:rFonts w:cs="Arial"/>
          <w:noProof/>
          <w:lang w:eastAsia="sl-SI"/>
        </w:rPr>
        <w:t xml:space="preserve"> v predpisih oziroma standardih;</w:t>
      </w:r>
      <w:r w:rsidRPr="00B95029">
        <w:rPr>
          <w:rFonts w:cs="Arial"/>
          <w:noProof/>
          <w:lang w:eastAsia="sl-SI"/>
        </w:rPr>
        <w:t xml:space="preserve"> če pa teh ni, s priporočili Evropske komisije, kodeksi uveljavljenega ravnanja itd.), pregled označevanja in vodenja registra pritožb ter pregled evidenc obveščanja gospodarskih subjektov in pristojnega inšpekcijskega organa o proizvodu, ki pomeni tveganje ter o sprejetih ukrepih (umik/odpoklic). Zdravstvena ustreznost proizvodov se ugotavlja z laboratorijskimi analizam</w:t>
      </w:r>
      <w:r w:rsidR="00D7302F" w:rsidRPr="00B95029">
        <w:rPr>
          <w:rFonts w:cs="Arial"/>
          <w:noProof/>
          <w:lang w:eastAsia="sl-SI"/>
        </w:rPr>
        <w:t xml:space="preserve">i vzorcev. </w:t>
      </w:r>
      <w:r w:rsidR="00F94881" w:rsidRPr="00B95029">
        <w:rPr>
          <w:rFonts w:cs="Arial"/>
          <w:noProof/>
          <w:lang w:eastAsia="sl-SI"/>
        </w:rPr>
        <w:t>Del nadzora se izvaja tudi v obliki</w:t>
      </w:r>
      <w:r w:rsidR="00195948">
        <w:rPr>
          <w:rFonts w:cs="Arial"/>
          <w:noProof/>
          <w:lang w:eastAsia="sl-SI"/>
        </w:rPr>
        <w:t xml:space="preserve"> usmerjenih pregledov</w:t>
      </w:r>
      <w:r w:rsidR="00F94881" w:rsidRPr="00B95029">
        <w:rPr>
          <w:rFonts w:cs="Arial"/>
          <w:noProof/>
          <w:lang w:eastAsia="sl-SI"/>
        </w:rPr>
        <w:t>, katerih namen je preveriti stanje na trgu glede ponudbe posameznih skupin izdelkov, ponudbe na sejmih, pri specifičnih gospodarskih subjektih in podobno. Usmerjenost pregledov se vsako leto spreminja glede na rezultate pregledov iz prejšnjih let, spremembe predpisov na področju, morebitna nova tveganja in najnovejša spoznanja stroke.</w:t>
      </w:r>
      <w:r w:rsidR="006D6BA4" w:rsidRPr="00B95029">
        <w:rPr>
          <w:rFonts w:cs="Arial"/>
          <w:noProof/>
          <w:lang w:eastAsia="sl-SI"/>
        </w:rPr>
        <w:t xml:space="preserve"> </w:t>
      </w:r>
      <w:r w:rsidRPr="00B95029">
        <w:rPr>
          <w:rFonts w:cs="Arial"/>
          <w:noProof/>
          <w:lang w:eastAsia="sl-SI"/>
        </w:rPr>
        <w:t>Nadzor se izvaja nad</w:t>
      </w:r>
      <w:r w:rsidR="00C63316">
        <w:rPr>
          <w:rFonts w:cs="Arial"/>
          <w:noProof/>
          <w:lang w:eastAsia="sl-SI"/>
        </w:rPr>
        <w:t xml:space="preserve"> določenimi</w:t>
      </w:r>
      <w:r w:rsidRPr="00B95029">
        <w:rPr>
          <w:rFonts w:cs="Arial"/>
          <w:noProof/>
          <w:lang w:eastAsia="sl-SI"/>
        </w:rPr>
        <w:t xml:space="preserve"> proizvod</w:t>
      </w:r>
      <w:r w:rsidR="00C63316">
        <w:rPr>
          <w:rFonts w:cs="Arial"/>
          <w:noProof/>
          <w:lang w:eastAsia="sl-SI"/>
        </w:rPr>
        <w:t>i</w:t>
      </w:r>
      <w:r w:rsidRPr="00B95029">
        <w:rPr>
          <w:rFonts w:cs="Arial"/>
          <w:noProof/>
          <w:lang w:eastAsia="sl-SI"/>
        </w:rPr>
        <w:t xml:space="preserve"> splošne varnosti, predvsem  proizvod</w:t>
      </w:r>
      <w:r w:rsidR="0002100C">
        <w:rPr>
          <w:rFonts w:cs="Arial"/>
          <w:noProof/>
          <w:lang w:eastAsia="sl-SI"/>
        </w:rPr>
        <w:t>i</w:t>
      </w:r>
      <w:r w:rsidRPr="00B95029">
        <w:rPr>
          <w:rFonts w:cs="Arial"/>
          <w:noProof/>
          <w:lang w:eastAsia="sl-SI"/>
        </w:rPr>
        <w:t xml:space="preserve"> za otroke in nego otrok. </w:t>
      </w:r>
    </w:p>
    <w:p w14:paraId="66EED662" w14:textId="06779145" w:rsidR="00D7302F"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Zaradi raznolikosti proizvodov, za katere veljajo določbe </w:t>
      </w:r>
      <w:r w:rsidR="00271859" w:rsidRPr="00271859">
        <w:rPr>
          <w:rFonts w:cs="Arial"/>
          <w:noProof/>
          <w:lang w:eastAsia="sl-SI"/>
        </w:rPr>
        <w:t>Uredbe (EU) 2023/988 Evropskega parlamenta in Sveta z dne 10. maja 2023 o splošni varnosti proizvodov</w:t>
      </w:r>
      <w:r w:rsidRPr="00B95029">
        <w:rPr>
          <w:rFonts w:cs="Arial"/>
          <w:noProof/>
          <w:lang w:eastAsia="sl-SI"/>
        </w:rPr>
        <w:t>, Zdravstveni inšpektorat Republike Slovenije pri nadzoru pogosto sodeluje tudi s Tržnim inšpektoratom Republike Slovenije in Uradom Republike Slovenije za kemikalije.</w:t>
      </w:r>
    </w:p>
    <w:p w14:paraId="3BE28127" w14:textId="77777777" w:rsidR="00493851" w:rsidRDefault="00493851" w:rsidP="0080693E">
      <w:pPr>
        <w:spacing w:before="120" w:after="120" w:line="240" w:lineRule="auto"/>
        <w:outlineLvl w:val="2"/>
        <w:rPr>
          <w:rFonts w:cs="Arial"/>
          <w:b/>
          <w:bCs/>
          <w:szCs w:val="18"/>
          <w:lang w:eastAsia="sl-SI"/>
        </w:rPr>
      </w:pPr>
      <w:bookmarkStart w:id="248" w:name="_Toc7008217"/>
      <w:bookmarkStart w:id="249" w:name="_Toc133226416"/>
    </w:p>
    <w:p w14:paraId="73A36E8D" w14:textId="5FE6B682" w:rsidR="000C0441" w:rsidRPr="00B95029" w:rsidRDefault="000C0441" w:rsidP="0080693E">
      <w:pPr>
        <w:spacing w:before="120" w:after="120" w:line="240" w:lineRule="auto"/>
        <w:outlineLvl w:val="2"/>
        <w:rPr>
          <w:rFonts w:cs="Arial"/>
          <w:b/>
          <w:bCs/>
          <w:szCs w:val="18"/>
          <w:lang w:eastAsia="sl-SI"/>
        </w:rPr>
      </w:pPr>
      <w:bookmarkStart w:id="250" w:name="_Toc228364478"/>
      <w:r w:rsidRPr="00B95029">
        <w:rPr>
          <w:rFonts w:cs="Arial"/>
          <w:b/>
          <w:bCs/>
          <w:szCs w:val="18"/>
          <w:lang w:eastAsia="sl-SI"/>
        </w:rPr>
        <w:t xml:space="preserve">Obseg in ugotovitve nadzora, opravljenega leta </w:t>
      </w:r>
      <w:r w:rsidR="00311535">
        <w:rPr>
          <w:rFonts w:cs="Arial"/>
          <w:b/>
          <w:bCs/>
          <w:szCs w:val="18"/>
          <w:lang w:eastAsia="sl-SI"/>
        </w:rPr>
        <w:t>2025</w:t>
      </w:r>
      <w:bookmarkEnd w:id="248"/>
      <w:bookmarkEnd w:id="249"/>
      <w:bookmarkEnd w:id="250"/>
    </w:p>
    <w:p w14:paraId="5FD50837" w14:textId="0BDCC84A"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V letu </w:t>
      </w:r>
      <w:r w:rsidR="00311535">
        <w:rPr>
          <w:rFonts w:cs="Arial"/>
          <w:noProof/>
          <w:lang w:eastAsia="sl-SI"/>
        </w:rPr>
        <w:t>2025</w:t>
      </w:r>
      <w:r w:rsidRPr="00B95029">
        <w:rPr>
          <w:rFonts w:cs="Arial"/>
          <w:noProof/>
          <w:lang w:eastAsia="sl-SI"/>
        </w:rPr>
        <w:t xml:space="preserve"> so zdravstveni inšpektorji pri gospodarskih subjektih, ki opravljajo dejavnost proizvodnje, uvoza, distribucije, </w:t>
      </w:r>
      <w:r w:rsidR="00117203">
        <w:rPr>
          <w:rFonts w:cs="Arial"/>
          <w:noProof/>
          <w:lang w:eastAsia="sl-SI"/>
        </w:rPr>
        <w:t>in pri spletnih tržnicah</w:t>
      </w:r>
      <w:r w:rsidRPr="00B95029">
        <w:rPr>
          <w:rFonts w:cs="Arial"/>
          <w:noProof/>
          <w:lang w:eastAsia="sl-SI"/>
        </w:rPr>
        <w:t>, kot tudi v objektih, kjer se proizvodi pod nadzorom inšpe</w:t>
      </w:r>
      <w:r w:rsidR="002600FA" w:rsidRPr="00B95029">
        <w:rPr>
          <w:rFonts w:cs="Arial"/>
          <w:noProof/>
          <w:lang w:eastAsia="sl-SI"/>
        </w:rPr>
        <w:t>ktorata uporabljajo, opravili</w:t>
      </w:r>
      <w:r w:rsidR="00E07B00">
        <w:rPr>
          <w:rFonts w:cs="Arial"/>
          <w:noProof/>
          <w:lang w:eastAsia="sl-SI"/>
        </w:rPr>
        <w:t xml:space="preserve"> </w:t>
      </w:r>
      <w:r w:rsidR="0085421B">
        <w:rPr>
          <w:rFonts w:cs="Arial"/>
          <w:noProof/>
          <w:lang w:eastAsia="sl-SI"/>
        </w:rPr>
        <w:t>93</w:t>
      </w:r>
      <w:r w:rsidRPr="00B95029">
        <w:rPr>
          <w:rFonts w:cs="Arial"/>
          <w:noProof/>
          <w:lang w:eastAsia="sl-SI"/>
        </w:rPr>
        <w:t xml:space="preserve"> inšpekcijskih pregledov. Inšpektorji so odvzeli </w:t>
      </w:r>
      <w:r w:rsidR="00173D40" w:rsidRPr="00B95029">
        <w:rPr>
          <w:rFonts w:cs="Arial"/>
          <w:noProof/>
          <w:lang w:eastAsia="sl-SI"/>
        </w:rPr>
        <w:t>1</w:t>
      </w:r>
      <w:r w:rsidR="00AE12C0">
        <w:rPr>
          <w:rFonts w:cs="Arial"/>
          <w:noProof/>
          <w:lang w:eastAsia="sl-SI"/>
        </w:rPr>
        <w:t>0</w:t>
      </w:r>
      <w:r w:rsidRPr="00B95029">
        <w:rPr>
          <w:rFonts w:cs="Arial"/>
          <w:noProof/>
          <w:lang w:eastAsia="sl-SI"/>
        </w:rPr>
        <w:t xml:space="preserve"> vzorcev proizvodov za laboratorijske analize na mikrobiološke in/ali kemične oziroma fizikalne parametre. </w:t>
      </w:r>
    </w:p>
    <w:p w14:paraId="51E28B46" w14:textId="5EDE6C95" w:rsidR="00493851" w:rsidRDefault="00173D40" w:rsidP="0080693E">
      <w:pPr>
        <w:spacing w:before="120" w:after="120" w:line="240" w:lineRule="auto"/>
        <w:jc w:val="both"/>
        <w:rPr>
          <w:rFonts w:cs="Arial"/>
          <w:noProof/>
          <w:lang w:eastAsia="sl-SI"/>
        </w:rPr>
      </w:pPr>
      <w:r w:rsidRPr="00B95029">
        <w:rPr>
          <w:rFonts w:cs="Arial"/>
          <w:noProof/>
          <w:lang w:eastAsia="sl-SI"/>
        </w:rPr>
        <w:t xml:space="preserve">Na podlagi ugotovitev nadzora je bilo izrečenih skupaj </w:t>
      </w:r>
      <w:r w:rsidR="00AE12C0">
        <w:rPr>
          <w:rFonts w:cs="Arial"/>
          <w:noProof/>
          <w:lang w:eastAsia="sl-SI"/>
        </w:rPr>
        <w:t>4</w:t>
      </w:r>
      <w:r w:rsidR="00E07B00">
        <w:rPr>
          <w:rFonts w:cs="Arial"/>
          <w:noProof/>
          <w:lang w:eastAsia="sl-SI"/>
        </w:rPr>
        <w:t>1</w:t>
      </w:r>
      <w:r w:rsidRPr="00B95029">
        <w:rPr>
          <w:rFonts w:cs="Arial"/>
          <w:noProof/>
          <w:lang w:eastAsia="sl-SI"/>
        </w:rPr>
        <w:t xml:space="preserve"> ukrepov, od tega </w:t>
      </w:r>
      <w:r w:rsidR="00AE12C0">
        <w:rPr>
          <w:rFonts w:cs="Arial"/>
          <w:noProof/>
          <w:lang w:eastAsia="sl-SI"/>
        </w:rPr>
        <w:t>2</w:t>
      </w:r>
      <w:r w:rsidR="00E07B00">
        <w:rPr>
          <w:rFonts w:cs="Arial"/>
          <w:noProof/>
          <w:lang w:eastAsia="sl-SI"/>
        </w:rPr>
        <w:t>1</w:t>
      </w:r>
      <w:r w:rsidRPr="00B95029">
        <w:rPr>
          <w:rFonts w:cs="Arial"/>
          <w:noProof/>
          <w:lang w:eastAsia="sl-SI"/>
        </w:rPr>
        <w:t xml:space="preserve"> upravnih ukrepov (</w:t>
      </w:r>
      <w:r w:rsidR="00E07B00">
        <w:rPr>
          <w:rFonts w:cs="Arial"/>
          <w:noProof/>
          <w:lang w:eastAsia="sl-SI"/>
        </w:rPr>
        <w:t>ena</w:t>
      </w:r>
      <w:r w:rsidRPr="00B95029">
        <w:rPr>
          <w:rFonts w:cs="Arial"/>
          <w:noProof/>
          <w:lang w:eastAsia="sl-SI"/>
        </w:rPr>
        <w:t xml:space="preserve"> upravn</w:t>
      </w:r>
      <w:r w:rsidR="00E07B00">
        <w:rPr>
          <w:rFonts w:cs="Arial"/>
          <w:noProof/>
          <w:lang w:eastAsia="sl-SI"/>
        </w:rPr>
        <w:t>a</w:t>
      </w:r>
      <w:r w:rsidRPr="00B95029">
        <w:rPr>
          <w:rFonts w:cs="Arial"/>
          <w:noProof/>
          <w:lang w:eastAsia="sl-SI"/>
        </w:rPr>
        <w:t xml:space="preserve"> odločb</w:t>
      </w:r>
      <w:r w:rsidR="00E07B00">
        <w:rPr>
          <w:rFonts w:cs="Arial"/>
          <w:noProof/>
          <w:lang w:eastAsia="sl-SI"/>
        </w:rPr>
        <w:t>a</w:t>
      </w:r>
      <w:r w:rsidR="0074784D" w:rsidRPr="00B95029">
        <w:rPr>
          <w:rFonts w:cs="Arial"/>
          <w:noProof/>
          <w:lang w:eastAsia="sl-SI"/>
        </w:rPr>
        <w:t xml:space="preserve"> in </w:t>
      </w:r>
      <w:r w:rsidR="00AE12C0">
        <w:rPr>
          <w:rFonts w:cs="Arial"/>
          <w:noProof/>
          <w:lang w:eastAsia="sl-SI"/>
        </w:rPr>
        <w:t>2</w:t>
      </w:r>
      <w:r w:rsidR="00E07B00">
        <w:rPr>
          <w:rFonts w:cs="Arial"/>
          <w:noProof/>
          <w:lang w:eastAsia="sl-SI"/>
        </w:rPr>
        <w:t>0</w:t>
      </w:r>
      <w:r w:rsidRPr="00B95029">
        <w:rPr>
          <w:rFonts w:cs="Arial"/>
          <w:noProof/>
          <w:lang w:eastAsia="sl-SI"/>
        </w:rPr>
        <w:t xml:space="preserve"> upravnih opozoril) in </w:t>
      </w:r>
      <w:r w:rsidR="00E07B00">
        <w:rPr>
          <w:rFonts w:cs="Arial"/>
          <w:noProof/>
          <w:lang w:eastAsia="sl-SI"/>
        </w:rPr>
        <w:t>20</w:t>
      </w:r>
      <w:r w:rsidRPr="00B95029">
        <w:rPr>
          <w:rFonts w:cs="Arial"/>
          <w:noProof/>
          <w:lang w:eastAsia="sl-SI"/>
        </w:rPr>
        <w:t xml:space="preserve"> prekrškovnih sankcij/ukrepov (</w:t>
      </w:r>
      <w:r w:rsidR="00E07B00">
        <w:rPr>
          <w:rFonts w:cs="Arial"/>
          <w:noProof/>
          <w:lang w:eastAsia="sl-SI"/>
        </w:rPr>
        <w:t>20</w:t>
      </w:r>
      <w:r w:rsidR="0074784D" w:rsidRPr="00B95029">
        <w:rPr>
          <w:rFonts w:cs="Arial"/>
          <w:noProof/>
          <w:lang w:eastAsia="sl-SI"/>
        </w:rPr>
        <w:t xml:space="preserve"> </w:t>
      </w:r>
      <w:r w:rsidRPr="00B95029">
        <w:rPr>
          <w:rFonts w:cs="Arial"/>
          <w:noProof/>
          <w:lang w:eastAsia="sl-SI"/>
        </w:rPr>
        <w:t xml:space="preserve">opozoril za storjen prekršek po ZP-1). </w:t>
      </w:r>
      <w:r w:rsidR="00334472" w:rsidRPr="00B95029">
        <w:rPr>
          <w:rFonts w:cs="Arial"/>
          <w:noProof/>
          <w:lang w:eastAsia="sl-SI"/>
        </w:rPr>
        <w:t xml:space="preserve"> </w:t>
      </w:r>
    </w:p>
    <w:p w14:paraId="7A0C6339" w14:textId="77777777" w:rsidR="00C14A20" w:rsidRDefault="00C14A20" w:rsidP="0080693E">
      <w:pPr>
        <w:spacing w:before="120" w:after="120" w:line="240" w:lineRule="auto"/>
        <w:jc w:val="both"/>
        <w:rPr>
          <w:rFonts w:cs="Arial"/>
          <w:noProof/>
          <w:lang w:eastAsia="sl-SI"/>
        </w:rPr>
      </w:pPr>
    </w:p>
    <w:p w14:paraId="5AFF41FE" w14:textId="77777777" w:rsidR="00C14A20" w:rsidRPr="00B95029" w:rsidRDefault="00C14A20" w:rsidP="0080693E">
      <w:pPr>
        <w:spacing w:before="120" w:after="120" w:line="240" w:lineRule="auto"/>
        <w:jc w:val="both"/>
        <w:rPr>
          <w:rFonts w:cs="Arial"/>
          <w:noProof/>
          <w:lang w:eastAsia="sl-SI"/>
        </w:rPr>
      </w:pPr>
    </w:p>
    <w:p w14:paraId="2B9C1100" w14:textId="1DF1D756" w:rsidR="003E3DA1" w:rsidRPr="00B95029" w:rsidRDefault="003E3DA1" w:rsidP="0080693E">
      <w:pPr>
        <w:spacing w:before="120" w:after="120" w:line="240" w:lineRule="auto"/>
        <w:jc w:val="both"/>
        <w:outlineLvl w:val="2"/>
        <w:rPr>
          <w:rFonts w:cs="Arial"/>
          <w:b/>
          <w:bCs/>
          <w:szCs w:val="18"/>
          <w:lang w:eastAsia="sl-SI"/>
        </w:rPr>
      </w:pPr>
      <w:bookmarkStart w:id="251" w:name="_Toc133226417"/>
      <w:bookmarkStart w:id="252" w:name="_Toc133322780"/>
      <w:bookmarkStart w:id="253" w:name="_Toc165278709"/>
      <w:bookmarkStart w:id="254" w:name="_Toc165283652"/>
      <w:bookmarkStart w:id="255" w:name="_Toc165283874"/>
      <w:bookmarkStart w:id="256" w:name="_Toc192510639"/>
      <w:bookmarkStart w:id="257" w:name="_Toc195685669"/>
      <w:bookmarkStart w:id="258" w:name="_Toc224735160"/>
      <w:bookmarkStart w:id="259" w:name="_Toc228364479"/>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04065D">
        <w:rPr>
          <w:rFonts w:cs="Arial"/>
          <w:b/>
          <w:bCs/>
          <w:noProof/>
          <w:szCs w:val="18"/>
          <w:lang w:eastAsia="sl-SI"/>
        </w:rPr>
        <w:t>12</w:t>
      </w:r>
      <w:r w:rsidRPr="00B95029">
        <w:rPr>
          <w:rFonts w:cs="Arial"/>
          <w:b/>
          <w:bCs/>
          <w:szCs w:val="18"/>
          <w:lang w:eastAsia="sl-SI"/>
        </w:rPr>
        <w:fldChar w:fldCharType="end"/>
      </w:r>
      <w:r w:rsidRPr="00B95029">
        <w:rPr>
          <w:rFonts w:cs="Arial"/>
          <w:b/>
          <w:bCs/>
          <w:noProof/>
          <w:szCs w:val="18"/>
          <w:lang w:eastAsia="sl-SI"/>
        </w:rPr>
        <w:t xml:space="preserve"> - Inšpekcijski pregledi, vzorčenje in ukrepanje na podlagi inšpekcijskega nadzora</w:t>
      </w:r>
      <w:bookmarkEnd w:id="251"/>
      <w:bookmarkEnd w:id="252"/>
      <w:bookmarkEnd w:id="253"/>
      <w:bookmarkEnd w:id="254"/>
      <w:bookmarkEnd w:id="255"/>
      <w:bookmarkEnd w:id="256"/>
      <w:bookmarkEnd w:id="257"/>
      <w:bookmarkEnd w:id="258"/>
      <w:bookmarkEnd w:id="259"/>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824"/>
        <w:gridCol w:w="874"/>
        <w:gridCol w:w="973"/>
        <w:gridCol w:w="1111"/>
        <w:gridCol w:w="973"/>
        <w:gridCol w:w="1255"/>
        <w:gridCol w:w="972"/>
        <w:gridCol w:w="827"/>
      </w:tblGrid>
      <w:tr w:rsidR="005D0E4F" w:rsidRPr="00B95029" w14:paraId="18D7828A" w14:textId="77777777" w:rsidTr="004970DE">
        <w:trPr>
          <w:trHeight w:val="283"/>
          <w:tblHeader/>
          <w:jc w:val="center"/>
        </w:trPr>
        <w:tc>
          <w:tcPr>
            <w:tcW w:w="530" w:type="pct"/>
            <w:vMerge w:val="restart"/>
            <w:shd w:val="clear" w:color="auto" w:fill="FBD4B4" w:themeFill="accent6" w:themeFillTint="66"/>
            <w:vAlign w:val="center"/>
          </w:tcPr>
          <w:p w14:paraId="7CF73F90" w14:textId="77777777" w:rsidR="005D0E4F" w:rsidRPr="00B95029" w:rsidRDefault="005D0E4F" w:rsidP="0080693E">
            <w:pPr>
              <w:tabs>
                <w:tab w:val="left" w:pos="266"/>
              </w:tabs>
              <w:spacing w:after="0" w:line="240" w:lineRule="auto"/>
              <w:jc w:val="center"/>
              <w:rPr>
                <w:rFonts w:cs="Arial"/>
                <w:sz w:val="12"/>
              </w:rPr>
            </w:pPr>
            <w:r w:rsidRPr="00B95029">
              <w:rPr>
                <w:rFonts w:cs="Arial"/>
                <w:sz w:val="12"/>
              </w:rPr>
              <w:t>ŠTEVILO OPRAVLJENIH INŠPEKCIJSKIH PREGLEDOV</w:t>
            </w:r>
          </w:p>
        </w:tc>
        <w:tc>
          <w:tcPr>
            <w:tcW w:w="474" w:type="pct"/>
            <w:vMerge w:val="restart"/>
            <w:shd w:val="clear" w:color="auto" w:fill="FBD4B4" w:themeFill="accent6" w:themeFillTint="66"/>
            <w:vAlign w:val="center"/>
          </w:tcPr>
          <w:p w14:paraId="344E81C8" w14:textId="77777777" w:rsidR="005D0E4F" w:rsidRPr="00B95029" w:rsidRDefault="005D0E4F" w:rsidP="0080693E">
            <w:pPr>
              <w:tabs>
                <w:tab w:val="left" w:pos="266"/>
              </w:tabs>
              <w:spacing w:after="0" w:line="240" w:lineRule="auto"/>
              <w:jc w:val="center"/>
              <w:rPr>
                <w:rFonts w:cs="Arial"/>
                <w:sz w:val="12"/>
              </w:rPr>
            </w:pPr>
            <w:r w:rsidRPr="00B95029">
              <w:rPr>
                <w:rFonts w:cs="Arial"/>
                <w:sz w:val="12"/>
              </w:rPr>
              <w:t>ŠTEVILO ODVZETIH VZORCEV</w:t>
            </w:r>
          </w:p>
        </w:tc>
        <w:tc>
          <w:tcPr>
            <w:tcW w:w="3996" w:type="pct"/>
            <w:gridSpan w:val="7"/>
            <w:shd w:val="clear" w:color="auto" w:fill="FBD4B4" w:themeFill="accent6" w:themeFillTint="66"/>
          </w:tcPr>
          <w:p w14:paraId="42D5A2E8" w14:textId="760CD6BC" w:rsidR="005D0E4F" w:rsidRPr="00B95029" w:rsidRDefault="005D0E4F" w:rsidP="0080693E">
            <w:pPr>
              <w:tabs>
                <w:tab w:val="left" w:pos="266"/>
              </w:tabs>
              <w:spacing w:after="0" w:line="240" w:lineRule="auto"/>
              <w:jc w:val="center"/>
              <w:rPr>
                <w:rFonts w:cs="Arial"/>
                <w:sz w:val="12"/>
              </w:rPr>
            </w:pPr>
            <w:r w:rsidRPr="00B95029">
              <w:rPr>
                <w:rFonts w:cs="Arial"/>
                <w:sz w:val="12"/>
              </w:rPr>
              <w:t>ŠTEVILO IZREČENIH UKREPOV/SANKCIJ</w:t>
            </w:r>
          </w:p>
        </w:tc>
      </w:tr>
      <w:tr w:rsidR="005D0E4F" w:rsidRPr="00B95029" w14:paraId="1AD648BF" w14:textId="77777777" w:rsidTr="00A45C52">
        <w:trPr>
          <w:tblHeader/>
          <w:jc w:val="center"/>
        </w:trPr>
        <w:tc>
          <w:tcPr>
            <w:tcW w:w="530" w:type="pct"/>
            <w:vMerge/>
            <w:shd w:val="clear" w:color="auto" w:fill="FBD4B4" w:themeFill="accent6" w:themeFillTint="66"/>
            <w:vAlign w:val="center"/>
          </w:tcPr>
          <w:p w14:paraId="1EB79CF6" w14:textId="77777777" w:rsidR="005D0E4F" w:rsidRPr="00B95029" w:rsidRDefault="005D0E4F" w:rsidP="0080693E">
            <w:pPr>
              <w:tabs>
                <w:tab w:val="left" w:pos="266"/>
              </w:tabs>
              <w:spacing w:after="0" w:line="240" w:lineRule="auto"/>
              <w:jc w:val="center"/>
              <w:rPr>
                <w:rFonts w:cs="Arial"/>
                <w:sz w:val="12"/>
              </w:rPr>
            </w:pPr>
          </w:p>
        </w:tc>
        <w:tc>
          <w:tcPr>
            <w:tcW w:w="474" w:type="pct"/>
            <w:vMerge/>
            <w:shd w:val="clear" w:color="auto" w:fill="FBD4B4" w:themeFill="accent6" w:themeFillTint="66"/>
            <w:vAlign w:val="center"/>
          </w:tcPr>
          <w:p w14:paraId="050D3F05" w14:textId="77777777" w:rsidR="005D0E4F" w:rsidRPr="00B95029" w:rsidRDefault="005D0E4F" w:rsidP="0080693E">
            <w:pPr>
              <w:tabs>
                <w:tab w:val="left" w:pos="266"/>
              </w:tabs>
              <w:spacing w:after="0" w:line="240" w:lineRule="auto"/>
              <w:jc w:val="center"/>
              <w:rPr>
                <w:rFonts w:cs="Arial"/>
                <w:sz w:val="12"/>
              </w:rPr>
            </w:pPr>
          </w:p>
        </w:tc>
        <w:tc>
          <w:tcPr>
            <w:tcW w:w="1693" w:type="pct"/>
            <w:gridSpan w:val="3"/>
            <w:shd w:val="clear" w:color="auto" w:fill="FBD4B4" w:themeFill="accent6" w:themeFillTint="66"/>
            <w:vAlign w:val="center"/>
          </w:tcPr>
          <w:p w14:paraId="68375863" w14:textId="77777777" w:rsidR="005D0E4F" w:rsidRPr="00B95029" w:rsidRDefault="005D0E4F" w:rsidP="0080693E">
            <w:pPr>
              <w:tabs>
                <w:tab w:val="left" w:pos="266"/>
              </w:tabs>
              <w:spacing w:after="0" w:line="240" w:lineRule="auto"/>
              <w:jc w:val="center"/>
              <w:rPr>
                <w:rFonts w:cs="Arial"/>
                <w:sz w:val="12"/>
              </w:rPr>
            </w:pPr>
            <w:r w:rsidRPr="00B95029">
              <w:rPr>
                <w:rFonts w:cs="Arial"/>
                <w:sz w:val="12"/>
              </w:rPr>
              <w:t>Upravni ukrepi</w:t>
            </w:r>
          </w:p>
        </w:tc>
        <w:tc>
          <w:tcPr>
            <w:tcW w:w="1828" w:type="pct"/>
            <w:gridSpan w:val="3"/>
            <w:shd w:val="clear" w:color="auto" w:fill="FBD4B4" w:themeFill="accent6" w:themeFillTint="66"/>
            <w:vAlign w:val="center"/>
          </w:tcPr>
          <w:p w14:paraId="78312428" w14:textId="5DF874C4" w:rsidR="005D0E4F" w:rsidRPr="00B95029" w:rsidRDefault="005D0E4F" w:rsidP="0080693E">
            <w:pPr>
              <w:tabs>
                <w:tab w:val="left" w:pos="266"/>
              </w:tabs>
              <w:spacing w:after="0" w:line="240" w:lineRule="auto"/>
              <w:jc w:val="center"/>
              <w:rPr>
                <w:rFonts w:cs="Arial"/>
                <w:sz w:val="12"/>
              </w:rPr>
            </w:pPr>
            <w:r w:rsidRPr="00B95029">
              <w:rPr>
                <w:rFonts w:cs="Arial"/>
                <w:sz w:val="12"/>
              </w:rPr>
              <w:t>Prekrškovne sankcije</w:t>
            </w:r>
            <w:r w:rsidR="00D0030C" w:rsidRPr="00066593">
              <w:rPr>
                <w:rFonts w:cs="Arial"/>
                <w:sz w:val="16"/>
                <w:vertAlign w:val="superscript"/>
              </w:rPr>
              <w:footnoteReference w:id="24"/>
            </w:r>
            <w:r w:rsidRPr="00B95029">
              <w:rPr>
                <w:rFonts w:cs="Arial"/>
                <w:sz w:val="12"/>
              </w:rPr>
              <w:t>/ukrepi</w:t>
            </w:r>
          </w:p>
        </w:tc>
        <w:tc>
          <w:tcPr>
            <w:tcW w:w="475" w:type="pct"/>
            <w:vMerge w:val="restart"/>
            <w:shd w:val="clear" w:color="auto" w:fill="FBD4B4" w:themeFill="accent6" w:themeFillTint="66"/>
            <w:vAlign w:val="center"/>
          </w:tcPr>
          <w:p w14:paraId="6CA541B2" w14:textId="688CAF62" w:rsidR="005D0E4F" w:rsidRPr="00B95029" w:rsidRDefault="005D0E4F" w:rsidP="0080693E">
            <w:pPr>
              <w:tabs>
                <w:tab w:val="left" w:pos="266"/>
              </w:tabs>
              <w:spacing w:after="0" w:line="240" w:lineRule="auto"/>
              <w:jc w:val="center"/>
              <w:rPr>
                <w:rFonts w:cs="Arial"/>
                <w:sz w:val="12"/>
              </w:rPr>
            </w:pPr>
            <w:r w:rsidRPr="00B95029">
              <w:rPr>
                <w:rFonts w:cs="Arial"/>
                <w:sz w:val="12"/>
              </w:rPr>
              <w:t>SKUPAJ</w:t>
            </w:r>
          </w:p>
        </w:tc>
      </w:tr>
      <w:tr w:rsidR="004970DE" w:rsidRPr="00B95029" w14:paraId="45FDE6F5" w14:textId="77777777" w:rsidTr="00A45C52">
        <w:trPr>
          <w:tblHeader/>
          <w:jc w:val="center"/>
        </w:trPr>
        <w:tc>
          <w:tcPr>
            <w:tcW w:w="530" w:type="pct"/>
            <w:vMerge/>
            <w:shd w:val="clear" w:color="auto" w:fill="FBD4B4" w:themeFill="accent6" w:themeFillTint="66"/>
            <w:vAlign w:val="center"/>
          </w:tcPr>
          <w:p w14:paraId="29B17D43" w14:textId="77777777" w:rsidR="005D0E4F" w:rsidRPr="00B95029" w:rsidRDefault="005D0E4F" w:rsidP="0080693E">
            <w:pPr>
              <w:tabs>
                <w:tab w:val="left" w:pos="266"/>
              </w:tabs>
              <w:spacing w:after="0" w:line="240" w:lineRule="auto"/>
              <w:jc w:val="center"/>
              <w:rPr>
                <w:rFonts w:cs="Arial"/>
                <w:sz w:val="12"/>
              </w:rPr>
            </w:pPr>
          </w:p>
        </w:tc>
        <w:tc>
          <w:tcPr>
            <w:tcW w:w="474" w:type="pct"/>
            <w:vMerge/>
            <w:shd w:val="clear" w:color="auto" w:fill="FBD4B4" w:themeFill="accent6" w:themeFillTint="66"/>
            <w:vAlign w:val="center"/>
          </w:tcPr>
          <w:p w14:paraId="191F3DD2" w14:textId="77777777" w:rsidR="005D0E4F" w:rsidRPr="00B95029" w:rsidRDefault="005D0E4F" w:rsidP="0080693E">
            <w:pPr>
              <w:tabs>
                <w:tab w:val="left" w:pos="266"/>
              </w:tabs>
              <w:spacing w:after="0" w:line="240" w:lineRule="auto"/>
              <w:jc w:val="center"/>
              <w:rPr>
                <w:rFonts w:cs="Arial"/>
                <w:sz w:val="12"/>
              </w:rPr>
            </w:pPr>
          </w:p>
        </w:tc>
        <w:tc>
          <w:tcPr>
            <w:tcW w:w="502" w:type="pct"/>
            <w:shd w:val="clear" w:color="auto" w:fill="FBD4B4" w:themeFill="accent6" w:themeFillTint="66"/>
            <w:vAlign w:val="center"/>
          </w:tcPr>
          <w:p w14:paraId="5E9369E5" w14:textId="23B0F471" w:rsidR="005D0E4F" w:rsidRPr="00B95029" w:rsidRDefault="005D0E4F" w:rsidP="0080693E">
            <w:pPr>
              <w:tabs>
                <w:tab w:val="left" w:pos="266"/>
              </w:tabs>
              <w:spacing w:after="0" w:line="240" w:lineRule="auto"/>
              <w:jc w:val="center"/>
              <w:rPr>
                <w:rFonts w:cs="Arial"/>
                <w:sz w:val="12"/>
              </w:rPr>
            </w:pPr>
            <w:r w:rsidRPr="00B95029">
              <w:rPr>
                <w:rFonts w:cs="Arial"/>
                <w:sz w:val="12"/>
              </w:rPr>
              <w:t>U</w:t>
            </w:r>
            <w:r w:rsidR="00334472" w:rsidRPr="00B95029">
              <w:rPr>
                <w:rFonts w:cs="Arial"/>
                <w:sz w:val="12"/>
              </w:rPr>
              <w:t>prav</w:t>
            </w:r>
            <w:r w:rsidRPr="00B95029">
              <w:rPr>
                <w:rFonts w:cs="Arial"/>
                <w:sz w:val="12"/>
              </w:rPr>
              <w:t>na</w:t>
            </w:r>
          </w:p>
          <w:p w14:paraId="58525067" w14:textId="77777777" w:rsidR="005D0E4F" w:rsidRPr="00B95029" w:rsidRDefault="005D0E4F" w:rsidP="0080693E">
            <w:pPr>
              <w:tabs>
                <w:tab w:val="left" w:pos="266"/>
              </w:tabs>
              <w:spacing w:after="0" w:line="240" w:lineRule="auto"/>
              <w:jc w:val="center"/>
              <w:rPr>
                <w:rFonts w:cs="Arial"/>
                <w:sz w:val="12"/>
              </w:rPr>
            </w:pPr>
            <w:r w:rsidRPr="00B95029">
              <w:rPr>
                <w:rFonts w:cs="Arial"/>
                <w:sz w:val="12"/>
              </w:rPr>
              <w:t>odločba</w:t>
            </w:r>
          </w:p>
        </w:tc>
        <w:tc>
          <w:tcPr>
            <w:tcW w:w="557" w:type="pct"/>
            <w:shd w:val="clear" w:color="auto" w:fill="FBD4B4" w:themeFill="accent6" w:themeFillTint="66"/>
            <w:vAlign w:val="center"/>
          </w:tcPr>
          <w:p w14:paraId="68E373EE" w14:textId="77777777" w:rsidR="005D0E4F" w:rsidRPr="00B95029" w:rsidRDefault="005D0E4F" w:rsidP="0080693E">
            <w:pPr>
              <w:tabs>
                <w:tab w:val="left" w:pos="266"/>
              </w:tabs>
              <w:spacing w:after="0" w:line="240" w:lineRule="auto"/>
              <w:jc w:val="center"/>
              <w:rPr>
                <w:rFonts w:cs="Arial"/>
                <w:sz w:val="12"/>
              </w:rPr>
            </w:pPr>
            <w:r w:rsidRPr="00B95029">
              <w:rPr>
                <w:rFonts w:cs="Arial"/>
                <w:sz w:val="12"/>
              </w:rPr>
              <w:t>Upravno opozorilo po ZIN</w:t>
            </w:r>
          </w:p>
        </w:tc>
        <w:tc>
          <w:tcPr>
            <w:tcW w:w="634" w:type="pct"/>
            <w:shd w:val="clear" w:color="auto" w:fill="FBD4B4" w:themeFill="accent6" w:themeFillTint="66"/>
            <w:vAlign w:val="center"/>
          </w:tcPr>
          <w:p w14:paraId="78E35C9B" w14:textId="77777777" w:rsidR="005D0E4F" w:rsidRPr="00B95029" w:rsidRDefault="005D0E4F" w:rsidP="0080693E">
            <w:pPr>
              <w:tabs>
                <w:tab w:val="left" w:pos="266"/>
              </w:tabs>
              <w:spacing w:after="0" w:line="240" w:lineRule="auto"/>
              <w:jc w:val="center"/>
              <w:rPr>
                <w:rFonts w:cs="Arial"/>
                <w:sz w:val="12"/>
              </w:rPr>
            </w:pPr>
          </w:p>
          <w:p w14:paraId="45649CC5" w14:textId="77777777" w:rsidR="005D0E4F" w:rsidRPr="00B95029" w:rsidRDefault="005D0E4F" w:rsidP="0080693E">
            <w:pPr>
              <w:tabs>
                <w:tab w:val="left" w:pos="266"/>
              </w:tabs>
              <w:spacing w:after="0" w:line="240" w:lineRule="auto"/>
              <w:jc w:val="center"/>
              <w:rPr>
                <w:rFonts w:cs="Arial"/>
                <w:sz w:val="12"/>
              </w:rPr>
            </w:pPr>
            <w:r w:rsidRPr="00B95029">
              <w:rPr>
                <w:rFonts w:cs="Arial"/>
                <w:sz w:val="12"/>
              </w:rPr>
              <w:t>SKUPAJ</w:t>
            </w:r>
          </w:p>
        </w:tc>
        <w:tc>
          <w:tcPr>
            <w:tcW w:w="557" w:type="pct"/>
            <w:shd w:val="clear" w:color="auto" w:fill="FBD4B4" w:themeFill="accent6" w:themeFillTint="66"/>
            <w:vAlign w:val="center"/>
          </w:tcPr>
          <w:p w14:paraId="3FDF1226" w14:textId="7D38765B" w:rsidR="005D0E4F" w:rsidRPr="00B95029" w:rsidRDefault="00100024" w:rsidP="0080693E">
            <w:pPr>
              <w:tabs>
                <w:tab w:val="left" w:pos="266"/>
              </w:tabs>
              <w:spacing w:after="0" w:line="240" w:lineRule="auto"/>
              <w:jc w:val="center"/>
              <w:rPr>
                <w:rFonts w:cs="Arial"/>
                <w:sz w:val="12"/>
              </w:rPr>
            </w:pPr>
            <w:r w:rsidRPr="00B95029">
              <w:rPr>
                <w:rFonts w:cs="Arial"/>
                <w:sz w:val="12"/>
              </w:rPr>
              <w:t>Odločba o prekršku (opomin)</w:t>
            </w:r>
          </w:p>
        </w:tc>
        <w:tc>
          <w:tcPr>
            <w:tcW w:w="715" w:type="pct"/>
            <w:shd w:val="clear" w:color="auto" w:fill="FBD4B4" w:themeFill="accent6" w:themeFillTint="66"/>
            <w:vAlign w:val="center"/>
          </w:tcPr>
          <w:p w14:paraId="6BC81AD0" w14:textId="7E8FB208" w:rsidR="005D0E4F" w:rsidRPr="00B95029" w:rsidRDefault="00100024" w:rsidP="0080693E">
            <w:pPr>
              <w:tabs>
                <w:tab w:val="left" w:pos="266"/>
              </w:tabs>
              <w:spacing w:after="0" w:line="240" w:lineRule="auto"/>
              <w:jc w:val="center"/>
              <w:rPr>
                <w:rFonts w:cs="Arial"/>
                <w:sz w:val="12"/>
              </w:rPr>
            </w:pPr>
            <w:r w:rsidRPr="00B95029">
              <w:rPr>
                <w:rFonts w:cs="Arial"/>
                <w:sz w:val="12"/>
              </w:rPr>
              <w:t>Opozorilo za storjen prekršek po ZP-1</w:t>
            </w:r>
          </w:p>
        </w:tc>
        <w:tc>
          <w:tcPr>
            <w:tcW w:w="556" w:type="pct"/>
            <w:shd w:val="clear" w:color="auto" w:fill="FBD4B4" w:themeFill="accent6" w:themeFillTint="66"/>
            <w:vAlign w:val="center"/>
          </w:tcPr>
          <w:p w14:paraId="4206E969" w14:textId="3126FD3B" w:rsidR="005D0E4F" w:rsidRPr="00B95029" w:rsidRDefault="005D0E4F" w:rsidP="0080693E">
            <w:pPr>
              <w:tabs>
                <w:tab w:val="left" w:pos="266"/>
              </w:tabs>
              <w:spacing w:after="0" w:line="240" w:lineRule="auto"/>
              <w:jc w:val="center"/>
              <w:rPr>
                <w:rFonts w:cs="Arial"/>
                <w:sz w:val="12"/>
              </w:rPr>
            </w:pPr>
            <w:r w:rsidRPr="00B95029">
              <w:rPr>
                <w:rFonts w:cs="Arial"/>
                <w:sz w:val="12"/>
              </w:rPr>
              <w:t>SKUPAJ</w:t>
            </w:r>
          </w:p>
        </w:tc>
        <w:tc>
          <w:tcPr>
            <w:tcW w:w="475" w:type="pct"/>
            <w:vMerge/>
            <w:shd w:val="clear" w:color="auto" w:fill="FBD4B4" w:themeFill="accent6" w:themeFillTint="66"/>
            <w:vAlign w:val="center"/>
          </w:tcPr>
          <w:p w14:paraId="76B983B0" w14:textId="1044FF68" w:rsidR="005D0E4F" w:rsidRPr="00B95029" w:rsidRDefault="005D0E4F" w:rsidP="0080693E">
            <w:pPr>
              <w:tabs>
                <w:tab w:val="left" w:pos="266"/>
              </w:tabs>
              <w:spacing w:after="0" w:line="240" w:lineRule="auto"/>
              <w:jc w:val="center"/>
              <w:rPr>
                <w:rFonts w:cs="Arial"/>
                <w:sz w:val="12"/>
              </w:rPr>
            </w:pPr>
          </w:p>
        </w:tc>
      </w:tr>
      <w:tr w:rsidR="004970DE" w:rsidRPr="00B95029" w14:paraId="7A51C05C" w14:textId="77777777" w:rsidTr="00A45C52">
        <w:trPr>
          <w:trHeight w:val="283"/>
          <w:jc w:val="center"/>
        </w:trPr>
        <w:tc>
          <w:tcPr>
            <w:tcW w:w="530" w:type="pct"/>
            <w:vAlign w:val="center"/>
          </w:tcPr>
          <w:p w14:paraId="38920DC3" w14:textId="5827B65A" w:rsidR="005D0E4F" w:rsidRPr="00B95029" w:rsidRDefault="0085421B" w:rsidP="0080693E">
            <w:pPr>
              <w:tabs>
                <w:tab w:val="left" w:pos="266"/>
              </w:tabs>
              <w:spacing w:after="0" w:line="240" w:lineRule="auto"/>
              <w:jc w:val="center"/>
              <w:rPr>
                <w:rFonts w:cs="Arial"/>
                <w:sz w:val="16"/>
              </w:rPr>
            </w:pPr>
            <w:r>
              <w:rPr>
                <w:rFonts w:cs="Arial"/>
                <w:sz w:val="16"/>
              </w:rPr>
              <w:t>93</w:t>
            </w:r>
          </w:p>
        </w:tc>
        <w:tc>
          <w:tcPr>
            <w:tcW w:w="474" w:type="pct"/>
            <w:vAlign w:val="center"/>
          </w:tcPr>
          <w:p w14:paraId="5626B3A0" w14:textId="29FF63A8" w:rsidR="005D0E4F" w:rsidRPr="00B95029" w:rsidRDefault="0074784D" w:rsidP="0080693E">
            <w:pPr>
              <w:tabs>
                <w:tab w:val="left" w:pos="266"/>
              </w:tabs>
              <w:spacing w:after="0" w:line="240" w:lineRule="auto"/>
              <w:jc w:val="center"/>
              <w:rPr>
                <w:rFonts w:cs="Arial"/>
                <w:sz w:val="16"/>
              </w:rPr>
            </w:pPr>
            <w:r w:rsidRPr="00B95029">
              <w:rPr>
                <w:rFonts w:cs="Arial"/>
                <w:sz w:val="16"/>
              </w:rPr>
              <w:t>1</w:t>
            </w:r>
            <w:r w:rsidR="00AE12C0">
              <w:rPr>
                <w:rFonts w:cs="Arial"/>
                <w:sz w:val="16"/>
              </w:rPr>
              <w:t>0</w:t>
            </w:r>
          </w:p>
        </w:tc>
        <w:tc>
          <w:tcPr>
            <w:tcW w:w="502" w:type="pct"/>
            <w:vAlign w:val="center"/>
          </w:tcPr>
          <w:p w14:paraId="25C5ED66" w14:textId="46449A8E" w:rsidR="005D0E4F" w:rsidRPr="00B95029" w:rsidRDefault="00E07B00" w:rsidP="0080693E">
            <w:pPr>
              <w:tabs>
                <w:tab w:val="left" w:pos="266"/>
              </w:tabs>
              <w:spacing w:after="0" w:line="240" w:lineRule="auto"/>
              <w:jc w:val="center"/>
              <w:rPr>
                <w:rFonts w:cs="Arial"/>
                <w:sz w:val="16"/>
              </w:rPr>
            </w:pPr>
            <w:r>
              <w:rPr>
                <w:rFonts w:cs="Arial"/>
                <w:sz w:val="16"/>
              </w:rPr>
              <w:t>1</w:t>
            </w:r>
          </w:p>
        </w:tc>
        <w:tc>
          <w:tcPr>
            <w:tcW w:w="557" w:type="pct"/>
            <w:vAlign w:val="center"/>
          </w:tcPr>
          <w:p w14:paraId="35312797" w14:textId="3E8DB30E" w:rsidR="005D0E4F" w:rsidRPr="00B95029" w:rsidRDefault="00AE12C0" w:rsidP="0080693E">
            <w:pPr>
              <w:tabs>
                <w:tab w:val="left" w:pos="266"/>
              </w:tabs>
              <w:spacing w:after="0" w:line="240" w:lineRule="auto"/>
              <w:jc w:val="center"/>
              <w:rPr>
                <w:rFonts w:cs="Arial"/>
                <w:sz w:val="16"/>
              </w:rPr>
            </w:pPr>
            <w:r>
              <w:rPr>
                <w:rFonts w:cs="Arial"/>
                <w:sz w:val="16"/>
              </w:rPr>
              <w:t>2</w:t>
            </w:r>
            <w:r w:rsidR="00E07B00">
              <w:rPr>
                <w:rFonts w:cs="Arial"/>
                <w:sz w:val="16"/>
              </w:rPr>
              <w:t>0</w:t>
            </w:r>
          </w:p>
        </w:tc>
        <w:tc>
          <w:tcPr>
            <w:tcW w:w="634" w:type="pct"/>
            <w:vAlign w:val="center"/>
          </w:tcPr>
          <w:p w14:paraId="39C894E9" w14:textId="6EBC2D39" w:rsidR="005D0E4F" w:rsidRPr="00B95029" w:rsidRDefault="00AE12C0" w:rsidP="0080693E">
            <w:pPr>
              <w:tabs>
                <w:tab w:val="left" w:pos="266"/>
              </w:tabs>
              <w:spacing w:after="0" w:line="240" w:lineRule="auto"/>
              <w:jc w:val="center"/>
              <w:rPr>
                <w:rFonts w:cs="Arial"/>
                <w:sz w:val="16"/>
              </w:rPr>
            </w:pPr>
            <w:r>
              <w:rPr>
                <w:rFonts w:cs="Arial"/>
                <w:sz w:val="16"/>
              </w:rPr>
              <w:t>2</w:t>
            </w:r>
            <w:r w:rsidR="00E07B00">
              <w:rPr>
                <w:rFonts w:cs="Arial"/>
                <w:sz w:val="16"/>
              </w:rPr>
              <w:t>1</w:t>
            </w:r>
          </w:p>
        </w:tc>
        <w:tc>
          <w:tcPr>
            <w:tcW w:w="557" w:type="pct"/>
            <w:vAlign w:val="center"/>
          </w:tcPr>
          <w:p w14:paraId="5F058C4E" w14:textId="16A25187" w:rsidR="005D0E4F" w:rsidRPr="00B95029" w:rsidRDefault="00E07B00" w:rsidP="0080693E">
            <w:pPr>
              <w:tabs>
                <w:tab w:val="left" w:pos="266"/>
              </w:tabs>
              <w:spacing w:after="0" w:line="240" w:lineRule="auto"/>
              <w:jc w:val="center"/>
              <w:rPr>
                <w:rFonts w:cs="Arial"/>
                <w:sz w:val="16"/>
              </w:rPr>
            </w:pPr>
            <w:r>
              <w:rPr>
                <w:rFonts w:cs="Arial"/>
                <w:sz w:val="16"/>
              </w:rPr>
              <w:t>0</w:t>
            </w:r>
          </w:p>
        </w:tc>
        <w:tc>
          <w:tcPr>
            <w:tcW w:w="715" w:type="pct"/>
            <w:vAlign w:val="center"/>
          </w:tcPr>
          <w:p w14:paraId="72E4681F" w14:textId="36E189EB" w:rsidR="005D0E4F" w:rsidRPr="00B95029" w:rsidRDefault="00E07B00" w:rsidP="0080693E">
            <w:pPr>
              <w:tabs>
                <w:tab w:val="left" w:pos="266"/>
              </w:tabs>
              <w:spacing w:after="0" w:line="240" w:lineRule="auto"/>
              <w:jc w:val="center"/>
              <w:rPr>
                <w:rFonts w:cs="Arial"/>
                <w:sz w:val="16"/>
              </w:rPr>
            </w:pPr>
            <w:r>
              <w:rPr>
                <w:rFonts w:cs="Arial"/>
                <w:sz w:val="16"/>
              </w:rPr>
              <w:t>20</w:t>
            </w:r>
          </w:p>
        </w:tc>
        <w:tc>
          <w:tcPr>
            <w:tcW w:w="556" w:type="pct"/>
            <w:vAlign w:val="center"/>
          </w:tcPr>
          <w:p w14:paraId="7A7B0ED8" w14:textId="0EC6FF28" w:rsidR="005D0E4F" w:rsidRPr="00B95029" w:rsidRDefault="00E07B00" w:rsidP="0080693E">
            <w:pPr>
              <w:tabs>
                <w:tab w:val="left" w:pos="266"/>
              </w:tabs>
              <w:spacing w:after="0" w:line="240" w:lineRule="auto"/>
              <w:jc w:val="center"/>
              <w:rPr>
                <w:rFonts w:cs="Arial"/>
                <w:sz w:val="16"/>
              </w:rPr>
            </w:pPr>
            <w:r>
              <w:rPr>
                <w:rFonts w:cs="Arial"/>
                <w:sz w:val="16"/>
              </w:rPr>
              <w:t>20</w:t>
            </w:r>
          </w:p>
        </w:tc>
        <w:tc>
          <w:tcPr>
            <w:tcW w:w="475" w:type="pct"/>
            <w:vAlign w:val="center"/>
          </w:tcPr>
          <w:p w14:paraId="3F7B5AA8" w14:textId="7E7CCB9C" w:rsidR="005D0E4F" w:rsidRPr="00B95029" w:rsidRDefault="00AE12C0" w:rsidP="0080693E">
            <w:pPr>
              <w:tabs>
                <w:tab w:val="left" w:pos="266"/>
              </w:tabs>
              <w:spacing w:after="0" w:line="240" w:lineRule="auto"/>
              <w:jc w:val="center"/>
              <w:rPr>
                <w:rFonts w:cs="Arial"/>
                <w:sz w:val="16"/>
              </w:rPr>
            </w:pPr>
            <w:r>
              <w:rPr>
                <w:rFonts w:cs="Arial"/>
                <w:sz w:val="16"/>
              </w:rPr>
              <w:t>4</w:t>
            </w:r>
            <w:r w:rsidR="00E07B00">
              <w:rPr>
                <w:rFonts w:cs="Arial"/>
                <w:sz w:val="16"/>
              </w:rPr>
              <w:t>1</w:t>
            </w:r>
          </w:p>
        </w:tc>
      </w:tr>
    </w:tbl>
    <w:p w14:paraId="6F37E2C3" w14:textId="77777777" w:rsidR="00FA03DE" w:rsidRPr="00B95029" w:rsidRDefault="00FA03DE" w:rsidP="007C267B">
      <w:pPr>
        <w:spacing w:line="240" w:lineRule="auto"/>
        <w:rPr>
          <w:rFonts w:cs="Arial"/>
          <w:noProof/>
          <w:lang w:eastAsia="sl-SI"/>
        </w:rPr>
      </w:pPr>
    </w:p>
    <w:p w14:paraId="2A3EE73F" w14:textId="2FFC7CA0" w:rsidR="00DE106D" w:rsidRPr="0004065D" w:rsidRDefault="00DE106D" w:rsidP="007C267B">
      <w:pPr>
        <w:spacing w:line="240" w:lineRule="auto"/>
        <w:jc w:val="both"/>
        <w:rPr>
          <w:rFonts w:cs="Arial"/>
          <w:noProof/>
          <w:lang w:eastAsia="sl-SI"/>
        </w:rPr>
      </w:pPr>
      <w:r w:rsidRPr="00C14A20">
        <w:rPr>
          <w:rFonts w:cs="Arial"/>
          <w:noProof/>
          <w:lang w:eastAsia="sl-SI"/>
        </w:rPr>
        <w:t xml:space="preserve">Inšpektorji so največ neskladnosti ugotovili pri </w:t>
      </w:r>
      <w:r w:rsidR="00271859" w:rsidRPr="00C14A20">
        <w:rPr>
          <w:rFonts w:cs="Arial"/>
          <w:noProof/>
          <w:lang w:eastAsia="sl-SI"/>
        </w:rPr>
        <w:t>preverjanju zagotavljanja obveznosti predhodnika v verigi v 17</w:t>
      </w:r>
      <w:r w:rsidR="00196FD8">
        <w:rPr>
          <w:rFonts w:cs="Arial"/>
          <w:noProof/>
          <w:lang w:eastAsia="sl-SI"/>
        </w:rPr>
        <w:t xml:space="preserve"> </w:t>
      </w:r>
      <w:r w:rsidR="00271859" w:rsidRPr="00C14A20">
        <w:rPr>
          <w:rFonts w:cs="Arial"/>
          <w:noProof/>
          <w:lang w:eastAsia="sl-SI"/>
        </w:rPr>
        <w:t>% obravnav. Pri preverjanju novih zahtev zakonodaje glede identifikacije in označevanja v primeru spletne prodaje (ime in naslov proizvajalca/ odgovorne osebe, opozorila) je bilo neskladnih 54</w:t>
      </w:r>
      <w:r w:rsidR="00196FD8">
        <w:rPr>
          <w:rFonts w:cs="Arial"/>
          <w:noProof/>
          <w:lang w:eastAsia="sl-SI"/>
        </w:rPr>
        <w:t xml:space="preserve"> </w:t>
      </w:r>
      <w:r w:rsidR="00271859" w:rsidRPr="00C14A20">
        <w:rPr>
          <w:rFonts w:cs="Arial"/>
          <w:noProof/>
          <w:lang w:eastAsia="sl-SI"/>
        </w:rPr>
        <w:t>% obravnav. Veliko neskladij je bilo ugotovljenih tudi pri preverjanju označevanja (v 13</w:t>
      </w:r>
      <w:r w:rsidR="00196FD8">
        <w:rPr>
          <w:rFonts w:cs="Arial"/>
          <w:noProof/>
          <w:lang w:eastAsia="sl-SI"/>
        </w:rPr>
        <w:t xml:space="preserve">  </w:t>
      </w:r>
      <w:r w:rsidR="00271859" w:rsidRPr="00C14A20">
        <w:rPr>
          <w:rFonts w:cs="Arial"/>
          <w:noProof/>
          <w:lang w:eastAsia="sl-SI"/>
        </w:rPr>
        <w:t>% obravnav), predvsem</w:t>
      </w:r>
      <w:r w:rsidR="00117203">
        <w:rPr>
          <w:rFonts w:cs="Arial"/>
          <w:noProof/>
          <w:lang w:eastAsia="sl-SI"/>
        </w:rPr>
        <w:t xml:space="preserve"> </w:t>
      </w:r>
      <w:r w:rsidRPr="0004065D">
        <w:rPr>
          <w:rFonts w:cs="Arial"/>
          <w:noProof/>
          <w:lang w:eastAsia="sl-SI"/>
        </w:rPr>
        <w:t>v slovenskem jeziku glede varnostnih opozoril in navodil</w:t>
      </w:r>
      <w:r w:rsidR="002C300E" w:rsidRPr="0004065D">
        <w:rPr>
          <w:rFonts w:cs="Arial"/>
          <w:noProof/>
          <w:lang w:eastAsia="sl-SI"/>
        </w:rPr>
        <w:t>,</w:t>
      </w:r>
      <w:r w:rsidRPr="0004065D">
        <w:rPr>
          <w:rFonts w:cs="Arial"/>
          <w:noProof/>
          <w:lang w:eastAsia="sl-SI"/>
        </w:rPr>
        <w:t xml:space="preserve"> in sicer v </w:t>
      </w:r>
      <w:r w:rsidR="00271859" w:rsidRPr="0004065D">
        <w:rPr>
          <w:rFonts w:cs="Arial"/>
          <w:noProof/>
          <w:lang w:eastAsia="sl-SI"/>
        </w:rPr>
        <w:t xml:space="preserve">20 </w:t>
      </w:r>
      <w:r w:rsidRPr="0004065D">
        <w:rPr>
          <w:rFonts w:cs="Arial"/>
          <w:noProof/>
          <w:lang w:eastAsia="sl-SI"/>
        </w:rPr>
        <w:t>% obravnav.</w:t>
      </w:r>
    </w:p>
    <w:p w14:paraId="412A1050" w14:textId="186084C3" w:rsidR="00B77B0E" w:rsidRPr="00C14A20" w:rsidRDefault="00FA03DE" w:rsidP="00B81CBA">
      <w:pPr>
        <w:spacing w:after="0" w:line="240" w:lineRule="auto"/>
        <w:jc w:val="both"/>
        <w:rPr>
          <w:rFonts w:cs="Arial"/>
          <w:noProof/>
          <w:lang w:eastAsia="sl-SI"/>
        </w:rPr>
      </w:pPr>
      <w:r w:rsidRPr="0004065D">
        <w:rPr>
          <w:rFonts w:cs="Arial"/>
          <w:noProof/>
          <w:lang w:eastAsia="sl-SI"/>
        </w:rPr>
        <w:t xml:space="preserve">Inšpekcijski pregledi na področju splošne varnosti proizvodov so bili izvedeni predvsem na podlagi </w:t>
      </w:r>
      <w:r w:rsidR="002623AF" w:rsidRPr="0004065D">
        <w:rPr>
          <w:rFonts w:cs="Arial"/>
          <w:noProof/>
          <w:lang w:eastAsia="sl-SI"/>
        </w:rPr>
        <w:t xml:space="preserve">Safety Gate </w:t>
      </w:r>
      <w:r w:rsidRPr="0004065D">
        <w:rPr>
          <w:rFonts w:cs="Arial"/>
          <w:noProof/>
          <w:lang w:eastAsia="sl-SI"/>
        </w:rPr>
        <w:t>obvestil za izdelke za otroke, na podlagi prijav</w:t>
      </w:r>
      <w:r w:rsidR="00A156B9" w:rsidRPr="0004065D">
        <w:rPr>
          <w:rFonts w:cs="Arial"/>
          <w:noProof/>
          <w:lang w:eastAsia="sl-SI"/>
        </w:rPr>
        <w:t xml:space="preserve"> in v okviru</w:t>
      </w:r>
      <w:r w:rsidR="007953A0" w:rsidRPr="0004065D">
        <w:rPr>
          <w:rFonts w:cs="Arial"/>
          <w:noProof/>
          <w:lang w:eastAsia="sl-SI"/>
        </w:rPr>
        <w:t xml:space="preserve"> </w:t>
      </w:r>
      <w:r w:rsidR="00B77B0E" w:rsidRPr="00C14A20">
        <w:rPr>
          <w:rFonts w:cs="Arial"/>
          <w:noProof/>
          <w:lang w:eastAsia="sl-SI"/>
        </w:rPr>
        <w:t>s st</w:t>
      </w:r>
      <w:r w:rsidR="003A06E1">
        <w:rPr>
          <w:rFonts w:cs="Arial"/>
          <w:noProof/>
          <w:lang w:eastAsia="sl-SI"/>
        </w:rPr>
        <w:t>r</w:t>
      </w:r>
      <w:r w:rsidR="00B77B0E" w:rsidRPr="00C14A20">
        <w:rPr>
          <w:rFonts w:cs="Arial"/>
          <w:noProof/>
          <w:lang w:eastAsia="sl-SI"/>
        </w:rPr>
        <w:t xml:space="preserve">ani </w:t>
      </w:r>
      <w:r w:rsidR="003A06E1">
        <w:rPr>
          <w:rFonts w:cs="Arial"/>
          <w:noProof/>
          <w:lang w:eastAsia="sl-SI"/>
        </w:rPr>
        <w:t>E</w:t>
      </w:r>
      <w:r w:rsidR="00B77B0E" w:rsidRPr="00C14A20">
        <w:rPr>
          <w:rFonts w:cs="Arial"/>
          <w:noProof/>
          <w:lang w:eastAsia="sl-SI"/>
        </w:rPr>
        <w:t xml:space="preserve">vropske komisije </w:t>
      </w:r>
      <w:r w:rsidR="00A156B9" w:rsidRPr="0004065D">
        <w:rPr>
          <w:rFonts w:cs="Arial"/>
          <w:noProof/>
          <w:lang w:eastAsia="sl-SI"/>
        </w:rPr>
        <w:t>ciljano usmerjenega nadzora izdelkov</w:t>
      </w:r>
      <w:r w:rsidR="00493851" w:rsidRPr="0004065D">
        <w:rPr>
          <w:rFonts w:cs="Arial"/>
          <w:noProof/>
          <w:lang w:eastAsia="sl-SI"/>
        </w:rPr>
        <w:t xml:space="preserve"> </w:t>
      </w:r>
      <w:r w:rsidR="003A06E1">
        <w:rPr>
          <w:rFonts w:cs="Arial"/>
          <w:noProof/>
          <w:lang w:eastAsia="sl-SI"/>
        </w:rPr>
        <w:t>–</w:t>
      </w:r>
      <w:r w:rsidR="00493851" w:rsidRPr="0004065D">
        <w:rPr>
          <w:rFonts w:cs="Arial"/>
          <w:noProof/>
          <w:lang w:eastAsia="sl-SI"/>
        </w:rPr>
        <w:t xml:space="preserve"> akcij</w:t>
      </w:r>
      <w:r w:rsidR="00B77B0E" w:rsidRPr="00C14A20">
        <w:rPr>
          <w:rFonts w:cs="Arial"/>
          <w:noProof/>
          <w:lang w:eastAsia="sl-SI"/>
        </w:rPr>
        <w:t>e</w:t>
      </w:r>
      <w:r w:rsidR="003A06E1">
        <w:rPr>
          <w:rFonts w:cs="Arial"/>
          <w:noProof/>
          <w:lang w:eastAsia="sl-SI"/>
        </w:rPr>
        <w:t xml:space="preserve"> </w:t>
      </w:r>
      <w:r w:rsidR="00B77B0E" w:rsidRPr="00C14A20">
        <w:rPr>
          <w:rFonts w:cs="Arial"/>
          <w:noProof/>
          <w:lang w:eastAsia="sl-SI"/>
        </w:rPr>
        <w:t>Sweep 2025, ki je bila usmerjena v preverjanje skladnosti ponudb izdelkov za varstvo in nego otrok na spletnih tržnicah z zahteva</w:t>
      </w:r>
      <w:r w:rsidR="00B81CBA">
        <w:rPr>
          <w:rFonts w:cs="Arial"/>
          <w:noProof/>
          <w:lang w:eastAsia="sl-SI"/>
        </w:rPr>
        <w:t>m</w:t>
      </w:r>
      <w:r w:rsidR="00B77B0E" w:rsidRPr="00C14A20">
        <w:rPr>
          <w:rFonts w:cs="Arial"/>
          <w:noProof/>
          <w:lang w:eastAsia="sl-SI"/>
        </w:rPr>
        <w:t xml:space="preserve">i Uredbe (EU) 2023/988 o splošni varnosti proizvodov. V okviru nadzora smo pregledali 30 ponudb izdelkov za varstvo in nego otrok, in sicer 25 ponudb otroških dud, stekleničk, držal za dude, otroških kopalnih sedežev, otroških banjic  pri štirih zelo velikih tujih spletnih tržnicah ter </w:t>
      </w:r>
      <w:r w:rsidR="009011EA">
        <w:rPr>
          <w:rFonts w:cs="Arial"/>
          <w:noProof/>
          <w:lang w:eastAsia="sl-SI"/>
        </w:rPr>
        <w:t>pet</w:t>
      </w:r>
      <w:r w:rsidR="00B77B0E" w:rsidRPr="00C14A20">
        <w:rPr>
          <w:rFonts w:cs="Arial"/>
          <w:noProof/>
          <w:lang w:eastAsia="sl-SI"/>
        </w:rPr>
        <w:t xml:space="preserve"> ponudb pri slovenskem ponudniku spletne tržnice. Pri pregledih smo preverjali skladnost ponudb izdelkov na spletnih tržnicah s členom 22(9) Uredbe (EU) 2023/988 o splošni varnosti proizvodov (informacije o proizvajalcu in odgovorni osebi s sedežem v EU, informacije, ki omogočajo identifikacijo proizvoda)  in nadalje ali pregledani proizvod ustreza nevarnemu proizvodu, priglašenemu v sistem Safety Gate. Preverjalo se je tudi</w:t>
      </w:r>
      <w:r w:rsidR="00B81CBA">
        <w:rPr>
          <w:rFonts w:cs="Arial"/>
          <w:noProof/>
          <w:lang w:eastAsia="sl-SI"/>
        </w:rPr>
        <w:t>,</w:t>
      </w:r>
      <w:r w:rsidR="00B77B0E" w:rsidRPr="00C14A20">
        <w:rPr>
          <w:rFonts w:cs="Arial"/>
          <w:noProof/>
          <w:lang w:eastAsia="sl-SI"/>
        </w:rPr>
        <w:t xml:space="preserve"> ali je ponudnik spletne tržnice registriran v sistem Safety Gate in ali je ponudnik spletne tržnice določil enotno kontaktno točko glede na člen 22(1) in (2) Uredbe (EU) 2023/988 o splošni varnosti proizvodov.</w:t>
      </w:r>
    </w:p>
    <w:p w14:paraId="1EA328B0" w14:textId="0820A504" w:rsidR="00404036" w:rsidRDefault="00B77B0E" w:rsidP="00B81CBA">
      <w:pPr>
        <w:spacing w:after="0" w:line="240" w:lineRule="auto"/>
        <w:jc w:val="both"/>
        <w:rPr>
          <w:rFonts w:cs="Arial"/>
          <w:noProof/>
          <w:lang w:eastAsia="sl-SI"/>
        </w:rPr>
      </w:pPr>
      <w:r w:rsidRPr="00C14A20">
        <w:rPr>
          <w:rFonts w:cs="Arial"/>
          <w:noProof/>
          <w:lang w:eastAsia="sl-SI"/>
        </w:rPr>
        <w:t xml:space="preserve">Pregledani izdelki (ponudbe izdelkov) so bili skladni z zahtevami pregledanih informacij iz člena 22(9). V enem primeru je </w:t>
      </w:r>
      <w:r w:rsidR="00F53CC3">
        <w:rPr>
          <w:rFonts w:cs="Arial"/>
          <w:noProof/>
          <w:lang w:eastAsia="sl-SI"/>
        </w:rPr>
        <w:t xml:space="preserve">bilo </w:t>
      </w:r>
      <w:r w:rsidRPr="00C14A20">
        <w:rPr>
          <w:rFonts w:cs="Arial"/>
          <w:noProof/>
          <w:lang w:eastAsia="sl-SI"/>
        </w:rPr>
        <w:t>ugotovljeno, da je ponudnik spletne tržnice pripravil spletno stran do te mere, da lahko prodajalci vnašajo vse zahtevane podatke (podatki o proizvajalcu, odgovorni osebi, podatke o varnosti izdelka) vendar prodajalci niso vnašali vseh potrebnih podatkov. Ponudniki spletnih tržnic so izpolnjevali zahteve iz člena 22(1) in (2) Uredbe (EU) 2023/988 o splošni varnosti proizvodov.</w:t>
      </w:r>
    </w:p>
    <w:p w14:paraId="13CC38BE" w14:textId="77777777" w:rsidR="00B81CBA" w:rsidRPr="0004065D" w:rsidRDefault="00B81CBA" w:rsidP="00B81CBA">
      <w:pPr>
        <w:spacing w:after="0" w:line="240" w:lineRule="auto"/>
        <w:jc w:val="both"/>
        <w:rPr>
          <w:rFonts w:cs="Arial"/>
          <w:noProof/>
          <w:lang w:eastAsia="sl-SI"/>
        </w:rPr>
      </w:pPr>
    </w:p>
    <w:p w14:paraId="653B0434" w14:textId="6D67A4E3" w:rsidR="000C0441" w:rsidRPr="00B95029" w:rsidRDefault="000C0441" w:rsidP="0080693E">
      <w:pPr>
        <w:spacing w:before="120" w:after="120" w:line="240" w:lineRule="auto"/>
        <w:jc w:val="both"/>
        <w:rPr>
          <w:rFonts w:cs="Arial"/>
          <w:noProof/>
          <w:lang w:eastAsia="sl-SI" w:bidi="sl-SI"/>
        </w:rPr>
      </w:pPr>
      <w:r w:rsidRPr="0004065D">
        <w:rPr>
          <w:rFonts w:cs="Arial"/>
          <w:noProof/>
          <w:lang w:eastAsia="sl-SI" w:bidi="sl-SI"/>
        </w:rPr>
        <w:t xml:space="preserve">Letni program nadzora je poleg inšpekcijskih pregledov vključeval tudi vzorčenje. O programu vzorčenja in rezultatih analiz </w:t>
      </w:r>
      <w:r w:rsidR="007961B4" w:rsidRPr="0004065D">
        <w:rPr>
          <w:rFonts w:cs="Arial"/>
          <w:noProof/>
          <w:lang w:eastAsia="sl-SI" w:bidi="sl-SI"/>
        </w:rPr>
        <w:t xml:space="preserve">je </w:t>
      </w:r>
      <w:r w:rsidRPr="0004065D">
        <w:rPr>
          <w:rFonts w:cs="Arial"/>
          <w:noProof/>
          <w:lang w:eastAsia="sl-SI" w:bidi="sl-SI"/>
        </w:rPr>
        <w:t>podrobneje poroča</w:t>
      </w:r>
      <w:r w:rsidR="007961B4" w:rsidRPr="0004065D">
        <w:rPr>
          <w:rFonts w:cs="Arial"/>
          <w:noProof/>
          <w:lang w:eastAsia="sl-SI" w:bidi="sl-SI"/>
        </w:rPr>
        <w:t>n</w:t>
      </w:r>
      <w:r w:rsidRPr="0004065D">
        <w:rPr>
          <w:rFonts w:cs="Arial"/>
          <w:noProof/>
          <w:lang w:eastAsia="sl-SI" w:bidi="sl-SI"/>
        </w:rPr>
        <w:t>o v poglavju</w:t>
      </w:r>
      <w:r w:rsidR="002C300E" w:rsidRPr="0004065D">
        <w:rPr>
          <w:rFonts w:cs="Arial"/>
          <w:noProof/>
          <w:lang w:eastAsia="sl-SI" w:bidi="sl-SI"/>
        </w:rPr>
        <w:t xml:space="preserve"> 6.21</w:t>
      </w:r>
      <w:r w:rsidRPr="0004065D">
        <w:rPr>
          <w:rFonts w:cs="Arial"/>
          <w:noProof/>
          <w:lang w:eastAsia="sl-SI" w:bidi="sl-SI"/>
        </w:rPr>
        <w:t xml:space="preserve"> </w:t>
      </w:r>
      <w:r w:rsidR="00611D0F" w:rsidRPr="0004065D">
        <w:rPr>
          <w:rFonts w:cs="Arial"/>
          <w:noProof/>
          <w:lang w:eastAsia="sl-SI" w:bidi="sl-SI"/>
        </w:rPr>
        <w:t xml:space="preserve"> -</w:t>
      </w:r>
      <w:r w:rsidRPr="0004065D">
        <w:rPr>
          <w:rFonts w:cs="Arial"/>
          <w:noProof/>
          <w:lang w:eastAsia="sl-SI" w:bidi="sl-SI"/>
        </w:rPr>
        <w:t xml:space="preserve"> Program vzorčenja na področju splošne varnosti proizvodov.</w:t>
      </w:r>
      <w:r w:rsidRPr="00B95029">
        <w:rPr>
          <w:rFonts w:cs="Arial"/>
          <w:noProof/>
          <w:lang w:eastAsia="sl-SI" w:bidi="sl-SI"/>
        </w:rPr>
        <w:t xml:space="preserve"> </w:t>
      </w:r>
      <w:r w:rsidRPr="00B95029">
        <w:rPr>
          <w:rFonts w:cs="Arial"/>
          <w:noProof/>
          <w:lang w:eastAsia="sl-SI" w:bidi="sl-SI"/>
        </w:rPr>
        <w:br w:type="page"/>
      </w:r>
    </w:p>
    <w:p w14:paraId="241D3AD3" w14:textId="77777777" w:rsidR="000C0441" w:rsidRPr="00B95029"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260" w:name="_Toc7008218"/>
      <w:bookmarkStart w:id="261" w:name="_Toc133226418"/>
      <w:bookmarkStart w:id="262" w:name="_Toc228364480"/>
      <w:r w:rsidRPr="00B95029">
        <w:rPr>
          <w:rFonts w:eastAsia="Arial Unicode MS" w:cs="Arial"/>
          <w:b/>
          <w:bCs/>
          <w:caps/>
          <w:szCs w:val="28"/>
          <w:lang w:eastAsia="sl-SI"/>
        </w:rPr>
        <w:lastRenderedPageBreak/>
        <w:t>INŠPEKCIJSKI NADZOR NA PODROČJU KOZMETIČNIH PROIZVODOV</w:t>
      </w:r>
      <w:bookmarkEnd w:id="260"/>
      <w:bookmarkEnd w:id="261"/>
      <w:bookmarkEnd w:id="262"/>
    </w:p>
    <w:p w14:paraId="106674C4" w14:textId="42AC9F8A" w:rsidR="000C0441" w:rsidRPr="00B95029" w:rsidRDefault="000C0441" w:rsidP="0080693E">
      <w:pPr>
        <w:spacing w:before="120" w:after="120" w:line="240" w:lineRule="auto"/>
        <w:jc w:val="both"/>
        <w:rPr>
          <w:rFonts w:cs="Arial"/>
          <w:noProof/>
          <w:lang w:eastAsia="sl-SI"/>
        </w:rPr>
      </w:pPr>
      <w:r w:rsidRPr="00986EE1">
        <w:rPr>
          <w:rFonts w:cs="Arial"/>
          <w:noProof/>
          <w:lang w:eastAsia="sl-SI"/>
        </w:rPr>
        <w:t>Cilj predpisov</w:t>
      </w:r>
      <w:r w:rsidRPr="00986EE1">
        <w:rPr>
          <w:rFonts w:eastAsiaTheme="majorEastAsia" w:cs="Arial"/>
          <w:noProof/>
          <w:vertAlign w:val="superscript"/>
          <w:lang w:eastAsia="sl-SI"/>
        </w:rPr>
        <w:footnoteReference w:id="25"/>
      </w:r>
      <w:r w:rsidRPr="00986EE1">
        <w:rPr>
          <w:rFonts w:cs="Arial"/>
          <w:noProof/>
          <w:lang w:eastAsia="sl-SI"/>
        </w:rPr>
        <w:t xml:space="preserve"> na tem</w:t>
      </w:r>
      <w:r w:rsidRPr="00B95029">
        <w:rPr>
          <w:rFonts w:cs="Arial"/>
          <w:noProof/>
          <w:lang w:eastAsia="sl-SI"/>
        </w:rPr>
        <w:t xml:space="preserve"> področju je zagotoviti proizvodnjo in promet kozmetičnih izdelkov, ki so v običajnih in predvidljivih pogojih uporabe varni za uporabnike. </w:t>
      </w:r>
    </w:p>
    <w:p w14:paraId="459A3AF3" w14:textId="0173E581" w:rsidR="000C0441" w:rsidRPr="00B95029" w:rsidRDefault="0019065D" w:rsidP="0080693E">
      <w:pPr>
        <w:spacing w:before="120" w:after="120" w:line="240" w:lineRule="auto"/>
        <w:jc w:val="both"/>
        <w:rPr>
          <w:rFonts w:cs="Arial"/>
          <w:noProof/>
          <w:lang w:eastAsia="sl-SI"/>
        </w:rPr>
      </w:pPr>
      <w:r w:rsidRPr="0019065D">
        <w:rPr>
          <w:rFonts w:cs="Arial"/>
          <w:noProof/>
          <w:lang w:eastAsia="sl-SI"/>
        </w:rPr>
        <w:t>Uredba (ES) št. 1223/2009 o kozmetičnih izdelkih</w:t>
      </w:r>
      <w:r w:rsidR="000C0441" w:rsidRPr="00B95029">
        <w:rPr>
          <w:rFonts w:cs="Arial"/>
          <w:noProof/>
          <w:lang w:eastAsia="sl-SI"/>
        </w:rPr>
        <w:t xml:space="preserve"> določa obveznosti, ki jih morajo izpolnjevati odgovorne osebe za kozmetični izdelek, ki so vpisane v evropsko bazo CPNP</w:t>
      </w:r>
      <w:r w:rsidR="002C300E">
        <w:rPr>
          <w:rFonts w:cs="Arial"/>
          <w:noProof/>
          <w:lang w:eastAsia="sl-SI"/>
        </w:rPr>
        <w:t>,</w:t>
      </w:r>
      <w:r w:rsidR="000C0441" w:rsidRPr="00B95029">
        <w:rPr>
          <w:rFonts w:cs="Arial"/>
          <w:noProof/>
          <w:lang w:eastAsia="sl-SI"/>
        </w:rPr>
        <w:t xml:space="preserve"> in drugi gospodarski subjekti (uvozniki, distributerji). To je med drugim zagotavljanje ustrezne dokumentacije s podatki o varnosti kozmetičnih proizvodov in proizvodnjo v skladu z načeli dobre proizvodne prakse. Določa zahteve glede označevanja, predstavljanja in oglaševanja kozmetičnih proizvodov ter ureja njihovo mikrobiološko in kemijsko varnost</w:t>
      </w:r>
      <w:r w:rsidR="002C300E">
        <w:rPr>
          <w:rFonts w:cs="Arial"/>
          <w:noProof/>
          <w:lang w:eastAsia="sl-SI"/>
        </w:rPr>
        <w:t>,</w:t>
      </w:r>
      <w:r w:rsidR="000C0441" w:rsidRPr="00B95029">
        <w:rPr>
          <w:rFonts w:cs="Arial"/>
          <w:noProof/>
          <w:lang w:eastAsia="sl-SI"/>
        </w:rPr>
        <w:t xml:space="preserve"> in sicer opredeljuje snovi, ki jih kozmetični proizvodi ne smejo vsebovati</w:t>
      </w:r>
      <w:r w:rsidR="002C300E">
        <w:rPr>
          <w:rFonts w:cs="Arial"/>
          <w:noProof/>
          <w:lang w:eastAsia="sl-SI"/>
        </w:rPr>
        <w:t>,</w:t>
      </w:r>
      <w:r w:rsidR="000C0441" w:rsidRPr="00B95029">
        <w:rPr>
          <w:rFonts w:cs="Arial"/>
          <w:noProof/>
          <w:lang w:eastAsia="sl-SI"/>
        </w:rPr>
        <w:t xml:space="preserve"> ter sestavine, za katere veljajo posebne omejitve in pogoji, pod katerimi se kozmetični proizvodi, ki jih vsebujejo, lahko dajejo na trg.</w:t>
      </w:r>
    </w:p>
    <w:p w14:paraId="48D45B83" w14:textId="509DFE54"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V okviru inšpekcijskega nadzora zdravstveni inšpektorji pri odgovornih osebah pregledajo dokumentacijo in podatke o sestavi kozmetičnega proizvoda, ocene varnosti ter, v primerih navedenega delovanja oziroma učink</w:t>
      </w:r>
      <w:r w:rsidR="002C300E">
        <w:rPr>
          <w:rFonts w:cs="Arial"/>
          <w:noProof/>
          <w:lang w:eastAsia="sl-SI"/>
        </w:rPr>
        <w:t>ov</w:t>
      </w:r>
      <w:r w:rsidRPr="00B95029">
        <w:rPr>
          <w:rFonts w:cs="Arial"/>
          <w:noProof/>
          <w:lang w:eastAsia="sl-SI"/>
        </w:rPr>
        <w:t xml:space="preserve"> kozmetičnega proizvoda, ustrezna dokazila. Pri proizvajalcih se inšpektorji prepričajo še o izvajanju elementov dobre proizvodne prakse. V maloprodaji se primarno preverja ustrezno označevanje kozmetičnih proizvodov, medtem ko se ustrezno predstavljanje oziroma oglaševanje kozmetičnih proizvodov preverjata preko spremljanja različnih medijev</w:t>
      </w:r>
      <w:r w:rsidR="00FD2DFC" w:rsidRPr="00B95029">
        <w:rPr>
          <w:rFonts w:cs="Arial"/>
          <w:noProof/>
          <w:lang w:eastAsia="sl-SI"/>
        </w:rPr>
        <w:t>, predvsem spleta</w:t>
      </w:r>
      <w:r w:rsidRPr="00B95029">
        <w:rPr>
          <w:rFonts w:cs="Arial"/>
          <w:noProof/>
          <w:lang w:eastAsia="sl-SI"/>
        </w:rPr>
        <w:t>. Nadzor poteka tudi v objektih za higiensko nego tako nad kozmetičnimi proizvodi, ki se tržijo, kot tudi nad njihovo uporabo.</w:t>
      </w:r>
    </w:p>
    <w:p w14:paraId="15C78543" w14:textId="11775159"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Del nadzora se izvaja tudi </w:t>
      </w:r>
      <w:r w:rsidR="001D64E2">
        <w:rPr>
          <w:rFonts w:cs="Arial"/>
          <w:noProof/>
          <w:lang w:eastAsia="sl-SI"/>
        </w:rPr>
        <w:t>u</w:t>
      </w:r>
      <w:r w:rsidR="001D64E2" w:rsidRPr="001D64E2">
        <w:rPr>
          <w:rFonts w:cs="Arial"/>
          <w:noProof/>
          <w:lang w:eastAsia="sl-SI"/>
        </w:rPr>
        <w:t>smerjeno</w:t>
      </w:r>
      <w:r w:rsidRPr="00B95029">
        <w:rPr>
          <w:rFonts w:cs="Arial"/>
          <w:noProof/>
          <w:lang w:eastAsia="sl-SI"/>
        </w:rPr>
        <w:t xml:space="preserve">, </w:t>
      </w:r>
      <w:r w:rsidR="001D64E2">
        <w:rPr>
          <w:rFonts w:cs="Arial"/>
          <w:noProof/>
          <w:lang w:eastAsia="sl-SI"/>
        </w:rPr>
        <w:t>z</w:t>
      </w:r>
      <w:r w:rsidR="001D64E2" w:rsidRPr="00B95029">
        <w:rPr>
          <w:rFonts w:cs="Arial"/>
          <w:noProof/>
          <w:lang w:eastAsia="sl-SI"/>
        </w:rPr>
        <w:t xml:space="preserve"> </w:t>
      </w:r>
      <w:r w:rsidRPr="00B95029">
        <w:rPr>
          <w:rFonts w:cs="Arial"/>
          <w:noProof/>
          <w:lang w:eastAsia="sl-SI"/>
        </w:rPr>
        <w:t>namen</w:t>
      </w:r>
      <w:r w:rsidR="001D64E2">
        <w:rPr>
          <w:rFonts w:cs="Arial"/>
          <w:noProof/>
          <w:lang w:eastAsia="sl-SI"/>
        </w:rPr>
        <w:t>om</w:t>
      </w:r>
      <w:r w:rsidRPr="00B95029">
        <w:rPr>
          <w:rFonts w:cs="Arial"/>
          <w:noProof/>
          <w:lang w:eastAsia="sl-SI"/>
        </w:rPr>
        <w:t xml:space="preserve">  preveriti stanje na trgu glede ponudbe posameznih skupin izdelkov, ponudbe na sejmih, pri specifičnih gospodarskih subjektih in se vsako leto spreminja glede na rezultate pregledov iz prejšnjih let, spremembe predpisov na področju, morebitna nova tveganja in najnovejša spoznanja stroke.</w:t>
      </w:r>
    </w:p>
    <w:p w14:paraId="2250188F" w14:textId="77777777" w:rsidR="000C0441" w:rsidRPr="00B95029" w:rsidRDefault="000C0441" w:rsidP="0080693E">
      <w:pPr>
        <w:spacing w:before="120" w:after="120" w:line="240" w:lineRule="auto"/>
        <w:outlineLvl w:val="2"/>
        <w:rPr>
          <w:rFonts w:cs="Arial"/>
          <w:b/>
          <w:bCs/>
          <w:szCs w:val="18"/>
          <w:lang w:eastAsia="sl-SI"/>
        </w:rPr>
      </w:pPr>
    </w:p>
    <w:p w14:paraId="75CAE8C8" w14:textId="284F2BE5" w:rsidR="000C0441" w:rsidRPr="00B95029" w:rsidRDefault="000C0441" w:rsidP="0080693E">
      <w:pPr>
        <w:spacing w:before="120" w:after="120" w:line="240" w:lineRule="auto"/>
        <w:outlineLvl w:val="2"/>
        <w:rPr>
          <w:rFonts w:cs="Arial"/>
          <w:b/>
          <w:bCs/>
          <w:szCs w:val="18"/>
          <w:lang w:eastAsia="sl-SI"/>
        </w:rPr>
      </w:pPr>
      <w:bookmarkStart w:id="263" w:name="_Toc7008219"/>
      <w:bookmarkStart w:id="264" w:name="_Toc133226419"/>
      <w:bookmarkStart w:id="265" w:name="_Toc228364481"/>
      <w:r w:rsidRPr="00B95029">
        <w:rPr>
          <w:rFonts w:cs="Arial"/>
          <w:b/>
          <w:bCs/>
          <w:szCs w:val="18"/>
          <w:lang w:eastAsia="sl-SI"/>
        </w:rPr>
        <w:t xml:space="preserve">Obseg in ugotovitve nadzora, opravljenega leta </w:t>
      </w:r>
      <w:r w:rsidR="00311535">
        <w:rPr>
          <w:rFonts w:cs="Arial"/>
          <w:b/>
          <w:bCs/>
          <w:szCs w:val="18"/>
          <w:lang w:eastAsia="sl-SI"/>
        </w:rPr>
        <w:t>2025</w:t>
      </w:r>
      <w:bookmarkEnd w:id="263"/>
      <w:bookmarkEnd w:id="264"/>
      <w:bookmarkEnd w:id="265"/>
    </w:p>
    <w:p w14:paraId="045141C3" w14:textId="7087A54F"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V letu </w:t>
      </w:r>
      <w:r w:rsidR="00311535">
        <w:rPr>
          <w:rFonts w:cs="Arial"/>
          <w:noProof/>
          <w:lang w:eastAsia="sl-SI"/>
        </w:rPr>
        <w:t>2025</w:t>
      </w:r>
      <w:r w:rsidRPr="00B95029">
        <w:rPr>
          <w:rFonts w:cs="Arial"/>
          <w:noProof/>
          <w:lang w:eastAsia="sl-SI"/>
        </w:rPr>
        <w:t xml:space="preserve"> so zdravstveni </w:t>
      </w:r>
      <w:r w:rsidRPr="00710FFB">
        <w:rPr>
          <w:rFonts w:cs="Arial"/>
          <w:noProof/>
          <w:lang w:eastAsia="sl-SI"/>
        </w:rPr>
        <w:t xml:space="preserve">inšpektorji pri </w:t>
      </w:r>
      <w:r w:rsidRPr="00C90672">
        <w:rPr>
          <w:rFonts w:cs="Arial"/>
          <w:noProof/>
          <w:lang w:eastAsia="sl-SI"/>
        </w:rPr>
        <w:t>gospodarskih subjektih, ki opravljajo dejavnost proizvodnje, uvoza, distribucije, maloprodaje kot tudi končne uporabe za profesionalne namene v objektih za higiensko nego</w:t>
      </w:r>
      <w:r w:rsidRPr="00710FFB">
        <w:rPr>
          <w:rFonts w:cs="Arial"/>
          <w:noProof/>
          <w:lang w:eastAsia="sl-SI"/>
        </w:rPr>
        <w:t xml:space="preserve"> </w:t>
      </w:r>
      <w:r w:rsidR="00903009" w:rsidRPr="00710FFB">
        <w:rPr>
          <w:rFonts w:cs="Arial"/>
          <w:noProof/>
          <w:lang w:eastAsia="sl-SI"/>
        </w:rPr>
        <w:t>opravili</w:t>
      </w:r>
      <w:r w:rsidR="00903009" w:rsidRPr="00B95029">
        <w:rPr>
          <w:rFonts w:cs="Arial"/>
          <w:noProof/>
          <w:lang w:eastAsia="sl-SI"/>
        </w:rPr>
        <w:t xml:space="preserve"> </w:t>
      </w:r>
      <w:r w:rsidR="0085421B">
        <w:rPr>
          <w:rFonts w:cs="Arial"/>
          <w:noProof/>
          <w:lang w:eastAsia="sl-SI"/>
        </w:rPr>
        <w:t>360</w:t>
      </w:r>
      <w:r w:rsidRPr="00B95029">
        <w:rPr>
          <w:rFonts w:cs="Arial"/>
          <w:noProof/>
          <w:lang w:eastAsia="sl-SI"/>
        </w:rPr>
        <w:t xml:space="preserve"> inšpekcijskih pregle</w:t>
      </w:r>
      <w:r w:rsidR="00903009" w:rsidRPr="00B95029">
        <w:rPr>
          <w:rFonts w:cs="Arial"/>
          <w:noProof/>
          <w:lang w:eastAsia="sl-SI"/>
        </w:rPr>
        <w:t xml:space="preserve">dov. Inšpektorji so odvzeli </w:t>
      </w:r>
      <w:r w:rsidR="008403EC">
        <w:rPr>
          <w:rFonts w:cs="Arial"/>
          <w:noProof/>
          <w:lang w:eastAsia="sl-SI"/>
        </w:rPr>
        <w:t>40</w:t>
      </w:r>
      <w:r w:rsidRPr="00B95029">
        <w:rPr>
          <w:rFonts w:cs="Arial"/>
          <w:noProof/>
          <w:lang w:eastAsia="sl-SI"/>
        </w:rPr>
        <w:t xml:space="preserve"> vzorcev kozmetičnih proizvodov za laboratorijske analize na mikrobiološke in/ali kemijske parametre. </w:t>
      </w:r>
    </w:p>
    <w:p w14:paraId="3C54881E" w14:textId="356E77C9"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Na podlagi ugotovitev nadz</w:t>
      </w:r>
      <w:r w:rsidR="00903009" w:rsidRPr="00B95029">
        <w:rPr>
          <w:rFonts w:cs="Arial"/>
          <w:noProof/>
          <w:lang w:eastAsia="sl-SI"/>
        </w:rPr>
        <w:t xml:space="preserve">ora je bilo izrečenih skupaj </w:t>
      </w:r>
      <w:r w:rsidR="0074784D" w:rsidRPr="00B95029">
        <w:rPr>
          <w:rFonts w:cs="Arial"/>
          <w:noProof/>
          <w:lang w:eastAsia="sl-SI"/>
        </w:rPr>
        <w:t>2</w:t>
      </w:r>
      <w:r w:rsidR="008403EC">
        <w:rPr>
          <w:rFonts w:cs="Arial"/>
          <w:noProof/>
          <w:lang w:eastAsia="sl-SI"/>
        </w:rPr>
        <w:t>17</w:t>
      </w:r>
      <w:r w:rsidR="00903009" w:rsidRPr="00B95029">
        <w:rPr>
          <w:rFonts w:cs="Arial"/>
          <w:noProof/>
          <w:lang w:eastAsia="sl-SI"/>
        </w:rPr>
        <w:t xml:space="preserve"> ukrepov, od tega</w:t>
      </w:r>
      <w:r w:rsidR="00334472" w:rsidRPr="00B95029">
        <w:rPr>
          <w:rFonts w:cs="Arial"/>
          <w:noProof/>
          <w:lang w:eastAsia="sl-SI"/>
        </w:rPr>
        <w:t xml:space="preserve"> </w:t>
      </w:r>
      <w:r w:rsidR="008403EC">
        <w:rPr>
          <w:rFonts w:cs="Arial"/>
          <w:noProof/>
          <w:lang w:eastAsia="sl-SI"/>
        </w:rPr>
        <w:t>89</w:t>
      </w:r>
      <w:r w:rsidR="00903009" w:rsidRPr="00B95029">
        <w:rPr>
          <w:rFonts w:cs="Arial"/>
          <w:noProof/>
          <w:lang w:eastAsia="sl-SI"/>
        </w:rPr>
        <w:t xml:space="preserve"> upravni</w:t>
      </w:r>
      <w:r w:rsidR="0074784D" w:rsidRPr="00B95029">
        <w:rPr>
          <w:rFonts w:cs="Arial"/>
          <w:noProof/>
          <w:lang w:eastAsia="sl-SI"/>
        </w:rPr>
        <w:t>h</w:t>
      </w:r>
      <w:r w:rsidR="00903009" w:rsidRPr="00B95029">
        <w:rPr>
          <w:rFonts w:cs="Arial"/>
          <w:noProof/>
          <w:lang w:eastAsia="sl-SI"/>
        </w:rPr>
        <w:t xml:space="preserve"> ukrep</w:t>
      </w:r>
      <w:r w:rsidR="0074784D" w:rsidRPr="00B95029">
        <w:rPr>
          <w:rFonts w:cs="Arial"/>
          <w:noProof/>
          <w:lang w:eastAsia="sl-SI"/>
        </w:rPr>
        <w:t>ov</w:t>
      </w:r>
      <w:r w:rsidR="00903009" w:rsidRPr="00B95029">
        <w:rPr>
          <w:rFonts w:cs="Arial"/>
          <w:noProof/>
          <w:lang w:eastAsia="sl-SI"/>
        </w:rPr>
        <w:t xml:space="preserve"> (</w:t>
      </w:r>
      <w:r w:rsidR="008403EC">
        <w:rPr>
          <w:rFonts w:cs="Arial"/>
          <w:noProof/>
          <w:lang w:eastAsia="sl-SI"/>
        </w:rPr>
        <w:t xml:space="preserve">tri </w:t>
      </w:r>
      <w:r w:rsidRPr="00B95029">
        <w:rPr>
          <w:rFonts w:cs="Arial"/>
          <w:noProof/>
          <w:lang w:eastAsia="sl-SI"/>
        </w:rPr>
        <w:t>u</w:t>
      </w:r>
      <w:r w:rsidR="0074784D" w:rsidRPr="00B95029">
        <w:rPr>
          <w:rFonts w:cs="Arial"/>
          <w:noProof/>
          <w:lang w:eastAsia="sl-SI"/>
        </w:rPr>
        <w:t>pravn</w:t>
      </w:r>
      <w:r w:rsidR="008403EC">
        <w:rPr>
          <w:rFonts w:cs="Arial"/>
          <w:noProof/>
          <w:lang w:eastAsia="sl-SI"/>
        </w:rPr>
        <w:t>e</w:t>
      </w:r>
      <w:r w:rsidRPr="00B95029">
        <w:rPr>
          <w:rFonts w:cs="Arial"/>
          <w:noProof/>
          <w:lang w:eastAsia="sl-SI"/>
        </w:rPr>
        <w:t xml:space="preserve"> odločb</w:t>
      </w:r>
      <w:r w:rsidR="00B16314">
        <w:rPr>
          <w:rFonts w:cs="Arial"/>
          <w:noProof/>
          <w:lang w:eastAsia="sl-SI"/>
        </w:rPr>
        <w:t>e</w:t>
      </w:r>
      <w:r w:rsidR="008403EC">
        <w:rPr>
          <w:rFonts w:cs="Arial"/>
          <w:noProof/>
          <w:lang w:eastAsia="sl-SI"/>
        </w:rPr>
        <w:t>, 84</w:t>
      </w:r>
      <w:r w:rsidR="00903009" w:rsidRPr="00B95029">
        <w:rPr>
          <w:rFonts w:cs="Arial"/>
          <w:noProof/>
          <w:lang w:eastAsia="sl-SI"/>
        </w:rPr>
        <w:t xml:space="preserve"> upravn</w:t>
      </w:r>
      <w:r w:rsidR="0074784D" w:rsidRPr="00B95029">
        <w:rPr>
          <w:rFonts w:cs="Arial"/>
          <w:noProof/>
          <w:lang w:eastAsia="sl-SI"/>
        </w:rPr>
        <w:t>ih</w:t>
      </w:r>
      <w:r w:rsidR="00903009" w:rsidRPr="00B95029">
        <w:rPr>
          <w:rFonts w:cs="Arial"/>
          <w:noProof/>
          <w:lang w:eastAsia="sl-SI"/>
        </w:rPr>
        <w:t xml:space="preserve"> opozoril</w:t>
      </w:r>
      <w:r w:rsidR="008403EC">
        <w:rPr>
          <w:rFonts w:cs="Arial"/>
          <w:noProof/>
          <w:lang w:eastAsia="sl-SI"/>
        </w:rPr>
        <w:t xml:space="preserve"> in dva sklepa o denarni kazni</w:t>
      </w:r>
      <w:r w:rsidR="00903009" w:rsidRPr="00B95029">
        <w:rPr>
          <w:rFonts w:cs="Arial"/>
          <w:noProof/>
          <w:lang w:eastAsia="sl-SI"/>
        </w:rPr>
        <w:t xml:space="preserve">) in </w:t>
      </w:r>
      <w:r w:rsidR="00E7176F" w:rsidRPr="00B95029">
        <w:rPr>
          <w:rFonts w:cs="Arial"/>
          <w:noProof/>
          <w:lang w:eastAsia="sl-SI"/>
        </w:rPr>
        <w:t>1</w:t>
      </w:r>
      <w:r w:rsidR="008403EC">
        <w:rPr>
          <w:rFonts w:cs="Arial"/>
          <w:noProof/>
          <w:lang w:eastAsia="sl-SI"/>
        </w:rPr>
        <w:t>28</w:t>
      </w:r>
      <w:r w:rsidRPr="00B95029">
        <w:rPr>
          <w:rFonts w:cs="Arial"/>
          <w:noProof/>
          <w:lang w:eastAsia="sl-SI"/>
        </w:rPr>
        <w:t xml:space="preserve"> </w:t>
      </w:r>
      <w:r w:rsidR="00903009" w:rsidRPr="00B95029">
        <w:rPr>
          <w:rFonts w:cs="Arial"/>
          <w:noProof/>
          <w:lang w:eastAsia="sl-SI"/>
        </w:rPr>
        <w:t>prekrškovn</w:t>
      </w:r>
      <w:r w:rsidR="004202DD">
        <w:rPr>
          <w:rFonts w:cs="Arial"/>
          <w:noProof/>
          <w:lang w:eastAsia="sl-SI"/>
        </w:rPr>
        <w:t>ih</w:t>
      </w:r>
      <w:r w:rsidR="00903009" w:rsidRPr="00B95029">
        <w:rPr>
          <w:rFonts w:cs="Arial"/>
          <w:noProof/>
          <w:lang w:eastAsia="sl-SI"/>
        </w:rPr>
        <w:t xml:space="preserve"> sankcij/ukrep</w:t>
      </w:r>
      <w:r w:rsidR="004202DD">
        <w:rPr>
          <w:rFonts w:cs="Arial"/>
          <w:noProof/>
          <w:lang w:eastAsia="sl-SI"/>
        </w:rPr>
        <w:t>ov</w:t>
      </w:r>
      <w:r w:rsidR="00903009" w:rsidRPr="00B95029">
        <w:rPr>
          <w:rFonts w:cs="Arial"/>
          <w:noProof/>
          <w:lang w:eastAsia="sl-SI"/>
        </w:rPr>
        <w:t xml:space="preserve"> (</w:t>
      </w:r>
      <w:r w:rsidR="008403EC">
        <w:rPr>
          <w:rFonts w:cs="Arial"/>
          <w:noProof/>
          <w:lang w:eastAsia="sl-SI"/>
        </w:rPr>
        <w:t>13</w:t>
      </w:r>
      <w:r w:rsidR="004202DD" w:rsidRPr="004202DD">
        <w:rPr>
          <w:rFonts w:cs="Arial"/>
          <w:noProof/>
          <w:lang w:eastAsia="sl-SI"/>
        </w:rPr>
        <w:t xml:space="preserve"> </w:t>
      </w:r>
      <w:r w:rsidR="00EC0BCB">
        <w:rPr>
          <w:rFonts w:cs="Arial"/>
          <w:noProof/>
          <w:lang w:eastAsia="sl-SI"/>
        </w:rPr>
        <w:t>odločb o prekršku z izrekom globe</w:t>
      </w:r>
      <w:r w:rsidR="004202DD">
        <w:rPr>
          <w:rFonts w:cs="Arial"/>
          <w:noProof/>
          <w:lang w:eastAsia="sl-SI"/>
        </w:rPr>
        <w:t>,</w:t>
      </w:r>
      <w:r w:rsidR="008403EC">
        <w:rPr>
          <w:rFonts w:cs="Arial"/>
          <w:noProof/>
          <w:lang w:eastAsia="sl-SI"/>
        </w:rPr>
        <w:t xml:space="preserve"> dva plači</w:t>
      </w:r>
      <w:r w:rsidR="00B16314">
        <w:rPr>
          <w:rFonts w:cs="Arial"/>
          <w:noProof/>
          <w:lang w:eastAsia="sl-SI"/>
        </w:rPr>
        <w:t>l</w:t>
      </w:r>
      <w:r w:rsidR="008403EC">
        <w:rPr>
          <w:rFonts w:cs="Arial"/>
          <w:noProof/>
          <w:lang w:eastAsia="sl-SI"/>
        </w:rPr>
        <w:t>na naloga,</w:t>
      </w:r>
      <w:r w:rsidR="004202DD">
        <w:rPr>
          <w:rFonts w:cs="Arial"/>
          <w:noProof/>
          <w:lang w:eastAsia="sl-SI"/>
        </w:rPr>
        <w:t xml:space="preserve"> </w:t>
      </w:r>
      <w:r w:rsidR="00F82116">
        <w:rPr>
          <w:rFonts w:cs="Arial"/>
          <w:noProof/>
          <w:lang w:eastAsia="sl-SI"/>
        </w:rPr>
        <w:t>1</w:t>
      </w:r>
      <w:r w:rsidR="008403EC">
        <w:rPr>
          <w:rFonts w:cs="Arial"/>
          <w:noProof/>
          <w:lang w:eastAsia="sl-SI"/>
        </w:rPr>
        <w:t>2</w:t>
      </w:r>
      <w:r w:rsidR="00903009" w:rsidRPr="00B95029">
        <w:rPr>
          <w:rFonts w:cs="Arial"/>
          <w:noProof/>
          <w:lang w:eastAsia="sl-SI"/>
        </w:rPr>
        <w:t xml:space="preserve"> </w:t>
      </w:r>
      <w:r w:rsidR="00EC0BCB">
        <w:rPr>
          <w:rFonts w:cs="Arial"/>
          <w:noProof/>
          <w:lang w:eastAsia="sl-SI"/>
        </w:rPr>
        <w:t>odločb o prekršku z izrekom opomina</w:t>
      </w:r>
      <w:r w:rsidR="00903009" w:rsidRPr="00B95029">
        <w:rPr>
          <w:rFonts w:cs="Arial"/>
          <w:noProof/>
          <w:lang w:eastAsia="sl-SI"/>
        </w:rPr>
        <w:t xml:space="preserve"> in </w:t>
      </w:r>
      <w:r w:rsidR="004202DD">
        <w:rPr>
          <w:rFonts w:cs="Arial"/>
          <w:noProof/>
          <w:lang w:eastAsia="sl-SI"/>
        </w:rPr>
        <w:t>1</w:t>
      </w:r>
      <w:r w:rsidR="008403EC">
        <w:rPr>
          <w:rFonts w:cs="Arial"/>
          <w:noProof/>
          <w:lang w:eastAsia="sl-SI"/>
        </w:rPr>
        <w:t>01</w:t>
      </w:r>
      <w:r w:rsidRPr="00B95029">
        <w:rPr>
          <w:rFonts w:cs="Arial"/>
          <w:noProof/>
          <w:lang w:eastAsia="sl-SI"/>
        </w:rPr>
        <w:t xml:space="preserve"> opozoril</w:t>
      </w:r>
      <w:r w:rsidR="008403EC">
        <w:rPr>
          <w:rFonts w:cs="Arial"/>
          <w:noProof/>
          <w:lang w:eastAsia="sl-SI"/>
        </w:rPr>
        <w:t>o</w:t>
      </w:r>
      <w:r w:rsidRPr="00B95029">
        <w:rPr>
          <w:rFonts w:cs="Arial"/>
          <w:noProof/>
          <w:lang w:eastAsia="sl-SI"/>
        </w:rPr>
        <w:t xml:space="preserve"> za storjen prekršek</w:t>
      </w:r>
      <w:r w:rsidR="00F965E4" w:rsidRPr="00B95029">
        <w:rPr>
          <w:rFonts w:cs="Arial"/>
          <w:noProof/>
          <w:lang w:eastAsia="sl-SI"/>
        </w:rPr>
        <w:t xml:space="preserve"> po ZP-1</w:t>
      </w:r>
      <w:r w:rsidRPr="00B95029">
        <w:rPr>
          <w:rFonts w:cs="Arial"/>
          <w:noProof/>
          <w:lang w:eastAsia="sl-SI"/>
        </w:rPr>
        <w:t xml:space="preserve">). </w:t>
      </w:r>
    </w:p>
    <w:p w14:paraId="25386FD5" w14:textId="599EC8DE" w:rsidR="003E3DA1" w:rsidRPr="00B95029" w:rsidRDefault="003E3DA1" w:rsidP="0080693E">
      <w:pPr>
        <w:spacing w:before="120" w:after="120" w:line="240" w:lineRule="auto"/>
        <w:jc w:val="both"/>
        <w:outlineLvl w:val="2"/>
        <w:rPr>
          <w:rFonts w:cs="Arial"/>
          <w:b/>
          <w:bCs/>
          <w:noProof/>
          <w:szCs w:val="18"/>
          <w:lang w:eastAsia="sl-SI"/>
        </w:rPr>
      </w:pPr>
      <w:bookmarkStart w:id="266" w:name="_Toc133226420"/>
      <w:bookmarkStart w:id="267" w:name="_Toc133322783"/>
      <w:bookmarkStart w:id="268" w:name="_Toc165278712"/>
      <w:bookmarkStart w:id="269" w:name="_Toc165283655"/>
      <w:bookmarkStart w:id="270" w:name="_Toc165283877"/>
      <w:bookmarkStart w:id="271" w:name="_Toc192510642"/>
      <w:bookmarkStart w:id="272" w:name="_Toc195685672"/>
      <w:bookmarkStart w:id="273" w:name="_Toc224735161"/>
      <w:bookmarkStart w:id="274" w:name="_Toc228364482"/>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B24C46">
        <w:rPr>
          <w:rFonts w:cs="Arial"/>
          <w:b/>
          <w:bCs/>
          <w:noProof/>
          <w:szCs w:val="18"/>
          <w:lang w:eastAsia="sl-SI"/>
        </w:rPr>
        <w:t>13</w:t>
      </w:r>
      <w:r w:rsidRPr="00B95029">
        <w:rPr>
          <w:rFonts w:cs="Arial"/>
          <w:b/>
          <w:bCs/>
          <w:szCs w:val="18"/>
          <w:lang w:eastAsia="sl-SI"/>
        </w:rPr>
        <w:fldChar w:fldCharType="end"/>
      </w:r>
      <w:r w:rsidRPr="00B95029">
        <w:rPr>
          <w:rFonts w:cs="Arial"/>
          <w:b/>
          <w:bCs/>
          <w:noProof/>
          <w:szCs w:val="18"/>
          <w:lang w:eastAsia="sl-SI"/>
        </w:rPr>
        <w:t xml:space="preserve"> - Inšpekcijski pregledi, vzorčenje in ukrepanje na podlagi inšpekcijskega nadzora</w:t>
      </w:r>
      <w:bookmarkEnd w:id="266"/>
      <w:bookmarkEnd w:id="267"/>
      <w:bookmarkEnd w:id="268"/>
      <w:bookmarkEnd w:id="269"/>
      <w:bookmarkEnd w:id="270"/>
      <w:bookmarkEnd w:id="271"/>
      <w:bookmarkEnd w:id="272"/>
      <w:bookmarkEnd w:id="273"/>
      <w:bookmarkEnd w:id="2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823"/>
        <w:gridCol w:w="757"/>
        <w:gridCol w:w="703"/>
        <w:gridCol w:w="617"/>
        <w:gridCol w:w="683"/>
        <w:gridCol w:w="677"/>
        <w:gridCol w:w="606"/>
        <w:gridCol w:w="690"/>
        <w:gridCol w:w="730"/>
        <w:gridCol w:w="683"/>
        <w:gridCol w:w="691"/>
      </w:tblGrid>
      <w:tr w:rsidR="00A27EA3" w:rsidRPr="00B95029" w14:paraId="112D8849" w14:textId="77777777" w:rsidTr="00B306E4">
        <w:trPr>
          <w:trHeight w:val="283"/>
          <w:tblHeader/>
        </w:trPr>
        <w:tc>
          <w:tcPr>
            <w:tcW w:w="541" w:type="pct"/>
            <w:vMerge w:val="restart"/>
            <w:shd w:val="clear" w:color="auto" w:fill="FBD4B4" w:themeFill="accent6" w:themeFillTint="66"/>
            <w:vAlign w:val="center"/>
          </w:tcPr>
          <w:p w14:paraId="4141FBB5" w14:textId="77777777" w:rsidR="00A27EA3" w:rsidRPr="00B95029" w:rsidRDefault="00A27EA3" w:rsidP="0080693E">
            <w:pPr>
              <w:tabs>
                <w:tab w:val="left" w:pos="266"/>
              </w:tabs>
              <w:spacing w:after="0" w:line="240" w:lineRule="auto"/>
              <w:jc w:val="center"/>
              <w:rPr>
                <w:rFonts w:cs="Arial"/>
                <w:sz w:val="12"/>
              </w:rPr>
            </w:pPr>
            <w:bookmarkStart w:id="275" w:name="_Hlk129761681"/>
            <w:r w:rsidRPr="00B95029">
              <w:rPr>
                <w:rFonts w:cs="Arial"/>
                <w:sz w:val="12"/>
              </w:rPr>
              <w:t>ŠTEVILO OPRAVLJENIH INŠPEKCIJSKIH PREGLEDOV</w:t>
            </w:r>
          </w:p>
        </w:tc>
        <w:tc>
          <w:tcPr>
            <w:tcW w:w="440" w:type="pct"/>
            <w:vMerge w:val="restart"/>
            <w:shd w:val="clear" w:color="auto" w:fill="FBD4B4" w:themeFill="accent6" w:themeFillTint="66"/>
            <w:vAlign w:val="center"/>
          </w:tcPr>
          <w:p w14:paraId="1B622B4B" w14:textId="77777777" w:rsidR="00A27EA3" w:rsidRPr="00B95029" w:rsidRDefault="00A27EA3" w:rsidP="0080693E">
            <w:pPr>
              <w:tabs>
                <w:tab w:val="left" w:pos="266"/>
              </w:tabs>
              <w:spacing w:after="0" w:line="240" w:lineRule="auto"/>
              <w:jc w:val="center"/>
              <w:rPr>
                <w:rFonts w:cs="Arial"/>
                <w:sz w:val="12"/>
              </w:rPr>
            </w:pPr>
            <w:r w:rsidRPr="00B95029">
              <w:rPr>
                <w:rFonts w:cs="Arial"/>
                <w:sz w:val="12"/>
              </w:rPr>
              <w:t>ŠTEVILO ODVZETIH VZORCEV</w:t>
            </w:r>
          </w:p>
        </w:tc>
        <w:tc>
          <w:tcPr>
            <w:tcW w:w="4019" w:type="pct"/>
            <w:gridSpan w:val="10"/>
            <w:shd w:val="clear" w:color="auto" w:fill="FBD4B4" w:themeFill="accent6" w:themeFillTint="66"/>
            <w:vAlign w:val="center"/>
          </w:tcPr>
          <w:p w14:paraId="20239C3D" w14:textId="77777777" w:rsidR="00A27EA3" w:rsidRPr="00B95029" w:rsidRDefault="00A27EA3" w:rsidP="0080693E">
            <w:pPr>
              <w:tabs>
                <w:tab w:val="left" w:pos="266"/>
              </w:tabs>
              <w:spacing w:after="0" w:line="240" w:lineRule="auto"/>
              <w:jc w:val="center"/>
              <w:rPr>
                <w:rFonts w:cs="Arial"/>
                <w:sz w:val="12"/>
              </w:rPr>
            </w:pPr>
            <w:r w:rsidRPr="00B95029">
              <w:rPr>
                <w:rFonts w:cs="Arial"/>
                <w:sz w:val="12"/>
              </w:rPr>
              <w:t>ŠTEVILO IZREČENIH UKREPOV/SANKCIJ</w:t>
            </w:r>
          </w:p>
        </w:tc>
      </w:tr>
      <w:tr w:rsidR="00A27EA3" w:rsidRPr="00B95029" w14:paraId="6AEEDCBD" w14:textId="77777777" w:rsidTr="00B306E4">
        <w:trPr>
          <w:tblHeader/>
        </w:trPr>
        <w:tc>
          <w:tcPr>
            <w:tcW w:w="541" w:type="pct"/>
            <w:vMerge/>
            <w:shd w:val="clear" w:color="auto" w:fill="FBD4B4" w:themeFill="accent6" w:themeFillTint="66"/>
            <w:vAlign w:val="center"/>
          </w:tcPr>
          <w:p w14:paraId="1AD20DDF" w14:textId="77777777" w:rsidR="00A27EA3" w:rsidRPr="00B95029" w:rsidRDefault="00A27EA3" w:rsidP="0080693E">
            <w:pPr>
              <w:tabs>
                <w:tab w:val="left" w:pos="266"/>
              </w:tabs>
              <w:spacing w:after="0" w:line="240" w:lineRule="auto"/>
              <w:jc w:val="center"/>
              <w:rPr>
                <w:rFonts w:cs="Arial"/>
                <w:sz w:val="12"/>
              </w:rPr>
            </w:pPr>
          </w:p>
        </w:tc>
        <w:tc>
          <w:tcPr>
            <w:tcW w:w="440" w:type="pct"/>
            <w:vMerge/>
            <w:shd w:val="clear" w:color="auto" w:fill="FBD4B4" w:themeFill="accent6" w:themeFillTint="66"/>
            <w:vAlign w:val="center"/>
          </w:tcPr>
          <w:p w14:paraId="076AE414" w14:textId="77777777" w:rsidR="00A27EA3" w:rsidRPr="00B95029" w:rsidRDefault="00A27EA3" w:rsidP="0080693E">
            <w:pPr>
              <w:tabs>
                <w:tab w:val="left" w:pos="266"/>
              </w:tabs>
              <w:spacing w:after="0" w:line="240" w:lineRule="auto"/>
              <w:jc w:val="center"/>
              <w:rPr>
                <w:rFonts w:cs="Arial"/>
                <w:sz w:val="12"/>
              </w:rPr>
            </w:pPr>
          </w:p>
        </w:tc>
        <w:tc>
          <w:tcPr>
            <w:tcW w:w="1618" w:type="pct"/>
            <w:gridSpan w:val="4"/>
            <w:shd w:val="clear" w:color="auto" w:fill="FBD4B4" w:themeFill="accent6" w:themeFillTint="66"/>
            <w:vAlign w:val="center"/>
          </w:tcPr>
          <w:p w14:paraId="2ABC925B" w14:textId="77777777" w:rsidR="00A27EA3" w:rsidRPr="00B95029" w:rsidRDefault="00A27EA3" w:rsidP="0080693E">
            <w:pPr>
              <w:tabs>
                <w:tab w:val="left" w:pos="266"/>
              </w:tabs>
              <w:spacing w:after="0" w:line="240" w:lineRule="auto"/>
              <w:jc w:val="center"/>
              <w:rPr>
                <w:rFonts w:cs="Arial"/>
                <w:sz w:val="12"/>
              </w:rPr>
            </w:pPr>
            <w:r w:rsidRPr="00B95029">
              <w:rPr>
                <w:rFonts w:cs="Arial"/>
                <w:sz w:val="12"/>
              </w:rPr>
              <w:t>Upravni ukrepi</w:t>
            </w:r>
          </w:p>
        </w:tc>
        <w:tc>
          <w:tcPr>
            <w:tcW w:w="1941" w:type="pct"/>
            <w:gridSpan w:val="5"/>
            <w:shd w:val="clear" w:color="auto" w:fill="FBD4B4" w:themeFill="accent6" w:themeFillTint="66"/>
            <w:vAlign w:val="center"/>
          </w:tcPr>
          <w:p w14:paraId="1F4784A7" w14:textId="1B6A99C7" w:rsidR="00A27EA3" w:rsidRPr="00B95029" w:rsidRDefault="00A27EA3" w:rsidP="0080693E">
            <w:pPr>
              <w:tabs>
                <w:tab w:val="left" w:pos="266"/>
              </w:tabs>
              <w:spacing w:after="0" w:line="240" w:lineRule="auto"/>
              <w:jc w:val="center"/>
              <w:rPr>
                <w:rFonts w:cs="Arial"/>
                <w:sz w:val="12"/>
              </w:rPr>
            </w:pPr>
            <w:r w:rsidRPr="00B95029">
              <w:rPr>
                <w:rFonts w:cs="Arial"/>
                <w:sz w:val="12"/>
              </w:rPr>
              <w:t>Prekrškovne sankcije</w:t>
            </w:r>
            <w:r w:rsidR="00D0030C" w:rsidRPr="00066593">
              <w:rPr>
                <w:rFonts w:cs="Arial"/>
                <w:sz w:val="16"/>
                <w:vertAlign w:val="superscript"/>
              </w:rPr>
              <w:footnoteReference w:id="26"/>
            </w:r>
            <w:r w:rsidRPr="00B95029">
              <w:rPr>
                <w:rFonts w:cs="Arial"/>
                <w:sz w:val="12"/>
              </w:rPr>
              <w:t>/ukrepi</w:t>
            </w:r>
          </w:p>
        </w:tc>
        <w:tc>
          <w:tcPr>
            <w:tcW w:w="460" w:type="pct"/>
            <w:vMerge w:val="restart"/>
            <w:shd w:val="clear" w:color="auto" w:fill="FBD4B4" w:themeFill="accent6" w:themeFillTint="66"/>
            <w:vAlign w:val="center"/>
          </w:tcPr>
          <w:p w14:paraId="15B8BB1C" w14:textId="77777777" w:rsidR="00A27EA3" w:rsidRPr="00B95029" w:rsidRDefault="00A27EA3" w:rsidP="0080693E">
            <w:pPr>
              <w:tabs>
                <w:tab w:val="left" w:pos="266"/>
              </w:tabs>
              <w:spacing w:after="0" w:line="240" w:lineRule="auto"/>
              <w:jc w:val="center"/>
              <w:rPr>
                <w:rFonts w:cs="Arial"/>
                <w:sz w:val="12"/>
              </w:rPr>
            </w:pPr>
            <w:r w:rsidRPr="00B95029">
              <w:rPr>
                <w:rFonts w:cs="Arial"/>
                <w:sz w:val="12"/>
              </w:rPr>
              <w:t>SKUPAJ</w:t>
            </w:r>
          </w:p>
        </w:tc>
      </w:tr>
      <w:tr w:rsidR="00A27EA3" w:rsidRPr="00B95029" w14:paraId="667D8A3A" w14:textId="77777777" w:rsidTr="00B306E4">
        <w:trPr>
          <w:tblHeader/>
        </w:trPr>
        <w:tc>
          <w:tcPr>
            <w:tcW w:w="541" w:type="pct"/>
            <w:vMerge/>
            <w:shd w:val="clear" w:color="auto" w:fill="FBD4B4" w:themeFill="accent6" w:themeFillTint="66"/>
            <w:vAlign w:val="center"/>
          </w:tcPr>
          <w:p w14:paraId="68972802" w14:textId="77777777" w:rsidR="00A27EA3" w:rsidRPr="00B95029" w:rsidRDefault="00A27EA3" w:rsidP="0080693E">
            <w:pPr>
              <w:tabs>
                <w:tab w:val="left" w:pos="266"/>
              </w:tabs>
              <w:spacing w:after="0" w:line="240" w:lineRule="auto"/>
              <w:jc w:val="center"/>
              <w:rPr>
                <w:rFonts w:cs="Arial"/>
                <w:sz w:val="12"/>
              </w:rPr>
            </w:pPr>
          </w:p>
        </w:tc>
        <w:tc>
          <w:tcPr>
            <w:tcW w:w="440" w:type="pct"/>
            <w:vMerge/>
            <w:shd w:val="clear" w:color="auto" w:fill="FBD4B4" w:themeFill="accent6" w:themeFillTint="66"/>
            <w:vAlign w:val="center"/>
          </w:tcPr>
          <w:p w14:paraId="09E6BD8E" w14:textId="77777777" w:rsidR="00A27EA3" w:rsidRPr="00B95029" w:rsidRDefault="00A27EA3" w:rsidP="0080693E">
            <w:pPr>
              <w:tabs>
                <w:tab w:val="left" w:pos="266"/>
              </w:tabs>
              <w:spacing w:after="0" w:line="240" w:lineRule="auto"/>
              <w:jc w:val="center"/>
              <w:rPr>
                <w:rFonts w:cs="Arial"/>
                <w:sz w:val="12"/>
              </w:rPr>
            </w:pPr>
          </w:p>
        </w:tc>
        <w:tc>
          <w:tcPr>
            <w:tcW w:w="498" w:type="pct"/>
            <w:shd w:val="clear" w:color="auto" w:fill="FBD4B4" w:themeFill="accent6" w:themeFillTint="66"/>
            <w:vAlign w:val="center"/>
          </w:tcPr>
          <w:p w14:paraId="7402A87B" w14:textId="77777777" w:rsidR="00A27EA3" w:rsidRPr="00B95029" w:rsidRDefault="00A27EA3" w:rsidP="0080693E">
            <w:pPr>
              <w:tabs>
                <w:tab w:val="left" w:pos="266"/>
              </w:tabs>
              <w:spacing w:after="0" w:line="240" w:lineRule="auto"/>
              <w:jc w:val="center"/>
              <w:rPr>
                <w:rFonts w:cs="Arial"/>
                <w:sz w:val="12"/>
              </w:rPr>
            </w:pPr>
            <w:r w:rsidRPr="00B95029">
              <w:rPr>
                <w:rFonts w:cs="Arial"/>
                <w:sz w:val="12"/>
              </w:rPr>
              <w:t>Upravnih</w:t>
            </w:r>
          </w:p>
          <w:p w14:paraId="250663DB" w14:textId="77777777" w:rsidR="00A27EA3" w:rsidRPr="00B95029" w:rsidRDefault="00A27EA3" w:rsidP="0080693E">
            <w:pPr>
              <w:tabs>
                <w:tab w:val="left" w:pos="266"/>
              </w:tabs>
              <w:spacing w:after="0" w:line="240" w:lineRule="auto"/>
              <w:jc w:val="center"/>
              <w:rPr>
                <w:rFonts w:cs="Arial"/>
                <w:sz w:val="12"/>
              </w:rPr>
            </w:pPr>
            <w:r w:rsidRPr="00B95029">
              <w:rPr>
                <w:rFonts w:cs="Arial"/>
                <w:sz w:val="12"/>
              </w:rPr>
              <w:t>odločba</w:t>
            </w:r>
          </w:p>
        </w:tc>
        <w:tc>
          <w:tcPr>
            <w:tcW w:w="390" w:type="pct"/>
            <w:shd w:val="clear" w:color="auto" w:fill="FBD4B4" w:themeFill="accent6" w:themeFillTint="66"/>
            <w:vAlign w:val="center"/>
          </w:tcPr>
          <w:p w14:paraId="01319511" w14:textId="77777777" w:rsidR="00A27EA3" w:rsidRPr="00B95029" w:rsidRDefault="00A27EA3" w:rsidP="0080693E">
            <w:pPr>
              <w:tabs>
                <w:tab w:val="left" w:pos="266"/>
              </w:tabs>
              <w:spacing w:after="0" w:line="240" w:lineRule="auto"/>
              <w:jc w:val="center"/>
              <w:rPr>
                <w:rFonts w:cs="Arial"/>
                <w:sz w:val="12"/>
              </w:rPr>
            </w:pPr>
            <w:r w:rsidRPr="00B95029">
              <w:rPr>
                <w:rFonts w:cs="Arial"/>
                <w:sz w:val="12"/>
              </w:rPr>
              <w:t>Upravno opozorilo po ZIN</w:t>
            </w:r>
          </w:p>
        </w:tc>
        <w:tc>
          <w:tcPr>
            <w:tcW w:w="365" w:type="pct"/>
            <w:shd w:val="clear" w:color="auto" w:fill="FBD4B4" w:themeFill="accent6" w:themeFillTint="66"/>
            <w:vAlign w:val="center"/>
          </w:tcPr>
          <w:p w14:paraId="66304BBF" w14:textId="77777777" w:rsidR="00A27EA3" w:rsidRPr="00B95029" w:rsidRDefault="00A27EA3" w:rsidP="0080693E">
            <w:pPr>
              <w:tabs>
                <w:tab w:val="left" w:pos="266"/>
              </w:tabs>
              <w:spacing w:after="0" w:line="240" w:lineRule="auto"/>
              <w:jc w:val="center"/>
              <w:rPr>
                <w:rFonts w:cs="Arial"/>
                <w:sz w:val="12"/>
              </w:rPr>
            </w:pPr>
            <w:r w:rsidRPr="00B95029">
              <w:rPr>
                <w:rFonts w:cs="Arial"/>
                <w:sz w:val="12"/>
              </w:rPr>
              <w:t>Sklep o denarni kazni</w:t>
            </w:r>
          </w:p>
        </w:tc>
        <w:tc>
          <w:tcPr>
            <w:tcW w:w="365" w:type="pct"/>
            <w:shd w:val="clear" w:color="auto" w:fill="FBD4B4" w:themeFill="accent6" w:themeFillTint="66"/>
            <w:vAlign w:val="center"/>
          </w:tcPr>
          <w:p w14:paraId="65D6BC6C" w14:textId="77777777" w:rsidR="00A27EA3" w:rsidRPr="00B95029" w:rsidRDefault="00A27EA3" w:rsidP="0080693E">
            <w:pPr>
              <w:tabs>
                <w:tab w:val="left" w:pos="266"/>
              </w:tabs>
              <w:spacing w:after="0" w:line="240" w:lineRule="auto"/>
              <w:jc w:val="center"/>
              <w:rPr>
                <w:rFonts w:cs="Arial"/>
                <w:sz w:val="12"/>
              </w:rPr>
            </w:pPr>
            <w:r w:rsidRPr="00B95029">
              <w:rPr>
                <w:rFonts w:cs="Arial"/>
                <w:sz w:val="12"/>
              </w:rPr>
              <w:t>SKUPAJ</w:t>
            </w:r>
          </w:p>
        </w:tc>
        <w:tc>
          <w:tcPr>
            <w:tcW w:w="357" w:type="pct"/>
            <w:shd w:val="clear" w:color="auto" w:fill="FBD4B4" w:themeFill="accent6" w:themeFillTint="66"/>
            <w:vAlign w:val="center"/>
          </w:tcPr>
          <w:p w14:paraId="7A075EF6" w14:textId="77777777" w:rsidR="00A27EA3" w:rsidRPr="00B95029" w:rsidRDefault="00A27EA3" w:rsidP="0080693E">
            <w:pPr>
              <w:tabs>
                <w:tab w:val="left" w:pos="266"/>
              </w:tabs>
              <w:spacing w:after="0" w:line="240" w:lineRule="auto"/>
              <w:jc w:val="center"/>
              <w:rPr>
                <w:rFonts w:cs="Arial"/>
                <w:sz w:val="12"/>
              </w:rPr>
            </w:pPr>
            <w:r w:rsidRPr="00B95029">
              <w:rPr>
                <w:rFonts w:cs="Arial"/>
                <w:sz w:val="12"/>
              </w:rPr>
              <w:t>Odločba o prekršku (globa)</w:t>
            </w:r>
          </w:p>
        </w:tc>
        <w:tc>
          <w:tcPr>
            <w:tcW w:w="465" w:type="pct"/>
            <w:shd w:val="clear" w:color="auto" w:fill="FBD4B4" w:themeFill="accent6" w:themeFillTint="66"/>
            <w:vAlign w:val="center"/>
          </w:tcPr>
          <w:p w14:paraId="07D2FA82" w14:textId="77777777" w:rsidR="00A27EA3" w:rsidRPr="00B95029" w:rsidRDefault="00A27EA3" w:rsidP="0080693E">
            <w:pPr>
              <w:tabs>
                <w:tab w:val="left" w:pos="266"/>
              </w:tabs>
              <w:spacing w:after="0" w:line="240" w:lineRule="auto"/>
              <w:jc w:val="center"/>
              <w:rPr>
                <w:rFonts w:cs="Arial"/>
                <w:sz w:val="12"/>
              </w:rPr>
            </w:pPr>
            <w:r w:rsidRPr="00B95029">
              <w:rPr>
                <w:rFonts w:cs="Arial"/>
                <w:sz w:val="12"/>
              </w:rPr>
              <w:t>Plačilni nalog</w:t>
            </w:r>
          </w:p>
        </w:tc>
        <w:tc>
          <w:tcPr>
            <w:tcW w:w="369" w:type="pct"/>
            <w:shd w:val="clear" w:color="auto" w:fill="FBD4B4" w:themeFill="accent6" w:themeFillTint="66"/>
            <w:vAlign w:val="center"/>
          </w:tcPr>
          <w:p w14:paraId="43E0F982" w14:textId="77777777" w:rsidR="00A27EA3" w:rsidRPr="00B95029" w:rsidRDefault="00A27EA3" w:rsidP="0080693E">
            <w:pPr>
              <w:tabs>
                <w:tab w:val="left" w:pos="266"/>
              </w:tabs>
              <w:spacing w:after="0" w:line="240" w:lineRule="auto"/>
              <w:jc w:val="center"/>
              <w:rPr>
                <w:rFonts w:cs="Arial"/>
                <w:sz w:val="12"/>
              </w:rPr>
            </w:pPr>
            <w:r w:rsidRPr="00B95029">
              <w:rPr>
                <w:rFonts w:cs="Arial"/>
                <w:sz w:val="12"/>
              </w:rPr>
              <w:t>Odločba o prekršku (opomin)</w:t>
            </w:r>
          </w:p>
        </w:tc>
        <w:tc>
          <w:tcPr>
            <w:tcW w:w="385" w:type="pct"/>
            <w:shd w:val="clear" w:color="auto" w:fill="FBD4B4" w:themeFill="accent6" w:themeFillTint="66"/>
            <w:vAlign w:val="center"/>
          </w:tcPr>
          <w:p w14:paraId="28D0D77B" w14:textId="77777777" w:rsidR="00A27EA3" w:rsidRPr="00B95029" w:rsidRDefault="00A27EA3" w:rsidP="0080693E">
            <w:pPr>
              <w:tabs>
                <w:tab w:val="left" w:pos="266"/>
              </w:tabs>
              <w:spacing w:after="0" w:line="240" w:lineRule="auto"/>
              <w:jc w:val="center"/>
              <w:rPr>
                <w:rFonts w:cs="Arial"/>
                <w:sz w:val="12"/>
              </w:rPr>
            </w:pPr>
            <w:r w:rsidRPr="00B95029">
              <w:rPr>
                <w:rFonts w:cs="Arial"/>
                <w:sz w:val="12"/>
              </w:rPr>
              <w:t>Opozorilo za storjen prekršek po ZP-1</w:t>
            </w:r>
          </w:p>
        </w:tc>
        <w:tc>
          <w:tcPr>
            <w:tcW w:w="365" w:type="pct"/>
            <w:shd w:val="clear" w:color="auto" w:fill="FBD4B4" w:themeFill="accent6" w:themeFillTint="66"/>
            <w:vAlign w:val="center"/>
          </w:tcPr>
          <w:p w14:paraId="6EE748B2" w14:textId="77777777" w:rsidR="00A27EA3" w:rsidRPr="00B95029" w:rsidRDefault="00A27EA3" w:rsidP="0080693E">
            <w:pPr>
              <w:tabs>
                <w:tab w:val="left" w:pos="266"/>
              </w:tabs>
              <w:spacing w:after="0" w:line="240" w:lineRule="auto"/>
              <w:jc w:val="center"/>
              <w:rPr>
                <w:rFonts w:cs="Arial"/>
                <w:sz w:val="12"/>
              </w:rPr>
            </w:pPr>
            <w:r w:rsidRPr="00B95029">
              <w:rPr>
                <w:rFonts w:cs="Arial"/>
                <w:sz w:val="12"/>
              </w:rPr>
              <w:t>SKUPAJ</w:t>
            </w:r>
          </w:p>
        </w:tc>
        <w:tc>
          <w:tcPr>
            <w:tcW w:w="460" w:type="pct"/>
            <w:vMerge/>
            <w:shd w:val="clear" w:color="auto" w:fill="FBD4B4" w:themeFill="accent6" w:themeFillTint="66"/>
            <w:vAlign w:val="center"/>
          </w:tcPr>
          <w:p w14:paraId="39DCCBA7" w14:textId="77777777" w:rsidR="00A27EA3" w:rsidRPr="00B95029" w:rsidRDefault="00A27EA3" w:rsidP="0080693E">
            <w:pPr>
              <w:tabs>
                <w:tab w:val="left" w:pos="266"/>
              </w:tabs>
              <w:spacing w:after="0" w:line="240" w:lineRule="auto"/>
              <w:jc w:val="center"/>
              <w:rPr>
                <w:rFonts w:cs="Arial"/>
                <w:sz w:val="12"/>
              </w:rPr>
            </w:pPr>
          </w:p>
        </w:tc>
      </w:tr>
      <w:tr w:rsidR="00A27EA3" w:rsidRPr="00B95029" w14:paraId="7C412A6C" w14:textId="77777777" w:rsidTr="00986EE1">
        <w:trPr>
          <w:trHeight w:val="275"/>
        </w:trPr>
        <w:tc>
          <w:tcPr>
            <w:tcW w:w="541" w:type="pct"/>
            <w:vAlign w:val="center"/>
          </w:tcPr>
          <w:p w14:paraId="792CB4A0" w14:textId="2C0C4FC6" w:rsidR="00A27EA3" w:rsidRPr="00B95029" w:rsidRDefault="0085421B" w:rsidP="0080693E">
            <w:pPr>
              <w:tabs>
                <w:tab w:val="left" w:pos="266"/>
              </w:tabs>
              <w:spacing w:after="0" w:line="240" w:lineRule="auto"/>
              <w:jc w:val="center"/>
              <w:rPr>
                <w:rFonts w:cs="Arial"/>
                <w:sz w:val="16"/>
              </w:rPr>
            </w:pPr>
            <w:r>
              <w:rPr>
                <w:rFonts w:cs="Arial"/>
                <w:sz w:val="16"/>
              </w:rPr>
              <w:t>360</w:t>
            </w:r>
          </w:p>
        </w:tc>
        <w:tc>
          <w:tcPr>
            <w:tcW w:w="440" w:type="pct"/>
            <w:vAlign w:val="center"/>
          </w:tcPr>
          <w:p w14:paraId="431A4AFF" w14:textId="4C7142D3" w:rsidR="00A27EA3" w:rsidRPr="00B95029" w:rsidRDefault="008403EC" w:rsidP="0080693E">
            <w:pPr>
              <w:tabs>
                <w:tab w:val="left" w:pos="266"/>
              </w:tabs>
              <w:spacing w:after="0" w:line="240" w:lineRule="auto"/>
              <w:jc w:val="center"/>
              <w:rPr>
                <w:rFonts w:cs="Arial"/>
                <w:sz w:val="16"/>
              </w:rPr>
            </w:pPr>
            <w:r>
              <w:rPr>
                <w:rFonts w:cs="Arial"/>
                <w:sz w:val="16"/>
              </w:rPr>
              <w:t>40</w:t>
            </w:r>
          </w:p>
        </w:tc>
        <w:tc>
          <w:tcPr>
            <w:tcW w:w="498" w:type="pct"/>
            <w:vAlign w:val="center"/>
          </w:tcPr>
          <w:p w14:paraId="62BBEFA0" w14:textId="1DBF0895" w:rsidR="00A27EA3" w:rsidRPr="00B95029" w:rsidRDefault="008403EC" w:rsidP="0080693E">
            <w:pPr>
              <w:tabs>
                <w:tab w:val="left" w:pos="266"/>
              </w:tabs>
              <w:spacing w:after="0" w:line="240" w:lineRule="auto"/>
              <w:jc w:val="center"/>
              <w:rPr>
                <w:rFonts w:cs="Arial"/>
                <w:sz w:val="16"/>
              </w:rPr>
            </w:pPr>
            <w:r>
              <w:rPr>
                <w:rFonts w:cs="Arial"/>
                <w:sz w:val="16"/>
              </w:rPr>
              <w:t>3</w:t>
            </w:r>
          </w:p>
        </w:tc>
        <w:tc>
          <w:tcPr>
            <w:tcW w:w="390" w:type="pct"/>
            <w:vAlign w:val="center"/>
          </w:tcPr>
          <w:p w14:paraId="5EE4C8E8" w14:textId="1B6DF83A" w:rsidR="00A27EA3" w:rsidRPr="00B95029" w:rsidRDefault="008403EC" w:rsidP="0080693E">
            <w:pPr>
              <w:tabs>
                <w:tab w:val="left" w:pos="266"/>
              </w:tabs>
              <w:spacing w:after="0" w:line="240" w:lineRule="auto"/>
              <w:jc w:val="center"/>
              <w:rPr>
                <w:rFonts w:cs="Arial"/>
                <w:sz w:val="16"/>
              </w:rPr>
            </w:pPr>
            <w:r>
              <w:rPr>
                <w:rFonts w:cs="Arial"/>
                <w:sz w:val="16"/>
              </w:rPr>
              <w:t>84</w:t>
            </w:r>
          </w:p>
        </w:tc>
        <w:tc>
          <w:tcPr>
            <w:tcW w:w="365" w:type="pct"/>
            <w:vAlign w:val="center"/>
          </w:tcPr>
          <w:p w14:paraId="09FC48D2" w14:textId="645C286C" w:rsidR="00A27EA3" w:rsidRPr="00B95029" w:rsidRDefault="008403EC" w:rsidP="0080693E">
            <w:pPr>
              <w:tabs>
                <w:tab w:val="left" w:pos="266"/>
              </w:tabs>
              <w:spacing w:after="0" w:line="240" w:lineRule="auto"/>
              <w:jc w:val="center"/>
              <w:rPr>
                <w:rFonts w:cs="Arial"/>
                <w:sz w:val="16"/>
              </w:rPr>
            </w:pPr>
            <w:r>
              <w:rPr>
                <w:rFonts w:cs="Arial"/>
                <w:sz w:val="16"/>
              </w:rPr>
              <w:t>2</w:t>
            </w:r>
          </w:p>
        </w:tc>
        <w:tc>
          <w:tcPr>
            <w:tcW w:w="365" w:type="pct"/>
            <w:vAlign w:val="center"/>
          </w:tcPr>
          <w:p w14:paraId="2E826047" w14:textId="090F0B40" w:rsidR="00A27EA3" w:rsidRPr="00B95029" w:rsidRDefault="008403EC" w:rsidP="0080693E">
            <w:pPr>
              <w:tabs>
                <w:tab w:val="left" w:pos="266"/>
              </w:tabs>
              <w:spacing w:after="0" w:line="240" w:lineRule="auto"/>
              <w:jc w:val="center"/>
              <w:rPr>
                <w:rFonts w:cs="Arial"/>
                <w:sz w:val="16"/>
              </w:rPr>
            </w:pPr>
            <w:r>
              <w:rPr>
                <w:rFonts w:cs="Arial"/>
                <w:sz w:val="16"/>
              </w:rPr>
              <w:t>89</w:t>
            </w:r>
          </w:p>
        </w:tc>
        <w:tc>
          <w:tcPr>
            <w:tcW w:w="357" w:type="pct"/>
            <w:vAlign w:val="center"/>
          </w:tcPr>
          <w:p w14:paraId="5AB46247" w14:textId="3D79BC35" w:rsidR="00A27EA3" w:rsidRPr="00B95029" w:rsidRDefault="008403EC" w:rsidP="0080693E">
            <w:pPr>
              <w:tabs>
                <w:tab w:val="left" w:pos="266"/>
              </w:tabs>
              <w:spacing w:after="0" w:line="240" w:lineRule="auto"/>
              <w:jc w:val="center"/>
              <w:rPr>
                <w:rFonts w:cs="Arial"/>
                <w:sz w:val="16"/>
              </w:rPr>
            </w:pPr>
            <w:r>
              <w:rPr>
                <w:rFonts w:cs="Arial"/>
                <w:sz w:val="16"/>
              </w:rPr>
              <w:t>13</w:t>
            </w:r>
          </w:p>
        </w:tc>
        <w:tc>
          <w:tcPr>
            <w:tcW w:w="465" w:type="pct"/>
            <w:vAlign w:val="center"/>
          </w:tcPr>
          <w:p w14:paraId="552B1981" w14:textId="6A9E61C3" w:rsidR="00A27EA3" w:rsidRPr="00B95029" w:rsidRDefault="008403EC" w:rsidP="0080693E">
            <w:pPr>
              <w:tabs>
                <w:tab w:val="left" w:pos="266"/>
              </w:tabs>
              <w:spacing w:after="0" w:line="240" w:lineRule="auto"/>
              <w:jc w:val="center"/>
              <w:rPr>
                <w:rFonts w:cs="Arial"/>
                <w:sz w:val="16"/>
              </w:rPr>
            </w:pPr>
            <w:r>
              <w:rPr>
                <w:rFonts w:cs="Arial"/>
                <w:sz w:val="16"/>
              </w:rPr>
              <w:t>2</w:t>
            </w:r>
          </w:p>
        </w:tc>
        <w:tc>
          <w:tcPr>
            <w:tcW w:w="369" w:type="pct"/>
            <w:vAlign w:val="center"/>
          </w:tcPr>
          <w:p w14:paraId="717E504A" w14:textId="7020C563" w:rsidR="00A27EA3" w:rsidRPr="00B95029" w:rsidRDefault="00F82116" w:rsidP="0080693E">
            <w:pPr>
              <w:tabs>
                <w:tab w:val="left" w:pos="266"/>
              </w:tabs>
              <w:spacing w:after="0" w:line="240" w:lineRule="auto"/>
              <w:jc w:val="center"/>
              <w:rPr>
                <w:rFonts w:cs="Arial"/>
                <w:sz w:val="16"/>
              </w:rPr>
            </w:pPr>
            <w:r>
              <w:rPr>
                <w:rFonts w:cs="Arial"/>
                <w:sz w:val="16"/>
              </w:rPr>
              <w:t>1</w:t>
            </w:r>
            <w:r w:rsidR="008403EC">
              <w:rPr>
                <w:rFonts w:cs="Arial"/>
                <w:sz w:val="16"/>
              </w:rPr>
              <w:t>2</w:t>
            </w:r>
          </w:p>
        </w:tc>
        <w:tc>
          <w:tcPr>
            <w:tcW w:w="385" w:type="pct"/>
            <w:vAlign w:val="center"/>
          </w:tcPr>
          <w:p w14:paraId="15DB0C57" w14:textId="2B25F2A9" w:rsidR="00A27EA3" w:rsidRPr="00B95029" w:rsidRDefault="004202DD" w:rsidP="0080693E">
            <w:pPr>
              <w:tabs>
                <w:tab w:val="left" w:pos="266"/>
              </w:tabs>
              <w:spacing w:after="0" w:line="240" w:lineRule="auto"/>
              <w:jc w:val="center"/>
              <w:rPr>
                <w:rFonts w:cs="Arial"/>
                <w:sz w:val="16"/>
              </w:rPr>
            </w:pPr>
            <w:r>
              <w:rPr>
                <w:rFonts w:cs="Arial"/>
                <w:sz w:val="16"/>
              </w:rPr>
              <w:t>1</w:t>
            </w:r>
            <w:r w:rsidR="008403EC">
              <w:rPr>
                <w:rFonts w:cs="Arial"/>
                <w:sz w:val="16"/>
              </w:rPr>
              <w:t>01</w:t>
            </w:r>
          </w:p>
        </w:tc>
        <w:tc>
          <w:tcPr>
            <w:tcW w:w="365" w:type="pct"/>
            <w:vAlign w:val="center"/>
          </w:tcPr>
          <w:p w14:paraId="0F7516FD" w14:textId="22284AD1" w:rsidR="00A27EA3" w:rsidRPr="00B95029" w:rsidRDefault="00A27EA3" w:rsidP="0080693E">
            <w:pPr>
              <w:tabs>
                <w:tab w:val="left" w:pos="266"/>
              </w:tabs>
              <w:spacing w:after="0" w:line="240" w:lineRule="auto"/>
              <w:jc w:val="center"/>
              <w:rPr>
                <w:rFonts w:cs="Arial"/>
                <w:sz w:val="16"/>
              </w:rPr>
            </w:pPr>
            <w:r w:rsidRPr="00B95029">
              <w:rPr>
                <w:rFonts w:cs="Arial"/>
                <w:sz w:val="16"/>
              </w:rPr>
              <w:t>1</w:t>
            </w:r>
            <w:r w:rsidR="008403EC">
              <w:rPr>
                <w:rFonts w:cs="Arial"/>
                <w:sz w:val="16"/>
              </w:rPr>
              <w:t>28</w:t>
            </w:r>
          </w:p>
        </w:tc>
        <w:tc>
          <w:tcPr>
            <w:tcW w:w="460" w:type="pct"/>
            <w:vAlign w:val="center"/>
          </w:tcPr>
          <w:p w14:paraId="19FF8FED" w14:textId="046F726C" w:rsidR="00A27EA3" w:rsidRPr="00B95029" w:rsidRDefault="00A27EA3" w:rsidP="0080693E">
            <w:pPr>
              <w:tabs>
                <w:tab w:val="left" w:pos="266"/>
              </w:tabs>
              <w:spacing w:after="0" w:line="240" w:lineRule="auto"/>
              <w:jc w:val="center"/>
              <w:rPr>
                <w:rFonts w:cs="Arial"/>
                <w:sz w:val="16"/>
              </w:rPr>
            </w:pPr>
            <w:r w:rsidRPr="00B95029">
              <w:rPr>
                <w:rFonts w:cs="Arial"/>
                <w:sz w:val="16"/>
              </w:rPr>
              <w:t>2</w:t>
            </w:r>
            <w:r w:rsidR="008403EC">
              <w:rPr>
                <w:rFonts w:cs="Arial"/>
                <w:sz w:val="16"/>
              </w:rPr>
              <w:t>17</w:t>
            </w:r>
          </w:p>
        </w:tc>
      </w:tr>
      <w:bookmarkEnd w:id="275"/>
    </w:tbl>
    <w:p w14:paraId="4F97D838" w14:textId="77777777" w:rsidR="00A27EA3" w:rsidRPr="00B95029" w:rsidRDefault="00A27EA3" w:rsidP="0080693E">
      <w:pPr>
        <w:spacing w:before="120" w:after="120" w:line="240" w:lineRule="auto"/>
        <w:jc w:val="both"/>
        <w:outlineLvl w:val="2"/>
        <w:rPr>
          <w:rFonts w:cs="Arial"/>
          <w:b/>
          <w:bCs/>
          <w:szCs w:val="18"/>
          <w:lang w:eastAsia="sl-SI"/>
        </w:rPr>
      </w:pPr>
    </w:p>
    <w:p w14:paraId="0F05CA14" w14:textId="7EE15CBD" w:rsidR="00DE106D" w:rsidRPr="00B24C46" w:rsidRDefault="00DE106D" w:rsidP="007C267B">
      <w:pPr>
        <w:spacing w:before="120" w:after="120" w:line="240" w:lineRule="auto"/>
        <w:jc w:val="both"/>
        <w:rPr>
          <w:rFonts w:cs="Arial"/>
          <w:noProof/>
          <w:lang w:eastAsia="sl-SI"/>
        </w:rPr>
      </w:pPr>
      <w:bookmarkStart w:id="276" w:name="_Hlk69304611"/>
      <w:r w:rsidRPr="00B24C46">
        <w:rPr>
          <w:rFonts w:cs="Arial"/>
          <w:szCs w:val="18"/>
          <w:lang w:eastAsia="sl-SI"/>
        </w:rPr>
        <w:lastRenderedPageBreak/>
        <w:t xml:space="preserve">Inšpektorji so ugotovili največ neskladnosti zaradi </w:t>
      </w:r>
      <w:r w:rsidR="00E01256" w:rsidRPr="00B24C46">
        <w:rPr>
          <w:rFonts w:cs="Arial"/>
          <w:szCs w:val="18"/>
          <w:lang w:eastAsia="sl-SI"/>
        </w:rPr>
        <w:t xml:space="preserve">neskladnega označevanja seznama sestavin (v </w:t>
      </w:r>
      <w:r w:rsidR="001D64E2" w:rsidRPr="00B24C46">
        <w:rPr>
          <w:rFonts w:cs="Arial"/>
          <w:szCs w:val="18"/>
          <w:lang w:eastAsia="sl-SI"/>
        </w:rPr>
        <w:t>2</w:t>
      </w:r>
      <w:r w:rsidR="00E01256" w:rsidRPr="00B24C46">
        <w:rPr>
          <w:rFonts w:cs="Arial"/>
          <w:szCs w:val="18"/>
          <w:lang w:eastAsia="sl-SI"/>
        </w:rPr>
        <w:t>4</w:t>
      </w:r>
      <w:r w:rsidR="002772F2" w:rsidRPr="00B24C46">
        <w:rPr>
          <w:rFonts w:cs="Arial"/>
          <w:szCs w:val="18"/>
          <w:lang w:eastAsia="sl-SI"/>
        </w:rPr>
        <w:t xml:space="preserve"> </w:t>
      </w:r>
      <w:r w:rsidR="00E01256" w:rsidRPr="00B24C46">
        <w:rPr>
          <w:rFonts w:cs="Arial"/>
          <w:szCs w:val="18"/>
          <w:lang w:eastAsia="sl-SI"/>
        </w:rPr>
        <w:t xml:space="preserve">% obravnav) in </w:t>
      </w:r>
      <w:r w:rsidRPr="00B24C46">
        <w:rPr>
          <w:rFonts w:cs="Arial"/>
          <w:szCs w:val="18"/>
          <w:lang w:eastAsia="sl-SI"/>
        </w:rPr>
        <w:t xml:space="preserve">pripisovanja navedb o učinkih kozmetičnim izdelkom (v </w:t>
      </w:r>
      <w:r w:rsidR="00E01256" w:rsidRPr="00B24C46">
        <w:rPr>
          <w:rFonts w:cs="Arial"/>
          <w:szCs w:val="18"/>
          <w:lang w:eastAsia="sl-SI"/>
        </w:rPr>
        <w:t>3</w:t>
      </w:r>
      <w:r w:rsidR="001D64E2" w:rsidRPr="00B24C46">
        <w:rPr>
          <w:rFonts w:cs="Arial"/>
          <w:szCs w:val="18"/>
          <w:lang w:eastAsia="sl-SI"/>
        </w:rPr>
        <w:t>0</w:t>
      </w:r>
      <w:r w:rsidR="00E01256" w:rsidRPr="00B24C46">
        <w:rPr>
          <w:rFonts w:cs="Arial"/>
          <w:szCs w:val="18"/>
          <w:lang w:eastAsia="sl-SI"/>
        </w:rPr>
        <w:t xml:space="preserve"> </w:t>
      </w:r>
      <w:r w:rsidRPr="00B24C46">
        <w:rPr>
          <w:rFonts w:cs="Arial"/>
          <w:szCs w:val="18"/>
          <w:lang w:eastAsia="sl-SI"/>
        </w:rPr>
        <w:t xml:space="preserve">% obravnav), bodisi s strani distributerjev in uvoznikov, kot tudi s strani odgovornih oseb. </w:t>
      </w:r>
    </w:p>
    <w:p w14:paraId="736173A9" w14:textId="532ED884" w:rsidR="0061572C" w:rsidRPr="00B24C46" w:rsidRDefault="00FA03DE" w:rsidP="007C267B">
      <w:pPr>
        <w:spacing w:before="120" w:after="120" w:line="240" w:lineRule="auto"/>
        <w:jc w:val="both"/>
        <w:rPr>
          <w:rFonts w:cs="Arial"/>
          <w:noProof/>
          <w:lang w:eastAsia="sl-SI"/>
        </w:rPr>
      </w:pPr>
      <w:r w:rsidRPr="00B24C46">
        <w:rPr>
          <w:rFonts w:cs="Arial"/>
          <w:noProof/>
          <w:lang w:eastAsia="sl-SI"/>
        </w:rPr>
        <w:t xml:space="preserve">Inšpekcijski pregledi na področju kozmetike so bili izvedeni na podlagi </w:t>
      </w:r>
      <w:r w:rsidR="00DE106D" w:rsidRPr="00B24C46">
        <w:rPr>
          <w:rFonts w:cs="Arial"/>
          <w:noProof/>
          <w:lang w:eastAsia="sl-SI"/>
        </w:rPr>
        <w:t xml:space="preserve">letnega plana nadzora gospodarskih subjektov, </w:t>
      </w:r>
      <w:r w:rsidRPr="00B24C46">
        <w:rPr>
          <w:rFonts w:cs="Arial"/>
          <w:noProof/>
          <w:lang w:eastAsia="sl-SI"/>
        </w:rPr>
        <w:t xml:space="preserve">prijav, </w:t>
      </w:r>
      <w:r w:rsidR="00E736D4">
        <w:rPr>
          <w:rFonts w:cs="Arial"/>
          <w:noProof/>
          <w:lang w:eastAsia="sl-SI"/>
        </w:rPr>
        <w:t>Safety Gate</w:t>
      </w:r>
      <w:r w:rsidR="0061572C" w:rsidRPr="00B24C46">
        <w:rPr>
          <w:rFonts w:cs="Arial"/>
          <w:noProof/>
          <w:lang w:eastAsia="sl-SI"/>
        </w:rPr>
        <w:t xml:space="preserve"> obvestil</w:t>
      </w:r>
      <w:r w:rsidR="00AF3A71">
        <w:rPr>
          <w:rFonts w:cs="Arial"/>
          <w:noProof/>
          <w:lang w:eastAsia="sl-SI"/>
        </w:rPr>
        <w:t xml:space="preserve">, </w:t>
      </w:r>
      <w:r w:rsidR="0061572C" w:rsidRPr="00B24C46">
        <w:rPr>
          <w:rFonts w:cs="Arial"/>
          <w:noProof/>
          <w:lang w:eastAsia="sl-SI"/>
        </w:rPr>
        <w:t xml:space="preserve">v okviru usmerjenih </w:t>
      </w:r>
      <w:r w:rsidR="001D64E2" w:rsidRPr="001D64E2">
        <w:rPr>
          <w:rFonts w:cs="Arial"/>
          <w:noProof/>
          <w:lang w:eastAsia="sl-SI"/>
        </w:rPr>
        <w:t>pregledov glede</w:t>
      </w:r>
      <w:r w:rsidR="0061572C" w:rsidRPr="00B24C46">
        <w:rPr>
          <w:rFonts w:cs="Arial"/>
          <w:noProof/>
          <w:lang w:eastAsia="sl-SI"/>
        </w:rPr>
        <w:t xml:space="preserve"> navedb</w:t>
      </w:r>
      <w:r w:rsidR="002772F2" w:rsidRPr="00B24C46">
        <w:rPr>
          <w:rFonts w:cs="Arial"/>
          <w:noProof/>
          <w:lang w:eastAsia="sl-SI"/>
        </w:rPr>
        <w:t xml:space="preserve"> </w:t>
      </w:r>
      <w:r w:rsidR="000E645A" w:rsidRPr="00B24C46">
        <w:rPr>
          <w:rFonts w:cs="Arial"/>
          <w:noProof/>
          <w:lang w:eastAsia="sl-SI"/>
        </w:rPr>
        <w:t>o kozmetičnih izdelkih</w:t>
      </w:r>
      <w:r w:rsidR="00B94E40" w:rsidRPr="00B24C46">
        <w:rPr>
          <w:rFonts w:cs="Arial"/>
          <w:noProof/>
          <w:lang w:eastAsia="sl-SI"/>
        </w:rPr>
        <w:t xml:space="preserve"> </w:t>
      </w:r>
      <w:r w:rsidR="00117203">
        <w:rPr>
          <w:rFonts w:cs="Arial"/>
          <w:noProof/>
          <w:lang w:eastAsia="sl-SI"/>
        </w:rPr>
        <w:t xml:space="preserve">in glede </w:t>
      </w:r>
      <w:r w:rsidR="001D64E2" w:rsidRPr="00B24C46">
        <w:rPr>
          <w:rFonts w:cs="Arial"/>
          <w:noProof/>
          <w:lang w:eastAsia="sl-SI"/>
        </w:rPr>
        <w:t>prisotnosti</w:t>
      </w:r>
      <w:r w:rsidR="0061572C" w:rsidRPr="00B24C46">
        <w:rPr>
          <w:rFonts w:cs="Arial"/>
          <w:noProof/>
          <w:lang w:eastAsia="sl-SI"/>
        </w:rPr>
        <w:t xml:space="preserve"> </w:t>
      </w:r>
      <w:r w:rsidR="001D64E2">
        <w:rPr>
          <w:rFonts w:cs="Arial"/>
          <w:noProof/>
          <w:lang w:eastAsia="sl-SI"/>
        </w:rPr>
        <w:t>nedavno p</w:t>
      </w:r>
      <w:r w:rsidR="00117203">
        <w:rPr>
          <w:rFonts w:cs="Arial"/>
          <w:noProof/>
          <w:lang w:eastAsia="sl-SI"/>
        </w:rPr>
        <w:t>r</w:t>
      </w:r>
      <w:r w:rsidR="001D64E2">
        <w:rPr>
          <w:rFonts w:cs="Arial"/>
          <w:noProof/>
          <w:lang w:eastAsia="sl-SI"/>
        </w:rPr>
        <w:t xml:space="preserve">epovedanih </w:t>
      </w:r>
      <w:r w:rsidR="0061572C" w:rsidRPr="00B24C46">
        <w:rPr>
          <w:rFonts w:cs="Arial"/>
          <w:noProof/>
          <w:lang w:eastAsia="sl-SI"/>
        </w:rPr>
        <w:t xml:space="preserve">CMR sestavin </w:t>
      </w:r>
      <w:r w:rsidR="00AF3A71">
        <w:rPr>
          <w:rFonts w:cs="Arial"/>
          <w:noProof/>
          <w:lang w:eastAsia="sl-SI"/>
        </w:rPr>
        <w:t>ter</w:t>
      </w:r>
      <w:r w:rsidR="00B94E40" w:rsidRPr="00B24C46">
        <w:rPr>
          <w:rFonts w:cs="Arial"/>
          <w:noProof/>
          <w:lang w:eastAsia="sl-SI"/>
        </w:rPr>
        <w:t xml:space="preserve"> drug</w:t>
      </w:r>
      <w:r w:rsidR="001D64E2" w:rsidRPr="00B24C46">
        <w:rPr>
          <w:rFonts w:cs="Arial"/>
          <w:noProof/>
          <w:lang w:eastAsia="sl-SI"/>
        </w:rPr>
        <w:t>ih</w:t>
      </w:r>
      <w:r w:rsidR="00B94E40" w:rsidRPr="00B24C46">
        <w:rPr>
          <w:rFonts w:cs="Arial"/>
          <w:noProof/>
          <w:lang w:eastAsia="sl-SI"/>
        </w:rPr>
        <w:t xml:space="preserve"> omejen</w:t>
      </w:r>
      <w:r w:rsidR="001D64E2" w:rsidRPr="00B24C46">
        <w:rPr>
          <w:rFonts w:cs="Arial"/>
          <w:noProof/>
          <w:lang w:eastAsia="sl-SI"/>
        </w:rPr>
        <w:t>ih</w:t>
      </w:r>
      <w:r w:rsidR="00B94E40" w:rsidRPr="00B24C46">
        <w:rPr>
          <w:rFonts w:cs="Arial"/>
          <w:noProof/>
          <w:lang w:eastAsia="sl-SI"/>
        </w:rPr>
        <w:t xml:space="preserve"> sestavin </w:t>
      </w:r>
      <w:r w:rsidR="007953A0" w:rsidRPr="00B24C46">
        <w:rPr>
          <w:rFonts w:cs="Arial"/>
          <w:noProof/>
          <w:lang w:eastAsia="sl-SI"/>
        </w:rPr>
        <w:t xml:space="preserve">v </w:t>
      </w:r>
      <w:r w:rsidR="0061572C" w:rsidRPr="00B24C46">
        <w:rPr>
          <w:rFonts w:cs="Arial"/>
          <w:noProof/>
          <w:lang w:eastAsia="sl-SI"/>
        </w:rPr>
        <w:t>kozmetičnih izdelkih.</w:t>
      </w:r>
    </w:p>
    <w:p w14:paraId="434AE2D9" w14:textId="5DFE2FE9" w:rsidR="00391255" w:rsidRPr="00391255" w:rsidRDefault="00391255" w:rsidP="00391255">
      <w:pPr>
        <w:spacing w:before="120" w:after="120" w:line="240" w:lineRule="auto"/>
        <w:jc w:val="both"/>
        <w:rPr>
          <w:rFonts w:cs="Arial"/>
          <w:noProof/>
          <w:lang w:eastAsia="sl-SI"/>
        </w:rPr>
      </w:pPr>
      <w:r w:rsidRPr="00391255">
        <w:rPr>
          <w:rFonts w:cs="Arial"/>
          <w:noProof/>
          <w:lang w:eastAsia="sl-SI"/>
        </w:rPr>
        <w:t>Večina neskladnih navedb je bila ugotovljena v spletnih trgovinah in le v manjši meri na samih izdelkih. Za različne kozmetične izdelke so bile zaznane zdravstvene navedbe, ki so se nanašale na zdravljenje bolezni, celjenje ran, regeneracijo tkiva, protivnetne in protibakterijske učinke, celjenje opeklin, pospešeno celjenje ak</w:t>
      </w:r>
      <w:r w:rsidR="00060A71">
        <w:rPr>
          <w:rFonts w:cs="Arial"/>
          <w:noProof/>
          <w:lang w:eastAsia="sl-SI"/>
        </w:rPr>
        <w:t>e</w:t>
      </w:r>
      <w:r w:rsidRPr="00391255">
        <w:rPr>
          <w:rFonts w:cs="Arial"/>
          <w:noProof/>
          <w:lang w:eastAsia="sl-SI"/>
        </w:rPr>
        <w:t>n in brazgotin. Zdravstvene  in druge navedbe v zvezi s kozmetičnimi izdelki zavezanci najbolj pogosto navajajo posredno preko sestavin s trditvami, besedilom o lastnostih in učinkovitosti rastlin in posredno z izjavami uporabnikov. Glede na tip je bilo ugotovljenih največ neskladnosti v zvezi z navedbami, ki presegajo definicijo kozmetičnega izdelka in pa navedb o učinkovitosti. Največkrat kršena zakonodajna načela Uredbe (EU) št. 655/2013 o določitvi skupnih meril za utemeljitev navedb, uporabljenih v zvezi s kozmetičnimi izdelki, so bila skladnost z zakonodajo, verodostojnost, dokazno gradivo in odkritost.</w:t>
      </w:r>
      <w:r w:rsidRPr="00391255">
        <w:t xml:space="preserve"> </w:t>
      </w:r>
      <w:r w:rsidRPr="00391255">
        <w:rPr>
          <w:rFonts w:cs="Arial"/>
          <w:noProof/>
          <w:lang w:eastAsia="sl-SI"/>
        </w:rPr>
        <w:t>Inšpekcijski zavezanci so  neskladne navedbe iz predstavitve na spletu odstranili oziroma jih nadomestili z ustreznimi.</w:t>
      </w:r>
    </w:p>
    <w:p w14:paraId="3302AD14" w14:textId="0B8884E4" w:rsidR="00391255" w:rsidRDefault="00391255" w:rsidP="00391255">
      <w:pPr>
        <w:spacing w:before="120" w:after="120" w:line="240" w:lineRule="auto"/>
        <w:jc w:val="both"/>
        <w:rPr>
          <w:rFonts w:cs="Arial"/>
          <w:noProof/>
          <w:lang w:eastAsia="sl-SI"/>
        </w:rPr>
      </w:pPr>
      <w:r w:rsidRPr="00391255">
        <w:rPr>
          <w:rFonts w:cs="Arial"/>
          <w:noProof/>
          <w:lang w:eastAsia="sl-SI"/>
        </w:rPr>
        <w:t xml:space="preserve">Več neskladnosti </w:t>
      </w:r>
      <w:r w:rsidR="009079E8">
        <w:rPr>
          <w:rFonts w:cs="Arial"/>
          <w:noProof/>
          <w:lang w:eastAsia="sl-SI"/>
        </w:rPr>
        <w:t xml:space="preserve">v </w:t>
      </w:r>
      <w:r w:rsidRPr="00391255">
        <w:rPr>
          <w:rFonts w:cs="Arial"/>
          <w:noProof/>
          <w:lang w:eastAsia="sl-SI"/>
        </w:rPr>
        <w:t>zvezi z navajanjem zdravstvenih navedb je bilo ugotovljenih pri odgovornih osebah, pri katerih je bil pregled opravljen prvič.</w:t>
      </w:r>
    </w:p>
    <w:p w14:paraId="2AED7227" w14:textId="4DC5099A" w:rsidR="00391255" w:rsidRPr="00391255" w:rsidRDefault="00391255" w:rsidP="00391255">
      <w:pPr>
        <w:spacing w:before="120" w:after="120" w:line="240" w:lineRule="auto"/>
        <w:jc w:val="both"/>
        <w:rPr>
          <w:rFonts w:cs="Arial"/>
          <w:noProof/>
          <w:lang w:eastAsia="sl-SI"/>
        </w:rPr>
      </w:pPr>
      <w:r w:rsidRPr="00391255">
        <w:rPr>
          <w:rFonts w:cs="Arial"/>
          <w:noProof/>
          <w:lang w:eastAsia="sl-SI"/>
        </w:rPr>
        <w:t>V spletni prodaji smo zaznali neskladnosti povezane s pomanjkljivim predstavljanjem kozmetičnega izdelka v smislu 19. člena Uredbe (ES) 1223/2009 (najbolj pogosto je manjkala predstavitev sestavin v INCI nomenklaturi ali je ta bila pomanjkljiva</w:t>
      </w:r>
      <w:r w:rsidR="00CB3505" w:rsidRPr="00CB3505">
        <w:t xml:space="preserve"> </w:t>
      </w:r>
      <w:r w:rsidR="00CB3505" w:rsidRPr="00CB3505">
        <w:rPr>
          <w:rFonts w:cs="Arial"/>
          <w:noProof/>
          <w:lang w:eastAsia="sl-SI"/>
        </w:rPr>
        <w:t xml:space="preserve">ali </w:t>
      </w:r>
      <w:r w:rsidR="00CB3505">
        <w:rPr>
          <w:rFonts w:cs="Arial"/>
          <w:noProof/>
          <w:lang w:eastAsia="sl-SI"/>
        </w:rPr>
        <w:t xml:space="preserve">pa </w:t>
      </w:r>
      <w:r w:rsidR="00CB3505" w:rsidRPr="00CB3505">
        <w:rPr>
          <w:rFonts w:cs="Arial"/>
          <w:noProof/>
          <w:lang w:eastAsia="sl-SI"/>
        </w:rPr>
        <w:t>je sploh ni bilo</w:t>
      </w:r>
      <w:r w:rsidRPr="00391255">
        <w:rPr>
          <w:rFonts w:cs="Arial"/>
          <w:noProof/>
          <w:lang w:eastAsia="sl-SI"/>
        </w:rPr>
        <w:t>), ni bila navedena odgovorna oseba, najdeni so bili tudi izdelki, ki niso bili priglašeni v CPNP. Vsa odstopanja so bila odpravljena.</w:t>
      </w:r>
    </w:p>
    <w:p w14:paraId="72411B68" w14:textId="6F5F3CF4" w:rsidR="00391255" w:rsidRPr="00391255" w:rsidRDefault="00391255" w:rsidP="00391255">
      <w:pPr>
        <w:spacing w:before="120" w:after="120" w:line="240" w:lineRule="auto"/>
        <w:jc w:val="both"/>
        <w:rPr>
          <w:rFonts w:cs="Arial"/>
          <w:noProof/>
          <w:lang w:eastAsia="sl-SI"/>
        </w:rPr>
      </w:pPr>
      <w:r w:rsidRPr="00391255">
        <w:rPr>
          <w:rFonts w:cs="Arial"/>
          <w:noProof/>
          <w:lang w:eastAsia="sl-SI"/>
        </w:rPr>
        <w:t>V zvezi s prisotnostjo prepovedanih sestavin v kozmetičnih izdelkih se je preverjalo prisotnost sestavine Trimethylbenzoyl Diphenylphosphine Oxide (</w:t>
      </w:r>
      <w:r w:rsidR="00085A4E">
        <w:rPr>
          <w:rFonts w:cs="Arial"/>
          <w:noProof/>
          <w:lang w:eastAsia="sl-SI"/>
        </w:rPr>
        <w:t xml:space="preserve">v nadaljnem besedilu </w:t>
      </w:r>
      <w:r w:rsidRPr="00391255">
        <w:rPr>
          <w:rFonts w:cs="Arial"/>
          <w:noProof/>
          <w:lang w:eastAsia="sl-SI"/>
        </w:rPr>
        <w:t>TPO) v izdelkih v salonih manikure in nege nohtov.  Pri enem distributerju, ki je dobavljal izdelke v salone</w:t>
      </w:r>
      <w:r w:rsidR="00EA24F0">
        <w:rPr>
          <w:rFonts w:cs="Arial"/>
          <w:noProof/>
          <w:lang w:eastAsia="sl-SI"/>
        </w:rPr>
        <w:t>,</w:t>
      </w:r>
      <w:r w:rsidRPr="00391255">
        <w:rPr>
          <w:rFonts w:cs="Arial"/>
          <w:noProof/>
          <w:lang w:eastAsia="sl-SI"/>
        </w:rPr>
        <w:t xml:space="preserve"> je bilo ugotovljeno, da so bili najdeni izdelki s TPO kupljeni pred uveljavitvijo Uredbe, ki prepoveduje uporabo TPO. Izdelki so bili takoj umaknjeni in vrnjeni dobavitelju.</w:t>
      </w:r>
    </w:p>
    <w:p w14:paraId="46C54B6F" w14:textId="57A1C3A9" w:rsidR="00391255" w:rsidRPr="00391255" w:rsidRDefault="00391255" w:rsidP="00391255">
      <w:pPr>
        <w:spacing w:before="120" w:after="120" w:line="240" w:lineRule="auto"/>
        <w:jc w:val="both"/>
        <w:rPr>
          <w:rFonts w:cs="Arial"/>
          <w:noProof/>
          <w:lang w:eastAsia="sl-SI"/>
        </w:rPr>
      </w:pPr>
      <w:r w:rsidRPr="00391255">
        <w:rPr>
          <w:rFonts w:cs="Arial"/>
          <w:noProof/>
          <w:lang w:eastAsia="sl-SI"/>
        </w:rPr>
        <w:t>Preverjala se je tudi prisotnost sestavine Trisodium NTA. Izdelki, ki so vsebovali prepovedano sestavino</w:t>
      </w:r>
      <w:r w:rsidR="00EA24F0">
        <w:rPr>
          <w:rFonts w:cs="Arial"/>
          <w:noProof/>
          <w:lang w:eastAsia="sl-SI"/>
        </w:rPr>
        <w:t>,</w:t>
      </w:r>
      <w:r w:rsidRPr="00391255">
        <w:rPr>
          <w:rFonts w:cs="Arial"/>
          <w:noProof/>
          <w:lang w:eastAsia="sl-SI"/>
        </w:rPr>
        <w:t xml:space="preserve"> so bili predmet notifikacije Safety Gate</w:t>
      </w:r>
      <w:r w:rsidR="00EA24F0">
        <w:rPr>
          <w:rFonts w:cs="Arial"/>
          <w:noProof/>
          <w:lang w:eastAsia="sl-SI"/>
        </w:rPr>
        <w:t>. I</w:t>
      </w:r>
      <w:r w:rsidRPr="00391255">
        <w:rPr>
          <w:rFonts w:cs="Arial"/>
          <w:noProof/>
          <w:lang w:eastAsia="sl-SI"/>
        </w:rPr>
        <w:t>dentificiran</w:t>
      </w:r>
      <w:r w:rsidR="00EA24F0">
        <w:rPr>
          <w:rFonts w:cs="Arial"/>
          <w:noProof/>
          <w:lang w:eastAsia="sl-SI"/>
        </w:rPr>
        <w:t>i</w:t>
      </w:r>
      <w:r w:rsidRPr="00391255">
        <w:rPr>
          <w:rFonts w:cs="Arial"/>
          <w:noProof/>
          <w:lang w:eastAsia="sl-SI"/>
        </w:rPr>
        <w:t xml:space="preserve"> distributer je predložil seznam še druge vrste izdelkov iste znamke s prepovedano sestavino. Vsi izdelki so bili izločeni iz prodaje in vrnjeni dobavitelju.</w:t>
      </w:r>
    </w:p>
    <w:p w14:paraId="19EBB579" w14:textId="226A771B" w:rsidR="00391255" w:rsidRPr="00391255" w:rsidRDefault="000B3ACB" w:rsidP="00391255">
      <w:pPr>
        <w:spacing w:before="120" w:after="120" w:line="240" w:lineRule="auto"/>
        <w:jc w:val="both"/>
        <w:rPr>
          <w:rFonts w:cs="Arial"/>
          <w:noProof/>
          <w:lang w:eastAsia="sl-SI"/>
        </w:rPr>
      </w:pPr>
      <w:r w:rsidRPr="00ED7C00">
        <w:rPr>
          <w:rFonts w:cs="Arial"/>
          <w:noProof/>
          <w:lang w:eastAsia="sl-SI"/>
        </w:rPr>
        <w:t xml:space="preserve">V </w:t>
      </w:r>
      <w:r w:rsidR="00ED7C00" w:rsidRPr="00ED7C00">
        <w:rPr>
          <w:rFonts w:cs="Arial"/>
          <w:noProof/>
          <w:lang w:eastAsia="sl-SI"/>
        </w:rPr>
        <w:t xml:space="preserve">eni </w:t>
      </w:r>
      <w:r w:rsidRPr="00ED7C00">
        <w:rPr>
          <w:rFonts w:cs="Arial"/>
          <w:noProof/>
          <w:lang w:eastAsia="sl-SI"/>
        </w:rPr>
        <w:t>trgovini so bile n</w:t>
      </w:r>
      <w:r w:rsidR="00391255" w:rsidRPr="00ED7C00">
        <w:rPr>
          <w:rFonts w:cs="Arial"/>
          <w:noProof/>
          <w:lang w:eastAsia="sl-SI"/>
        </w:rPr>
        <w:t xml:space="preserve">ajdene </w:t>
      </w:r>
      <w:r w:rsidR="00ED7C00" w:rsidRPr="00ED7C00">
        <w:rPr>
          <w:rFonts w:cs="Arial"/>
          <w:noProof/>
          <w:lang w:eastAsia="sl-SI"/>
        </w:rPr>
        <w:t xml:space="preserve">manjše količine </w:t>
      </w:r>
      <w:r w:rsidR="00391255" w:rsidRPr="00ED7C00">
        <w:rPr>
          <w:rFonts w:cs="Arial"/>
          <w:noProof/>
          <w:lang w:eastAsia="sl-SI"/>
        </w:rPr>
        <w:t>star</w:t>
      </w:r>
      <w:r w:rsidR="00ED7C00" w:rsidRPr="00ED7C00">
        <w:rPr>
          <w:rFonts w:cs="Arial"/>
          <w:noProof/>
          <w:lang w:eastAsia="sl-SI"/>
        </w:rPr>
        <w:t>ih</w:t>
      </w:r>
      <w:r w:rsidR="00391255" w:rsidRPr="00ED7C00">
        <w:rPr>
          <w:rFonts w:cs="Arial"/>
          <w:noProof/>
          <w:lang w:eastAsia="sl-SI"/>
        </w:rPr>
        <w:t xml:space="preserve"> zalog parfumov z vsebnostjo sestavine Butylphenyl Methylpropinal</w:t>
      </w:r>
      <w:r w:rsidR="00ED7C00" w:rsidRPr="00ED7C00">
        <w:rPr>
          <w:rFonts w:cs="Arial"/>
          <w:noProof/>
          <w:lang w:eastAsia="sl-SI"/>
        </w:rPr>
        <w:t xml:space="preserve">, </w:t>
      </w:r>
      <w:r w:rsidR="00391255" w:rsidRPr="00ED7C00">
        <w:rPr>
          <w:rFonts w:cs="Arial"/>
          <w:noProof/>
          <w:lang w:eastAsia="sl-SI"/>
        </w:rPr>
        <w:t xml:space="preserve">v enem primeru </w:t>
      </w:r>
      <w:r w:rsidR="00ED7C00" w:rsidRPr="00ED7C00">
        <w:rPr>
          <w:rFonts w:cs="Arial"/>
          <w:noProof/>
          <w:lang w:eastAsia="sl-SI"/>
        </w:rPr>
        <w:t xml:space="preserve">pa je bil </w:t>
      </w:r>
      <w:r w:rsidR="00391255" w:rsidRPr="00ED7C00">
        <w:rPr>
          <w:rFonts w:cs="Arial"/>
          <w:noProof/>
          <w:lang w:eastAsia="sl-SI"/>
        </w:rPr>
        <w:t xml:space="preserve">izdelek </w:t>
      </w:r>
      <w:r w:rsidR="00ED7C00" w:rsidRPr="00ED7C00">
        <w:rPr>
          <w:rFonts w:cs="Arial"/>
          <w:noProof/>
          <w:lang w:eastAsia="sl-SI"/>
        </w:rPr>
        <w:t xml:space="preserve">z navedeno sestavino </w:t>
      </w:r>
      <w:r w:rsidR="00391255" w:rsidRPr="00ED7C00">
        <w:rPr>
          <w:rFonts w:cs="Arial"/>
          <w:noProof/>
          <w:lang w:eastAsia="sl-SI"/>
        </w:rPr>
        <w:t>v spletni ponudbi.</w:t>
      </w:r>
    </w:p>
    <w:p w14:paraId="029D95C3" w14:textId="77777777" w:rsidR="00391255" w:rsidRPr="00391255" w:rsidRDefault="00391255" w:rsidP="00391255">
      <w:pPr>
        <w:spacing w:before="120" w:after="120" w:line="240" w:lineRule="auto"/>
        <w:jc w:val="both"/>
        <w:rPr>
          <w:rFonts w:cs="Arial"/>
          <w:noProof/>
          <w:lang w:eastAsia="sl-SI"/>
        </w:rPr>
      </w:pPr>
      <w:r w:rsidRPr="00391255">
        <w:rPr>
          <w:rFonts w:cs="Arial"/>
          <w:noProof/>
          <w:lang w:eastAsia="sl-SI"/>
        </w:rPr>
        <w:t>Opravljen je bil pregled na enem sejmu. Neskladnosti pri izdelkih ni bilo ugotovljenih, kljub temu pa so nadzori na sejmih potrebni, ker sejmi predstavljajo prostor, kjer se redno pojavljajo novi zavezanci, ki še nimajo izkušenj z izpolnjevanjem zakonskih obveznosti.</w:t>
      </w:r>
    </w:p>
    <w:p w14:paraId="72871328" w14:textId="0571965B" w:rsidR="00391255" w:rsidRPr="00391255" w:rsidRDefault="00391255" w:rsidP="00391255">
      <w:pPr>
        <w:spacing w:before="120" w:after="120" w:line="240" w:lineRule="auto"/>
        <w:jc w:val="both"/>
        <w:rPr>
          <w:rFonts w:cs="Arial"/>
          <w:noProof/>
          <w:lang w:eastAsia="sl-SI"/>
        </w:rPr>
      </w:pPr>
      <w:r w:rsidRPr="00391255">
        <w:rPr>
          <w:rFonts w:cs="Arial"/>
          <w:noProof/>
          <w:lang w:eastAsia="sl-SI"/>
        </w:rPr>
        <w:t xml:space="preserve">Inšpekcijske zavezance smo v zvezi s </w:t>
      </w:r>
      <w:r>
        <w:rPr>
          <w:rFonts w:cs="Arial"/>
          <w:noProof/>
          <w:lang w:eastAsia="sl-SI"/>
        </w:rPr>
        <w:t>spletno prodajo</w:t>
      </w:r>
      <w:r w:rsidRPr="00391255">
        <w:rPr>
          <w:rFonts w:cs="Arial"/>
          <w:noProof/>
          <w:lang w:eastAsia="sl-SI"/>
        </w:rPr>
        <w:t xml:space="preserve"> seznanjali tudi z veljavnostjo Uredbe (EU) 2023/988 Evropskega parlamenta in sveta  o splošni varnosti proizvodov in Zakonom o izvajanju Uredbe (EU) o splošni varnosti  proizvodov.</w:t>
      </w:r>
    </w:p>
    <w:p w14:paraId="341B05C4" w14:textId="718463C7" w:rsidR="00391255" w:rsidRPr="0006647A" w:rsidRDefault="00391255" w:rsidP="0006647A">
      <w:pPr>
        <w:spacing w:after="0" w:line="240" w:lineRule="auto"/>
        <w:jc w:val="both"/>
        <w:rPr>
          <w:rFonts w:cs="Arial"/>
          <w:noProof/>
          <w:lang w:eastAsia="sl-SI"/>
        </w:rPr>
      </w:pPr>
      <w:r w:rsidRPr="00391255">
        <w:rPr>
          <w:rFonts w:cs="Arial"/>
          <w:noProof/>
          <w:lang w:eastAsia="sl-SI"/>
        </w:rPr>
        <w:t xml:space="preserve">V letu 2025 smo s </w:t>
      </w:r>
      <w:r w:rsidR="00AF44FD">
        <w:rPr>
          <w:rFonts w:cs="Arial"/>
          <w:noProof/>
          <w:lang w:eastAsia="sl-SI"/>
        </w:rPr>
        <w:t xml:space="preserve">Finančno upravo Republike Slovenije (v nadaljnem besedilu: </w:t>
      </w:r>
      <w:r w:rsidR="00903066">
        <w:rPr>
          <w:rFonts w:cs="Arial"/>
          <w:noProof/>
          <w:lang w:eastAsia="sl-SI"/>
        </w:rPr>
        <w:t>FURS</w:t>
      </w:r>
      <w:r w:rsidR="00AF44FD">
        <w:rPr>
          <w:rFonts w:cs="Arial"/>
          <w:noProof/>
          <w:lang w:eastAsia="sl-SI"/>
        </w:rPr>
        <w:t>)</w:t>
      </w:r>
      <w:r w:rsidRPr="00391255">
        <w:rPr>
          <w:rFonts w:cs="Arial"/>
          <w:noProof/>
          <w:lang w:eastAsia="sl-SI"/>
        </w:rPr>
        <w:t xml:space="preserve"> sodelovali v projektu </w:t>
      </w:r>
      <w:r w:rsidR="00B24C46">
        <w:rPr>
          <w:rFonts w:cs="Arial"/>
          <w:noProof/>
          <w:lang w:eastAsia="sl-SI"/>
        </w:rPr>
        <w:t>E</w:t>
      </w:r>
      <w:r w:rsidRPr="00391255">
        <w:rPr>
          <w:rFonts w:cs="Arial"/>
          <w:noProof/>
          <w:lang w:eastAsia="sl-SI"/>
        </w:rPr>
        <w:t xml:space="preserve">vropske </w:t>
      </w:r>
      <w:r w:rsidR="00B24C46">
        <w:rPr>
          <w:rFonts w:cs="Arial"/>
          <w:noProof/>
          <w:lang w:eastAsia="sl-SI"/>
        </w:rPr>
        <w:t>k</w:t>
      </w:r>
      <w:r w:rsidRPr="00391255">
        <w:rPr>
          <w:rFonts w:cs="Arial"/>
          <w:noProof/>
          <w:lang w:eastAsia="sl-SI"/>
        </w:rPr>
        <w:t xml:space="preserve">omisije, ki se je nanašal na poostren nadzor proizvodov male vrednosti (do 150 EUR) iz tretjih držav, kupljenih prek spleta. V okviru projekta PCA 2025 smo glede zahtev Uredbe (ES) 1223/2009 o kozmetičnih izdelkih skupno obravnavali </w:t>
      </w:r>
      <w:r w:rsidRPr="00391255">
        <w:rPr>
          <w:rFonts w:cs="Arial"/>
          <w:noProof/>
          <w:lang w:eastAsia="sl-SI"/>
        </w:rPr>
        <w:lastRenderedPageBreak/>
        <w:t xml:space="preserve">23 izdelkov, od tega je pogoje za sprostitev v prosti promet izpolnjevalo </w:t>
      </w:r>
      <w:r w:rsidR="00B24C46">
        <w:rPr>
          <w:rFonts w:cs="Arial"/>
          <w:noProof/>
          <w:lang w:eastAsia="sl-SI"/>
        </w:rPr>
        <w:t>devet</w:t>
      </w:r>
      <w:r w:rsidRPr="00391255">
        <w:rPr>
          <w:rFonts w:cs="Arial"/>
          <w:noProof/>
          <w:lang w:eastAsia="sl-SI"/>
        </w:rPr>
        <w:t xml:space="preserve"> izdelkov, </w:t>
      </w:r>
      <w:r w:rsidR="00B24C46">
        <w:rPr>
          <w:rFonts w:cs="Arial"/>
          <w:noProof/>
          <w:lang w:eastAsia="sl-SI"/>
        </w:rPr>
        <w:t>osem</w:t>
      </w:r>
      <w:r w:rsidRPr="00391255">
        <w:rPr>
          <w:rFonts w:cs="Arial"/>
          <w:noProof/>
          <w:lang w:eastAsia="sl-SI"/>
        </w:rPr>
        <w:t xml:space="preserve"> izdelkov je bilo zadržanih, saj pogojev za sprostitev niso izpolnjevali, medtem ko </w:t>
      </w:r>
      <w:r w:rsidR="00B24C46">
        <w:rPr>
          <w:rFonts w:cs="Arial"/>
          <w:noProof/>
          <w:lang w:eastAsia="sl-SI"/>
        </w:rPr>
        <w:t>šest</w:t>
      </w:r>
      <w:r w:rsidRPr="00391255">
        <w:rPr>
          <w:rFonts w:cs="Arial"/>
          <w:noProof/>
          <w:lang w:eastAsia="sl-SI"/>
        </w:rPr>
        <w:t xml:space="preserve"> izdelkov ni bilo kozmetika. Na podlagi ugotovljenih neskladnosti smo za </w:t>
      </w:r>
      <w:r w:rsidR="00B24C46">
        <w:rPr>
          <w:rFonts w:cs="Arial"/>
          <w:noProof/>
          <w:lang w:eastAsia="sl-SI"/>
        </w:rPr>
        <w:t>osem</w:t>
      </w:r>
      <w:r w:rsidRPr="00391255">
        <w:rPr>
          <w:rFonts w:cs="Arial"/>
          <w:noProof/>
          <w:lang w:eastAsia="sl-SI"/>
        </w:rPr>
        <w:t xml:space="preserve"> izdelkov obvestili F</w:t>
      </w:r>
      <w:r w:rsidR="00903066">
        <w:rPr>
          <w:rFonts w:cs="Arial"/>
          <w:noProof/>
          <w:lang w:eastAsia="sl-SI"/>
        </w:rPr>
        <w:t>URS</w:t>
      </w:r>
      <w:r w:rsidRPr="00391255">
        <w:rPr>
          <w:rFonts w:cs="Arial"/>
          <w:noProof/>
          <w:lang w:eastAsia="sl-SI"/>
        </w:rPr>
        <w:t>, da se sprostitev v prosti promet ne dovoli. V postopku nadzora smo pregledovali ustreznost oznak na izdelkih, s poudarkom na pregledu (nedovoljenih) sestavin,  prisotnost opozoril, kjer so potrebna, predstavitve izdelkov v spletni prodaji ter opravili vpogled priglasitve izdelkov v portal CPNP. Ugotovljena neskladja so bila: prisotnost prepovedane sestavine, manjkajoči podatki o odgovorni osebi, manjkajoči podatki o sestavinah, izdelek ni priglašen v portal CPNP, odsotnost podatkov o minimalnem roku trajanja.</w:t>
      </w:r>
    </w:p>
    <w:p w14:paraId="5250205E" w14:textId="7B42D47A" w:rsidR="00B94E40" w:rsidRPr="008403EC" w:rsidRDefault="00853683" w:rsidP="007C267B">
      <w:pPr>
        <w:spacing w:before="120" w:after="120" w:line="240" w:lineRule="auto"/>
        <w:jc w:val="both"/>
        <w:rPr>
          <w:rFonts w:cs="Arial"/>
          <w:noProof/>
          <w:highlight w:val="yellow"/>
          <w:lang w:eastAsia="sl-SI"/>
        </w:rPr>
      </w:pPr>
      <w:r w:rsidRPr="008403EC">
        <w:rPr>
          <w:rFonts w:cs="Arial"/>
          <w:noProof/>
          <w:highlight w:val="yellow"/>
          <w:lang w:eastAsia="sl-SI"/>
        </w:rPr>
        <w:t xml:space="preserve"> </w:t>
      </w:r>
    </w:p>
    <w:bookmarkEnd w:id="276"/>
    <w:p w14:paraId="32D17A29" w14:textId="6E3EAA5E" w:rsidR="000C0441" w:rsidRPr="00B95029" w:rsidRDefault="000C0441" w:rsidP="007C267B">
      <w:pPr>
        <w:spacing w:before="120" w:after="120" w:line="240" w:lineRule="auto"/>
        <w:jc w:val="both"/>
        <w:rPr>
          <w:rFonts w:cs="Arial"/>
          <w:noProof/>
          <w:lang w:eastAsia="sl-SI"/>
        </w:rPr>
      </w:pPr>
      <w:r w:rsidRPr="00B24C46">
        <w:rPr>
          <w:rFonts w:cs="Arial"/>
          <w:noProof/>
          <w:lang w:eastAsia="sl-SI"/>
        </w:rPr>
        <w:t xml:space="preserve">Letni program nadzora je poleg inšpekcijskih pregledov vključeval tudi vzorčenje. O programu vzorčenja in rezultatih analiz </w:t>
      </w:r>
      <w:r w:rsidR="007961B4" w:rsidRPr="00B24C46">
        <w:rPr>
          <w:rFonts w:cs="Arial"/>
          <w:noProof/>
          <w:lang w:eastAsia="sl-SI"/>
        </w:rPr>
        <w:t xml:space="preserve">je </w:t>
      </w:r>
      <w:r w:rsidRPr="00B24C46">
        <w:rPr>
          <w:rFonts w:cs="Arial"/>
          <w:noProof/>
          <w:lang w:eastAsia="sl-SI"/>
        </w:rPr>
        <w:t>podrobneje poroča</w:t>
      </w:r>
      <w:r w:rsidR="007961B4" w:rsidRPr="00B24C46">
        <w:rPr>
          <w:rFonts w:cs="Arial"/>
          <w:noProof/>
          <w:lang w:eastAsia="sl-SI"/>
        </w:rPr>
        <w:t>n</w:t>
      </w:r>
      <w:r w:rsidRPr="00B24C46">
        <w:rPr>
          <w:rFonts w:cs="Arial"/>
          <w:noProof/>
          <w:lang w:eastAsia="sl-SI"/>
        </w:rPr>
        <w:t>o v poglavju</w:t>
      </w:r>
      <w:r w:rsidR="002C300E" w:rsidRPr="00B24C46">
        <w:rPr>
          <w:rFonts w:cs="Arial"/>
          <w:noProof/>
          <w:lang w:eastAsia="sl-SI"/>
        </w:rPr>
        <w:t xml:space="preserve"> 6.21</w:t>
      </w:r>
      <w:r w:rsidRPr="00B24C46">
        <w:rPr>
          <w:rFonts w:cs="Arial"/>
          <w:noProof/>
          <w:lang w:eastAsia="sl-SI"/>
        </w:rPr>
        <w:t xml:space="preserve">  </w:t>
      </w:r>
      <w:r w:rsidR="00B53998" w:rsidRPr="00B24C46">
        <w:rPr>
          <w:rFonts w:cs="Arial"/>
          <w:noProof/>
          <w:lang w:eastAsia="sl-SI"/>
        </w:rPr>
        <w:t xml:space="preserve">- </w:t>
      </w:r>
      <w:r w:rsidRPr="00B24C46">
        <w:rPr>
          <w:rFonts w:cs="Arial"/>
          <w:noProof/>
          <w:lang w:eastAsia="sl-SI"/>
        </w:rPr>
        <w:t>Program vzorčenja na področju kozmetičnih proizvodov.</w:t>
      </w:r>
      <w:r w:rsidRPr="00B95029">
        <w:rPr>
          <w:rFonts w:cs="Arial"/>
          <w:noProof/>
          <w:lang w:eastAsia="sl-SI"/>
        </w:rPr>
        <w:t xml:space="preserve"> </w:t>
      </w:r>
    </w:p>
    <w:p w14:paraId="294845CC" w14:textId="77777777" w:rsidR="006D6BA4" w:rsidRPr="00B95029" w:rsidRDefault="006D6BA4" w:rsidP="007C267B">
      <w:pPr>
        <w:spacing w:line="240" w:lineRule="auto"/>
        <w:jc w:val="both"/>
        <w:rPr>
          <w:rFonts w:cs="Arial"/>
          <w:noProof/>
          <w:lang w:eastAsia="sl-SI"/>
        </w:rPr>
      </w:pPr>
      <w:r w:rsidRPr="00B95029">
        <w:rPr>
          <w:rFonts w:cs="Arial"/>
          <w:noProof/>
          <w:lang w:eastAsia="sl-SI"/>
        </w:rPr>
        <w:br w:type="page"/>
      </w:r>
    </w:p>
    <w:p w14:paraId="54AA60D9" w14:textId="77777777" w:rsidR="000C0441" w:rsidRPr="00B95029"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277" w:name="_Toc7008220"/>
      <w:bookmarkStart w:id="278" w:name="_Toc133226421"/>
      <w:bookmarkStart w:id="279" w:name="_Toc228364483"/>
      <w:r w:rsidRPr="00B95029">
        <w:rPr>
          <w:rFonts w:eastAsia="Arial Unicode MS" w:cs="Arial"/>
          <w:b/>
          <w:bCs/>
          <w:caps/>
          <w:szCs w:val="28"/>
          <w:lang w:eastAsia="sl-SI"/>
        </w:rPr>
        <w:lastRenderedPageBreak/>
        <w:t>INŠPEKCIJSKI NADZOR NA PODROČJU IGRAČ</w:t>
      </w:r>
      <w:bookmarkEnd w:id="277"/>
      <w:bookmarkEnd w:id="278"/>
      <w:bookmarkEnd w:id="279"/>
    </w:p>
    <w:p w14:paraId="27525873" w14:textId="77777777" w:rsidR="000C0441" w:rsidRPr="00B95029" w:rsidRDefault="000C0441" w:rsidP="0080693E">
      <w:pPr>
        <w:spacing w:before="120" w:after="120" w:line="240" w:lineRule="auto"/>
        <w:jc w:val="both"/>
        <w:rPr>
          <w:rFonts w:cs="Arial"/>
          <w:noProof/>
          <w:lang w:eastAsia="sl-SI"/>
        </w:rPr>
      </w:pPr>
      <w:r w:rsidRPr="00986EE1">
        <w:rPr>
          <w:rFonts w:cs="Arial"/>
          <w:noProof/>
          <w:lang w:eastAsia="sl-SI"/>
        </w:rPr>
        <w:t>Igrača je izdelek</w:t>
      </w:r>
      <w:r w:rsidRPr="002670DB">
        <w:rPr>
          <w:rFonts w:cs="Arial"/>
          <w:noProof/>
          <w:lang w:eastAsia="sl-SI"/>
        </w:rPr>
        <w:t>,</w:t>
      </w:r>
      <w:r w:rsidRPr="00B95029">
        <w:rPr>
          <w:rFonts w:cs="Arial"/>
          <w:noProof/>
          <w:lang w:eastAsia="sl-SI"/>
        </w:rPr>
        <w:t xml:space="preserve"> ki je namenjen otrokom od rojstva pa vse do starosti 14 let in je oblikovan tako, da je namenjen igri, ki je eno izmed ključnih orodij za otrokov razvoj. Cilj predpisov na področju varnosti igrač je opredelitev zahtev za igrače z namenom zaščite otrok pred nevarnostmi, ki bi jim bili izpostavljeni zaradi uporabe igrače, ki bi imela neustrezno obliko, zgradbo, sestavo in/ali funkcijo. Osnovni predpis</w:t>
      </w:r>
      <w:r w:rsidRPr="00B95029">
        <w:rPr>
          <w:rFonts w:eastAsiaTheme="majorEastAsia" w:cs="Arial"/>
          <w:noProof/>
          <w:vertAlign w:val="superscript"/>
          <w:lang w:eastAsia="sl-SI"/>
        </w:rPr>
        <w:footnoteReference w:id="27"/>
      </w:r>
      <w:r w:rsidRPr="00B95029">
        <w:rPr>
          <w:rFonts w:cs="Arial"/>
          <w:noProof/>
          <w:lang w:eastAsia="sl-SI"/>
        </w:rPr>
        <w:t>, ki opredeljuje varnost igrač, je evropska Direktiva o varnosti igrač 2009/48/ES, ki jo v celoti vsebinsko povzema Uredba o varnosti igrač. Podrobne zahteve so opredeljene v harmoniziranih standardih.</w:t>
      </w:r>
    </w:p>
    <w:p w14:paraId="1D17F1AC" w14:textId="4C3522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Zakonodaja določa zahteve glede varnosti, ki jih morajo igrače izpolnjevati pred dajanjem na trg, ter opredeljuje obveznosti gospodarskih subjektov, postopke ugotavljanja skladnosti s predpisanimi zahtevami, določbe glede tehnične dokumentacije in listin, ki se prilagajo igračam ob dajanju na trg, ter obveznosti in načine označevanja igrač. Vse igrače, ki se tržijo v Evropski uniji, morajo biti opremljene z oznako skladnosti (CE), ki jo proizvajalec lahko namesti le, če igrača izpolnjuje vse</w:t>
      </w:r>
      <w:r w:rsidR="00143F63" w:rsidRPr="00B95029">
        <w:rPr>
          <w:rFonts w:cs="Arial"/>
          <w:noProof/>
          <w:lang w:eastAsia="sl-SI"/>
        </w:rPr>
        <w:t xml:space="preserve"> </w:t>
      </w:r>
      <w:r w:rsidRPr="00B95029">
        <w:rPr>
          <w:rFonts w:cs="Arial"/>
          <w:noProof/>
          <w:lang w:eastAsia="sl-SI"/>
        </w:rPr>
        <w:t xml:space="preserve">varnostne zahteve. </w:t>
      </w:r>
    </w:p>
    <w:p w14:paraId="3A9F084F" w14:textId="0F4724D9"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Usmerjenost nadzora nad igračami</w:t>
      </w:r>
      <w:r w:rsidR="00AF2248" w:rsidRPr="00B95029">
        <w:rPr>
          <w:rFonts w:cs="Arial"/>
          <w:noProof/>
          <w:lang w:eastAsia="sl-SI"/>
        </w:rPr>
        <w:t xml:space="preserve"> temelji </w:t>
      </w:r>
      <w:r w:rsidRPr="00B95029">
        <w:rPr>
          <w:rFonts w:cs="Arial"/>
          <w:noProof/>
          <w:lang w:eastAsia="sl-SI"/>
        </w:rPr>
        <w:t>v nadzor</w:t>
      </w:r>
      <w:r w:rsidR="00AF2248" w:rsidRPr="00B95029">
        <w:rPr>
          <w:rFonts w:cs="Arial"/>
          <w:noProof/>
          <w:lang w:eastAsia="sl-SI"/>
        </w:rPr>
        <w:t>u</w:t>
      </w:r>
      <w:r w:rsidRPr="00B95029">
        <w:rPr>
          <w:rFonts w:cs="Arial"/>
          <w:noProof/>
          <w:lang w:eastAsia="sl-SI"/>
        </w:rPr>
        <w:t xml:space="preserve"> obvladovanja sistema zagotavljanja kakovosti proizvodnje igrač in spremljanja njihove varnosti na trgu vse do potrošnika. V okviru inšpekcijskega nadzor</w:t>
      </w:r>
      <w:r w:rsidR="00A6473A" w:rsidRPr="00B95029">
        <w:rPr>
          <w:rFonts w:cs="Arial"/>
          <w:noProof/>
          <w:lang w:eastAsia="sl-SI"/>
        </w:rPr>
        <w:t>a zdravstveni inšpektorji lahko glede na vlogo</w:t>
      </w:r>
      <w:r w:rsidR="00B53998" w:rsidRPr="00B95029">
        <w:rPr>
          <w:rFonts w:cs="Arial"/>
          <w:noProof/>
          <w:lang w:eastAsia="sl-SI"/>
        </w:rPr>
        <w:t>,</w:t>
      </w:r>
      <w:r w:rsidRPr="00B95029">
        <w:rPr>
          <w:rFonts w:cs="Arial"/>
          <w:noProof/>
          <w:lang w:eastAsia="sl-SI"/>
        </w:rPr>
        <w:t xml:space="preserve"> ki jo ima gospodarski subjekt, pregledajo in ocenijo postopke zagotavljanja izpolnjevanja zahtev glede varnosti, izvedbe predpisanega postopka ugotavljanja skladnosti, izdelave in hranjenja tehnične dokumentacije v predpisanem obsegu in označevanja igrač s predpisanimi znaki skladnosti in drugimi oznakami. Poleg tega preverijo, če zavezanci obveščajo gospodarske subjekte in inšpektorat o igračah, ki pomenijo tveganje, oziroma o sprejetih ukrepih za umik/odpoklic takih igrač s trga ter vodijo register pritožb.</w:t>
      </w:r>
    </w:p>
    <w:p w14:paraId="0552140F" w14:textId="45C1DDCA"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Del nadzora se izvaja tudi v obliki </w:t>
      </w:r>
      <w:r w:rsidR="00BC0875" w:rsidRPr="00BC0875">
        <w:rPr>
          <w:rFonts w:cs="Arial"/>
          <w:noProof/>
          <w:lang w:eastAsia="sl-SI"/>
        </w:rPr>
        <w:t>usmerjenih pregledov</w:t>
      </w:r>
      <w:r w:rsidRPr="00B95029">
        <w:rPr>
          <w:rFonts w:cs="Arial"/>
          <w:noProof/>
          <w:lang w:eastAsia="sl-SI"/>
        </w:rPr>
        <w:t>, katerih namen je preveriti stanje na trgu glede ponudbe posameznih skupin izdelkov, ponudbe na sejmih, pri specifičnih gospodarskih subjektih in podobno. Usmerjenost pregledov se vsako leto spreminja glede na rezultate pregledov iz prejšnjih let, spremembe predpisov na področju, morebitna nova tveganja in najnovejša spoznanja stroke.</w:t>
      </w:r>
    </w:p>
    <w:p w14:paraId="0737A16F" w14:textId="77777777" w:rsidR="00237607" w:rsidRPr="00B95029" w:rsidRDefault="00237607" w:rsidP="0080693E">
      <w:pPr>
        <w:spacing w:before="120" w:after="120" w:line="240" w:lineRule="auto"/>
        <w:outlineLvl w:val="2"/>
        <w:rPr>
          <w:rFonts w:cs="Arial"/>
          <w:b/>
          <w:bCs/>
          <w:szCs w:val="18"/>
          <w:lang w:eastAsia="sl-SI"/>
        </w:rPr>
      </w:pPr>
      <w:bookmarkStart w:id="280" w:name="_Toc7008221"/>
    </w:p>
    <w:p w14:paraId="38D8320F" w14:textId="70218188" w:rsidR="000C0441" w:rsidRPr="00B95029" w:rsidRDefault="000C0441" w:rsidP="0080693E">
      <w:pPr>
        <w:spacing w:before="120" w:after="120" w:line="240" w:lineRule="auto"/>
        <w:outlineLvl w:val="2"/>
        <w:rPr>
          <w:rFonts w:cs="Arial"/>
          <w:b/>
          <w:bCs/>
          <w:szCs w:val="18"/>
          <w:lang w:eastAsia="sl-SI"/>
        </w:rPr>
      </w:pPr>
      <w:bookmarkStart w:id="281" w:name="_Toc133226422"/>
      <w:bookmarkStart w:id="282" w:name="_Toc228364484"/>
      <w:r w:rsidRPr="00B95029">
        <w:rPr>
          <w:rFonts w:cs="Arial"/>
          <w:b/>
          <w:bCs/>
          <w:szCs w:val="18"/>
          <w:lang w:eastAsia="sl-SI"/>
        </w:rPr>
        <w:t xml:space="preserve">Obseg in ugotovitve nadzora, opravljenega leta </w:t>
      </w:r>
      <w:r w:rsidR="00311535">
        <w:rPr>
          <w:rFonts w:cs="Arial"/>
          <w:b/>
          <w:bCs/>
          <w:szCs w:val="18"/>
          <w:lang w:eastAsia="sl-SI"/>
        </w:rPr>
        <w:t>2025</w:t>
      </w:r>
      <w:bookmarkEnd w:id="280"/>
      <w:bookmarkEnd w:id="281"/>
      <w:bookmarkEnd w:id="282"/>
    </w:p>
    <w:p w14:paraId="5905332B" w14:textId="1DEAF5D5"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V letu </w:t>
      </w:r>
      <w:r w:rsidR="00311535">
        <w:rPr>
          <w:rFonts w:cs="Arial"/>
          <w:noProof/>
          <w:lang w:eastAsia="sl-SI"/>
        </w:rPr>
        <w:t>2025</w:t>
      </w:r>
      <w:r w:rsidRPr="00B95029">
        <w:rPr>
          <w:rFonts w:cs="Arial"/>
          <w:noProof/>
          <w:lang w:eastAsia="sl-SI"/>
        </w:rPr>
        <w:t xml:space="preserve"> so zdravstveni inšpektorji pri gospodarskih subjektih, ki opravljajo dejavnost proizvodnje, uvoza, distribucije, maloprodaje </w:t>
      </w:r>
      <w:r w:rsidR="00786E88" w:rsidRPr="00B95029">
        <w:rPr>
          <w:rFonts w:cs="Arial"/>
          <w:noProof/>
          <w:lang w:eastAsia="sl-SI"/>
        </w:rPr>
        <w:t xml:space="preserve">opravili </w:t>
      </w:r>
      <w:r w:rsidR="0085421B">
        <w:rPr>
          <w:rFonts w:cs="Arial"/>
          <w:noProof/>
          <w:lang w:eastAsia="sl-SI"/>
        </w:rPr>
        <w:t>278</w:t>
      </w:r>
      <w:r w:rsidRPr="00B95029">
        <w:rPr>
          <w:rFonts w:cs="Arial"/>
          <w:noProof/>
          <w:lang w:eastAsia="sl-SI"/>
        </w:rPr>
        <w:t xml:space="preserve"> inšpekcijskih pregledov. Odvzeli so </w:t>
      </w:r>
      <w:r w:rsidR="00B94E40">
        <w:rPr>
          <w:rFonts w:cs="Arial"/>
          <w:noProof/>
          <w:lang w:eastAsia="sl-SI"/>
        </w:rPr>
        <w:t>5</w:t>
      </w:r>
      <w:r w:rsidR="00FE24A7">
        <w:rPr>
          <w:rFonts w:cs="Arial"/>
          <w:noProof/>
          <w:lang w:eastAsia="sl-SI"/>
        </w:rPr>
        <w:t>5</w:t>
      </w:r>
      <w:r w:rsidR="00B94E40" w:rsidRPr="00B95029">
        <w:rPr>
          <w:rFonts w:cs="Arial"/>
          <w:noProof/>
          <w:lang w:eastAsia="sl-SI"/>
        </w:rPr>
        <w:t xml:space="preserve"> </w:t>
      </w:r>
      <w:r w:rsidRPr="00B95029">
        <w:rPr>
          <w:rFonts w:cs="Arial"/>
          <w:noProof/>
          <w:lang w:eastAsia="sl-SI"/>
        </w:rPr>
        <w:t>vzorcev igrač za laboratorijske analize na relevantne kemijske</w:t>
      </w:r>
      <w:r w:rsidR="002C300E">
        <w:rPr>
          <w:rFonts w:cs="Arial"/>
          <w:noProof/>
          <w:lang w:eastAsia="sl-SI"/>
        </w:rPr>
        <w:t>,</w:t>
      </w:r>
      <w:r w:rsidRPr="00B95029">
        <w:rPr>
          <w:rFonts w:cs="Arial"/>
          <w:noProof/>
          <w:lang w:eastAsia="sl-SI"/>
        </w:rPr>
        <w:t xml:space="preserve"> fizikalne, mehanske, mikrobiološke in/ali električne parametre.</w:t>
      </w:r>
    </w:p>
    <w:p w14:paraId="0E06112E" w14:textId="1649A948" w:rsidR="003D754B" w:rsidRPr="00B95029" w:rsidRDefault="00834D2B" w:rsidP="0080693E">
      <w:pPr>
        <w:spacing w:before="120" w:after="120" w:line="240" w:lineRule="auto"/>
        <w:jc w:val="both"/>
        <w:rPr>
          <w:rFonts w:cs="Arial"/>
          <w:noProof/>
          <w:lang w:eastAsia="sl-SI"/>
        </w:rPr>
      </w:pPr>
      <w:bookmarkStart w:id="283" w:name="_Hlk129761513"/>
      <w:r w:rsidRPr="00B95029">
        <w:rPr>
          <w:rFonts w:cs="Arial"/>
          <w:noProof/>
          <w:lang w:eastAsia="sl-SI"/>
        </w:rPr>
        <w:t xml:space="preserve">Na podlagi ugotovitev nadzora je bilo izrečenih skupaj </w:t>
      </w:r>
      <w:r w:rsidR="00925415">
        <w:rPr>
          <w:rFonts w:cs="Arial"/>
          <w:noProof/>
          <w:lang w:eastAsia="sl-SI"/>
        </w:rPr>
        <w:t>1</w:t>
      </w:r>
      <w:r w:rsidR="00783571">
        <w:rPr>
          <w:rFonts w:cs="Arial"/>
          <w:noProof/>
          <w:lang w:eastAsia="sl-SI"/>
        </w:rPr>
        <w:t>5</w:t>
      </w:r>
      <w:r w:rsidR="00F465B6">
        <w:rPr>
          <w:rFonts w:cs="Arial"/>
          <w:noProof/>
          <w:lang w:eastAsia="sl-SI"/>
        </w:rPr>
        <w:t>7</w:t>
      </w:r>
      <w:r w:rsidRPr="00B95029">
        <w:rPr>
          <w:rFonts w:cs="Arial"/>
          <w:noProof/>
          <w:lang w:eastAsia="sl-SI"/>
        </w:rPr>
        <w:t xml:space="preserve"> ukrepov, od tega </w:t>
      </w:r>
      <w:r w:rsidR="00783571">
        <w:rPr>
          <w:rFonts w:cs="Arial"/>
          <w:noProof/>
          <w:lang w:eastAsia="sl-SI"/>
        </w:rPr>
        <w:t>7</w:t>
      </w:r>
      <w:r w:rsidR="00F465B6">
        <w:rPr>
          <w:rFonts w:cs="Arial"/>
          <w:noProof/>
          <w:lang w:eastAsia="sl-SI"/>
        </w:rPr>
        <w:t>4</w:t>
      </w:r>
      <w:r w:rsidRPr="00B95029">
        <w:rPr>
          <w:rFonts w:cs="Arial"/>
          <w:noProof/>
          <w:lang w:eastAsia="sl-SI"/>
        </w:rPr>
        <w:t xml:space="preserve"> upravnih ukrepov (</w:t>
      </w:r>
      <w:r w:rsidR="00F465B6">
        <w:rPr>
          <w:rFonts w:cs="Arial"/>
          <w:noProof/>
          <w:lang w:eastAsia="sl-SI"/>
        </w:rPr>
        <w:t>dve</w:t>
      </w:r>
      <w:r w:rsidRPr="00B95029">
        <w:rPr>
          <w:rFonts w:cs="Arial"/>
          <w:noProof/>
          <w:lang w:eastAsia="sl-SI"/>
        </w:rPr>
        <w:t xml:space="preserve"> upravn</w:t>
      </w:r>
      <w:r w:rsidR="00F465B6">
        <w:rPr>
          <w:rFonts w:cs="Arial"/>
          <w:noProof/>
          <w:lang w:eastAsia="sl-SI"/>
        </w:rPr>
        <w:t>i</w:t>
      </w:r>
      <w:r w:rsidRPr="00B95029">
        <w:rPr>
          <w:rFonts w:cs="Arial"/>
          <w:noProof/>
          <w:lang w:eastAsia="sl-SI"/>
        </w:rPr>
        <w:t xml:space="preserve"> odločb</w:t>
      </w:r>
      <w:r w:rsidR="00F465B6">
        <w:rPr>
          <w:rFonts w:cs="Arial"/>
          <w:noProof/>
          <w:lang w:eastAsia="sl-SI"/>
        </w:rPr>
        <w:t>i</w:t>
      </w:r>
      <w:r w:rsidRPr="00B95029">
        <w:rPr>
          <w:rFonts w:cs="Arial"/>
          <w:noProof/>
          <w:lang w:eastAsia="sl-SI"/>
        </w:rPr>
        <w:t xml:space="preserve"> in </w:t>
      </w:r>
      <w:r w:rsidR="00783571">
        <w:rPr>
          <w:rFonts w:cs="Arial"/>
          <w:noProof/>
          <w:lang w:eastAsia="sl-SI"/>
        </w:rPr>
        <w:t>7</w:t>
      </w:r>
      <w:r w:rsidR="00F465B6">
        <w:rPr>
          <w:rFonts w:cs="Arial"/>
          <w:noProof/>
          <w:lang w:eastAsia="sl-SI"/>
        </w:rPr>
        <w:t>2</w:t>
      </w:r>
      <w:r w:rsidRPr="00B95029">
        <w:rPr>
          <w:rFonts w:cs="Arial"/>
          <w:noProof/>
          <w:lang w:eastAsia="sl-SI"/>
        </w:rPr>
        <w:t xml:space="preserve"> upravnih opozoril) in </w:t>
      </w:r>
      <w:r w:rsidR="00783571">
        <w:rPr>
          <w:rFonts w:cs="Arial"/>
          <w:noProof/>
          <w:lang w:eastAsia="sl-SI"/>
        </w:rPr>
        <w:t>8</w:t>
      </w:r>
      <w:r w:rsidR="00F465B6">
        <w:rPr>
          <w:rFonts w:cs="Arial"/>
          <w:noProof/>
          <w:lang w:eastAsia="sl-SI"/>
        </w:rPr>
        <w:t>3</w:t>
      </w:r>
      <w:r w:rsidRPr="00B95029">
        <w:rPr>
          <w:rFonts w:cs="Arial"/>
          <w:noProof/>
          <w:lang w:eastAsia="sl-SI"/>
        </w:rPr>
        <w:t xml:space="preserve"> prekrškovnih sankcij/ukrepov (</w:t>
      </w:r>
      <w:r w:rsidR="00783571">
        <w:rPr>
          <w:rFonts w:cs="Arial"/>
          <w:noProof/>
          <w:lang w:eastAsia="sl-SI"/>
        </w:rPr>
        <w:t>š</w:t>
      </w:r>
      <w:r w:rsidR="00F465B6">
        <w:rPr>
          <w:rFonts w:cs="Arial"/>
          <w:noProof/>
          <w:lang w:eastAsia="sl-SI"/>
        </w:rPr>
        <w:t>est</w:t>
      </w:r>
      <w:r w:rsidR="00783571">
        <w:rPr>
          <w:rFonts w:cs="Arial"/>
          <w:noProof/>
          <w:lang w:eastAsia="sl-SI"/>
        </w:rPr>
        <w:t xml:space="preserve"> </w:t>
      </w:r>
      <w:r w:rsidR="00EC0BCB">
        <w:rPr>
          <w:rFonts w:cs="Arial"/>
          <w:noProof/>
          <w:lang w:eastAsia="sl-SI"/>
        </w:rPr>
        <w:t>odločb o prekršku z izrekom globe</w:t>
      </w:r>
      <w:r w:rsidR="00783571">
        <w:rPr>
          <w:rFonts w:cs="Arial"/>
          <w:noProof/>
          <w:lang w:eastAsia="sl-SI"/>
        </w:rPr>
        <w:t>,</w:t>
      </w:r>
      <w:r w:rsidR="00783571" w:rsidRPr="00783571">
        <w:rPr>
          <w:rFonts w:cs="Arial"/>
          <w:noProof/>
          <w:lang w:eastAsia="sl-SI"/>
        </w:rPr>
        <w:t xml:space="preserve"> </w:t>
      </w:r>
      <w:r w:rsidR="00F465B6">
        <w:rPr>
          <w:rFonts w:cs="Arial"/>
          <w:noProof/>
          <w:lang w:eastAsia="sl-SI"/>
        </w:rPr>
        <w:t>sedem</w:t>
      </w:r>
      <w:r w:rsidR="00F465B6" w:rsidRPr="00F465B6">
        <w:rPr>
          <w:rFonts w:cs="Arial"/>
          <w:noProof/>
          <w:lang w:eastAsia="sl-SI"/>
        </w:rPr>
        <w:t xml:space="preserve"> </w:t>
      </w:r>
      <w:r w:rsidR="00EC0BCB">
        <w:rPr>
          <w:rFonts w:cs="Arial"/>
          <w:noProof/>
          <w:lang w:eastAsia="sl-SI"/>
        </w:rPr>
        <w:t>odločb o prekršku z izrekom opomina</w:t>
      </w:r>
      <w:r w:rsidR="00F465B6" w:rsidRPr="00F465B6">
        <w:rPr>
          <w:rFonts w:cs="Arial"/>
          <w:noProof/>
          <w:lang w:eastAsia="sl-SI"/>
        </w:rPr>
        <w:t xml:space="preserve"> </w:t>
      </w:r>
      <w:r w:rsidRPr="00B95029">
        <w:rPr>
          <w:rFonts w:cs="Arial"/>
          <w:noProof/>
          <w:lang w:eastAsia="sl-SI"/>
        </w:rPr>
        <w:t xml:space="preserve">in </w:t>
      </w:r>
      <w:r w:rsidR="00F465B6">
        <w:rPr>
          <w:rFonts w:cs="Arial"/>
          <w:noProof/>
          <w:lang w:eastAsia="sl-SI"/>
        </w:rPr>
        <w:t>7</w:t>
      </w:r>
      <w:r w:rsidR="00783571">
        <w:rPr>
          <w:rFonts w:cs="Arial"/>
          <w:noProof/>
          <w:lang w:eastAsia="sl-SI"/>
        </w:rPr>
        <w:t>0</w:t>
      </w:r>
      <w:r w:rsidRPr="00B95029">
        <w:rPr>
          <w:rFonts w:cs="Arial"/>
          <w:noProof/>
          <w:lang w:eastAsia="sl-SI"/>
        </w:rPr>
        <w:t xml:space="preserve"> opozoril za storjen prekršek po ZP-1).</w:t>
      </w:r>
      <w:bookmarkEnd w:id="283"/>
    </w:p>
    <w:p w14:paraId="089B9947" w14:textId="339E42C4" w:rsidR="003E3DA1" w:rsidRDefault="003E3DA1" w:rsidP="0080693E">
      <w:pPr>
        <w:spacing w:before="120" w:after="120" w:line="240" w:lineRule="auto"/>
        <w:jc w:val="both"/>
        <w:outlineLvl w:val="2"/>
        <w:rPr>
          <w:rFonts w:cs="Arial"/>
          <w:b/>
          <w:bCs/>
          <w:noProof/>
          <w:szCs w:val="18"/>
          <w:lang w:eastAsia="sl-SI"/>
        </w:rPr>
      </w:pPr>
      <w:bookmarkStart w:id="284" w:name="_Toc133226423"/>
      <w:bookmarkStart w:id="285" w:name="_Toc133322786"/>
      <w:bookmarkStart w:id="286" w:name="_Toc165278715"/>
      <w:bookmarkStart w:id="287" w:name="_Toc165283658"/>
      <w:bookmarkStart w:id="288" w:name="_Toc165283880"/>
      <w:bookmarkStart w:id="289" w:name="_Toc192510645"/>
      <w:bookmarkStart w:id="290" w:name="_Toc195685675"/>
      <w:bookmarkStart w:id="291" w:name="_Toc224735162"/>
      <w:bookmarkStart w:id="292" w:name="_Toc228364485"/>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50198A">
        <w:rPr>
          <w:rFonts w:cs="Arial"/>
          <w:b/>
          <w:bCs/>
          <w:noProof/>
          <w:szCs w:val="18"/>
          <w:lang w:eastAsia="sl-SI"/>
        </w:rPr>
        <w:t>14</w:t>
      </w:r>
      <w:r w:rsidRPr="00B95029">
        <w:rPr>
          <w:rFonts w:cs="Arial"/>
          <w:b/>
          <w:bCs/>
          <w:szCs w:val="18"/>
          <w:lang w:eastAsia="sl-SI"/>
        </w:rPr>
        <w:fldChar w:fldCharType="end"/>
      </w:r>
      <w:r w:rsidRPr="00B95029">
        <w:rPr>
          <w:rFonts w:cs="Arial"/>
          <w:b/>
          <w:bCs/>
          <w:noProof/>
          <w:szCs w:val="18"/>
          <w:lang w:eastAsia="sl-SI"/>
        </w:rPr>
        <w:t xml:space="preserve"> - Inšpekcijski pregledi, vzorčenje in ukrepanje na podlagi inšpekcijskega nadzora</w:t>
      </w:r>
      <w:bookmarkEnd w:id="284"/>
      <w:bookmarkEnd w:id="285"/>
      <w:bookmarkEnd w:id="286"/>
      <w:bookmarkEnd w:id="287"/>
      <w:bookmarkEnd w:id="288"/>
      <w:bookmarkEnd w:id="289"/>
      <w:bookmarkEnd w:id="290"/>
      <w:bookmarkEnd w:id="291"/>
      <w:bookmarkEnd w:id="2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823"/>
        <w:gridCol w:w="757"/>
        <w:gridCol w:w="703"/>
        <w:gridCol w:w="617"/>
        <w:gridCol w:w="683"/>
        <w:gridCol w:w="677"/>
        <w:gridCol w:w="606"/>
        <w:gridCol w:w="690"/>
        <w:gridCol w:w="730"/>
        <w:gridCol w:w="683"/>
        <w:gridCol w:w="691"/>
      </w:tblGrid>
      <w:tr w:rsidR="004202DD" w:rsidRPr="00B95029" w14:paraId="215F14C8" w14:textId="77777777" w:rsidTr="00FF2252">
        <w:trPr>
          <w:trHeight w:val="283"/>
          <w:tblHeader/>
        </w:trPr>
        <w:tc>
          <w:tcPr>
            <w:tcW w:w="541" w:type="pct"/>
            <w:vMerge w:val="restart"/>
            <w:shd w:val="clear" w:color="auto" w:fill="FBD4B4" w:themeFill="accent6" w:themeFillTint="66"/>
            <w:vAlign w:val="center"/>
          </w:tcPr>
          <w:p w14:paraId="4B8A9608" w14:textId="77777777" w:rsidR="004202DD" w:rsidRPr="00B95029" w:rsidRDefault="004202DD" w:rsidP="0080693E">
            <w:pPr>
              <w:tabs>
                <w:tab w:val="left" w:pos="266"/>
              </w:tabs>
              <w:spacing w:after="0" w:line="240" w:lineRule="auto"/>
              <w:jc w:val="center"/>
              <w:rPr>
                <w:rFonts w:cs="Arial"/>
                <w:sz w:val="12"/>
              </w:rPr>
            </w:pPr>
            <w:r w:rsidRPr="00B95029">
              <w:rPr>
                <w:rFonts w:cs="Arial"/>
                <w:sz w:val="12"/>
              </w:rPr>
              <w:t>ŠTEVILO OPRAVLJENIH INŠPEKCIJSKIH PREGLEDOV</w:t>
            </w:r>
          </w:p>
        </w:tc>
        <w:tc>
          <w:tcPr>
            <w:tcW w:w="440" w:type="pct"/>
            <w:vMerge w:val="restart"/>
            <w:shd w:val="clear" w:color="auto" w:fill="FBD4B4" w:themeFill="accent6" w:themeFillTint="66"/>
            <w:vAlign w:val="center"/>
          </w:tcPr>
          <w:p w14:paraId="1EAA8CD8" w14:textId="77777777" w:rsidR="004202DD" w:rsidRPr="00B95029" w:rsidRDefault="004202DD" w:rsidP="0080693E">
            <w:pPr>
              <w:tabs>
                <w:tab w:val="left" w:pos="266"/>
              </w:tabs>
              <w:spacing w:after="0" w:line="240" w:lineRule="auto"/>
              <w:jc w:val="center"/>
              <w:rPr>
                <w:rFonts w:cs="Arial"/>
                <w:sz w:val="12"/>
              </w:rPr>
            </w:pPr>
            <w:r w:rsidRPr="00B95029">
              <w:rPr>
                <w:rFonts w:cs="Arial"/>
                <w:sz w:val="12"/>
              </w:rPr>
              <w:t>ŠTEVILO ODVZETIH VZORCEV</w:t>
            </w:r>
          </w:p>
        </w:tc>
        <w:tc>
          <w:tcPr>
            <w:tcW w:w="4019" w:type="pct"/>
            <w:gridSpan w:val="10"/>
            <w:shd w:val="clear" w:color="auto" w:fill="FBD4B4" w:themeFill="accent6" w:themeFillTint="66"/>
            <w:vAlign w:val="center"/>
          </w:tcPr>
          <w:p w14:paraId="0FEA0F71" w14:textId="77777777" w:rsidR="004202DD" w:rsidRPr="00B95029" w:rsidRDefault="004202DD" w:rsidP="0080693E">
            <w:pPr>
              <w:tabs>
                <w:tab w:val="left" w:pos="266"/>
              </w:tabs>
              <w:spacing w:after="0" w:line="240" w:lineRule="auto"/>
              <w:jc w:val="center"/>
              <w:rPr>
                <w:rFonts w:cs="Arial"/>
                <w:sz w:val="12"/>
              </w:rPr>
            </w:pPr>
            <w:r w:rsidRPr="00B95029">
              <w:rPr>
                <w:rFonts w:cs="Arial"/>
                <w:sz w:val="12"/>
              </w:rPr>
              <w:t>ŠTEVILO IZREČENIH UKREPOV/SANKCIJ</w:t>
            </w:r>
          </w:p>
        </w:tc>
      </w:tr>
      <w:tr w:rsidR="004202DD" w:rsidRPr="00B95029" w14:paraId="23ED50E3" w14:textId="77777777" w:rsidTr="00FF2252">
        <w:trPr>
          <w:tblHeader/>
        </w:trPr>
        <w:tc>
          <w:tcPr>
            <w:tcW w:w="541" w:type="pct"/>
            <w:vMerge/>
            <w:shd w:val="clear" w:color="auto" w:fill="FBD4B4" w:themeFill="accent6" w:themeFillTint="66"/>
            <w:vAlign w:val="center"/>
          </w:tcPr>
          <w:p w14:paraId="57ACEF02" w14:textId="77777777" w:rsidR="004202DD" w:rsidRPr="00B95029" w:rsidRDefault="004202DD" w:rsidP="0080693E">
            <w:pPr>
              <w:tabs>
                <w:tab w:val="left" w:pos="266"/>
              </w:tabs>
              <w:spacing w:after="0" w:line="240" w:lineRule="auto"/>
              <w:jc w:val="center"/>
              <w:rPr>
                <w:rFonts w:cs="Arial"/>
                <w:sz w:val="12"/>
              </w:rPr>
            </w:pPr>
          </w:p>
        </w:tc>
        <w:tc>
          <w:tcPr>
            <w:tcW w:w="440" w:type="pct"/>
            <w:vMerge/>
            <w:shd w:val="clear" w:color="auto" w:fill="FBD4B4" w:themeFill="accent6" w:themeFillTint="66"/>
            <w:vAlign w:val="center"/>
          </w:tcPr>
          <w:p w14:paraId="2059FBF7" w14:textId="77777777" w:rsidR="004202DD" w:rsidRPr="00B95029" w:rsidRDefault="004202DD" w:rsidP="0080693E">
            <w:pPr>
              <w:tabs>
                <w:tab w:val="left" w:pos="266"/>
              </w:tabs>
              <w:spacing w:after="0" w:line="240" w:lineRule="auto"/>
              <w:jc w:val="center"/>
              <w:rPr>
                <w:rFonts w:cs="Arial"/>
                <w:sz w:val="12"/>
              </w:rPr>
            </w:pPr>
          </w:p>
        </w:tc>
        <w:tc>
          <w:tcPr>
            <w:tcW w:w="1618" w:type="pct"/>
            <w:gridSpan w:val="4"/>
            <w:shd w:val="clear" w:color="auto" w:fill="FBD4B4" w:themeFill="accent6" w:themeFillTint="66"/>
            <w:vAlign w:val="center"/>
          </w:tcPr>
          <w:p w14:paraId="3723FD36" w14:textId="77777777" w:rsidR="004202DD" w:rsidRPr="00B95029" w:rsidRDefault="004202DD" w:rsidP="0080693E">
            <w:pPr>
              <w:tabs>
                <w:tab w:val="left" w:pos="266"/>
              </w:tabs>
              <w:spacing w:after="0" w:line="240" w:lineRule="auto"/>
              <w:jc w:val="center"/>
              <w:rPr>
                <w:rFonts w:cs="Arial"/>
                <w:sz w:val="12"/>
              </w:rPr>
            </w:pPr>
            <w:r w:rsidRPr="00B95029">
              <w:rPr>
                <w:rFonts w:cs="Arial"/>
                <w:sz w:val="12"/>
              </w:rPr>
              <w:t>Upravni ukrepi</w:t>
            </w:r>
          </w:p>
        </w:tc>
        <w:tc>
          <w:tcPr>
            <w:tcW w:w="1941" w:type="pct"/>
            <w:gridSpan w:val="5"/>
            <w:shd w:val="clear" w:color="auto" w:fill="FBD4B4" w:themeFill="accent6" w:themeFillTint="66"/>
            <w:vAlign w:val="center"/>
          </w:tcPr>
          <w:p w14:paraId="7AB5C938" w14:textId="5D1D0599" w:rsidR="004202DD" w:rsidRPr="00B95029" w:rsidRDefault="004202DD" w:rsidP="0080693E">
            <w:pPr>
              <w:tabs>
                <w:tab w:val="left" w:pos="266"/>
              </w:tabs>
              <w:spacing w:after="0" w:line="240" w:lineRule="auto"/>
              <w:jc w:val="center"/>
              <w:rPr>
                <w:rFonts w:cs="Arial"/>
                <w:sz w:val="12"/>
              </w:rPr>
            </w:pPr>
            <w:r w:rsidRPr="00B95029">
              <w:rPr>
                <w:rFonts w:cs="Arial"/>
                <w:sz w:val="12"/>
              </w:rPr>
              <w:t>Prekrškovne sankcije</w:t>
            </w:r>
            <w:r w:rsidR="00D0030C" w:rsidRPr="00066593">
              <w:rPr>
                <w:rFonts w:cs="Arial"/>
                <w:sz w:val="16"/>
                <w:vertAlign w:val="superscript"/>
              </w:rPr>
              <w:footnoteReference w:id="28"/>
            </w:r>
            <w:r w:rsidRPr="00B95029">
              <w:rPr>
                <w:rFonts w:cs="Arial"/>
                <w:sz w:val="12"/>
              </w:rPr>
              <w:t>/ukrepi</w:t>
            </w:r>
          </w:p>
        </w:tc>
        <w:tc>
          <w:tcPr>
            <w:tcW w:w="460" w:type="pct"/>
            <w:vMerge w:val="restart"/>
            <w:shd w:val="clear" w:color="auto" w:fill="FBD4B4" w:themeFill="accent6" w:themeFillTint="66"/>
            <w:vAlign w:val="center"/>
          </w:tcPr>
          <w:p w14:paraId="2AF569EC" w14:textId="77777777" w:rsidR="004202DD" w:rsidRPr="00B95029" w:rsidRDefault="004202DD" w:rsidP="0080693E">
            <w:pPr>
              <w:tabs>
                <w:tab w:val="left" w:pos="266"/>
              </w:tabs>
              <w:spacing w:after="0" w:line="240" w:lineRule="auto"/>
              <w:jc w:val="center"/>
              <w:rPr>
                <w:rFonts w:cs="Arial"/>
                <w:sz w:val="12"/>
              </w:rPr>
            </w:pPr>
            <w:r w:rsidRPr="00B95029">
              <w:rPr>
                <w:rFonts w:cs="Arial"/>
                <w:sz w:val="12"/>
              </w:rPr>
              <w:t>SKUPAJ</w:t>
            </w:r>
          </w:p>
        </w:tc>
      </w:tr>
      <w:tr w:rsidR="004202DD" w:rsidRPr="00B95029" w14:paraId="7DF34DE2" w14:textId="77777777" w:rsidTr="00FF2252">
        <w:trPr>
          <w:tblHeader/>
        </w:trPr>
        <w:tc>
          <w:tcPr>
            <w:tcW w:w="541" w:type="pct"/>
            <w:vMerge/>
            <w:shd w:val="clear" w:color="auto" w:fill="FBD4B4" w:themeFill="accent6" w:themeFillTint="66"/>
            <w:vAlign w:val="center"/>
          </w:tcPr>
          <w:p w14:paraId="6244D93F" w14:textId="77777777" w:rsidR="004202DD" w:rsidRPr="00B95029" w:rsidRDefault="004202DD" w:rsidP="0080693E">
            <w:pPr>
              <w:tabs>
                <w:tab w:val="left" w:pos="266"/>
              </w:tabs>
              <w:spacing w:after="0" w:line="240" w:lineRule="auto"/>
              <w:jc w:val="center"/>
              <w:rPr>
                <w:rFonts w:cs="Arial"/>
                <w:sz w:val="12"/>
              </w:rPr>
            </w:pPr>
          </w:p>
        </w:tc>
        <w:tc>
          <w:tcPr>
            <w:tcW w:w="440" w:type="pct"/>
            <w:vMerge/>
            <w:shd w:val="clear" w:color="auto" w:fill="FBD4B4" w:themeFill="accent6" w:themeFillTint="66"/>
            <w:vAlign w:val="center"/>
          </w:tcPr>
          <w:p w14:paraId="064F3C5A" w14:textId="77777777" w:rsidR="004202DD" w:rsidRPr="00B95029" w:rsidRDefault="004202DD" w:rsidP="0080693E">
            <w:pPr>
              <w:tabs>
                <w:tab w:val="left" w:pos="266"/>
              </w:tabs>
              <w:spacing w:after="0" w:line="240" w:lineRule="auto"/>
              <w:jc w:val="center"/>
              <w:rPr>
                <w:rFonts w:cs="Arial"/>
                <w:sz w:val="12"/>
              </w:rPr>
            </w:pPr>
          </w:p>
        </w:tc>
        <w:tc>
          <w:tcPr>
            <w:tcW w:w="498" w:type="pct"/>
            <w:shd w:val="clear" w:color="auto" w:fill="FBD4B4" w:themeFill="accent6" w:themeFillTint="66"/>
            <w:vAlign w:val="center"/>
          </w:tcPr>
          <w:p w14:paraId="28CB02D7" w14:textId="77777777" w:rsidR="004202DD" w:rsidRPr="00B95029" w:rsidRDefault="004202DD" w:rsidP="0080693E">
            <w:pPr>
              <w:tabs>
                <w:tab w:val="left" w:pos="266"/>
              </w:tabs>
              <w:spacing w:after="0" w:line="240" w:lineRule="auto"/>
              <w:jc w:val="center"/>
              <w:rPr>
                <w:rFonts w:cs="Arial"/>
                <w:sz w:val="12"/>
              </w:rPr>
            </w:pPr>
            <w:r w:rsidRPr="00B95029">
              <w:rPr>
                <w:rFonts w:cs="Arial"/>
                <w:sz w:val="12"/>
              </w:rPr>
              <w:t>Upravnih</w:t>
            </w:r>
          </w:p>
          <w:p w14:paraId="0F38CA26" w14:textId="77777777" w:rsidR="004202DD" w:rsidRPr="00B95029" w:rsidRDefault="004202DD" w:rsidP="0080693E">
            <w:pPr>
              <w:tabs>
                <w:tab w:val="left" w:pos="266"/>
              </w:tabs>
              <w:spacing w:after="0" w:line="240" w:lineRule="auto"/>
              <w:jc w:val="center"/>
              <w:rPr>
                <w:rFonts w:cs="Arial"/>
                <w:sz w:val="12"/>
              </w:rPr>
            </w:pPr>
            <w:r w:rsidRPr="00B95029">
              <w:rPr>
                <w:rFonts w:cs="Arial"/>
                <w:sz w:val="12"/>
              </w:rPr>
              <w:t>odločba</w:t>
            </w:r>
          </w:p>
        </w:tc>
        <w:tc>
          <w:tcPr>
            <w:tcW w:w="390" w:type="pct"/>
            <w:shd w:val="clear" w:color="auto" w:fill="FBD4B4" w:themeFill="accent6" w:themeFillTint="66"/>
            <w:vAlign w:val="center"/>
          </w:tcPr>
          <w:p w14:paraId="10AFD7B1" w14:textId="77777777" w:rsidR="004202DD" w:rsidRPr="00B95029" w:rsidRDefault="004202DD" w:rsidP="0080693E">
            <w:pPr>
              <w:tabs>
                <w:tab w:val="left" w:pos="266"/>
              </w:tabs>
              <w:spacing w:after="0" w:line="240" w:lineRule="auto"/>
              <w:jc w:val="center"/>
              <w:rPr>
                <w:rFonts w:cs="Arial"/>
                <w:sz w:val="12"/>
              </w:rPr>
            </w:pPr>
            <w:r w:rsidRPr="00B95029">
              <w:rPr>
                <w:rFonts w:cs="Arial"/>
                <w:sz w:val="12"/>
              </w:rPr>
              <w:t>Upravno opozorilo po ZIN</w:t>
            </w:r>
          </w:p>
        </w:tc>
        <w:tc>
          <w:tcPr>
            <w:tcW w:w="365" w:type="pct"/>
            <w:shd w:val="clear" w:color="auto" w:fill="FBD4B4" w:themeFill="accent6" w:themeFillTint="66"/>
            <w:vAlign w:val="center"/>
          </w:tcPr>
          <w:p w14:paraId="44F26A81" w14:textId="77777777" w:rsidR="004202DD" w:rsidRPr="00B95029" w:rsidRDefault="004202DD" w:rsidP="0080693E">
            <w:pPr>
              <w:tabs>
                <w:tab w:val="left" w:pos="266"/>
              </w:tabs>
              <w:spacing w:after="0" w:line="240" w:lineRule="auto"/>
              <w:jc w:val="center"/>
              <w:rPr>
                <w:rFonts w:cs="Arial"/>
                <w:sz w:val="12"/>
              </w:rPr>
            </w:pPr>
            <w:r w:rsidRPr="00B95029">
              <w:rPr>
                <w:rFonts w:cs="Arial"/>
                <w:sz w:val="12"/>
              </w:rPr>
              <w:t>Sklep o denarni kazni</w:t>
            </w:r>
          </w:p>
        </w:tc>
        <w:tc>
          <w:tcPr>
            <w:tcW w:w="365" w:type="pct"/>
            <w:shd w:val="clear" w:color="auto" w:fill="FBD4B4" w:themeFill="accent6" w:themeFillTint="66"/>
            <w:vAlign w:val="center"/>
          </w:tcPr>
          <w:p w14:paraId="22ECC276" w14:textId="77777777" w:rsidR="004202DD" w:rsidRPr="00B95029" w:rsidRDefault="004202DD" w:rsidP="0080693E">
            <w:pPr>
              <w:tabs>
                <w:tab w:val="left" w:pos="266"/>
              </w:tabs>
              <w:spacing w:after="0" w:line="240" w:lineRule="auto"/>
              <w:jc w:val="center"/>
              <w:rPr>
                <w:rFonts w:cs="Arial"/>
                <w:sz w:val="12"/>
              </w:rPr>
            </w:pPr>
            <w:r w:rsidRPr="00B95029">
              <w:rPr>
                <w:rFonts w:cs="Arial"/>
                <w:sz w:val="12"/>
              </w:rPr>
              <w:t>SKUPAJ</w:t>
            </w:r>
          </w:p>
        </w:tc>
        <w:tc>
          <w:tcPr>
            <w:tcW w:w="357" w:type="pct"/>
            <w:shd w:val="clear" w:color="auto" w:fill="FBD4B4" w:themeFill="accent6" w:themeFillTint="66"/>
            <w:vAlign w:val="center"/>
          </w:tcPr>
          <w:p w14:paraId="6FECFC69" w14:textId="77777777" w:rsidR="004202DD" w:rsidRPr="00B95029" w:rsidRDefault="004202DD" w:rsidP="0080693E">
            <w:pPr>
              <w:tabs>
                <w:tab w:val="left" w:pos="266"/>
              </w:tabs>
              <w:spacing w:after="0" w:line="240" w:lineRule="auto"/>
              <w:jc w:val="center"/>
              <w:rPr>
                <w:rFonts w:cs="Arial"/>
                <w:sz w:val="12"/>
              </w:rPr>
            </w:pPr>
            <w:r w:rsidRPr="00B95029">
              <w:rPr>
                <w:rFonts w:cs="Arial"/>
                <w:sz w:val="12"/>
              </w:rPr>
              <w:t>Odločba o prekršku (globa)</w:t>
            </w:r>
          </w:p>
        </w:tc>
        <w:tc>
          <w:tcPr>
            <w:tcW w:w="465" w:type="pct"/>
            <w:shd w:val="clear" w:color="auto" w:fill="FBD4B4" w:themeFill="accent6" w:themeFillTint="66"/>
            <w:vAlign w:val="center"/>
          </w:tcPr>
          <w:p w14:paraId="719C3649" w14:textId="77777777" w:rsidR="004202DD" w:rsidRPr="00B95029" w:rsidRDefault="004202DD" w:rsidP="0080693E">
            <w:pPr>
              <w:tabs>
                <w:tab w:val="left" w:pos="266"/>
              </w:tabs>
              <w:spacing w:after="0" w:line="240" w:lineRule="auto"/>
              <w:jc w:val="center"/>
              <w:rPr>
                <w:rFonts w:cs="Arial"/>
                <w:sz w:val="12"/>
              </w:rPr>
            </w:pPr>
            <w:r w:rsidRPr="00B95029">
              <w:rPr>
                <w:rFonts w:cs="Arial"/>
                <w:sz w:val="12"/>
              </w:rPr>
              <w:t>Plačilni nalog</w:t>
            </w:r>
          </w:p>
        </w:tc>
        <w:tc>
          <w:tcPr>
            <w:tcW w:w="369" w:type="pct"/>
            <w:shd w:val="clear" w:color="auto" w:fill="FBD4B4" w:themeFill="accent6" w:themeFillTint="66"/>
            <w:vAlign w:val="center"/>
          </w:tcPr>
          <w:p w14:paraId="10DB8F53" w14:textId="77777777" w:rsidR="004202DD" w:rsidRPr="00B95029" w:rsidRDefault="004202DD" w:rsidP="0080693E">
            <w:pPr>
              <w:tabs>
                <w:tab w:val="left" w:pos="266"/>
              </w:tabs>
              <w:spacing w:after="0" w:line="240" w:lineRule="auto"/>
              <w:jc w:val="center"/>
              <w:rPr>
                <w:rFonts w:cs="Arial"/>
                <w:sz w:val="12"/>
              </w:rPr>
            </w:pPr>
            <w:r w:rsidRPr="00B95029">
              <w:rPr>
                <w:rFonts w:cs="Arial"/>
                <w:sz w:val="12"/>
              </w:rPr>
              <w:t>Odločba o prekršku (opomin)</w:t>
            </w:r>
          </w:p>
        </w:tc>
        <w:tc>
          <w:tcPr>
            <w:tcW w:w="385" w:type="pct"/>
            <w:shd w:val="clear" w:color="auto" w:fill="FBD4B4" w:themeFill="accent6" w:themeFillTint="66"/>
            <w:vAlign w:val="center"/>
          </w:tcPr>
          <w:p w14:paraId="52161FEB" w14:textId="77777777" w:rsidR="004202DD" w:rsidRPr="00B95029" w:rsidRDefault="004202DD" w:rsidP="0080693E">
            <w:pPr>
              <w:tabs>
                <w:tab w:val="left" w:pos="266"/>
              </w:tabs>
              <w:spacing w:after="0" w:line="240" w:lineRule="auto"/>
              <w:jc w:val="center"/>
              <w:rPr>
                <w:rFonts w:cs="Arial"/>
                <w:sz w:val="12"/>
              </w:rPr>
            </w:pPr>
            <w:r w:rsidRPr="00B95029">
              <w:rPr>
                <w:rFonts w:cs="Arial"/>
                <w:sz w:val="12"/>
              </w:rPr>
              <w:t>Opozorilo za storjen prekršek po ZP-1</w:t>
            </w:r>
          </w:p>
        </w:tc>
        <w:tc>
          <w:tcPr>
            <w:tcW w:w="365" w:type="pct"/>
            <w:shd w:val="clear" w:color="auto" w:fill="FBD4B4" w:themeFill="accent6" w:themeFillTint="66"/>
            <w:vAlign w:val="center"/>
          </w:tcPr>
          <w:p w14:paraId="35D36020" w14:textId="77777777" w:rsidR="004202DD" w:rsidRPr="00B95029" w:rsidRDefault="004202DD" w:rsidP="0080693E">
            <w:pPr>
              <w:tabs>
                <w:tab w:val="left" w:pos="266"/>
              </w:tabs>
              <w:spacing w:after="0" w:line="240" w:lineRule="auto"/>
              <w:jc w:val="center"/>
              <w:rPr>
                <w:rFonts w:cs="Arial"/>
                <w:sz w:val="12"/>
              </w:rPr>
            </w:pPr>
            <w:r w:rsidRPr="00B95029">
              <w:rPr>
                <w:rFonts w:cs="Arial"/>
                <w:sz w:val="12"/>
              </w:rPr>
              <w:t>SKUPAJ</w:t>
            </w:r>
          </w:p>
        </w:tc>
        <w:tc>
          <w:tcPr>
            <w:tcW w:w="460" w:type="pct"/>
            <w:vMerge/>
            <w:shd w:val="clear" w:color="auto" w:fill="FBD4B4" w:themeFill="accent6" w:themeFillTint="66"/>
            <w:vAlign w:val="center"/>
          </w:tcPr>
          <w:p w14:paraId="091B78BB" w14:textId="77777777" w:rsidR="004202DD" w:rsidRPr="00B95029" w:rsidRDefault="004202DD" w:rsidP="0080693E">
            <w:pPr>
              <w:tabs>
                <w:tab w:val="left" w:pos="266"/>
              </w:tabs>
              <w:spacing w:after="0" w:line="240" w:lineRule="auto"/>
              <w:jc w:val="center"/>
              <w:rPr>
                <w:rFonts w:cs="Arial"/>
                <w:sz w:val="12"/>
              </w:rPr>
            </w:pPr>
          </w:p>
        </w:tc>
      </w:tr>
      <w:tr w:rsidR="004202DD" w:rsidRPr="00B95029" w14:paraId="0491B6DD" w14:textId="77777777" w:rsidTr="00FF2252">
        <w:trPr>
          <w:trHeight w:val="283"/>
        </w:trPr>
        <w:tc>
          <w:tcPr>
            <w:tcW w:w="541" w:type="pct"/>
            <w:vAlign w:val="center"/>
          </w:tcPr>
          <w:p w14:paraId="79FFE0E4" w14:textId="04A3D949" w:rsidR="004202DD" w:rsidRPr="00B95029" w:rsidRDefault="004202DD" w:rsidP="0080693E">
            <w:pPr>
              <w:tabs>
                <w:tab w:val="left" w:pos="266"/>
              </w:tabs>
              <w:spacing w:after="0" w:line="240" w:lineRule="auto"/>
              <w:jc w:val="center"/>
              <w:rPr>
                <w:rFonts w:cs="Arial"/>
                <w:sz w:val="16"/>
              </w:rPr>
            </w:pPr>
            <w:r>
              <w:rPr>
                <w:rFonts w:cs="Arial"/>
                <w:sz w:val="16"/>
              </w:rPr>
              <w:t>2</w:t>
            </w:r>
            <w:r w:rsidR="0085421B">
              <w:rPr>
                <w:rFonts w:cs="Arial"/>
                <w:sz w:val="16"/>
              </w:rPr>
              <w:t>7</w:t>
            </w:r>
            <w:r>
              <w:rPr>
                <w:rFonts w:cs="Arial"/>
                <w:sz w:val="16"/>
              </w:rPr>
              <w:t>8</w:t>
            </w:r>
          </w:p>
        </w:tc>
        <w:tc>
          <w:tcPr>
            <w:tcW w:w="440" w:type="pct"/>
            <w:vAlign w:val="center"/>
          </w:tcPr>
          <w:p w14:paraId="68638C87" w14:textId="5295C9D9" w:rsidR="004202DD" w:rsidRPr="00B95029" w:rsidRDefault="00B94E40" w:rsidP="0080693E">
            <w:pPr>
              <w:tabs>
                <w:tab w:val="left" w:pos="266"/>
              </w:tabs>
              <w:spacing w:after="0" w:line="240" w:lineRule="auto"/>
              <w:jc w:val="center"/>
              <w:rPr>
                <w:rFonts w:cs="Arial"/>
                <w:sz w:val="16"/>
              </w:rPr>
            </w:pPr>
            <w:r w:rsidRPr="007C267B">
              <w:rPr>
                <w:rFonts w:cs="Arial"/>
                <w:sz w:val="16"/>
              </w:rPr>
              <w:t>5</w:t>
            </w:r>
            <w:r w:rsidR="00F465B6">
              <w:rPr>
                <w:rFonts w:cs="Arial"/>
                <w:sz w:val="16"/>
              </w:rPr>
              <w:t>5</w:t>
            </w:r>
          </w:p>
        </w:tc>
        <w:tc>
          <w:tcPr>
            <w:tcW w:w="498" w:type="pct"/>
            <w:vAlign w:val="center"/>
          </w:tcPr>
          <w:p w14:paraId="4E130111" w14:textId="1E360563" w:rsidR="004202DD" w:rsidRPr="00B95029" w:rsidRDefault="00F465B6" w:rsidP="0080693E">
            <w:pPr>
              <w:tabs>
                <w:tab w:val="left" w:pos="266"/>
              </w:tabs>
              <w:spacing w:after="0" w:line="240" w:lineRule="auto"/>
              <w:jc w:val="center"/>
              <w:rPr>
                <w:rFonts w:cs="Arial"/>
                <w:sz w:val="16"/>
              </w:rPr>
            </w:pPr>
            <w:r>
              <w:rPr>
                <w:rFonts w:cs="Arial"/>
                <w:sz w:val="16"/>
              </w:rPr>
              <w:t>2</w:t>
            </w:r>
          </w:p>
        </w:tc>
        <w:tc>
          <w:tcPr>
            <w:tcW w:w="390" w:type="pct"/>
            <w:vAlign w:val="center"/>
          </w:tcPr>
          <w:p w14:paraId="4A1CC3D7" w14:textId="613BBF74" w:rsidR="004202DD" w:rsidRPr="00B95029" w:rsidRDefault="00925415" w:rsidP="0080693E">
            <w:pPr>
              <w:tabs>
                <w:tab w:val="left" w:pos="266"/>
              </w:tabs>
              <w:spacing w:after="0" w:line="240" w:lineRule="auto"/>
              <w:jc w:val="center"/>
              <w:rPr>
                <w:rFonts w:cs="Arial"/>
                <w:sz w:val="16"/>
              </w:rPr>
            </w:pPr>
            <w:r>
              <w:rPr>
                <w:rFonts w:cs="Arial"/>
                <w:sz w:val="16"/>
              </w:rPr>
              <w:t>7</w:t>
            </w:r>
            <w:r w:rsidR="00F465B6">
              <w:rPr>
                <w:rFonts w:cs="Arial"/>
                <w:sz w:val="16"/>
              </w:rPr>
              <w:t>2</w:t>
            </w:r>
          </w:p>
        </w:tc>
        <w:tc>
          <w:tcPr>
            <w:tcW w:w="365" w:type="pct"/>
            <w:vAlign w:val="center"/>
          </w:tcPr>
          <w:p w14:paraId="4C91E0B4" w14:textId="77777777" w:rsidR="004202DD" w:rsidRPr="00B95029" w:rsidRDefault="004202DD" w:rsidP="0080693E">
            <w:pPr>
              <w:tabs>
                <w:tab w:val="left" w:pos="266"/>
              </w:tabs>
              <w:spacing w:after="0" w:line="240" w:lineRule="auto"/>
              <w:jc w:val="center"/>
              <w:rPr>
                <w:rFonts w:cs="Arial"/>
                <w:sz w:val="16"/>
              </w:rPr>
            </w:pPr>
            <w:r>
              <w:rPr>
                <w:rFonts w:cs="Arial"/>
                <w:sz w:val="16"/>
              </w:rPr>
              <w:t>0</w:t>
            </w:r>
          </w:p>
        </w:tc>
        <w:tc>
          <w:tcPr>
            <w:tcW w:w="365" w:type="pct"/>
            <w:vAlign w:val="center"/>
          </w:tcPr>
          <w:p w14:paraId="13662BD1" w14:textId="66C1F604" w:rsidR="004202DD" w:rsidRPr="00B95029" w:rsidRDefault="00925415" w:rsidP="0080693E">
            <w:pPr>
              <w:tabs>
                <w:tab w:val="left" w:pos="266"/>
              </w:tabs>
              <w:spacing w:after="0" w:line="240" w:lineRule="auto"/>
              <w:jc w:val="center"/>
              <w:rPr>
                <w:rFonts w:cs="Arial"/>
                <w:sz w:val="16"/>
              </w:rPr>
            </w:pPr>
            <w:r>
              <w:rPr>
                <w:rFonts w:cs="Arial"/>
                <w:sz w:val="16"/>
              </w:rPr>
              <w:t>7</w:t>
            </w:r>
            <w:r w:rsidR="00F465B6">
              <w:rPr>
                <w:rFonts w:cs="Arial"/>
                <w:sz w:val="16"/>
              </w:rPr>
              <w:t>4</w:t>
            </w:r>
          </w:p>
        </w:tc>
        <w:tc>
          <w:tcPr>
            <w:tcW w:w="357" w:type="pct"/>
            <w:vAlign w:val="center"/>
          </w:tcPr>
          <w:p w14:paraId="51AB9CE8" w14:textId="5E729CAD" w:rsidR="004202DD" w:rsidRPr="00B95029" w:rsidRDefault="00F465B6" w:rsidP="0080693E">
            <w:pPr>
              <w:tabs>
                <w:tab w:val="left" w:pos="266"/>
              </w:tabs>
              <w:spacing w:after="0" w:line="240" w:lineRule="auto"/>
              <w:jc w:val="center"/>
              <w:rPr>
                <w:rFonts w:cs="Arial"/>
                <w:sz w:val="16"/>
              </w:rPr>
            </w:pPr>
            <w:r>
              <w:rPr>
                <w:rFonts w:cs="Arial"/>
                <w:sz w:val="16"/>
              </w:rPr>
              <w:t>6</w:t>
            </w:r>
          </w:p>
        </w:tc>
        <w:tc>
          <w:tcPr>
            <w:tcW w:w="465" w:type="pct"/>
            <w:vAlign w:val="center"/>
          </w:tcPr>
          <w:p w14:paraId="3FAF6206" w14:textId="656D1D37" w:rsidR="004202DD" w:rsidRPr="00B95029" w:rsidRDefault="00F465B6" w:rsidP="0080693E">
            <w:pPr>
              <w:tabs>
                <w:tab w:val="left" w:pos="266"/>
              </w:tabs>
              <w:spacing w:after="0" w:line="240" w:lineRule="auto"/>
              <w:jc w:val="center"/>
              <w:rPr>
                <w:rFonts w:cs="Arial"/>
                <w:sz w:val="16"/>
              </w:rPr>
            </w:pPr>
            <w:r>
              <w:rPr>
                <w:rFonts w:cs="Arial"/>
                <w:sz w:val="16"/>
              </w:rPr>
              <w:t>0</w:t>
            </w:r>
          </w:p>
        </w:tc>
        <w:tc>
          <w:tcPr>
            <w:tcW w:w="369" w:type="pct"/>
            <w:vAlign w:val="center"/>
          </w:tcPr>
          <w:p w14:paraId="46504FAE" w14:textId="6B9E788E" w:rsidR="004202DD" w:rsidRPr="00B95029" w:rsidRDefault="00F465B6" w:rsidP="0080693E">
            <w:pPr>
              <w:tabs>
                <w:tab w:val="left" w:pos="266"/>
              </w:tabs>
              <w:spacing w:after="0" w:line="240" w:lineRule="auto"/>
              <w:jc w:val="center"/>
              <w:rPr>
                <w:rFonts w:cs="Arial"/>
                <w:sz w:val="16"/>
              </w:rPr>
            </w:pPr>
            <w:r>
              <w:rPr>
                <w:rFonts w:cs="Arial"/>
                <w:sz w:val="16"/>
              </w:rPr>
              <w:t>7</w:t>
            </w:r>
          </w:p>
        </w:tc>
        <w:tc>
          <w:tcPr>
            <w:tcW w:w="385" w:type="pct"/>
            <w:vAlign w:val="center"/>
          </w:tcPr>
          <w:p w14:paraId="120D9557" w14:textId="12E81D3D" w:rsidR="004202DD" w:rsidRPr="00B95029" w:rsidRDefault="00F465B6" w:rsidP="0080693E">
            <w:pPr>
              <w:tabs>
                <w:tab w:val="left" w:pos="266"/>
              </w:tabs>
              <w:spacing w:after="0" w:line="240" w:lineRule="auto"/>
              <w:jc w:val="center"/>
              <w:rPr>
                <w:rFonts w:cs="Arial"/>
                <w:sz w:val="16"/>
              </w:rPr>
            </w:pPr>
            <w:r>
              <w:rPr>
                <w:rFonts w:cs="Arial"/>
                <w:sz w:val="16"/>
              </w:rPr>
              <w:t>7</w:t>
            </w:r>
            <w:r w:rsidR="00925415">
              <w:rPr>
                <w:rFonts w:cs="Arial"/>
                <w:sz w:val="16"/>
              </w:rPr>
              <w:t>0</w:t>
            </w:r>
          </w:p>
        </w:tc>
        <w:tc>
          <w:tcPr>
            <w:tcW w:w="365" w:type="pct"/>
            <w:vAlign w:val="center"/>
          </w:tcPr>
          <w:p w14:paraId="2E26D6E4" w14:textId="07334F93" w:rsidR="004202DD" w:rsidRPr="00B95029" w:rsidRDefault="00925415" w:rsidP="0080693E">
            <w:pPr>
              <w:tabs>
                <w:tab w:val="left" w:pos="266"/>
              </w:tabs>
              <w:spacing w:after="0" w:line="240" w:lineRule="auto"/>
              <w:jc w:val="center"/>
              <w:rPr>
                <w:rFonts w:cs="Arial"/>
                <w:sz w:val="16"/>
              </w:rPr>
            </w:pPr>
            <w:r>
              <w:rPr>
                <w:rFonts w:cs="Arial"/>
                <w:sz w:val="16"/>
              </w:rPr>
              <w:t>8</w:t>
            </w:r>
            <w:r w:rsidR="00F465B6">
              <w:rPr>
                <w:rFonts w:cs="Arial"/>
                <w:sz w:val="16"/>
              </w:rPr>
              <w:t>3</w:t>
            </w:r>
          </w:p>
        </w:tc>
        <w:tc>
          <w:tcPr>
            <w:tcW w:w="460" w:type="pct"/>
            <w:vAlign w:val="center"/>
          </w:tcPr>
          <w:p w14:paraId="230EA9B8" w14:textId="03B887AF" w:rsidR="004202DD" w:rsidRPr="00B95029" w:rsidRDefault="00925415" w:rsidP="0080693E">
            <w:pPr>
              <w:tabs>
                <w:tab w:val="left" w:pos="266"/>
              </w:tabs>
              <w:spacing w:after="0" w:line="240" w:lineRule="auto"/>
              <w:jc w:val="center"/>
              <w:rPr>
                <w:rFonts w:cs="Arial"/>
                <w:sz w:val="16"/>
              </w:rPr>
            </w:pPr>
            <w:r>
              <w:rPr>
                <w:rFonts w:cs="Arial"/>
                <w:sz w:val="16"/>
              </w:rPr>
              <w:t>15</w:t>
            </w:r>
            <w:r w:rsidR="00F465B6">
              <w:rPr>
                <w:rFonts w:cs="Arial"/>
                <w:sz w:val="16"/>
              </w:rPr>
              <w:t>7</w:t>
            </w:r>
          </w:p>
        </w:tc>
      </w:tr>
    </w:tbl>
    <w:p w14:paraId="3A917899" w14:textId="77777777" w:rsidR="004202DD" w:rsidRDefault="004202DD" w:rsidP="0080693E">
      <w:pPr>
        <w:spacing w:before="120" w:after="120" w:line="240" w:lineRule="auto"/>
        <w:jc w:val="both"/>
        <w:rPr>
          <w:rFonts w:cs="Arial"/>
          <w:noProof/>
          <w:highlight w:val="yellow"/>
          <w:lang w:eastAsia="sl-SI"/>
        </w:rPr>
      </w:pPr>
      <w:bookmarkStart w:id="293" w:name="_Hlk98306338"/>
    </w:p>
    <w:p w14:paraId="4CF4C5A3" w14:textId="6C32EB14" w:rsidR="00DE106D" w:rsidRPr="00C31D69" w:rsidRDefault="006E198F" w:rsidP="007C267B">
      <w:pPr>
        <w:spacing w:before="120" w:after="120" w:line="240" w:lineRule="auto"/>
        <w:jc w:val="both"/>
        <w:rPr>
          <w:rFonts w:cs="Arial"/>
          <w:noProof/>
          <w:lang w:eastAsia="sl-SI"/>
        </w:rPr>
      </w:pPr>
      <w:r w:rsidRPr="00C31D69">
        <w:rPr>
          <w:rFonts w:cs="Arial"/>
          <w:noProof/>
          <w:lang w:eastAsia="sl-SI"/>
        </w:rPr>
        <w:t xml:space="preserve">Pri proizvajalcih in uvoznikih so inšpektorji ugotavljali največ neskladnosti zaradi neizpolnjevanja zahtev zakonodaje glede vsebine zahtevane tehnične dokumentacije, zlasti v zvezi z opisom načrtovanja in proizvodnje (v </w:t>
      </w:r>
      <w:r w:rsidR="00BC0875" w:rsidRPr="00C31D69">
        <w:rPr>
          <w:rFonts w:cs="Arial"/>
          <w:noProof/>
          <w:lang w:eastAsia="sl-SI"/>
        </w:rPr>
        <w:t xml:space="preserve">60 </w:t>
      </w:r>
      <w:r w:rsidRPr="00C31D69">
        <w:rPr>
          <w:rFonts w:cs="Arial"/>
          <w:noProof/>
          <w:lang w:eastAsia="sl-SI"/>
        </w:rPr>
        <w:t>%), neustreznih postopkov za ugotavljanje skladnosti proizvodne serije</w:t>
      </w:r>
      <w:r w:rsidRPr="00C31D69" w:rsidDel="006E198F">
        <w:rPr>
          <w:rFonts w:cs="Arial"/>
          <w:noProof/>
          <w:lang w:eastAsia="sl-SI"/>
        </w:rPr>
        <w:t xml:space="preserve"> </w:t>
      </w:r>
      <w:r w:rsidRPr="00C31D69">
        <w:rPr>
          <w:rFonts w:cs="Arial"/>
          <w:noProof/>
          <w:lang w:eastAsia="sl-SI"/>
        </w:rPr>
        <w:t xml:space="preserve">(v </w:t>
      </w:r>
      <w:r w:rsidR="00BC0875" w:rsidRPr="00C31D69">
        <w:rPr>
          <w:rFonts w:cs="Arial"/>
          <w:noProof/>
          <w:lang w:eastAsia="sl-SI"/>
        </w:rPr>
        <w:t xml:space="preserve">55 </w:t>
      </w:r>
      <w:r w:rsidRPr="00C31D69">
        <w:rPr>
          <w:rFonts w:cs="Arial"/>
          <w:noProof/>
          <w:lang w:eastAsia="sl-SI"/>
        </w:rPr>
        <w:t xml:space="preserve">%) in ocene varnosti (v </w:t>
      </w:r>
      <w:r w:rsidR="00BC0875" w:rsidRPr="00C31D69">
        <w:rPr>
          <w:rFonts w:cs="Arial"/>
          <w:noProof/>
          <w:lang w:eastAsia="sl-SI"/>
        </w:rPr>
        <w:t>58</w:t>
      </w:r>
      <w:r w:rsidRPr="00C31D69">
        <w:rPr>
          <w:rFonts w:cs="Arial"/>
          <w:noProof/>
          <w:lang w:eastAsia="sl-SI"/>
        </w:rPr>
        <w:t xml:space="preserve"> %).</w:t>
      </w:r>
      <w:r w:rsidR="00B22903" w:rsidRPr="00C31D69">
        <w:rPr>
          <w:rFonts w:cs="Arial"/>
          <w:noProof/>
          <w:lang w:eastAsia="sl-SI"/>
        </w:rPr>
        <w:t xml:space="preserve"> </w:t>
      </w:r>
      <w:r w:rsidR="00BC0875" w:rsidRPr="00C31D69">
        <w:rPr>
          <w:rFonts w:cs="Arial"/>
          <w:noProof/>
          <w:lang w:eastAsia="sl-SI"/>
        </w:rPr>
        <w:t xml:space="preserve">Veliko </w:t>
      </w:r>
      <w:r w:rsidR="00B22903" w:rsidRPr="00C31D69">
        <w:rPr>
          <w:rFonts w:cs="Arial"/>
          <w:noProof/>
          <w:lang w:eastAsia="sl-SI"/>
        </w:rPr>
        <w:t xml:space="preserve">neskladnosti nasploh, in sicer v </w:t>
      </w:r>
      <w:r w:rsidR="00BC0875" w:rsidRPr="00C31D69">
        <w:rPr>
          <w:rFonts w:cs="Arial"/>
          <w:noProof/>
          <w:lang w:eastAsia="sl-SI"/>
        </w:rPr>
        <w:t xml:space="preserve">46 </w:t>
      </w:r>
      <w:r w:rsidR="00B22903" w:rsidRPr="00C31D69">
        <w:rPr>
          <w:rFonts w:cs="Arial"/>
          <w:noProof/>
          <w:lang w:eastAsia="sl-SI"/>
        </w:rPr>
        <w:t>% obravnav, predstavlja neskladno označevanje, zlasti opozoril in navodil v slovenskem jeziku.</w:t>
      </w:r>
    </w:p>
    <w:p w14:paraId="70CF763B" w14:textId="2BE6A585" w:rsidR="00DE106D" w:rsidRPr="00C31D69" w:rsidRDefault="00DE106D" w:rsidP="007C267B">
      <w:pPr>
        <w:spacing w:before="120" w:after="120" w:line="240" w:lineRule="auto"/>
        <w:jc w:val="both"/>
        <w:rPr>
          <w:rFonts w:cs="Arial"/>
          <w:noProof/>
          <w:lang w:eastAsia="sl-SI"/>
        </w:rPr>
      </w:pPr>
      <w:r w:rsidRPr="00C31D69">
        <w:rPr>
          <w:rFonts w:cs="Arial"/>
          <w:noProof/>
          <w:lang w:eastAsia="sl-SI"/>
        </w:rPr>
        <w:t xml:space="preserve">Poleg pregledov iz letnega plana nadzora, katerih osnova je razvrstitev gospodarskih subjektov v različne kategorije, je potekal nadzor tudi v obliki usmerjenih </w:t>
      </w:r>
      <w:r w:rsidR="00BC0875" w:rsidRPr="00C31D69">
        <w:rPr>
          <w:rFonts w:cs="Arial"/>
          <w:noProof/>
          <w:lang w:eastAsia="sl-SI"/>
        </w:rPr>
        <w:t>pregledov</w:t>
      </w:r>
      <w:r w:rsidRPr="00C31D69">
        <w:rPr>
          <w:rFonts w:cs="Arial"/>
          <w:noProof/>
          <w:lang w:eastAsia="sl-SI"/>
        </w:rPr>
        <w:t>, na podlagi prijav in izdelkov iz Safety Gate obvestil.</w:t>
      </w:r>
    </w:p>
    <w:p w14:paraId="55140616" w14:textId="1E4D62D9" w:rsidR="00117203" w:rsidRDefault="00117203" w:rsidP="00BC0875">
      <w:pPr>
        <w:spacing w:before="120" w:after="120" w:line="240" w:lineRule="auto"/>
        <w:jc w:val="both"/>
        <w:rPr>
          <w:rFonts w:cs="Arial"/>
          <w:noProof/>
          <w:lang w:eastAsia="sl-SI"/>
        </w:rPr>
      </w:pPr>
      <w:r w:rsidRPr="00117203">
        <w:rPr>
          <w:rFonts w:cs="Arial"/>
          <w:noProof/>
          <w:lang w:eastAsia="sl-SI"/>
        </w:rPr>
        <w:t>Pri preverjanju pustnih igrač na slovenskem trgu se ugotavlja, da so zavezanci, ki tržijo tovrstne izdelke dalj časa, seznanjeni z varnostnimi zahtevami. Pregledani so bili pustni kostumi, pustni dodatki in pustne barve za obraz in telo. Ugotovljene neskladnosti se nanašajo predvsem na trajne označbe na izdelku (glede gorljivosti kostumov in pri čeladah, da igrača ne zagotavlja zaščite) ter opozorila in navodila v slovenskem jeziku.</w:t>
      </w:r>
    </w:p>
    <w:p w14:paraId="1216DDE8" w14:textId="77E4D3FA" w:rsidR="00BC0875" w:rsidRPr="00C31D69" w:rsidRDefault="00BC0875" w:rsidP="00BC0875">
      <w:pPr>
        <w:spacing w:before="120" w:after="120" w:line="240" w:lineRule="auto"/>
        <w:jc w:val="both"/>
        <w:rPr>
          <w:rFonts w:cs="Arial"/>
          <w:noProof/>
          <w:lang w:eastAsia="sl-SI"/>
        </w:rPr>
      </w:pPr>
      <w:r w:rsidRPr="00C31D69">
        <w:rPr>
          <w:rFonts w:cs="Arial"/>
          <w:noProof/>
          <w:lang w:eastAsia="sl-SI"/>
        </w:rPr>
        <w:t xml:space="preserve">Pregledi so bili usmerjeni </w:t>
      </w:r>
      <w:r w:rsidR="00117203">
        <w:rPr>
          <w:rFonts w:cs="Arial"/>
          <w:noProof/>
          <w:lang w:eastAsia="sl-SI"/>
        </w:rPr>
        <w:t xml:space="preserve">tudi </w:t>
      </w:r>
      <w:r w:rsidRPr="00C31D69">
        <w:rPr>
          <w:rFonts w:cs="Arial"/>
          <w:noProof/>
          <w:lang w:eastAsia="sl-SI"/>
        </w:rPr>
        <w:t xml:space="preserve">v igrače za prostočasne aktivnosti kot </w:t>
      </w:r>
      <w:r w:rsidR="00786080" w:rsidRPr="00C31D69">
        <w:rPr>
          <w:rFonts w:cs="Arial"/>
          <w:noProof/>
          <w:lang w:eastAsia="sl-SI"/>
        </w:rPr>
        <w:t xml:space="preserve">so </w:t>
      </w:r>
      <w:r w:rsidRPr="00C31D69">
        <w:rPr>
          <w:rFonts w:cs="Arial"/>
          <w:noProof/>
          <w:lang w:eastAsia="sl-SI"/>
        </w:rPr>
        <w:t xml:space="preserve">lesena plezala, piklerjevi trikotniki, tobogani, gugalnice, tako pri zavezancih kot tudi v spletni prodaji. Ugotovljeno je bilo, da so bili nekateri izdelki, namenjeni za domačo uporabo, preskušani po napačnem standardu EN 1176-1:2018 (standard za igrala namenjena javni uporabi), čeprav bi morali biti skladno z zakonodajo preskušeni po standardih EN 71-1 in EN 71-8, ki veljajo za igrače. Pri nadzoru se je ugotovilo, da igrače za prostočasne aktivnosti pogosto nimajo ustreznih izjav ES o skladnosti, navedena opozorila pogosto niso skladna z zahtevami standarda EN 71-8. Neustrezni izdelki so bili umaknjeni iz prodaje. </w:t>
      </w:r>
    </w:p>
    <w:p w14:paraId="124BD85D" w14:textId="77777777" w:rsidR="00BC0875" w:rsidRPr="00C31D69" w:rsidRDefault="00BC0875" w:rsidP="00BC0875">
      <w:pPr>
        <w:spacing w:before="120" w:after="120" w:line="240" w:lineRule="auto"/>
        <w:jc w:val="both"/>
        <w:rPr>
          <w:rFonts w:cs="Arial"/>
          <w:noProof/>
          <w:lang w:eastAsia="sl-SI"/>
        </w:rPr>
      </w:pPr>
      <w:r w:rsidRPr="00C31D69">
        <w:rPr>
          <w:rFonts w:cs="Arial"/>
          <w:noProof/>
          <w:lang w:eastAsia="sl-SI"/>
        </w:rPr>
        <w:t>Pregledana je bila spletna prodaja s poudarkom na preverjanju zagotavljanja skladnosti glede navajanja bistvenih značilnosti izdelkov, navedbo podatkov o proizvajalcu, uvozniku / blagovni znamki, navajanjem opozoril ter varnostnih navodil za uporabo glede na vrsto teh igrač. Ugotavljali smo pomanjkljivo, včasih tudi nepravilno predstavitev tovrstnih igrač v spletni prodaji; tudi ni bilo jasno ali je ob nakupu izdelka potrošnik deležen vseh potrebnih informacij v fizični obliki, niti ali so slednje na voljo v slovenskem jeziku. Inšpekcijski zavezanci so bili pozvani, da v zvezi z izpostavljenimi vprašanji, ugotovljenimi pomanjkljivostmi glede predstavitve izdelka in pri obveznosti zagotavljanja vseh potrebnih informacij v pisni obliki, v slovenskem jeziku, podajo pojasnila in kot izkaz predložijo ustrezno listinsko dokumentacijo, kar je bilo v nadaljevanju postopka ZIRS s strani zavezancev tudi posredovano/predloženo.</w:t>
      </w:r>
    </w:p>
    <w:p w14:paraId="6C006AC0" w14:textId="20A50DEA" w:rsidR="00BC0875" w:rsidRPr="00C31D69" w:rsidRDefault="00BC0875" w:rsidP="00BC0875">
      <w:pPr>
        <w:spacing w:before="120" w:after="120" w:line="240" w:lineRule="auto"/>
        <w:jc w:val="both"/>
        <w:rPr>
          <w:rFonts w:cs="Arial"/>
          <w:noProof/>
          <w:lang w:eastAsia="sl-SI"/>
        </w:rPr>
      </w:pPr>
      <w:r w:rsidRPr="00C31D69">
        <w:rPr>
          <w:rFonts w:cs="Arial"/>
          <w:noProof/>
          <w:lang w:eastAsia="sl-SI"/>
        </w:rPr>
        <w:t>Pri pregledih ponudbe igrač na sejmih je ugotovljeno, da se le-ta zmanjšuje oz. je sploh ni. Neskladja niso bila ugotovljena, razen pri eni zavezanki, ki je imela v turistični trgovini igračo, ki je bila prodajana kot spominek. Ker ni imela ustrezne dokumentacije</w:t>
      </w:r>
      <w:r w:rsidR="00AF3CCE">
        <w:rPr>
          <w:rFonts w:cs="Arial"/>
          <w:noProof/>
          <w:lang w:eastAsia="sl-SI"/>
        </w:rPr>
        <w:t>,</w:t>
      </w:r>
      <w:r w:rsidRPr="00C31D69">
        <w:rPr>
          <w:rFonts w:cs="Arial"/>
          <w:noProof/>
          <w:lang w:eastAsia="sl-SI"/>
        </w:rPr>
        <w:t xml:space="preserve"> proizvodnje ne bo nadaljevala in je izdelek umaknila iz prodaje.</w:t>
      </w:r>
    </w:p>
    <w:p w14:paraId="3002B51E" w14:textId="3EAA6D29" w:rsidR="00BC0875" w:rsidRPr="00C31D69" w:rsidRDefault="00BC0875" w:rsidP="00BC0875">
      <w:pPr>
        <w:spacing w:before="120" w:after="120" w:line="240" w:lineRule="auto"/>
        <w:jc w:val="both"/>
        <w:rPr>
          <w:rFonts w:cs="Arial"/>
          <w:noProof/>
          <w:lang w:eastAsia="sl-SI"/>
        </w:rPr>
      </w:pPr>
      <w:r w:rsidRPr="00C31D69">
        <w:rPr>
          <w:rFonts w:cs="Arial"/>
          <w:noProof/>
          <w:lang w:eastAsia="sl-SI"/>
        </w:rPr>
        <w:t xml:space="preserve">V </w:t>
      </w:r>
      <w:r w:rsidR="00786080" w:rsidRPr="00C31D69">
        <w:rPr>
          <w:rFonts w:cs="Arial"/>
          <w:noProof/>
          <w:lang w:eastAsia="sl-SI"/>
        </w:rPr>
        <w:t xml:space="preserve"> letu 2025 </w:t>
      </w:r>
      <w:r w:rsidRPr="00C31D69">
        <w:rPr>
          <w:rFonts w:cs="Arial"/>
          <w:noProof/>
          <w:lang w:eastAsia="sl-SI"/>
        </w:rPr>
        <w:t xml:space="preserve"> so</w:t>
      </w:r>
      <w:r w:rsidR="00786080" w:rsidRPr="00C31D69">
        <w:rPr>
          <w:rFonts w:cs="Arial"/>
          <w:noProof/>
          <w:lang w:eastAsia="sl-SI"/>
        </w:rPr>
        <w:t xml:space="preserve"> bili</w:t>
      </w:r>
      <w:r w:rsidRPr="00C31D69">
        <w:rPr>
          <w:rFonts w:cs="Arial"/>
          <w:noProof/>
          <w:lang w:eastAsia="sl-SI"/>
        </w:rPr>
        <w:t xml:space="preserve"> v turističnih trgovinah</w:t>
      </w:r>
      <w:r w:rsidR="00786080" w:rsidRPr="00C31D69">
        <w:rPr>
          <w:rFonts w:cs="Arial"/>
          <w:noProof/>
          <w:lang w:eastAsia="sl-SI"/>
        </w:rPr>
        <w:t>,</w:t>
      </w:r>
      <w:r w:rsidR="00C31D69">
        <w:rPr>
          <w:rFonts w:cs="Arial"/>
          <w:noProof/>
          <w:lang w:eastAsia="sl-SI"/>
        </w:rPr>
        <w:t xml:space="preserve"> </w:t>
      </w:r>
      <w:r w:rsidRPr="00C31D69">
        <w:rPr>
          <w:rFonts w:cs="Arial"/>
          <w:noProof/>
          <w:lang w:eastAsia="sl-SI"/>
        </w:rPr>
        <w:t xml:space="preserve">stojnicah in </w:t>
      </w:r>
      <w:r w:rsidR="004A3979" w:rsidRPr="00C31D69">
        <w:rPr>
          <w:rFonts w:cs="Arial"/>
          <w:noProof/>
          <w:lang w:eastAsia="sl-SI"/>
        </w:rPr>
        <w:t xml:space="preserve">drugih </w:t>
      </w:r>
      <w:r w:rsidRPr="00C31D69">
        <w:rPr>
          <w:rFonts w:cs="Arial"/>
          <w:noProof/>
          <w:lang w:eastAsia="sl-SI"/>
        </w:rPr>
        <w:t>prodajalnah</w:t>
      </w:r>
      <w:r w:rsidR="004A3979" w:rsidRPr="00C31D69">
        <w:rPr>
          <w:rFonts w:cs="Arial"/>
          <w:noProof/>
          <w:lang w:eastAsia="sl-SI"/>
        </w:rPr>
        <w:t xml:space="preserve"> zaznani izdelki v obliki priljubljenih figur, ki so bile prvotno namenjene zbirateljstvu</w:t>
      </w:r>
      <w:r w:rsidR="005C55D8">
        <w:rPr>
          <w:rFonts w:cs="Arial"/>
          <w:noProof/>
          <w:lang w:eastAsia="sl-SI"/>
        </w:rPr>
        <w:t xml:space="preserve"> v obliki modnega dodatka</w:t>
      </w:r>
      <w:r w:rsidR="004A3979" w:rsidRPr="00C31D69">
        <w:rPr>
          <w:rFonts w:cs="Arial"/>
          <w:noProof/>
          <w:lang w:eastAsia="sl-SI"/>
        </w:rPr>
        <w:t xml:space="preserve">, vendar so </w:t>
      </w:r>
      <w:r w:rsidR="005C55D8">
        <w:rPr>
          <w:rFonts w:cs="Arial"/>
          <w:noProof/>
          <w:lang w:eastAsia="sl-SI"/>
        </w:rPr>
        <w:t xml:space="preserve">bile </w:t>
      </w:r>
      <w:r w:rsidR="004A3979" w:rsidRPr="00C31D69">
        <w:rPr>
          <w:rFonts w:cs="Arial"/>
          <w:noProof/>
          <w:lang w:eastAsia="sl-SI"/>
        </w:rPr>
        <w:t xml:space="preserve"> zaradi </w:t>
      </w:r>
      <w:r w:rsidR="004A3979" w:rsidRPr="00C31D69">
        <w:t>svoje oblike</w:t>
      </w:r>
      <w:r w:rsidR="00ED0C15" w:rsidRPr="00C31D69">
        <w:t>, dimenzij in značilnosti</w:t>
      </w:r>
      <w:r w:rsidR="004A3979" w:rsidRPr="00C31D69">
        <w:t xml:space="preserve"> </w:t>
      </w:r>
      <w:r w:rsidR="005C55D8">
        <w:t xml:space="preserve">prepoznane in obravnavane </w:t>
      </w:r>
      <w:r w:rsidR="004A3979" w:rsidRPr="00C31D69">
        <w:t xml:space="preserve"> kot igrače. Na podlagi več obvestil </w:t>
      </w:r>
      <w:r w:rsidR="005C55D8">
        <w:t>iz</w:t>
      </w:r>
      <w:r w:rsidR="004A3979" w:rsidRPr="00C31D69">
        <w:t xml:space="preserve"> sistem</w:t>
      </w:r>
      <w:r w:rsidR="005C55D8">
        <w:t>a</w:t>
      </w:r>
      <w:r w:rsidR="004A3979" w:rsidRPr="00C31D69">
        <w:t xml:space="preserve"> </w:t>
      </w:r>
      <w:proofErr w:type="spellStart"/>
      <w:r w:rsidR="004A3979" w:rsidRPr="00C31D69">
        <w:t>Safety</w:t>
      </w:r>
      <w:proofErr w:type="spellEnd"/>
      <w:r w:rsidR="004A3979" w:rsidRPr="00C31D69">
        <w:t xml:space="preserve"> Gate so </w:t>
      </w:r>
      <w:r w:rsidR="00ED0C15" w:rsidRPr="00C31D69">
        <w:t xml:space="preserve">inšpekcijski </w:t>
      </w:r>
      <w:r w:rsidR="004A3979" w:rsidRPr="00C31D69">
        <w:t>zavezanci izvedli umik teh izdelkov iz prodaje</w:t>
      </w:r>
      <w:r w:rsidR="005C55D8">
        <w:t>, saj je bilo</w:t>
      </w:r>
      <w:r w:rsidR="004A3979" w:rsidRPr="00C31D69">
        <w:t xml:space="preserve"> </w:t>
      </w:r>
      <w:r w:rsidR="005C55D8">
        <w:t>u</w:t>
      </w:r>
      <w:r w:rsidR="004A3979" w:rsidRPr="00C31D69">
        <w:t>gotovljeno, da izdelki niso primerni za otroke, mlajše od 3 let, zaradi možnosti nastanka majhnih delcev ter s tem povezanega tveganja zadušitve. Dodatno je bila v nekaterih figurah ugotovljena presežena vsebnost ftalatov, kar lahko predstavlja resno tveganje za zdravje otrok. Poleg tega je bil na trgu zaznan tudi večji obseg ponaredkov teh figur, ki bi lahko pomenili dodatno tveganje za zdravje otrok</w:t>
      </w:r>
      <w:r w:rsidR="00FE24A7">
        <w:t>.</w:t>
      </w:r>
    </w:p>
    <w:p w14:paraId="6DD5625C" w14:textId="5E7D4546" w:rsidR="00BC0875" w:rsidRPr="00C31D69" w:rsidRDefault="00BC0875" w:rsidP="00BC0875">
      <w:pPr>
        <w:spacing w:before="120" w:after="120" w:line="240" w:lineRule="auto"/>
        <w:jc w:val="both"/>
        <w:rPr>
          <w:rFonts w:cs="Arial"/>
          <w:noProof/>
          <w:lang w:eastAsia="sl-SI"/>
        </w:rPr>
      </w:pPr>
      <w:r w:rsidRPr="00C31D69">
        <w:rPr>
          <w:rFonts w:cs="Arial"/>
          <w:noProof/>
          <w:lang w:eastAsia="sl-SI"/>
        </w:rPr>
        <w:t xml:space="preserve">V letu 2025 smo s </w:t>
      </w:r>
      <w:r w:rsidR="00916536">
        <w:rPr>
          <w:rFonts w:cs="Arial"/>
          <w:noProof/>
          <w:lang w:eastAsia="sl-SI"/>
        </w:rPr>
        <w:t>FURS</w:t>
      </w:r>
      <w:r w:rsidRPr="00C31D69">
        <w:rPr>
          <w:rFonts w:cs="Arial"/>
          <w:noProof/>
          <w:lang w:eastAsia="sl-SI"/>
        </w:rPr>
        <w:t xml:space="preserve"> sodelovali v projektu </w:t>
      </w:r>
      <w:r w:rsidR="00903066">
        <w:rPr>
          <w:rFonts w:cs="Arial"/>
          <w:noProof/>
          <w:lang w:eastAsia="sl-SI"/>
        </w:rPr>
        <w:t>E</w:t>
      </w:r>
      <w:r w:rsidRPr="00C31D69">
        <w:rPr>
          <w:rFonts w:cs="Arial"/>
          <w:noProof/>
          <w:lang w:eastAsia="sl-SI"/>
        </w:rPr>
        <w:t>vropske komisije, ki se je nanašal na poostren nadzor proizvodov male vrednosti (do 150 EUR) iz tretjih držav, kupljenih prek spleta. V okviru projekta PCA 2025 smo obravnavali glede zahtev skladnosti z zahtevami Direktive 2009/48/EC o varnosti igrač skupno 13 izdelkov</w:t>
      </w:r>
      <w:r w:rsidR="005C55D8">
        <w:rPr>
          <w:rFonts w:cs="Arial"/>
          <w:noProof/>
          <w:lang w:eastAsia="sl-SI"/>
        </w:rPr>
        <w:t>.</w:t>
      </w:r>
      <w:r w:rsidRPr="00C31D69">
        <w:rPr>
          <w:rFonts w:cs="Arial"/>
          <w:noProof/>
          <w:lang w:eastAsia="sl-SI"/>
        </w:rPr>
        <w:t xml:space="preserve"> </w:t>
      </w:r>
    </w:p>
    <w:p w14:paraId="578761BB" w14:textId="7C5888A9" w:rsidR="00BC0875" w:rsidRPr="00C31D69" w:rsidRDefault="00BC0875" w:rsidP="00F149E3">
      <w:pPr>
        <w:spacing w:after="0" w:line="240" w:lineRule="auto"/>
        <w:jc w:val="both"/>
        <w:rPr>
          <w:rFonts w:cs="Arial"/>
          <w:noProof/>
          <w:lang w:eastAsia="sl-SI"/>
        </w:rPr>
      </w:pPr>
      <w:r w:rsidRPr="00C31D69">
        <w:rPr>
          <w:rFonts w:cs="Arial"/>
          <w:noProof/>
          <w:lang w:eastAsia="sl-SI"/>
        </w:rPr>
        <w:lastRenderedPageBreak/>
        <w:t>V postopk</w:t>
      </w:r>
      <w:r w:rsidR="001429CF" w:rsidRPr="00C31D69">
        <w:rPr>
          <w:rFonts w:cs="Arial"/>
          <w:noProof/>
          <w:lang w:eastAsia="sl-SI"/>
        </w:rPr>
        <w:t>u</w:t>
      </w:r>
      <w:r w:rsidRPr="00C31D69">
        <w:rPr>
          <w:rFonts w:cs="Arial"/>
          <w:noProof/>
          <w:lang w:eastAsia="sl-SI"/>
        </w:rPr>
        <w:t xml:space="preserve"> nadzora smo pregledovali ustreznost oznak na igračah (oznaka skladnosti CE in ostalih predpisanih oznak, kot prisotnost opozoril, kjer so potrebna).</w:t>
      </w:r>
      <w:r w:rsidR="00F149E3">
        <w:rPr>
          <w:rFonts w:cs="Arial"/>
          <w:noProof/>
          <w:lang w:eastAsia="sl-SI"/>
        </w:rPr>
        <w:t xml:space="preserve"> </w:t>
      </w:r>
      <w:r w:rsidR="005C55D8">
        <w:rPr>
          <w:rFonts w:cs="Arial"/>
          <w:noProof/>
          <w:lang w:eastAsia="sl-SI"/>
        </w:rPr>
        <w:t>P</w:t>
      </w:r>
      <w:r w:rsidR="005C55D8" w:rsidRPr="005C55D8">
        <w:rPr>
          <w:rFonts w:cs="Arial"/>
          <w:noProof/>
          <w:lang w:eastAsia="sl-SI"/>
        </w:rPr>
        <w:t xml:space="preserve">ogoje za sprostitev v prosti promet </w:t>
      </w:r>
      <w:r w:rsidR="005C55D8">
        <w:rPr>
          <w:rFonts w:cs="Arial"/>
          <w:noProof/>
          <w:lang w:eastAsia="sl-SI"/>
        </w:rPr>
        <w:t xml:space="preserve">je </w:t>
      </w:r>
      <w:r w:rsidR="005C55D8" w:rsidRPr="005C55D8">
        <w:rPr>
          <w:rFonts w:cs="Arial"/>
          <w:noProof/>
          <w:lang w:eastAsia="sl-SI"/>
        </w:rPr>
        <w:t>izpolnjevalo osem izdelkov, en izdelek je bil zadržan, saj pogojev za sprostitev ni izpolnjeval, medtem ko štirje izdelki niso bili igrače.</w:t>
      </w:r>
      <w:r w:rsidR="005C55D8">
        <w:rPr>
          <w:rFonts w:cs="Arial"/>
          <w:noProof/>
          <w:lang w:eastAsia="sl-SI"/>
        </w:rPr>
        <w:t xml:space="preserve"> </w:t>
      </w:r>
      <w:r w:rsidRPr="00C31D69">
        <w:rPr>
          <w:rFonts w:cs="Arial"/>
          <w:noProof/>
          <w:lang w:eastAsia="sl-SI"/>
        </w:rPr>
        <w:t xml:space="preserve">V okviru opravljenega pregleda igrače je bilo ugotovljeno, da so varnostna opozorila neustrezna, kot tudi uporabljena napačno. Na podlagi ugotovljenih neskladnosti smo obvestili </w:t>
      </w:r>
      <w:r w:rsidR="00903066">
        <w:rPr>
          <w:rFonts w:cs="Arial"/>
          <w:noProof/>
          <w:lang w:eastAsia="sl-SI"/>
        </w:rPr>
        <w:t>FURS</w:t>
      </w:r>
      <w:r w:rsidRPr="00C31D69">
        <w:rPr>
          <w:rFonts w:cs="Arial"/>
          <w:noProof/>
          <w:lang w:eastAsia="sl-SI"/>
        </w:rPr>
        <w:t>, da se sprostitev v prosti promet ne dovoli.</w:t>
      </w:r>
    </w:p>
    <w:bookmarkEnd w:id="293"/>
    <w:p w14:paraId="2296273F" w14:textId="3D5C46F1" w:rsidR="00D5063D" w:rsidRPr="00C31D69" w:rsidRDefault="00FD431C" w:rsidP="00F149E3">
      <w:pPr>
        <w:spacing w:after="0" w:line="240" w:lineRule="auto"/>
        <w:jc w:val="both"/>
        <w:rPr>
          <w:rFonts w:cs="Arial"/>
          <w:noProof/>
          <w:lang w:eastAsia="sl-SI"/>
        </w:rPr>
      </w:pPr>
      <w:r w:rsidRPr="00C31D69">
        <w:rPr>
          <w:rFonts w:cs="Arial"/>
          <w:noProof/>
          <w:lang w:eastAsia="sl-SI"/>
        </w:rPr>
        <w:t xml:space="preserve"> </w:t>
      </w:r>
    </w:p>
    <w:p w14:paraId="778D8FB0" w14:textId="5627B6CF" w:rsidR="000C0441" w:rsidRPr="00B95029" w:rsidRDefault="000C0441" w:rsidP="00F149E3">
      <w:pPr>
        <w:spacing w:after="0" w:line="240" w:lineRule="auto"/>
        <w:jc w:val="both"/>
        <w:rPr>
          <w:rFonts w:cs="Arial"/>
          <w:noProof/>
          <w:lang w:eastAsia="sl-SI"/>
        </w:rPr>
      </w:pPr>
      <w:r w:rsidRPr="00C31D69">
        <w:rPr>
          <w:rFonts w:cs="Arial"/>
          <w:noProof/>
          <w:lang w:eastAsia="sl-SI"/>
        </w:rPr>
        <w:t xml:space="preserve">Letni program nadzora je poleg inšpekcijskih pregledov vključeval tudi vzorčenje. O programu vzorčenja in rezultatih analiz </w:t>
      </w:r>
      <w:r w:rsidR="00301190" w:rsidRPr="00C31D69">
        <w:rPr>
          <w:rFonts w:cs="Arial"/>
          <w:noProof/>
          <w:lang w:eastAsia="sl-SI"/>
        </w:rPr>
        <w:t xml:space="preserve">je </w:t>
      </w:r>
      <w:r w:rsidRPr="00C31D69">
        <w:rPr>
          <w:rFonts w:cs="Arial"/>
          <w:noProof/>
          <w:lang w:eastAsia="sl-SI"/>
        </w:rPr>
        <w:t>podrobneje poroča</w:t>
      </w:r>
      <w:r w:rsidR="00301190" w:rsidRPr="00C31D69">
        <w:rPr>
          <w:rFonts w:cs="Arial"/>
          <w:noProof/>
          <w:lang w:eastAsia="sl-SI"/>
        </w:rPr>
        <w:t>n</w:t>
      </w:r>
      <w:r w:rsidRPr="00C31D69">
        <w:rPr>
          <w:rFonts w:cs="Arial"/>
          <w:noProof/>
          <w:lang w:eastAsia="sl-SI"/>
        </w:rPr>
        <w:t xml:space="preserve">o v poglavju </w:t>
      </w:r>
      <w:r w:rsidR="002C300E" w:rsidRPr="00C31D69">
        <w:rPr>
          <w:rFonts w:cs="Arial"/>
          <w:noProof/>
          <w:lang w:eastAsia="sl-SI"/>
        </w:rPr>
        <w:t>6.21</w:t>
      </w:r>
      <w:r w:rsidRPr="00C31D69">
        <w:rPr>
          <w:rFonts w:cs="Arial"/>
          <w:noProof/>
          <w:lang w:eastAsia="sl-SI"/>
        </w:rPr>
        <w:t xml:space="preserve"> </w:t>
      </w:r>
      <w:r w:rsidR="00B53998" w:rsidRPr="00C31D69">
        <w:rPr>
          <w:rFonts w:cs="Arial"/>
          <w:noProof/>
          <w:lang w:eastAsia="sl-SI"/>
        </w:rPr>
        <w:t xml:space="preserve">- </w:t>
      </w:r>
      <w:r w:rsidRPr="00C31D69">
        <w:rPr>
          <w:rFonts w:cs="Arial"/>
          <w:noProof/>
          <w:lang w:eastAsia="sl-SI"/>
        </w:rPr>
        <w:t>Program vzorčenja na področju igrač.</w:t>
      </w:r>
      <w:r w:rsidRPr="00B95029">
        <w:rPr>
          <w:rFonts w:cs="Arial"/>
          <w:noProof/>
          <w:lang w:eastAsia="sl-SI"/>
        </w:rPr>
        <w:t xml:space="preserve"> </w:t>
      </w:r>
    </w:p>
    <w:p w14:paraId="0CCE5AC9" w14:textId="77777777" w:rsidR="000C0441" w:rsidRPr="00B95029" w:rsidRDefault="000C0441" w:rsidP="00DD466B">
      <w:pPr>
        <w:spacing w:line="240" w:lineRule="auto"/>
        <w:jc w:val="both"/>
        <w:rPr>
          <w:rFonts w:cs="Arial"/>
          <w:noProof/>
          <w:color w:val="000000"/>
          <w:lang w:eastAsia="sl-SI"/>
        </w:rPr>
      </w:pPr>
      <w:r w:rsidRPr="00B95029">
        <w:rPr>
          <w:rFonts w:cs="Arial"/>
        </w:rPr>
        <w:br w:type="page"/>
      </w:r>
    </w:p>
    <w:p w14:paraId="637D90A2" w14:textId="17E698A6" w:rsidR="000C0441" w:rsidRPr="00B95029" w:rsidRDefault="000C0441" w:rsidP="00C312BA">
      <w:pPr>
        <w:keepNext/>
        <w:keepLines/>
        <w:numPr>
          <w:ilvl w:val="1"/>
          <w:numId w:val="1"/>
        </w:numPr>
        <w:spacing w:before="240" w:after="120" w:line="240" w:lineRule="auto"/>
        <w:jc w:val="both"/>
        <w:outlineLvl w:val="1"/>
        <w:rPr>
          <w:rFonts w:eastAsia="Arial Unicode MS" w:cs="Arial"/>
          <w:b/>
          <w:bCs/>
          <w:caps/>
          <w:szCs w:val="28"/>
          <w:lang w:eastAsia="sl-SI"/>
        </w:rPr>
      </w:pPr>
      <w:bookmarkStart w:id="294" w:name="_Toc228364486"/>
      <w:bookmarkStart w:id="295" w:name="_Toc7008222"/>
      <w:bookmarkStart w:id="296" w:name="_Toc133226424"/>
      <w:r w:rsidRPr="00443BBE">
        <w:rPr>
          <w:rFonts w:eastAsia="Arial Unicode MS" w:cs="Arial"/>
          <w:b/>
          <w:bCs/>
          <w:caps/>
          <w:szCs w:val="28"/>
          <w:lang w:eastAsia="sl-SI"/>
        </w:rPr>
        <w:lastRenderedPageBreak/>
        <w:t>INŠPEKCIJ</w:t>
      </w:r>
      <w:r w:rsidRPr="00B95029">
        <w:rPr>
          <w:rFonts w:eastAsia="Arial Unicode MS" w:cs="Arial"/>
          <w:b/>
          <w:bCs/>
          <w:caps/>
          <w:szCs w:val="28"/>
          <w:lang w:eastAsia="sl-SI"/>
        </w:rPr>
        <w:t xml:space="preserve">SKI NADZOR NA PODROČJU </w:t>
      </w:r>
      <w:r w:rsidR="0080693E" w:rsidRPr="0080693E">
        <w:rPr>
          <w:rFonts w:eastAsia="Arial Unicode MS" w:cs="Arial"/>
          <w:b/>
          <w:bCs/>
          <w:caps/>
          <w:szCs w:val="28"/>
          <w:lang w:eastAsia="sl-SI"/>
        </w:rPr>
        <w:t>materialov ter izdelkov, namenjenih za stik z živili; njihove uporabe v postopkih proizvodnje in distribucije prehranskih dopolnil ter živil, namenjenim dojenčkom in majhnim otrokom, živil za posebne zdravstvene namene ter popolnih prehranskih nadomestkov za nadzor nad telesno težo</w:t>
      </w:r>
      <w:bookmarkEnd w:id="294"/>
      <w:r w:rsidRPr="00B95029">
        <w:rPr>
          <w:rFonts w:eastAsia="Arial Unicode MS" w:cs="Arial"/>
          <w:b/>
          <w:bCs/>
          <w:caps/>
          <w:szCs w:val="28"/>
          <w:lang w:eastAsia="sl-SI"/>
        </w:rPr>
        <w:t xml:space="preserve"> </w:t>
      </w:r>
      <w:bookmarkEnd w:id="295"/>
      <w:bookmarkEnd w:id="296"/>
    </w:p>
    <w:p w14:paraId="632278DB" w14:textId="047ACC62" w:rsidR="000C0441" w:rsidRPr="00B95029" w:rsidRDefault="000C0441" w:rsidP="0080693E">
      <w:pPr>
        <w:spacing w:before="120" w:after="120" w:line="240" w:lineRule="auto"/>
        <w:jc w:val="both"/>
        <w:rPr>
          <w:rFonts w:cs="Arial"/>
          <w:noProof/>
          <w:szCs w:val="20"/>
          <w:lang w:eastAsia="sl-SI"/>
        </w:rPr>
      </w:pPr>
      <w:r w:rsidRPr="004C4E00">
        <w:rPr>
          <w:rFonts w:cs="Arial"/>
          <w:noProof/>
          <w:lang w:eastAsia="sl-SI"/>
        </w:rPr>
        <w:t>Materiali in izdelki</w:t>
      </w:r>
      <w:r w:rsidRPr="00C957D7">
        <w:rPr>
          <w:rFonts w:cs="Arial"/>
          <w:noProof/>
          <w:lang w:eastAsia="sl-SI"/>
        </w:rPr>
        <w:t>,</w:t>
      </w:r>
      <w:r w:rsidRPr="00B95029">
        <w:rPr>
          <w:rFonts w:cs="Arial"/>
          <w:noProof/>
          <w:lang w:eastAsia="sl-SI"/>
        </w:rPr>
        <w:t xml:space="preserve"> namenjeni za stik z živili, lahko v živila sproščajo sestavine v količinah, ki lahko škodljivo vplivajo na zdravje ljudi. Namen </w:t>
      </w:r>
      <w:r w:rsidRPr="00B95029">
        <w:rPr>
          <w:rFonts w:cs="Arial"/>
          <w:noProof/>
          <w:szCs w:val="20"/>
          <w:lang w:eastAsia="sl-SI"/>
        </w:rPr>
        <w:t>Uredbe Evropskega parlamenta in Sveta (ES) št. 1935/2004 z dne 27. oktobra 2004 o materialih in izdelkih, namenjenih za stik z živili, in razveljavitvi direktiv 80/590/ES in 89/109/EGS</w:t>
      </w:r>
      <w:r w:rsidRPr="00B95029">
        <w:rPr>
          <w:rFonts w:cs="Arial"/>
          <w:noProof/>
          <w:vertAlign w:val="superscript"/>
          <w:lang w:eastAsia="sl-SI"/>
        </w:rPr>
        <w:footnoteReference w:id="29"/>
      </w:r>
      <w:r w:rsidRPr="00B95029">
        <w:rPr>
          <w:rFonts w:cs="Arial"/>
          <w:noProof/>
          <w:szCs w:val="20"/>
          <w:lang w:eastAsia="sl-SI"/>
        </w:rPr>
        <w:t xml:space="preserve"> je zagotoviti varnost materialov in izdelkov, namenjenih za stik z živili.</w:t>
      </w:r>
    </w:p>
    <w:p w14:paraId="3C8359E0" w14:textId="303FCA61"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Zakonodaja zahteva, da je vsak material ali izdelek, ki prihaja z živili v neposreden ali posreden stik, dovolj inerten, da njegove sestavine ne prehajajo v živila v takih količinah, ki bi lahko ogrožale zdravje ljudi ali povzročale nesprejemljive spremembe v sestavi živil oziroma ki bi lahko poslabšale njihove organoleptične lastnosti. Poleg tega zakonodaja vsebuje določila v zvezi s sledljivostjo in označevanjem materialov in izdelkov ter daje podlago za izjavo o skladnosti, ki jo opredeljujejo nekateri vertikalni predpisi. Pri trženju je pomembno tudi določilo, da označevanje, oglaševanje in predstavitev materiala ali izdelka ne sme zavajati potrošnikov. Vsi nosilci</w:t>
      </w:r>
      <w:r w:rsidR="00CE7229" w:rsidRPr="00B95029">
        <w:rPr>
          <w:rFonts w:cs="Arial"/>
          <w:noProof/>
          <w:lang w:eastAsia="sl-SI"/>
        </w:rPr>
        <w:t xml:space="preserve"> dejavnosti</w:t>
      </w:r>
      <w:r w:rsidRPr="00B95029">
        <w:rPr>
          <w:rFonts w:cs="Arial"/>
          <w:noProof/>
          <w:lang w:eastAsia="sl-SI"/>
        </w:rPr>
        <w:t>, ki prvi dajejo na trg materiale in izdelke, namenjene za stik z živili, morajo upoštevati določila zakonodaje glede dobre proizvodne prakse in se morajo pri zdravstvenem inšpektoratu registrirati.</w:t>
      </w:r>
    </w:p>
    <w:p w14:paraId="161BCAEF" w14:textId="4F2B656D"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Zdravstveni inšpektorji pri nadzoru preverjajo izvajanje dokumentiranega sistema za zagotavljanje kakovosti tako, da pregledajo </w:t>
      </w:r>
      <w:r w:rsidR="00E512FA" w:rsidRPr="00B95029">
        <w:rPr>
          <w:rFonts w:cs="Arial"/>
          <w:noProof/>
          <w:lang w:eastAsia="sl-SI"/>
        </w:rPr>
        <w:t>dokumentirane postopke</w:t>
      </w:r>
      <w:r w:rsidRPr="00B95029">
        <w:rPr>
          <w:rFonts w:cs="Arial"/>
          <w:noProof/>
          <w:lang w:eastAsia="sl-SI"/>
        </w:rPr>
        <w:t>, ki zagotavlja</w:t>
      </w:r>
      <w:r w:rsidR="00E512FA" w:rsidRPr="00B95029">
        <w:rPr>
          <w:rFonts w:cs="Arial"/>
          <w:noProof/>
          <w:lang w:eastAsia="sl-SI"/>
        </w:rPr>
        <w:t>jo</w:t>
      </w:r>
      <w:r w:rsidRPr="00B95029">
        <w:rPr>
          <w:rFonts w:cs="Arial"/>
          <w:noProof/>
          <w:lang w:eastAsia="sl-SI"/>
        </w:rPr>
        <w:t xml:space="preserve"> skladnost materialov in izdelkov s predpisi ter dokazuje</w:t>
      </w:r>
      <w:r w:rsidR="00E512FA" w:rsidRPr="00B95029">
        <w:rPr>
          <w:rFonts w:cs="Arial"/>
          <w:noProof/>
          <w:lang w:eastAsia="sl-SI"/>
        </w:rPr>
        <w:t>jo</w:t>
      </w:r>
      <w:r w:rsidRPr="00B95029">
        <w:rPr>
          <w:rFonts w:cs="Arial"/>
          <w:noProof/>
          <w:lang w:eastAsia="sl-SI"/>
        </w:rPr>
        <w:t xml:space="preserve"> varnost končnih materialov in izdelkov. Inšpektorji se tudi prepričajo o delovanju sistema sledljivosti, preverijo vsebino izjave o skladnosti, ustreznost označevanja v posameznih stopnjah distribucijske verige ter ustreznost navodil za varno uporabo, priloženih h končnemu izdelku. Izvajajo se tudi inšpekcijski pregledi pošiljk iz tretjih držav. Z laboratorijskimi analizami odvzetih vzorcev se preveri varnost materialov in izdelkov ter njihova primernost za uporabo za stik z živili.</w:t>
      </w:r>
    </w:p>
    <w:p w14:paraId="59EEC254" w14:textId="77777777" w:rsidR="00FC4D74" w:rsidRPr="00B95029" w:rsidRDefault="00FC4D74" w:rsidP="0080693E">
      <w:pPr>
        <w:spacing w:before="120" w:after="120" w:line="240" w:lineRule="auto"/>
        <w:outlineLvl w:val="2"/>
        <w:rPr>
          <w:rFonts w:cs="Arial"/>
          <w:b/>
          <w:bCs/>
          <w:szCs w:val="18"/>
          <w:lang w:eastAsia="sl-SI"/>
        </w:rPr>
      </w:pPr>
      <w:bookmarkStart w:id="297" w:name="_Toc7008223"/>
    </w:p>
    <w:p w14:paraId="4344DD29" w14:textId="218AAB0E" w:rsidR="000C0441" w:rsidRPr="00B95029" w:rsidRDefault="000C0441" w:rsidP="0080693E">
      <w:pPr>
        <w:spacing w:before="120" w:after="120" w:line="240" w:lineRule="auto"/>
        <w:outlineLvl w:val="2"/>
        <w:rPr>
          <w:rFonts w:cs="Arial"/>
          <w:b/>
          <w:bCs/>
          <w:szCs w:val="18"/>
          <w:lang w:eastAsia="sl-SI"/>
        </w:rPr>
      </w:pPr>
      <w:bookmarkStart w:id="298" w:name="_Toc133226425"/>
      <w:bookmarkStart w:id="299" w:name="_Toc228364487"/>
      <w:r w:rsidRPr="00B95029">
        <w:rPr>
          <w:rFonts w:cs="Arial"/>
          <w:b/>
          <w:bCs/>
          <w:szCs w:val="18"/>
          <w:lang w:eastAsia="sl-SI"/>
        </w:rPr>
        <w:t xml:space="preserve">Obseg in ugotovitve nadzora, opravljenega leta </w:t>
      </w:r>
      <w:r w:rsidR="00311535">
        <w:rPr>
          <w:rFonts w:cs="Arial"/>
          <w:b/>
          <w:bCs/>
          <w:szCs w:val="18"/>
          <w:lang w:eastAsia="sl-SI"/>
        </w:rPr>
        <w:t>2025</w:t>
      </w:r>
      <w:bookmarkEnd w:id="297"/>
      <w:bookmarkEnd w:id="298"/>
      <w:bookmarkEnd w:id="299"/>
    </w:p>
    <w:p w14:paraId="43E5396C" w14:textId="6366AF32"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V letu </w:t>
      </w:r>
      <w:r w:rsidR="00311535">
        <w:rPr>
          <w:rFonts w:cs="Arial"/>
          <w:noProof/>
          <w:lang w:eastAsia="sl-SI"/>
        </w:rPr>
        <w:t>2025</w:t>
      </w:r>
      <w:r w:rsidRPr="00B95029">
        <w:rPr>
          <w:rFonts w:cs="Arial"/>
          <w:noProof/>
          <w:lang w:eastAsia="sl-SI"/>
        </w:rPr>
        <w:t xml:space="preserve"> so inšpektorji </w:t>
      </w:r>
      <w:r w:rsidR="003A60E5" w:rsidRPr="00B95029">
        <w:rPr>
          <w:rFonts w:cs="Arial"/>
          <w:noProof/>
          <w:lang w:eastAsia="sl-SI"/>
        </w:rPr>
        <w:t xml:space="preserve">opravili </w:t>
      </w:r>
      <w:r w:rsidR="00591243">
        <w:rPr>
          <w:rFonts w:cs="Arial"/>
          <w:noProof/>
          <w:lang w:eastAsia="sl-SI"/>
        </w:rPr>
        <w:t>7.907</w:t>
      </w:r>
      <w:r w:rsidRPr="00B95029">
        <w:rPr>
          <w:rFonts w:cs="Arial"/>
          <w:noProof/>
          <w:lang w:eastAsia="sl-SI"/>
        </w:rPr>
        <w:t xml:space="preserve"> inšpekcijskih pregl</w:t>
      </w:r>
      <w:r w:rsidR="003A60E5" w:rsidRPr="00B95029">
        <w:rPr>
          <w:rFonts w:cs="Arial"/>
          <w:noProof/>
          <w:lang w:eastAsia="sl-SI"/>
        </w:rPr>
        <w:t>edov</w:t>
      </w:r>
      <w:r w:rsidR="00497B8C">
        <w:rPr>
          <w:rFonts w:cs="Arial"/>
          <w:noProof/>
          <w:lang w:eastAsia="sl-SI"/>
        </w:rPr>
        <w:t xml:space="preserve">, od tega je bilo </w:t>
      </w:r>
      <w:r w:rsidR="00843581">
        <w:rPr>
          <w:rFonts w:cs="Arial"/>
          <w:noProof/>
          <w:lang w:eastAsia="sl-SI"/>
        </w:rPr>
        <w:t>7</w:t>
      </w:r>
      <w:r w:rsidR="00497B8C">
        <w:rPr>
          <w:rFonts w:cs="Arial"/>
          <w:noProof/>
          <w:lang w:eastAsia="sl-SI"/>
        </w:rPr>
        <w:t>.</w:t>
      </w:r>
      <w:r w:rsidR="00591243">
        <w:rPr>
          <w:rFonts w:cs="Arial"/>
          <w:noProof/>
          <w:lang w:eastAsia="sl-SI"/>
        </w:rPr>
        <w:t>613</w:t>
      </w:r>
      <w:r w:rsidR="00497B8C">
        <w:rPr>
          <w:rFonts w:cs="Arial"/>
          <w:noProof/>
          <w:lang w:eastAsia="sl-SI"/>
        </w:rPr>
        <w:t xml:space="preserve"> pregledov opravljenih ob uvozu pošiljk iz tretjih držav</w:t>
      </w:r>
      <w:r w:rsidR="003A60E5" w:rsidRPr="00B95029">
        <w:rPr>
          <w:rFonts w:cs="Arial"/>
          <w:noProof/>
          <w:lang w:eastAsia="sl-SI"/>
        </w:rPr>
        <w:t xml:space="preserve">. Inšpektorji so odvzeli </w:t>
      </w:r>
      <w:r w:rsidR="00843581">
        <w:rPr>
          <w:rFonts w:cs="Arial"/>
          <w:noProof/>
          <w:lang w:eastAsia="sl-SI"/>
        </w:rPr>
        <w:t>2</w:t>
      </w:r>
      <w:r w:rsidR="00591243">
        <w:rPr>
          <w:rFonts w:cs="Arial"/>
          <w:noProof/>
          <w:lang w:eastAsia="sl-SI"/>
        </w:rPr>
        <w:t>21</w:t>
      </w:r>
      <w:r w:rsidRPr="00B95029">
        <w:rPr>
          <w:rFonts w:cs="Arial"/>
          <w:noProof/>
          <w:lang w:eastAsia="sl-SI"/>
        </w:rPr>
        <w:t xml:space="preserve"> vzorcev za laboratorijske analize</w:t>
      </w:r>
      <w:r w:rsidR="002C300E">
        <w:rPr>
          <w:rFonts w:cs="Arial"/>
          <w:noProof/>
          <w:lang w:eastAsia="sl-SI"/>
        </w:rPr>
        <w:t>,</w:t>
      </w:r>
      <w:r w:rsidR="00753818">
        <w:rPr>
          <w:rFonts w:cs="Arial"/>
          <w:noProof/>
          <w:lang w:eastAsia="sl-SI"/>
        </w:rPr>
        <w:t xml:space="preserve"> od tega 1</w:t>
      </w:r>
      <w:r w:rsidR="00591243">
        <w:rPr>
          <w:rFonts w:cs="Arial"/>
          <w:noProof/>
          <w:lang w:eastAsia="sl-SI"/>
        </w:rPr>
        <w:t>50</w:t>
      </w:r>
      <w:r w:rsidR="00753818">
        <w:rPr>
          <w:rFonts w:cs="Arial"/>
          <w:noProof/>
          <w:lang w:eastAsia="sl-SI"/>
        </w:rPr>
        <w:t xml:space="preserve"> </w:t>
      </w:r>
      <w:r w:rsidR="00753818" w:rsidRPr="00753818">
        <w:rPr>
          <w:rFonts w:cs="Arial"/>
          <w:noProof/>
          <w:lang w:eastAsia="sl-SI"/>
        </w:rPr>
        <w:t>ob uvozu pošiljk iz tretjih držav</w:t>
      </w:r>
      <w:r w:rsidR="00753818">
        <w:rPr>
          <w:rFonts w:cs="Arial"/>
          <w:noProof/>
          <w:lang w:eastAsia="sl-SI"/>
        </w:rPr>
        <w:t>.</w:t>
      </w:r>
    </w:p>
    <w:p w14:paraId="2785C770" w14:textId="755BFF15" w:rsidR="008C7724" w:rsidRPr="00B95029" w:rsidRDefault="008C7724" w:rsidP="0080693E">
      <w:pPr>
        <w:spacing w:before="120" w:after="120" w:line="240" w:lineRule="auto"/>
        <w:jc w:val="both"/>
        <w:rPr>
          <w:rFonts w:cs="Arial"/>
          <w:noProof/>
          <w:lang w:eastAsia="sl-SI"/>
        </w:rPr>
      </w:pPr>
      <w:r w:rsidRPr="00B95029">
        <w:rPr>
          <w:rFonts w:cs="Arial"/>
          <w:noProof/>
          <w:lang w:eastAsia="sl-SI"/>
        </w:rPr>
        <w:t xml:space="preserve">Na podlagi ugotovitev nadzora je bilo izrečenih skupaj </w:t>
      </w:r>
      <w:r w:rsidR="00443BBE">
        <w:rPr>
          <w:rFonts w:cs="Arial"/>
          <w:noProof/>
          <w:lang w:eastAsia="sl-SI"/>
        </w:rPr>
        <w:t>1</w:t>
      </w:r>
      <w:r w:rsidR="00591243">
        <w:rPr>
          <w:rFonts w:cs="Arial"/>
          <w:noProof/>
          <w:lang w:eastAsia="sl-SI"/>
        </w:rPr>
        <w:t>21</w:t>
      </w:r>
      <w:r w:rsidRPr="00B95029">
        <w:rPr>
          <w:rFonts w:cs="Arial"/>
          <w:noProof/>
          <w:lang w:eastAsia="sl-SI"/>
        </w:rPr>
        <w:t xml:space="preserve"> ukrepov, od tega </w:t>
      </w:r>
      <w:r w:rsidR="00591243">
        <w:rPr>
          <w:rFonts w:cs="Arial"/>
          <w:noProof/>
          <w:lang w:eastAsia="sl-SI"/>
        </w:rPr>
        <w:t>71</w:t>
      </w:r>
      <w:r w:rsidRPr="00B95029">
        <w:rPr>
          <w:rFonts w:cs="Arial"/>
          <w:noProof/>
          <w:lang w:eastAsia="sl-SI"/>
        </w:rPr>
        <w:t xml:space="preserve"> upravnih ukrepov (</w:t>
      </w:r>
      <w:r w:rsidR="00591243">
        <w:rPr>
          <w:rFonts w:cs="Arial"/>
          <w:noProof/>
          <w:lang w:eastAsia="sl-SI"/>
        </w:rPr>
        <w:t>10</w:t>
      </w:r>
      <w:r w:rsidRPr="00B95029">
        <w:rPr>
          <w:rFonts w:cs="Arial"/>
          <w:noProof/>
          <w:lang w:eastAsia="sl-SI"/>
        </w:rPr>
        <w:t xml:space="preserve"> upravn</w:t>
      </w:r>
      <w:r w:rsidR="00CC1D82">
        <w:rPr>
          <w:rFonts w:cs="Arial"/>
          <w:noProof/>
          <w:lang w:eastAsia="sl-SI"/>
        </w:rPr>
        <w:t>ih</w:t>
      </w:r>
      <w:r w:rsidRPr="00B95029">
        <w:rPr>
          <w:rFonts w:cs="Arial"/>
          <w:noProof/>
          <w:lang w:eastAsia="sl-SI"/>
        </w:rPr>
        <w:t xml:space="preserve"> odločb in </w:t>
      </w:r>
      <w:r w:rsidR="00591243">
        <w:rPr>
          <w:rFonts w:cs="Arial"/>
          <w:noProof/>
          <w:lang w:eastAsia="sl-SI"/>
        </w:rPr>
        <w:t>61</w:t>
      </w:r>
      <w:r w:rsidRPr="00B95029">
        <w:rPr>
          <w:rFonts w:cs="Arial"/>
          <w:noProof/>
          <w:lang w:eastAsia="sl-SI"/>
        </w:rPr>
        <w:t xml:space="preserve"> upravnih opozoril) in </w:t>
      </w:r>
      <w:r w:rsidR="00843581">
        <w:rPr>
          <w:rFonts w:cs="Arial"/>
          <w:noProof/>
          <w:lang w:eastAsia="sl-SI"/>
        </w:rPr>
        <w:t>5</w:t>
      </w:r>
      <w:r w:rsidR="00591243">
        <w:rPr>
          <w:rFonts w:cs="Arial"/>
          <w:noProof/>
          <w:lang w:eastAsia="sl-SI"/>
        </w:rPr>
        <w:t>0</w:t>
      </w:r>
      <w:r w:rsidRPr="00B95029">
        <w:rPr>
          <w:rFonts w:cs="Arial"/>
          <w:noProof/>
          <w:lang w:eastAsia="sl-SI"/>
        </w:rPr>
        <w:t xml:space="preserve"> prekrškovnih sankcij/ukrepov (</w:t>
      </w:r>
      <w:r w:rsidR="00591243">
        <w:rPr>
          <w:rFonts w:cs="Arial"/>
          <w:noProof/>
          <w:lang w:eastAsia="sl-SI"/>
        </w:rPr>
        <w:t>ena</w:t>
      </w:r>
      <w:r w:rsidR="00591243" w:rsidRPr="00591243">
        <w:rPr>
          <w:rFonts w:cs="Arial"/>
          <w:noProof/>
          <w:lang w:eastAsia="sl-SI"/>
        </w:rPr>
        <w:t xml:space="preserve"> odločb</w:t>
      </w:r>
      <w:r w:rsidR="00591243">
        <w:rPr>
          <w:rFonts w:cs="Arial"/>
          <w:noProof/>
          <w:lang w:eastAsia="sl-SI"/>
        </w:rPr>
        <w:t>a</w:t>
      </w:r>
      <w:r w:rsidR="00591243" w:rsidRPr="00591243">
        <w:rPr>
          <w:rFonts w:cs="Arial"/>
          <w:noProof/>
          <w:lang w:eastAsia="sl-SI"/>
        </w:rPr>
        <w:t xml:space="preserve"> z izrekom </w:t>
      </w:r>
      <w:r w:rsidR="00591243">
        <w:rPr>
          <w:rFonts w:cs="Arial"/>
          <w:noProof/>
          <w:lang w:eastAsia="sl-SI"/>
        </w:rPr>
        <w:t>globe,</w:t>
      </w:r>
      <w:r w:rsidR="00591243" w:rsidRPr="00591243">
        <w:rPr>
          <w:rFonts w:cs="Arial"/>
          <w:noProof/>
          <w:lang w:eastAsia="sl-SI"/>
        </w:rPr>
        <w:t xml:space="preserve"> </w:t>
      </w:r>
      <w:r w:rsidR="00591243">
        <w:rPr>
          <w:rFonts w:cs="Arial"/>
          <w:noProof/>
          <w:lang w:eastAsia="sl-SI"/>
        </w:rPr>
        <w:t>t</w:t>
      </w:r>
      <w:r w:rsidR="00843581">
        <w:rPr>
          <w:rFonts w:cs="Arial"/>
          <w:noProof/>
          <w:lang w:eastAsia="sl-SI"/>
        </w:rPr>
        <w:t>ri</w:t>
      </w:r>
      <w:r w:rsidRPr="00B95029">
        <w:rPr>
          <w:rFonts w:cs="Arial"/>
          <w:noProof/>
          <w:lang w:eastAsia="sl-SI"/>
        </w:rPr>
        <w:t xml:space="preserve"> odločb</w:t>
      </w:r>
      <w:r w:rsidR="00843581">
        <w:rPr>
          <w:rFonts w:cs="Arial"/>
          <w:noProof/>
          <w:lang w:eastAsia="sl-SI"/>
        </w:rPr>
        <w:t>e</w:t>
      </w:r>
      <w:r w:rsidRPr="00B95029">
        <w:rPr>
          <w:rFonts w:cs="Arial"/>
          <w:noProof/>
          <w:lang w:eastAsia="sl-SI"/>
        </w:rPr>
        <w:t xml:space="preserve"> z izrekom opomina in </w:t>
      </w:r>
      <w:r w:rsidR="00843581">
        <w:rPr>
          <w:rFonts w:cs="Arial"/>
          <w:noProof/>
          <w:lang w:eastAsia="sl-SI"/>
        </w:rPr>
        <w:t>4</w:t>
      </w:r>
      <w:r w:rsidR="00CC1D82">
        <w:rPr>
          <w:rFonts w:cs="Arial"/>
          <w:noProof/>
          <w:lang w:eastAsia="sl-SI"/>
        </w:rPr>
        <w:t>6</w:t>
      </w:r>
      <w:r w:rsidRPr="00B95029">
        <w:rPr>
          <w:rFonts w:cs="Arial"/>
          <w:noProof/>
          <w:lang w:eastAsia="sl-SI"/>
        </w:rPr>
        <w:t xml:space="preserve"> opozoril za storjen prekršek po ZP-1).</w:t>
      </w:r>
    </w:p>
    <w:p w14:paraId="7B8D17EC" w14:textId="53B48728" w:rsidR="003E3DA1" w:rsidRPr="00B95029" w:rsidRDefault="003E3DA1" w:rsidP="0080693E">
      <w:pPr>
        <w:spacing w:before="120" w:after="120" w:line="240" w:lineRule="auto"/>
        <w:jc w:val="both"/>
        <w:outlineLvl w:val="2"/>
        <w:rPr>
          <w:rFonts w:cs="Arial"/>
          <w:b/>
          <w:bCs/>
          <w:noProof/>
          <w:szCs w:val="18"/>
          <w:lang w:eastAsia="sl-SI"/>
        </w:rPr>
      </w:pPr>
      <w:bookmarkStart w:id="300" w:name="_Toc133226426"/>
      <w:bookmarkStart w:id="301" w:name="_Toc133322789"/>
      <w:bookmarkStart w:id="302" w:name="_Toc165278718"/>
      <w:bookmarkStart w:id="303" w:name="_Toc165283661"/>
      <w:bookmarkStart w:id="304" w:name="_Toc165283883"/>
      <w:bookmarkStart w:id="305" w:name="_Toc192510648"/>
      <w:bookmarkStart w:id="306" w:name="_Toc195685678"/>
      <w:bookmarkStart w:id="307" w:name="_Toc224735163"/>
      <w:bookmarkStart w:id="308" w:name="_Toc228364488"/>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3812E9">
        <w:rPr>
          <w:rFonts w:cs="Arial"/>
          <w:b/>
          <w:bCs/>
          <w:noProof/>
          <w:szCs w:val="18"/>
          <w:lang w:eastAsia="sl-SI"/>
        </w:rPr>
        <w:t>15</w:t>
      </w:r>
      <w:r w:rsidRPr="00B95029">
        <w:rPr>
          <w:rFonts w:cs="Arial"/>
          <w:b/>
          <w:bCs/>
          <w:szCs w:val="18"/>
          <w:lang w:eastAsia="sl-SI"/>
        </w:rPr>
        <w:fldChar w:fldCharType="end"/>
      </w:r>
      <w:r w:rsidRPr="00B95029">
        <w:rPr>
          <w:rFonts w:cs="Arial"/>
          <w:b/>
          <w:bCs/>
          <w:noProof/>
          <w:szCs w:val="18"/>
          <w:lang w:eastAsia="sl-SI"/>
        </w:rPr>
        <w:t xml:space="preserve"> - Inšpekcijski pregledi, vzorčenje in ukrepanje na podlagi inšpekcijskega nadzora</w:t>
      </w:r>
      <w:bookmarkEnd w:id="300"/>
      <w:bookmarkEnd w:id="301"/>
      <w:bookmarkEnd w:id="302"/>
      <w:bookmarkEnd w:id="303"/>
      <w:bookmarkEnd w:id="304"/>
      <w:bookmarkEnd w:id="305"/>
      <w:bookmarkEnd w:id="306"/>
      <w:bookmarkEnd w:id="307"/>
      <w:bookmarkEnd w:id="3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823"/>
        <w:gridCol w:w="757"/>
        <w:gridCol w:w="703"/>
        <w:gridCol w:w="617"/>
        <w:gridCol w:w="683"/>
        <w:gridCol w:w="677"/>
        <w:gridCol w:w="606"/>
        <w:gridCol w:w="690"/>
        <w:gridCol w:w="730"/>
        <w:gridCol w:w="683"/>
        <w:gridCol w:w="691"/>
      </w:tblGrid>
      <w:tr w:rsidR="008C7724" w:rsidRPr="00B95029" w14:paraId="2B730DC1" w14:textId="77777777" w:rsidTr="00B306E4">
        <w:trPr>
          <w:trHeight w:val="283"/>
          <w:tblHeader/>
        </w:trPr>
        <w:tc>
          <w:tcPr>
            <w:tcW w:w="541" w:type="pct"/>
            <w:vMerge w:val="restart"/>
            <w:shd w:val="clear" w:color="auto" w:fill="FBD4B4" w:themeFill="accent6" w:themeFillTint="66"/>
            <w:vAlign w:val="center"/>
          </w:tcPr>
          <w:p w14:paraId="33B90110" w14:textId="77777777" w:rsidR="008C7724" w:rsidRPr="00B95029" w:rsidRDefault="008C7724" w:rsidP="0080693E">
            <w:pPr>
              <w:tabs>
                <w:tab w:val="left" w:pos="266"/>
              </w:tabs>
              <w:spacing w:after="0" w:line="240" w:lineRule="auto"/>
              <w:jc w:val="center"/>
              <w:rPr>
                <w:rFonts w:cs="Arial"/>
                <w:sz w:val="12"/>
              </w:rPr>
            </w:pPr>
            <w:r w:rsidRPr="00B95029">
              <w:rPr>
                <w:rFonts w:cs="Arial"/>
                <w:sz w:val="12"/>
              </w:rPr>
              <w:t>ŠTEVILO OPRAVLJENIH INŠPEKCIJSKIH PREGLEDOV</w:t>
            </w:r>
          </w:p>
        </w:tc>
        <w:tc>
          <w:tcPr>
            <w:tcW w:w="440" w:type="pct"/>
            <w:vMerge w:val="restart"/>
            <w:shd w:val="clear" w:color="auto" w:fill="FBD4B4" w:themeFill="accent6" w:themeFillTint="66"/>
            <w:vAlign w:val="center"/>
          </w:tcPr>
          <w:p w14:paraId="5B6A88F2" w14:textId="77777777" w:rsidR="008C7724" w:rsidRPr="00B95029" w:rsidRDefault="008C7724" w:rsidP="0080693E">
            <w:pPr>
              <w:tabs>
                <w:tab w:val="left" w:pos="266"/>
              </w:tabs>
              <w:spacing w:after="0" w:line="240" w:lineRule="auto"/>
              <w:jc w:val="center"/>
              <w:rPr>
                <w:rFonts w:cs="Arial"/>
                <w:sz w:val="12"/>
              </w:rPr>
            </w:pPr>
            <w:r w:rsidRPr="00B95029">
              <w:rPr>
                <w:rFonts w:cs="Arial"/>
                <w:sz w:val="12"/>
              </w:rPr>
              <w:t>ŠTEVILO ODVZETIH VZORCEV</w:t>
            </w:r>
          </w:p>
        </w:tc>
        <w:tc>
          <w:tcPr>
            <w:tcW w:w="4019" w:type="pct"/>
            <w:gridSpan w:val="10"/>
            <w:shd w:val="clear" w:color="auto" w:fill="FBD4B4" w:themeFill="accent6" w:themeFillTint="66"/>
            <w:vAlign w:val="center"/>
          </w:tcPr>
          <w:p w14:paraId="2114865B" w14:textId="77777777" w:rsidR="008C7724" w:rsidRPr="00B95029" w:rsidRDefault="008C7724" w:rsidP="0080693E">
            <w:pPr>
              <w:tabs>
                <w:tab w:val="left" w:pos="266"/>
              </w:tabs>
              <w:spacing w:after="0" w:line="240" w:lineRule="auto"/>
              <w:jc w:val="center"/>
              <w:rPr>
                <w:rFonts w:cs="Arial"/>
                <w:sz w:val="12"/>
              </w:rPr>
            </w:pPr>
            <w:r w:rsidRPr="00B95029">
              <w:rPr>
                <w:rFonts w:cs="Arial"/>
                <w:sz w:val="12"/>
              </w:rPr>
              <w:t>ŠTEVILO IZREČENIH UKREPOV/SANKCIJ</w:t>
            </w:r>
          </w:p>
        </w:tc>
      </w:tr>
      <w:tr w:rsidR="008C7724" w:rsidRPr="00B95029" w14:paraId="07E31CA0" w14:textId="77777777" w:rsidTr="00B306E4">
        <w:trPr>
          <w:tblHeader/>
        </w:trPr>
        <w:tc>
          <w:tcPr>
            <w:tcW w:w="541" w:type="pct"/>
            <w:vMerge/>
            <w:shd w:val="clear" w:color="auto" w:fill="FBD4B4" w:themeFill="accent6" w:themeFillTint="66"/>
            <w:vAlign w:val="center"/>
          </w:tcPr>
          <w:p w14:paraId="77E35D88" w14:textId="77777777" w:rsidR="008C7724" w:rsidRPr="00B95029" w:rsidRDefault="008C7724" w:rsidP="0080693E">
            <w:pPr>
              <w:tabs>
                <w:tab w:val="left" w:pos="266"/>
              </w:tabs>
              <w:spacing w:after="0" w:line="240" w:lineRule="auto"/>
              <w:jc w:val="center"/>
              <w:rPr>
                <w:rFonts w:cs="Arial"/>
                <w:sz w:val="12"/>
              </w:rPr>
            </w:pPr>
          </w:p>
        </w:tc>
        <w:tc>
          <w:tcPr>
            <w:tcW w:w="440" w:type="pct"/>
            <w:vMerge/>
            <w:shd w:val="clear" w:color="auto" w:fill="FBD4B4" w:themeFill="accent6" w:themeFillTint="66"/>
            <w:vAlign w:val="center"/>
          </w:tcPr>
          <w:p w14:paraId="688821FD" w14:textId="77777777" w:rsidR="008C7724" w:rsidRPr="00B95029" w:rsidRDefault="008C7724" w:rsidP="0080693E">
            <w:pPr>
              <w:tabs>
                <w:tab w:val="left" w:pos="266"/>
              </w:tabs>
              <w:spacing w:after="0" w:line="240" w:lineRule="auto"/>
              <w:jc w:val="center"/>
              <w:rPr>
                <w:rFonts w:cs="Arial"/>
                <w:sz w:val="12"/>
              </w:rPr>
            </w:pPr>
          </w:p>
        </w:tc>
        <w:tc>
          <w:tcPr>
            <w:tcW w:w="1618" w:type="pct"/>
            <w:gridSpan w:val="4"/>
            <w:shd w:val="clear" w:color="auto" w:fill="FBD4B4" w:themeFill="accent6" w:themeFillTint="66"/>
            <w:vAlign w:val="center"/>
          </w:tcPr>
          <w:p w14:paraId="498CE337" w14:textId="77777777" w:rsidR="008C7724" w:rsidRPr="00B95029" w:rsidRDefault="008C7724" w:rsidP="0080693E">
            <w:pPr>
              <w:tabs>
                <w:tab w:val="left" w:pos="266"/>
              </w:tabs>
              <w:spacing w:after="0" w:line="240" w:lineRule="auto"/>
              <w:jc w:val="center"/>
              <w:rPr>
                <w:rFonts w:cs="Arial"/>
                <w:sz w:val="12"/>
              </w:rPr>
            </w:pPr>
            <w:r w:rsidRPr="00B95029">
              <w:rPr>
                <w:rFonts w:cs="Arial"/>
                <w:sz w:val="12"/>
              </w:rPr>
              <w:t>Upravni ukrepi</w:t>
            </w:r>
          </w:p>
        </w:tc>
        <w:tc>
          <w:tcPr>
            <w:tcW w:w="1941" w:type="pct"/>
            <w:gridSpan w:val="5"/>
            <w:shd w:val="clear" w:color="auto" w:fill="FBD4B4" w:themeFill="accent6" w:themeFillTint="66"/>
            <w:vAlign w:val="center"/>
          </w:tcPr>
          <w:p w14:paraId="3CF59BEF" w14:textId="3C1BE648" w:rsidR="008C7724" w:rsidRPr="00B95029" w:rsidRDefault="008C7724" w:rsidP="0080693E">
            <w:pPr>
              <w:tabs>
                <w:tab w:val="left" w:pos="266"/>
              </w:tabs>
              <w:spacing w:after="0" w:line="240" w:lineRule="auto"/>
              <w:jc w:val="center"/>
              <w:rPr>
                <w:rFonts w:cs="Arial"/>
                <w:sz w:val="12"/>
              </w:rPr>
            </w:pPr>
            <w:r w:rsidRPr="00B95029">
              <w:rPr>
                <w:rFonts w:cs="Arial"/>
                <w:sz w:val="12"/>
              </w:rPr>
              <w:t>Prekrškovne sankcije</w:t>
            </w:r>
            <w:r w:rsidR="00D0030C" w:rsidRPr="00066593">
              <w:rPr>
                <w:rFonts w:cs="Arial"/>
                <w:sz w:val="16"/>
                <w:vertAlign w:val="superscript"/>
              </w:rPr>
              <w:footnoteReference w:id="30"/>
            </w:r>
            <w:r w:rsidRPr="00B95029">
              <w:rPr>
                <w:rFonts w:cs="Arial"/>
                <w:sz w:val="12"/>
              </w:rPr>
              <w:t>/ukrepi</w:t>
            </w:r>
          </w:p>
        </w:tc>
        <w:tc>
          <w:tcPr>
            <w:tcW w:w="460" w:type="pct"/>
            <w:vMerge w:val="restart"/>
            <w:shd w:val="clear" w:color="auto" w:fill="FBD4B4" w:themeFill="accent6" w:themeFillTint="66"/>
            <w:vAlign w:val="center"/>
          </w:tcPr>
          <w:p w14:paraId="356BE954" w14:textId="77777777" w:rsidR="008C7724" w:rsidRPr="00B95029" w:rsidRDefault="008C7724" w:rsidP="0080693E">
            <w:pPr>
              <w:tabs>
                <w:tab w:val="left" w:pos="266"/>
              </w:tabs>
              <w:spacing w:after="0" w:line="240" w:lineRule="auto"/>
              <w:jc w:val="center"/>
              <w:rPr>
                <w:rFonts w:cs="Arial"/>
                <w:sz w:val="12"/>
              </w:rPr>
            </w:pPr>
            <w:r w:rsidRPr="00B95029">
              <w:rPr>
                <w:rFonts w:cs="Arial"/>
                <w:sz w:val="12"/>
              </w:rPr>
              <w:t>SKUPAJ</w:t>
            </w:r>
          </w:p>
        </w:tc>
      </w:tr>
      <w:tr w:rsidR="008C7724" w:rsidRPr="00B95029" w14:paraId="71BCCB2E" w14:textId="77777777" w:rsidTr="00B306E4">
        <w:trPr>
          <w:tblHeader/>
        </w:trPr>
        <w:tc>
          <w:tcPr>
            <w:tcW w:w="541" w:type="pct"/>
            <w:vMerge/>
            <w:shd w:val="clear" w:color="auto" w:fill="FBD4B4" w:themeFill="accent6" w:themeFillTint="66"/>
            <w:vAlign w:val="center"/>
          </w:tcPr>
          <w:p w14:paraId="2ECDE930" w14:textId="77777777" w:rsidR="008C7724" w:rsidRPr="00B95029" w:rsidRDefault="008C7724" w:rsidP="0080693E">
            <w:pPr>
              <w:tabs>
                <w:tab w:val="left" w:pos="266"/>
              </w:tabs>
              <w:spacing w:after="0" w:line="240" w:lineRule="auto"/>
              <w:jc w:val="center"/>
              <w:rPr>
                <w:rFonts w:cs="Arial"/>
                <w:sz w:val="12"/>
              </w:rPr>
            </w:pPr>
          </w:p>
        </w:tc>
        <w:tc>
          <w:tcPr>
            <w:tcW w:w="440" w:type="pct"/>
            <w:vMerge/>
            <w:shd w:val="clear" w:color="auto" w:fill="FBD4B4" w:themeFill="accent6" w:themeFillTint="66"/>
            <w:vAlign w:val="center"/>
          </w:tcPr>
          <w:p w14:paraId="2C779FB8" w14:textId="77777777" w:rsidR="008C7724" w:rsidRPr="00B95029" w:rsidRDefault="008C7724" w:rsidP="0080693E">
            <w:pPr>
              <w:tabs>
                <w:tab w:val="left" w:pos="266"/>
              </w:tabs>
              <w:spacing w:after="0" w:line="240" w:lineRule="auto"/>
              <w:jc w:val="center"/>
              <w:rPr>
                <w:rFonts w:cs="Arial"/>
                <w:sz w:val="12"/>
              </w:rPr>
            </w:pPr>
          </w:p>
        </w:tc>
        <w:tc>
          <w:tcPr>
            <w:tcW w:w="498" w:type="pct"/>
            <w:shd w:val="clear" w:color="auto" w:fill="FBD4B4" w:themeFill="accent6" w:themeFillTint="66"/>
            <w:vAlign w:val="center"/>
          </w:tcPr>
          <w:p w14:paraId="0437220D" w14:textId="77777777" w:rsidR="008C7724" w:rsidRPr="00B95029" w:rsidRDefault="008C7724" w:rsidP="0080693E">
            <w:pPr>
              <w:tabs>
                <w:tab w:val="left" w:pos="266"/>
              </w:tabs>
              <w:spacing w:after="0" w:line="240" w:lineRule="auto"/>
              <w:jc w:val="center"/>
              <w:rPr>
                <w:rFonts w:cs="Arial"/>
                <w:sz w:val="12"/>
              </w:rPr>
            </w:pPr>
            <w:r w:rsidRPr="00B95029">
              <w:rPr>
                <w:rFonts w:cs="Arial"/>
                <w:sz w:val="12"/>
              </w:rPr>
              <w:t>Upravnih</w:t>
            </w:r>
          </w:p>
          <w:p w14:paraId="5221F5C8" w14:textId="77777777" w:rsidR="008C7724" w:rsidRPr="00B95029" w:rsidRDefault="008C7724" w:rsidP="0080693E">
            <w:pPr>
              <w:tabs>
                <w:tab w:val="left" w:pos="266"/>
              </w:tabs>
              <w:spacing w:after="0" w:line="240" w:lineRule="auto"/>
              <w:jc w:val="center"/>
              <w:rPr>
                <w:rFonts w:cs="Arial"/>
                <w:sz w:val="12"/>
              </w:rPr>
            </w:pPr>
            <w:r w:rsidRPr="00B95029">
              <w:rPr>
                <w:rFonts w:cs="Arial"/>
                <w:sz w:val="12"/>
              </w:rPr>
              <w:t>odločba</w:t>
            </w:r>
          </w:p>
        </w:tc>
        <w:tc>
          <w:tcPr>
            <w:tcW w:w="390" w:type="pct"/>
            <w:shd w:val="clear" w:color="auto" w:fill="FBD4B4" w:themeFill="accent6" w:themeFillTint="66"/>
            <w:vAlign w:val="center"/>
          </w:tcPr>
          <w:p w14:paraId="7BDEE82C" w14:textId="77777777" w:rsidR="008C7724" w:rsidRPr="00B95029" w:rsidRDefault="008C7724" w:rsidP="0080693E">
            <w:pPr>
              <w:tabs>
                <w:tab w:val="left" w:pos="266"/>
              </w:tabs>
              <w:spacing w:after="0" w:line="240" w:lineRule="auto"/>
              <w:jc w:val="center"/>
              <w:rPr>
                <w:rFonts w:cs="Arial"/>
                <w:sz w:val="12"/>
              </w:rPr>
            </w:pPr>
            <w:r w:rsidRPr="00B95029">
              <w:rPr>
                <w:rFonts w:cs="Arial"/>
                <w:sz w:val="12"/>
              </w:rPr>
              <w:t>Upravno opozorilo po ZIN</w:t>
            </w:r>
          </w:p>
        </w:tc>
        <w:tc>
          <w:tcPr>
            <w:tcW w:w="365" w:type="pct"/>
            <w:shd w:val="clear" w:color="auto" w:fill="FBD4B4" w:themeFill="accent6" w:themeFillTint="66"/>
            <w:vAlign w:val="center"/>
          </w:tcPr>
          <w:p w14:paraId="317DDD1E" w14:textId="77777777" w:rsidR="008C7724" w:rsidRPr="00B95029" w:rsidRDefault="008C7724" w:rsidP="0080693E">
            <w:pPr>
              <w:tabs>
                <w:tab w:val="left" w:pos="266"/>
              </w:tabs>
              <w:spacing w:after="0" w:line="240" w:lineRule="auto"/>
              <w:jc w:val="center"/>
              <w:rPr>
                <w:rFonts w:cs="Arial"/>
                <w:sz w:val="12"/>
              </w:rPr>
            </w:pPr>
            <w:r w:rsidRPr="00B95029">
              <w:rPr>
                <w:rFonts w:cs="Arial"/>
                <w:sz w:val="12"/>
              </w:rPr>
              <w:t>Sklep o denarni kazni</w:t>
            </w:r>
          </w:p>
        </w:tc>
        <w:tc>
          <w:tcPr>
            <w:tcW w:w="365" w:type="pct"/>
            <w:shd w:val="clear" w:color="auto" w:fill="FBD4B4" w:themeFill="accent6" w:themeFillTint="66"/>
            <w:vAlign w:val="center"/>
          </w:tcPr>
          <w:p w14:paraId="44988890" w14:textId="77777777" w:rsidR="008C7724" w:rsidRPr="00B95029" w:rsidRDefault="008C7724" w:rsidP="0080693E">
            <w:pPr>
              <w:tabs>
                <w:tab w:val="left" w:pos="266"/>
              </w:tabs>
              <w:spacing w:after="0" w:line="240" w:lineRule="auto"/>
              <w:jc w:val="center"/>
              <w:rPr>
                <w:rFonts w:cs="Arial"/>
                <w:sz w:val="12"/>
              </w:rPr>
            </w:pPr>
            <w:r w:rsidRPr="00B95029">
              <w:rPr>
                <w:rFonts w:cs="Arial"/>
                <w:sz w:val="12"/>
              </w:rPr>
              <w:t>SKUPAJ</w:t>
            </w:r>
          </w:p>
        </w:tc>
        <w:tc>
          <w:tcPr>
            <w:tcW w:w="357" w:type="pct"/>
            <w:shd w:val="clear" w:color="auto" w:fill="FBD4B4" w:themeFill="accent6" w:themeFillTint="66"/>
            <w:vAlign w:val="center"/>
          </w:tcPr>
          <w:p w14:paraId="2ABBCCCA" w14:textId="77777777" w:rsidR="008C7724" w:rsidRPr="00B95029" w:rsidRDefault="008C7724" w:rsidP="0080693E">
            <w:pPr>
              <w:tabs>
                <w:tab w:val="left" w:pos="266"/>
              </w:tabs>
              <w:spacing w:after="0" w:line="240" w:lineRule="auto"/>
              <w:jc w:val="center"/>
              <w:rPr>
                <w:rFonts w:cs="Arial"/>
                <w:sz w:val="12"/>
              </w:rPr>
            </w:pPr>
            <w:r w:rsidRPr="00B95029">
              <w:rPr>
                <w:rFonts w:cs="Arial"/>
                <w:sz w:val="12"/>
              </w:rPr>
              <w:t>Odločba o prekršku (globa)</w:t>
            </w:r>
          </w:p>
        </w:tc>
        <w:tc>
          <w:tcPr>
            <w:tcW w:w="465" w:type="pct"/>
            <w:shd w:val="clear" w:color="auto" w:fill="FBD4B4" w:themeFill="accent6" w:themeFillTint="66"/>
            <w:vAlign w:val="center"/>
          </w:tcPr>
          <w:p w14:paraId="01AC1802" w14:textId="77777777" w:rsidR="008C7724" w:rsidRPr="00B95029" w:rsidRDefault="008C7724" w:rsidP="0080693E">
            <w:pPr>
              <w:tabs>
                <w:tab w:val="left" w:pos="266"/>
              </w:tabs>
              <w:spacing w:after="0" w:line="240" w:lineRule="auto"/>
              <w:jc w:val="center"/>
              <w:rPr>
                <w:rFonts w:cs="Arial"/>
                <w:sz w:val="12"/>
              </w:rPr>
            </w:pPr>
            <w:r w:rsidRPr="00B95029">
              <w:rPr>
                <w:rFonts w:cs="Arial"/>
                <w:sz w:val="12"/>
              </w:rPr>
              <w:t>Plačilni nalog</w:t>
            </w:r>
          </w:p>
        </w:tc>
        <w:tc>
          <w:tcPr>
            <w:tcW w:w="369" w:type="pct"/>
            <w:shd w:val="clear" w:color="auto" w:fill="FBD4B4" w:themeFill="accent6" w:themeFillTint="66"/>
            <w:vAlign w:val="center"/>
          </w:tcPr>
          <w:p w14:paraId="4221C82A" w14:textId="77777777" w:rsidR="008C7724" w:rsidRPr="00B95029" w:rsidRDefault="008C7724" w:rsidP="0080693E">
            <w:pPr>
              <w:tabs>
                <w:tab w:val="left" w:pos="266"/>
              </w:tabs>
              <w:spacing w:after="0" w:line="240" w:lineRule="auto"/>
              <w:jc w:val="center"/>
              <w:rPr>
                <w:rFonts w:cs="Arial"/>
                <w:sz w:val="12"/>
              </w:rPr>
            </w:pPr>
            <w:r w:rsidRPr="00B95029">
              <w:rPr>
                <w:rFonts w:cs="Arial"/>
                <w:sz w:val="12"/>
              </w:rPr>
              <w:t>Odločba o prekršku (opomin)</w:t>
            </w:r>
          </w:p>
        </w:tc>
        <w:tc>
          <w:tcPr>
            <w:tcW w:w="385" w:type="pct"/>
            <w:shd w:val="clear" w:color="auto" w:fill="FBD4B4" w:themeFill="accent6" w:themeFillTint="66"/>
            <w:vAlign w:val="center"/>
          </w:tcPr>
          <w:p w14:paraId="2508B905" w14:textId="77777777" w:rsidR="008C7724" w:rsidRPr="00B95029" w:rsidRDefault="008C7724" w:rsidP="0080693E">
            <w:pPr>
              <w:tabs>
                <w:tab w:val="left" w:pos="266"/>
              </w:tabs>
              <w:spacing w:after="0" w:line="240" w:lineRule="auto"/>
              <w:jc w:val="center"/>
              <w:rPr>
                <w:rFonts w:cs="Arial"/>
                <w:sz w:val="12"/>
              </w:rPr>
            </w:pPr>
            <w:r w:rsidRPr="00B95029">
              <w:rPr>
                <w:rFonts w:cs="Arial"/>
                <w:sz w:val="12"/>
              </w:rPr>
              <w:t>Opozorilo za storjen prekršek po ZP-1</w:t>
            </w:r>
          </w:p>
        </w:tc>
        <w:tc>
          <w:tcPr>
            <w:tcW w:w="365" w:type="pct"/>
            <w:shd w:val="clear" w:color="auto" w:fill="FBD4B4" w:themeFill="accent6" w:themeFillTint="66"/>
            <w:vAlign w:val="center"/>
          </w:tcPr>
          <w:p w14:paraId="5AAEC36A" w14:textId="77777777" w:rsidR="008C7724" w:rsidRPr="00B95029" w:rsidRDefault="008C7724" w:rsidP="0080693E">
            <w:pPr>
              <w:tabs>
                <w:tab w:val="left" w:pos="266"/>
              </w:tabs>
              <w:spacing w:after="0" w:line="240" w:lineRule="auto"/>
              <w:jc w:val="center"/>
              <w:rPr>
                <w:rFonts w:cs="Arial"/>
                <w:sz w:val="12"/>
              </w:rPr>
            </w:pPr>
            <w:r w:rsidRPr="00B95029">
              <w:rPr>
                <w:rFonts w:cs="Arial"/>
                <w:sz w:val="12"/>
              </w:rPr>
              <w:t>SKUPAJ</w:t>
            </w:r>
          </w:p>
        </w:tc>
        <w:tc>
          <w:tcPr>
            <w:tcW w:w="460" w:type="pct"/>
            <w:vMerge/>
            <w:shd w:val="clear" w:color="auto" w:fill="FBD4B4" w:themeFill="accent6" w:themeFillTint="66"/>
            <w:vAlign w:val="center"/>
          </w:tcPr>
          <w:p w14:paraId="7D8BA819" w14:textId="77777777" w:rsidR="008C7724" w:rsidRPr="00B95029" w:rsidRDefault="008C7724" w:rsidP="0080693E">
            <w:pPr>
              <w:tabs>
                <w:tab w:val="left" w:pos="266"/>
              </w:tabs>
              <w:spacing w:after="0" w:line="240" w:lineRule="auto"/>
              <w:jc w:val="center"/>
              <w:rPr>
                <w:rFonts w:cs="Arial"/>
                <w:sz w:val="12"/>
              </w:rPr>
            </w:pPr>
          </w:p>
        </w:tc>
      </w:tr>
      <w:tr w:rsidR="008C7724" w:rsidRPr="00B95029" w14:paraId="4E892F86" w14:textId="77777777" w:rsidTr="00986EE1">
        <w:trPr>
          <w:trHeight w:val="309"/>
        </w:trPr>
        <w:tc>
          <w:tcPr>
            <w:tcW w:w="541" w:type="pct"/>
            <w:vAlign w:val="center"/>
          </w:tcPr>
          <w:p w14:paraId="72CB868A" w14:textId="0DF523E1" w:rsidR="008C7724" w:rsidRPr="00B95029" w:rsidRDefault="00CC1D82" w:rsidP="0080693E">
            <w:pPr>
              <w:tabs>
                <w:tab w:val="left" w:pos="266"/>
              </w:tabs>
              <w:spacing w:after="0" w:line="240" w:lineRule="auto"/>
              <w:jc w:val="center"/>
              <w:rPr>
                <w:rFonts w:cs="Arial"/>
                <w:sz w:val="16"/>
              </w:rPr>
            </w:pPr>
            <w:r>
              <w:rPr>
                <w:rFonts w:cs="Arial"/>
                <w:sz w:val="16"/>
              </w:rPr>
              <w:t>7.907</w:t>
            </w:r>
          </w:p>
        </w:tc>
        <w:tc>
          <w:tcPr>
            <w:tcW w:w="440" w:type="pct"/>
            <w:vAlign w:val="center"/>
          </w:tcPr>
          <w:p w14:paraId="04F54C74" w14:textId="6A549E79" w:rsidR="008C7724" w:rsidRPr="00B95029" w:rsidRDefault="00843581" w:rsidP="0080693E">
            <w:pPr>
              <w:tabs>
                <w:tab w:val="left" w:pos="266"/>
              </w:tabs>
              <w:spacing w:after="0" w:line="240" w:lineRule="auto"/>
              <w:jc w:val="center"/>
              <w:rPr>
                <w:rFonts w:cs="Arial"/>
                <w:sz w:val="16"/>
              </w:rPr>
            </w:pPr>
            <w:r>
              <w:rPr>
                <w:rFonts w:cs="Arial"/>
                <w:sz w:val="16"/>
              </w:rPr>
              <w:t>22</w:t>
            </w:r>
            <w:r w:rsidR="00CC1D82">
              <w:rPr>
                <w:rFonts w:cs="Arial"/>
                <w:sz w:val="16"/>
              </w:rPr>
              <w:t>1</w:t>
            </w:r>
          </w:p>
        </w:tc>
        <w:tc>
          <w:tcPr>
            <w:tcW w:w="498" w:type="pct"/>
            <w:vAlign w:val="center"/>
          </w:tcPr>
          <w:p w14:paraId="5182BC68" w14:textId="393AEC31" w:rsidR="008C7724" w:rsidRPr="00B95029" w:rsidRDefault="00CC1D82" w:rsidP="0080693E">
            <w:pPr>
              <w:tabs>
                <w:tab w:val="left" w:pos="266"/>
              </w:tabs>
              <w:spacing w:after="0" w:line="240" w:lineRule="auto"/>
              <w:jc w:val="center"/>
              <w:rPr>
                <w:rFonts w:cs="Arial"/>
                <w:sz w:val="16"/>
              </w:rPr>
            </w:pPr>
            <w:r>
              <w:rPr>
                <w:rFonts w:cs="Arial"/>
                <w:sz w:val="16"/>
              </w:rPr>
              <w:t>10</w:t>
            </w:r>
          </w:p>
        </w:tc>
        <w:tc>
          <w:tcPr>
            <w:tcW w:w="390" w:type="pct"/>
            <w:vAlign w:val="center"/>
          </w:tcPr>
          <w:p w14:paraId="1F82B973" w14:textId="09D6006C" w:rsidR="008C7724" w:rsidRPr="00B95029" w:rsidRDefault="00CC1D82" w:rsidP="0080693E">
            <w:pPr>
              <w:tabs>
                <w:tab w:val="left" w:pos="266"/>
              </w:tabs>
              <w:spacing w:after="0" w:line="240" w:lineRule="auto"/>
              <w:jc w:val="center"/>
              <w:rPr>
                <w:rFonts w:cs="Arial"/>
                <w:sz w:val="16"/>
              </w:rPr>
            </w:pPr>
            <w:r>
              <w:rPr>
                <w:rFonts w:cs="Arial"/>
                <w:sz w:val="16"/>
              </w:rPr>
              <w:t>61</w:t>
            </w:r>
          </w:p>
        </w:tc>
        <w:tc>
          <w:tcPr>
            <w:tcW w:w="365" w:type="pct"/>
            <w:vAlign w:val="center"/>
          </w:tcPr>
          <w:p w14:paraId="7511382E" w14:textId="6AD3740C" w:rsidR="008C7724" w:rsidRPr="00B95029" w:rsidRDefault="008C7724" w:rsidP="0080693E">
            <w:pPr>
              <w:tabs>
                <w:tab w:val="left" w:pos="266"/>
              </w:tabs>
              <w:spacing w:after="0" w:line="240" w:lineRule="auto"/>
              <w:jc w:val="center"/>
              <w:rPr>
                <w:rFonts w:cs="Arial"/>
                <w:sz w:val="16"/>
              </w:rPr>
            </w:pPr>
            <w:r w:rsidRPr="00B95029">
              <w:rPr>
                <w:rFonts w:cs="Arial"/>
                <w:sz w:val="16"/>
              </w:rPr>
              <w:t>0</w:t>
            </w:r>
          </w:p>
        </w:tc>
        <w:tc>
          <w:tcPr>
            <w:tcW w:w="365" w:type="pct"/>
            <w:vAlign w:val="center"/>
          </w:tcPr>
          <w:p w14:paraId="30A540E3" w14:textId="4E1B0DB1" w:rsidR="008C7724" w:rsidRPr="00B95029" w:rsidRDefault="00CC1D82" w:rsidP="0080693E">
            <w:pPr>
              <w:tabs>
                <w:tab w:val="left" w:pos="266"/>
              </w:tabs>
              <w:spacing w:after="0" w:line="240" w:lineRule="auto"/>
              <w:jc w:val="center"/>
              <w:rPr>
                <w:rFonts w:cs="Arial"/>
                <w:sz w:val="16"/>
              </w:rPr>
            </w:pPr>
            <w:r>
              <w:rPr>
                <w:rFonts w:cs="Arial"/>
                <w:sz w:val="16"/>
              </w:rPr>
              <w:t>71</w:t>
            </w:r>
          </w:p>
        </w:tc>
        <w:tc>
          <w:tcPr>
            <w:tcW w:w="357" w:type="pct"/>
            <w:vAlign w:val="center"/>
          </w:tcPr>
          <w:p w14:paraId="4EB707D3" w14:textId="4DEC7D78" w:rsidR="008C7724" w:rsidRPr="00B95029" w:rsidRDefault="00CC1D82" w:rsidP="0080693E">
            <w:pPr>
              <w:tabs>
                <w:tab w:val="left" w:pos="266"/>
              </w:tabs>
              <w:spacing w:after="0" w:line="240" w:lineRule="auto"/>
              <w:jc w:val="center"/>
              <w:rPr>
                <w:rFonts w:cs="Arial"/>
                <w:sz w:val="16"/>
              </w:rPr>
            </w:pPr>
            <w:r>
              <w:rPr>
                <w:rFonts w:cs="Arial"/>
                <w:sz w:val="16"/>
              </w:rPr>
              <w:t>1</w:t>
            </w:r>
          </w:p>
        </w:tc>
        <w:tc>
          <w:tcPr>
            <w:tcW w:w="465" w:type="pct"/>
            <w:vAlign w:val="center"/>
          </w:tcPr>
          <w:p w14:paraId="5EB40ECE" w14:textId="6B826DA2" w:rsidR="008C7724" w:rsidRPr="00B95029" w:rsidRDefault="008C7724" w:rsidP="0080693E">
            <w:pPr>
              <w:tabs>
                <w:tab w:val="left" w:pos="266"/>
              </w:tabs>
              <w:spacing w:after="0" w:line="240" w:lineRule="auto"/>
              <w:jc w:val="center"/>
              <w:rPr>
                <w:rFonts w:cs="Arial"/>
                <w:sz w:val="16"/>
              </w:rPr>
            </w:pPr>
            <w:r w:rsidRPr="00B95029">
              <w:rPr>
                <w:rFonts w:cs="Arial"/>
                <w:sz w:val="16"/>
              </w:rPr>
              <w:t>0</w:t>
            </w:r>
          </w:p>
        </w:tc>
        <w:tc>
          <w:tcPr>
            <w:tcW w:w="369" w:type="pct"/>
            <w:vAlign w:val="center"/>
          </w:tcPr>
          <w:p w14:paraId="3CA8D6EB" w14:textId="1136CD66" w:rsidR="008C7724" w:rsidRPr="00B95029" w:rsidRDefault="00CC1D82" w:rsidP="0080693E">
            <w:pPr>
              <w:tabs>
                <w:tab w:val="left" w:pos="266"/>
              </w:tabs>
              <w:spacing w:after="0" w:line="240" w:lineRule="auto"/>
              <w:jc w:val="center"/>
              <w:rPr>
                <w:rFonts w:cs="Arial"/>
                <w:sz w:val="16"/>
              </w:rPr>
            </w:pPr>
            <w:r>
              <w:rPr>
                <w:rFonts w:cs="Arial"/>
                <w:sz w:val="16"/>
              </w:rPr>
              <w:t>3</w:t>
            </w:r>
          </w:p>
        </w:tc>
        <w:tc>
          <w:tcPr>
            <w:tcW w:w="385" w:type="pct"/>
            <w:vAlign w:val="center"/>
          </w:tcPr>
          <w:p w14:paraId="3449C64B" w14:textId="08A92D5B" w:rsidR="008C7724" w:rsidRPr="00B95029" w:rsidRDefault="00843581" w:rsidP="0080693E">
            <w:pPr>
              <w:tabs>
                <w:tab w:val="left" w:pos="266"/>
              </w:tabs>
              <w:spacing w:after="0" w:line="240" w:lineRule="auto"/>
              <w:jc w:val="center"/>
              <w:rPr>
                <w:rFonts w:cs="Arial"/>
                <w:sz w:val="16"/>
              </w:rPr>
            </w:pPr>
            <w:r>
              <w:rPr>
                <w:rFonts w:cs="Arial"/>
                <w:sz w:val="16"/>
              </w:rPr>
              <w:t>4</w:t>
            </w:r>
            <w:r w:rsidR="00CC1D82">
              <w:rPr>
                <w:rFonts w:cs="Arial"/>
                <w:sz w:val="16"/>
              </w:rPr>
              <w:t>6</w:t>
            </w:r>
          </w:p>
        </w:tc>
        <w:tc>
          <w:tcPr>
            <w:tcW w:w="365" w:type="pct"/>
            <w:vAlign w:val="center"/>
          </w:tcPr>
          <w:p w14:paraId="0D490BAF" w14:textId="24D9D18B" w:rsidR="008C7724" w:rsidRPr="00B95029" w:rsidRDefault="00843581" w:rsidP="0080693E">
            <w:pPr>
              <w:tabs>
                <w:tab w:val="left" w:pos="266"/>
              </w:tabs>
              <w:spacing w:after="0" w:line="240" w:lineRule="auto"/>
              <w:jc w:val="center"/>
              <w:rPr>
                <w:rFonts w:cs="Arial"/>
                <w:sz w:val="16"/>
              </w:rPr>
            </w:pPr>
            <w:r>
              <w:rPr>
                <w:rFonts w:cs="Arial"/>
                <w:sz w:val="16"/>
              </w:rPr>
              <w:t>5</w:t>
            </w:r>
            <w:r w:rsidR="00CC1D82">
              <w:rPr>
                <w:rFonts w:cs="Arial"/>
                <w:sz w:val="16"/>
              </w:rPr>
              <w:t>0</w:t>
            </w:r>
          </w:p>
        </w:tc>
        <w:tc>
          <w:tcPr>
            <w:tcW w:w="460" w:type="pct"/>
            <w:vAlign w:val="center"/>
          </w:tcPr>
          <w:p w14:paraId="4651E349" w14:textId="67946F60" w:rsidR="008C7724" w:rsidRPr="00B95029" w:rsidRDefault="00443BBE" w:rsidP="0080693E">
            <w:pPr>
              <w:tabs>
                <w:tab w:val="left" w:pos="266"/>
              </w:tabs>
              <w:spacing w:after="0" w:line="240" w:lineRule="auto"/>
              <w:jc w:val="center"/>
              <w:rPr>
                <w:rFonts w:cs="Arial"/>
                <w:sz w:val="16"/>
              </w:rPr>
            </w:pPr>
            <w:r>
              <w:rPr>
                <w:rFonts w:cs="Arial"/>
                <w:sz w:val="16"/>
              </w:rPr>
              <w:t>1</w:t>
            </w:r>
            <w:r w:rsidR="00CC1D82">
              <w:rPr>
                <w:rFonts w:cs="Arial"/>
                <w:sz w:val="16"/>
              </w:rPr>
              <w:t>21</w:t>
            </w:r>
          </w:p>
        </w:tc>
      </w:tr>
    </w:tbl>
    <w:p w14:paraId="0F91139A" w14:textId="4BA9AC53" w:rsidR="008C7724" w:rsidRPr="00B95029" w:rsidRDefault="008C7724" w:rsidP="0080693E">
      <w:pPr>
        <w:spacing w:before="120" w:after="120" w:line="240" w:lineRule="auto"/>
        <w:jc w:val="both"/>
        <w:outlineLvl w:val="2"/>
        <w:rPr>
          <w:rFonts w:cs="Arial"/>
          <w:b/>
          <w:bCs/>
          <w:szCs w:val="18"/>
          <w:lang w:eastAsia="sl-SI"/>
        </w:rPr>
      </w:pPr>
    </w:p>
    <w:p w14:paraId="285A55FF" w14:textId="77777777" w:rsidR="008E6BE9" w:rsidRDefault="008E6BE9" w:rsidP="0080693E">
      <w:pPr>
        <w:spacing w:before="120" w:after="120" w:line="240" w:lineRule="auto"/>
        <w:jc w:val="both"/>
        <w:rPr>
          <w:rFonts w:cs="Arial"/>
          <w:noProof/>
          <w:lang w:eastAsia="sl-SI"/>
        </w:rPr>
      </w:pPr>
    </w:p>
    <w:p w14:paraId="35B48A23" w14:textId="7ACDB042" w:rsidR="00654D38" w:rsidRPr="00CF27DA" w:rsidRDefault="00654D38" w:rsidP="00967C35">
      <w:pPr>
        <w:spacing w:before="120" w:after="120" w:line="240" w:lineRule="auto"/>
        <w:jc w:val="both"/>
        <w:rPr>
          <w:rFonts w:cs="Arial"/>
          <w:noProof/>
          <w:lang w:eastAsia="sl-SI"/>
        </w:rPr>
      </w:pPr>
      <w:r w:rsidRPr="00CF27DA">
        <w:rPr>
          <w:rFonts w:cs="Arial"/>
          <w:noProof/>
          <w:lang w:eastAsia="sl-SI"/>
        </w:rPr>
        <w:t>N</w:t>
      </w:r>
      <w:r w:rsidR="00967C35" w:rsidRPr="00CF27DA">
        <w:rPr>
          <w:rFonts w:cs="Arial"/>
          <w:noProof/>
          <w:lang w:eastAsia="sl-SI"/>
        </w:rPr>
        <w:t>eskladnosti so inšpektorji ugotovili v povezavi z razpoložljivostjo izjave o skladnosti pri keramičnih izdelkih (16 % obravnav), v 13 % obravnav pa izjava o skladnosti ni bila popolna. Pri</w:t>
      </w:r>
      <w:r w:rsidR="00817011" w:rsidRPr="00CF27DA">
        <w:rPr>
          <w:rFonts w:cs="Arial"/>
          <w:noProof/>
          <w:lang w:eastAsia="sl-SI"/>
        </w:rPr>
        <w:t xml:space="preserve"> materialih in</w:t>
      </w:r>
      <w:r w:rsidR="00967C35" w:rsidRPr="00CF27DA">
        <w:rPr>
          <w:rFonts w:cs="Arial"/>
          <w:noProof/>
          <w:lang w:eastAsia="sl-SI"/>
        </w:rPr>
        <w:t xml:space="preserve"> izdelkih iz plastičnih mas je bila navedena neskladnost ugotovljena pri štirih odstotkih obravnav, izjava o skladnosti pa ni bila popolna v osmih odstotkih obravnav. </w:t>
      </w:r>
    </w:p>
    <w:p w14:paraId="1825C275" w14:textId="77777777" w:rsidR="003C7F8A" w:rsidRDefault="003C7F8A" w:rsidP="00967C35">
      <w:pPr>
        <w:spacing w:before="120" w:after="120" w:line="240" w:lineRule="auto"/>
        <w:jc w:val="both"/>
        <w:rPr>
          <w:rFonts w:cs="Arial"/>
          <w:noProof/>
          <w:lang w:eastAsia="sl-SI"/>
        </w:rPr>
      </w:pPr>
      <w:r w:rsidRPr="003C7F8A">
        <w:rPr>
          <w:rFonts w:cs="Arial"/>
          <w:noProof/>
          <w:lang w:eastAsia="sl-SI"/>
        </w:rPr>
        <w:t xml:space="preserve">Pomanjkljivosti pri sistemu zagotavljanja kakovosti, kot ga je potrebno vzpostaviti v okviru dobre proizvodne prakse za materiale in izdelke, namenjene za stik z živili, so bile pri nadzoru lesenih izdelkov ugotovljene v 24 % obravnav, pri keramičnih izdelkih v 21 %, pri kovinah in zlitinah v 15 %, pri izdelkih iz papirja ali kartona v 13 %, pri plastičnih materialih in izdelkih pa v 11 % obravnav. Sistem za nadzor kakovosti ni bil ustrezen pri nadzoru materialov in izdelkov iz keramike v 17 % obravnav, papirja in kartona (17 %), kovin in zlitin v 16 %, plastike  v 14 % in lesa v 12 % obravnav, medtem ko je bila dokumentacija nepopolna pri nadzoru materialov in izdelkov iz keramike v 23 % obravnav, lesa v 20 %, kovin in zlitin v 19 %, papirja in kartona v 17 % ter plastike v 15 % obravnav. </w:t>
      </w:r>
    </w:p>
    <w:p w14:paraId="419F538F" w14:textId="60EA50AC" w:rsidR="00967C35" w:rsidRPr="00CF27DA" w:rsidRDefault="00967C35" w:rsidP="00967C35">
      <w:pPr>
        <w:spacing w:before="120" w:after="120" w:line="240" w:lineRule="auto"/>
        <w:jc w:val="both"/>
        <w:rPr>
          <w:rFonts w:cs="Arial"/>
          <w:noProof/>
          <w:lang w:eastAsia="sl-SI"/>
        </w:rPr>
      </w:pPr>
      <w:r w:rsidRPr="00CF27DA">
        <w:rPr>
          <w:rFonts w:cs="Arial"/>
          <w:noProof/>
          <w:lang w:eastAsia="sl-SI"/>
        </w:rPr>
        <w:t xml:space="preserve">V povezavi z vlogo za registracijo podjetij, ki proizvajajo, predelujejo in prva dajejo v promet materiale in izdelke, namenjene za stik z živili, so bile neskladnosti ugotovljene pri </w:t>
      </w:r>
      <w:r w:rsidR="00817011" w:rsidRPr="00CF27DA">
        <w:rPr>
          <w:rFonts w:cs="Arial"/>
          <w:noProof/>
          <w:lang w:eastAsia="sl-SI"/>
        </w:rPr>
        <w:t>šestih</w:t>
      </w:r>
      <w:r w:rsidRPr="00CF27DA">
        <w:rPr>
          <w:rFonts w:cs="Arial"/>
          <w:noProof/>
          <w:lang w:eastAsia="sl-SI"/>
        </w:rPr>
        <w:t xml:space="preserve"> odstotkih obravnav. V </w:t>
      </w:r>
      <w:r w:rsidR="0024567A" w:rsidRPr="00CF27DA">
        <w:rPr>
          <w:rFonts w:cs="Arial"/>
          <w:noProof/>
          <w:lang w:eastAsia="sl-SI"/>
        </w:rPr>
        <w:t>11</w:t>
      </w:r>
      <w:r w:rsidRPr="00CF27DA">
        <w:rPr>
          <w:rFonts w:cs="Arial"/>
          <w:noProof/>
          <w:lang w:eastAsia="sl-SI"/>
        </w:rPr>
        <w:t xml:space="preserve"> </w:t>
      </w:r>
      <w:r w:rsidR="00F76854">
        <w:rPr>
          <w:rFonts w:cs="Arial"/>
          <w:noProof/>
          <w:lang w:eastAsia="sl-SI"/>
        </w:rPr>
        <w:t>%</w:t>
      </w:r>
      <w:r w:rsidRPr="00CF27DA">
        <w:rPr>
          <w:rFonts w:cs="Arial"/>
          <w:noProof/>
          <w:lang w:eastAsia="sl-SI"/>
        </w:rPr>
        <w:t xml:space="preserve"> obravnav so inšpektorji ugotovili neskladnosti v povezavi z opredelitvijo oziroma poznavanjem postopkov umika in odpoklica, v </w:t>
      </w:r>
      <w:r w:rsidR="0024567A" w:rsidRPr="00CF27DA">
        <w:rPr>
          <w:rFonts w:cs="Arial"/>
          <w:noProof/>
          <w:lang w:eastAsia="sl-SI"/>
        </w:rPr>
        <w:t>šestih</w:t>
      </w:r>
      <w:r w:rsidRPr="00CF27DA">
        <w:rPr>
          <w:rFonts w:cs="Arial"/>
          <w:noProof/>
          <w:lang w:eastAsia="sl-SI"/>
        </w:rPr>
        <w:t xml:space="preserve"> odstotkih pa neskladnosti v povezavi z izvajanjem umika in odpoklica.</w:t>
      </w:r>
    </w:p>
    <w:p w14:paraId="18556D98" w14:textId="45141C30" w:rsidR="00967C35" w:rsidRPr="00CF27DA" w:rsidRDefault="00967C35" w:rsidP="00967C35">
      <w:pPr>
        <w:spacing w:before="120" w:after="120" w:line="240" w:lineRule="auto"/>
        <w:jc w:val="both"/>
        <w:rPr>
          <w:rFonts w:cs="Arial"/>
          <w:noProof/>
          <w:lang w:eastAsia="sl-SI"/>
        </w:rPr>
      </w:pPr>
      <w:r w:rsidRPr="00CF27DA">
        <w:rPr>
          <w:rFonts w:cs="Arial"/>
          <w:noProof/>
          <w:lang w:eastAsia="sl-SI"/>
        </w:rPr>
        <w:t>Pri uvozu iz tretjih držav je bila velika večina pregledov dokumentacijskih</w:t>
      </w:r>
      <w:r w:rsidR="00F76854">
        <w:rPr>
          <w:rFonts w:cs="Arial"/>
          <w:noProof/>
          <w:lang w:eastAsia="sl-SI"/>
        </w:rPr>
        <w:t>.</w:t>
      </w:r>
      <w:r w:rsidRPr="00CF27DA">
        <w:rPr>
          <w:rFonts w:cs="Arial"/>
          <w:noProof/>
          <w:lang w:eastAsia="sl-SI"/>
        </w:rPr>
        <w:t xml:space="preserve"> </w:t>
      </w:r>
      <w:r w:rsidR="00F76854">
        <w:rPr>
          <w:rFonts w:cs="Arial"/>
          <w:noProof/>
          <w:lang w:eastAsia="sl-SI"/>
        </w:rPr>
        <w:t>V</w:t>
      </w:r>
      <w:r w:rsidRPr="00CF27DA">
        <w:rPr>
          <w:rFonts w:cs="Arial"/>
          <w:noProof/>
          <w:lang w:eastAsia="sl-SI"/>
        </w:rPr>
        <w:t xml:space="preserve"> </w:t>
      </w:r>
      <w:r w:rsidR="00817011" w:rsidRPr="00CF27DA">
        <w:rPr>
          <w:rFonts w:cs="Arial"/>
          <w:noProof/>
          <w:lang w:eastAsia="sl-SI"/>
        </w:rPr>
        <w:t>29</w:t>
      </w:r>
      <w:r w:rsidRPr="00CF27DA">
        <w:rPr>
          <w:rFonts w:cs="Arial"/>
          <w:noProof/>
          <w:lang w:eastAsia="sl-SI"/>
        </w:rPr>
        <w:t xml:space="preserve"> primerih so inšpektorji opravili tudi identifikacijski pregled</w:t>
      </w:r>
      <w:r w:rsidR="0024567A" w:rsidRPr="00CF27DA">
        <w:rPr>
          <w:rFonts w:cs="Arial"/>
          <w:noProof/>
          <w:lang w:eastAsia="sl-SI"/>
        </w:rPr>
        <w:t xml:space="preserve"> pošiljke, v </w:t>
      </w:r>
      <w:r w:rsidR="00654D38" w:rsidRPr="00CF27DA">
        <w:rPr>
          <w:rFonts w:cs="Arial"/>
          <w:noProof/>
          <w:lang w:eastAsia="sl-SI"/>
        </w:rPr>
        <w:t>14</w:t>
      </w:r>
      <w:r w:rsidR="00E55C66" w:rsidRPr="00CF27DA">
        <w:rPr>
          <w:rFonts w:cs="Arial"/>
          <w:noProof/>
          <w:lang w:eastAsia="sl-SI"/>
        </w:rPr>
        <w:t>9</w:t>
      </w:r>
      <w:r w:rsidR="0024567A" w:rsidRPr="00CF27DA">
        <w:rPr>
          <w:rFonts w:cs="Arial"/>
          <w:noProof/>
          <w:lang w:eastAsia="sl-SI"/>
        </w:rPr>
        <w:t xml:space="preserve"> primerih pa fizični pregled pošiljke, ki </w:t>
      </w:r>
      <w:r w:rsidR="00654D38" w:rsidRPr="00CF27DA">
        <w:rPr>
          <w:rFonts w:cs="Arial"/>
          <w:noProof/>
          <w:lang w:eastAsia="sl-SI"/>
        </w:rPr>
        <w:t xml:space="preserve">lahko </w:t>
      </w:r>
      <w:r w:rsidR="0024567A" w:rsidRPr="00CF27DA">
        <w:rPr>
          <w:rFonts w:cs="Arial"/>
          <w:noProof/>
          <w:lang w:eastAsia="sl-SI"/>
        </w:rPr>
        <w:t xml:space="preserve">vključuje </w:t>
      </w:r>
      <w:r w:rsidR="00654D38" w:rsidRPr="00CF27DA">
        <w:rPr>
          <w:rFonts w:cs="Arial"/>
          <w:noProof/>
          <w:lang w:eastAsia="sl-SI"/>
        </w:rPr>
        <w:t xml:space="preserve">tudi </w:t>
      </w:r>
      <w:r w:rsidR="0024567A" w:rsidRPr="00CF27DA">
        <w:rPr>
          <w:rFonts w:cs="Arial"/>
          <w:noProof/>
          <w:lang w:eastAsia="sl-SI"/>
        </w:rPr>
        <w:t>odvzem vzorca</w:t>
      </w:r>
      <w:r w:rsidR="00654D38" w:rsidRPr="00CF27DA">
        <w:rPr>
          <w:rFonts w:cs="Arial"/>
          <w:noProof/>
          <w:lang w:eastAsia="sl-SI"/>
        </w:rPr>
        <w:t xml:space="preserve"> za laboratorijsko preskušanje</w:t>
      </w:r>
      <w:r w:rsidR="0024567A" w:rsidRPr="00CF27DA">
        <w:rPr>
          <w:rFonts w:cs="Arial"/>
          <w:noProof/>
          <w:lang w:eastAsia="sl-SI"/>
        </w:rPr>
        <w:t>.</w:t>
      </w:r>
      <w:r w:rsidRPr="00CF27DA">
        <w:rPr>
          <w:rFonts w:cs="Arial"/>
          <w:noProof/>
          <w:lang w:eastAsia="sl-SI"/>
        </w:rPr>
        <w:t xml:space="preserve"> Zaradi ugotovljenih neskladnosti </w:t>
      </w:r>
      <w:r w:rsidR="0024567A" w:rsidRPr="00CF27DA">
        <w:rPr>
          <w:rFonts w:cs="Arial"/>
          <w:noProof/>
          <w:lang w:eastAsia="sl-SI"/>
        </w:rPr>
        <w:t>sta</w:t>
      </w:r>
      <w:r w:rsidRPr="00CF27DA">
        <w:rPr>
          <w:rFonts w:cs="Arial"/>
          <w:noProof/>
          <w:lang w:eastAsia="sl-SI"/>
        </w:rPr>
        <w:t xml:space="preserve"> bil</w:t>
      </w:r>
      <w:r w:rsidR="0024567A" w:rsidRPr="00CF27DA">
        <w:rPr>
          <w:rFonts w:cs="Arial"/>
          <w:noProof/>
          <w:lang w:eastAsia="sl-SI"/>
        </w:rPr>
        <w:t>i</w:t>
      </w:r>
      <w:r w:rsidRPr="00CF27DA">
        <w:rPr>
          <w:rFonts w:cs="Arial"/>
          <w:noProof/>
          <w:lang w:eastAsia="sl-SI"/>
        </w:rPr>
        <w:t xml:space="preserve"> </w:t>
      </w:r>
      <w:r w:rsidR="0024567A" w:rsidRPr="00CF27DA">
        <w:rPr>
          <w:rFonts w:cs="Arial"/>
          <w:noProof/>
          <w:lang w:eastAsia="sl-SI"/>
        </w:rPr>
        <w:t>dve</w:t>
      </w:r>
      <w:r w:rsidRPr="00CF27DA">
        <w:rPr>
          <w:rFonts w:cs="Arial"/>
          <w:noProof/>
          <w:lang w:eastAsia="sl-SI"/>
        </w:rPr>
        <w:t xml:space="preserve"> pošiljk</w:t>
      </w:r>
      <w:r w:rsidR="0024567A" w:rsidRPr="00CF27DA">
        <w:rPr>
          <w:rFonts w:cs="Arial"/>
          <w:noProof/>
          <w:lang w:eastAsia="sl-SI"/>
        </w:rPr>
        <w:t>i</w:t>
      </w:r>
      <w:r w:rsidRPr="00CF27DA">
        <w:rPr>
          <w:rFonts w:cs="Arial"/>
          <w:noProof/>
          <w:lang w:eastAsia="sl-SI"/>
        </w:rPr>
        <w:t xml:space="preserve"> materialov oz</w:t>
      </w:r>
      <w:r w:rsidR="00E70D2F">
        <w:rPr>
          <w:rFonts w:cs="Arial"/>
          <w:noProof/>
          <w:lang w:eastAsia="sl-SI"/>
        </w:rPr>
        <w:t>iroma</w:t>
      </w:r>
      <w:r w:rsidRPr="00CF27DA">
        <w:rPr>
          <w:rFonts w:cs="Arial"/>
          <w:noProof/>
          <w:lang w:eastAsia="sl-SI"/>
        </w:rPr>
        <w:t xml:space="preserve"> izdelkov, namenjenjih za stik z živili, s strani uvoznika uničen</w:t>
      </w:r>
      <w:r w:rsidR="0024567A" w:rsidRPr="00CF27DA">
        <w:rPr>
          <w:rFonts w:cs="Arial"/>
          <w:noProof/>
          <w:lang w:eastAsia="sl-SI"/>
        </w:rPr>
        <w:t>i</w:t>
      </w:r>
      <w:r w:rsidRPr="00CF27DA">
        <w:rPr>
          <w:rFonts w:cs="Arial"/>
          <w:noProof/>
          <w:lang w:eastAsia="sl-SI"/>
        </w:rPr>
        <w:t>.</w:t>
      </w:r>
    </w:p>
    <w:p w14:paraId="3A030D3A" w14:textId="21AD632F" w:rsidR="00967C35" w:rsidRPr="00587B1E" w:rsidRDefault="00967C35" w:rsidP="00967C35">
      <w:pPr>
        <w:spacing w:before="120" w:after="120" w:line="240" w:lineRule="auto"/>
        <w:jc w:val="both"/>
        <w:rPr>
          <w:rFonts w:cs="Arial"/>
          <w:noProof/>
          <w:lang w:eastAsia="sl-SI"/>
        </w:rPr>
      </w:pPr>
      <w:r w:rsidRPr="00CF27DA">
        <w:rPr>
          <w:rFonts w:cs="Arial"/>
          <w:noProof/>
          <w:lang w:eastAsia="sl-SI"/>
        </w:rPr>
        <w:t>Letni program nadzora je poleg inšpekcijskih pregledov vključeval tudi vzorčenje. O programu vzorčenja in rezultatih analiz je podrobneje poročano v poglavju 6.21 - Program vzorčenja na področju materialov in izdelkov, namenjenih za stik z živili.</w:t>
      </w:r>
    </w:p>
    <w:p w14:paraId="02BD0161" w14:textId="77777777" w:rsidR="008E6BE9" w:rsidRDefault="008E6BE9" w:rsidP="0080693E">
      <w:pPr>
        <w:spacing w:before="120" w:after="120" w:line="240" w:lineRule="auto"/>
        <w:jc w:val="both"/>
        <w:rPr>
          <w:rFonts w:cs="Arial"/>
          <w:noProof/>
          <w:lang w:eastAsia="sl-SI"/>
        </w:rPr>
      </w:pPr>
    </w:p>
    <w:p w14:paraId="08CE2D31" w14:textId="77F16502" w:rsidR="000C0441" w:rsidRPr="00B95029" w:rsidRDefault="000C0441" w:rsidP="0080693E">
      <w:pPr>
        <w:spacing w:before="120" w:after="120" w:line="240" w:lineRule="auto"/>
        <w:jc w:val="both"/>
        <w:rPr>
          <w:rFonts w:cs="Arial"/>
          <w:noProof/>
          <w:lang w:eastAsia="sl-SI"/>
        </w:rPr>
      </w:pPr>
      <w:r w:rsidRPr="00B95029">
        <w:rPr>
          <w:rFonts w:cs="Arial"/>
          <w:noProof/>
          <w:lang w:eastAsia="sl-SI"/>
        </w:rPr>
        <w:br w:type="page"/>
      </w:r>
    </w:p>
    <w:p w14:paraId="68A8744F" w14:textId="259D1129" w:rsidR="000C0441" w:rsidRPr="00B95029"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309" w:name="_Toc7008224"/>
      <w:bookmarkStart w:id="310" w:name="_Toc228364489"/>
      <w:bookmarkStart w:id="311" w:name="_Toc133226427"/>
      <w:r w:rsidRPr="00B95029">
        <w:rPr>
          <w:rFonts w:eastAsia="Arial Unicode MS" w:cs="Arial"/>
          <w:b/>
          <w:bCs/>
          <w:caps/>
          <w:szCs w:val="28"/>
          <w:lang w:eastAsia="sl-SI"/>
        </w:rPr>
        <w:lastRenderedPageBreak/>
        <w:t>INŠPEKCIJSKI NADZOR NA PODROČJU</w:t>
      </w:r>
      <w:bookmarkEnd w:id="309"/>
      <w:r w:rsidR="00443BBE">
        <w:rPr>
          <w:rFonts w:eastAsia="Arial Unicode MS" w:cs="Arial"/>
          <w:b/>
          <w:bCs/>
          <w:caps/>
          <w:szCs w:val="28"/>
          <w:lang w:eastAsia="sl-SI"/>
        </w:rPr>
        <w:t xml:space="preserve"> </w:t>
      </w:r>
      <w:bookmarkStart w:id="312" w:name="_Hlk165278361"/>
      <w:r w:rsidR="00443BBE" w:rsidRPr="00443BBE">
        <w:rPr>
          <w:rFonts w:eastAsia="Arial Unicode MS" w:cs="Arial"/>
          <w:b/>
          <w:bCs/>
          <w:caps/>
          <w:szCs w:val="28"/>
          <w:lang w:eastAsia="sl-SI"/>
        </w:rPr>
        <w:t>prehranskih dopolnil; živil, namenjenih dojenčkom in majhnim otrokom; živil za posebne zdravstvene namene ter popolnih prehranskih nadomestkov za nadzor nad telesno težo</w:t>
      </w:r>
      <w:bookmarkEnd w:id="310"/>
      <w:r w:rsidR="00443BBE" w:rsidRPr="00443BBE">
        <w:rPr>
          <w:rFonts w:eastAsia="Arial Unicode MS" w:cs="Arial"/>
          <w:b/>
          <w:bCs/>
          <w:caps/>
          <w:szCs w:val="28"/>
          <w:lang w:eastAsia="sl-SI"/>
        </w:rPr>
        <w:t xml:space="preserve"> </w:t>
      </w:r>
      <w:bookmarkEnd w:id="311"/>
    </w:p>
    <w:bookmarkEnd w:id="312"/>
    <w:p w14:paraId="2182EDCB" w14:textId="77777777" w:rsidR="000C0441" w:rsidRPr="00B95029" w:rsidRDefault="000C0441" w:rsidP="0080693E">
      <w:pPr>
        <w:spacing w:before="120" w:after="120" w:line="240" w:lineRule="auto"/>
        <w:jc w:val="both"/>
        <w:rPr>
          <w:rFonts w:cs="Arial"/>
          <w:noProof/>
          <w:lang w:eastAsia="sl-SI"/>
        </w:rPr>
      </w:pPr>
      <w:r w:rsidRPr="00CC0274">
        <w:rPr>
          <w:rFonts w:cs="Arial"/>
          <w:noProof/>
          <w:lang w:eastAsia="sl-SI"/>
        </w:rPr>
        <w:t>Oskrba z varno hrano</w:t>
      </w:r>
      <w:r w:rsidRPr="00B95029">
        <w:rPr>
          <w:rFonts w:cs="Arial"/>
          <w:noProof/>
          <w:lang w:eastAsia="sl-SI"/>
        </w:rPr>
        <w:t>, ki ne ogroža zdravja potrošnikov preko kemičnih, bioloških ali drugih vrst onesnaževal, je temelj zdrave prehrane in pomemben dejavnik varovanja zdravja kot javnega interesa. Preprečevanje bolezni, povezanih z živili oziroma hrano, in varstvo interesov potrošnikov sta zato dva bistvena elementa živilske zakonodaje</w:t>
      </w:r>
      <w:r w:rsidRPr="00B95029">
        <w:rPr>
          <w:rFonts w:cs="Arial"/>
          <w:noProof/>
          <w:vertAlign w:val="superscript"/>
          <w:lang w:eastAsia="sl-SI"/>
        </w:rPr>
        <w:footnoteReference w:id="31"/>
      </w:r>
      <w:r w:rsidRPr="00B95029">
        <w:rPr>
          <w:rFonts w:cs="Arial"/>
          <w:noProof/>
          <w:lang w:eastAsia="sl-SI"/>
        </w:rPr>
        <w:t xml:space="preserve">. </w:t>
      </w:r>
    </w:p>
    <w:p w14:paraId="36E93839"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Živilska zakonodaja opredeljuje splošne zahteve, biološko in kemijsko varnost živil ter nosilcem živilske dejavnosti postavlja zahteve glede označevanja, predstavljanja in oglaševanja živil, vključno z zdravstvenimi in prehranskimi trditvami na živilih. </w:t>
      </w:r>
    </w:p>
    <w:p w14:paraId="2C1EB461"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Zdravstveni inšpektorji opravljajo inšpekcijski nadzor na področju prehranskih dopolnil in živil za posebne skupine. Živila za posebne skupine so, v skladu z določili Uredbe (EU) št. 609/2013 Evropskega parlamenta in sveta, živila, namenjena dojenčkom in majhnim otrokom (začetne formule za dojenčke in nadaljevalne formule, živila na osnovi predelanih žit in otroška hrana), živila za posebne zdravstvene namene ter popolni prehranski nadomestki za nadzor nad telesno težo.</w:t>
      </w:r>
    </w:p>
    <w:p w14:paraId="30FAC6A1" w14:textId="72503F2B"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Z inšpekcijskimi pregledi se inšpektorji prepričajo, da nosilci dejavnosti izpolnjujejo zahteve zakonodaje glede sestave in označevanja prehranskih dopolnil in živil za posebne skupine. Ustrezno predstavljanje oziroma oglaševanje se preverja s spremljanjem različnih medijev s poudarkom na spletu. V proizvodnji in pri skladiščenju inšpektorji preverijo, ali objekti izpolnjujejo higienske pogoje in so vzpostavljeni postopki, ki temeljijo na načelih HACCP. Izvajajo se tudi inšpekcijski pregledi pošiljk iz tretjih držav. </w:t>
      </w:r>
    </w:p>
    <w:p w14:paraId="1FA2DCB7"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Z laboratorijskimi analizami odvzetih vzorcev se preverja zdravstvena ustreznost prehranskih dopolnil in živil za posebne skupine. </w:t>
      </w:r>
    </w:p>
    <w:p w14:paraId="45FA243C" w14:textId="65A278FE"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V okviru inšpekcijskih pregledov se inšpektorat srečuje tudi z izdelki, ki bi se lahko zaradi svoje sestave ali predstavljanja uvrščali med zdravila. V takih primerih se inšpektorat poveže z Javno agencijo za zdravila in medicinske pripomočke, ki je v skladu z Zakonom o zdravilih pristojna za razvrstitev takih izdelkov, in N</w:t>
      </w:r>
      <w:r w:rsidR="00443BBE">
        <w:rPr>
          <w:rFonts w:cs="Arial"/>
          <w:noProof/>
          <w:lang w:eastAsia="sl-SI"/>
        </w:rPr>
        <w:t>IJZ</w:t>
      </w:r>
      <w:r w:rsidRPr="00B95029">
        <w:rPr>
          <w:rFonts w:cs="Arial"/>
          <w:noProof/>
          <w:lang w:eastAsia="sl-SI"/>
        </w:rPr>
        <w:t xml:space="preserve">, ki v primeru odločitve agencije, da se izdelek ne razvršča med zdravila, za inšpektorat pripravi oceno tveganja za zdravje ljudi. </w:t>
      </w:r>
    </w:p>
    <w:p w14:paraId="0ECFC625" w14:textId="77777777" w:rsidR="00FC4D74" w:rsidRPr="00B95029" w:rsidRDefault="00FC4D74" w:rsidP="0080693E">
      <w:pPr>
        <w:spacing w:before="120" w:after="120" w:line="240" w:lineRule="auto"/>
        <w:jc w:val="both"/>
        <w:rPr>
          <w:rFonts w:cs="Arial"/>
          <w:noProof/>
          <w:lang w:eastAsia="sl-SI"/>
        </w:rPr>
      </w:pPr>
    </w:p>
    <w:p w14:paraId="284CDDC7" w14:textId="5F8AB810" w:rsidR="000C0441" w:rsidRPr="00B95029" w:rsidRDefault="000C0441" w:rsidP="0080693E">
      <w:pPr>
        <w:spacing w:before="120" w:after="120" w:line="240" w:lineRule="auto"/>
        <w:outlineLvl w:val="2"/>
        <w:rPr>
          <w:rFonts w:cs="Arial"/>
          <w:b/>
          <w:bCs/>
          <w:szCs w:val="18"/>
          <w:lang w:eastAsia="sl-SI"/>
        </w:rPr>
      </w:pPr>
      <w:bookmarkStart w:id="313" w:name="_Toc7008225"/>
      <w:bookmarkStart w:id="314" w:name="_Toc133226428"/>
      <w:bookmarkStart w:id="315" w:name="_Toc228364490"/>
      <w:r w:rsidRPr="00B95029">
        <w:rPr>
          <w:rFonts w:cs="Arial"/>
          <w:b/>
          <w:bCs/>
          <w:szCs w:val="18"/>
          <w:lang w:eastAsia="sl-SI"/>
        </w:rPr>
        <w:t xml:space="preserve">Obseg in ugotovitve nadzora, opravljenega leta </w:t>
      </w:r>
      <w:r w:rsidR="00311535">
        <w:rPr>
          <w:rFonts w:cs="Arial"/>
          <w:b/>
          <w:bCs/>
          <w:szCs w:val="18"/>
          <w:lang w:eastAsia="sl-SI"/>
        </w:rPr>
        <w:t>2025</w:t>
      </w:r>
      <w:bookmarkEnd w:id="313"/>
      <w:bookmarkEnd w:id="314"/>
      <w:bookmarkEnd w:id="315"/>
    </w:p>
    <w:p w14:paraId="27E4D5D0" w14:textId="58DA0568"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V letu </w:t>
      </w:r>
      <w:r w:rsidR="00311535">
        <w:rPr>
          <w:rFonts w:cs="Arial"/>
          <w:noProof/>
          <w:lang w:eastAsia="sl-SI"/>
        </w:rPr>
        <w:t>2025</w:t>
      </w:r>
      <w:r w:rsidRPr="00B95029">
        <w:rPr>
          <w:rFonts w:cs="Arial"/>
          <w:noProof/>
          <w:lang w:eastAsia="sl-SI"/>
        </w:rPr>
        <w:t xml:space="preserve"> so zdra</w:t>
      </w:r>
      <w:r w:rsidR="00B616D2" w:rsidRPr="00B95029">
        <w:rPr>
          <w:rFonts w:cs="Arial"/>
          <w:noProof/>
          <w:lang w:eastAsia="sl-SI"/>
        </w:rPr>
        <w:t xml:space="preserve">vstveni inšpektorji opravili </w:t>
      </w:r>
      <w:r w:rsidR="00443BBE">
        <w:rPr>
          <w:rFonts w:cs="Arial"/>
          <w:noProof/>
          <w:lang w:eastAsia="sl-SI"/>
        </w:rPr>
        <w:t>1.</w:t>
      </w:r>
      <w:r w:rsidR="007332AF">
        <w:rPr>
          <w:rFonts w:cs="Arial"/>
          <w:noProof/>
          <w:lang w:eastAsia="sl-SI"/>
        </w:rPr>
        <w:t>0</w:t>
      </w:r>
      <w:r w:rsidR="00CC1D82">
        <w:rPr>
          <w:rFonts w:cs="Arial"/>
          <w:noProof/>
          <w:lang w:eastAsia="sl-SI"/>
        </w:rPr>
        <w:t>76</w:t>
      </w:r>
      <w:r w:rsidRPr="00B95029">
        <w:rPr>
          <w:rFonts w:cs="Arial"/>
          <w:noProof/>
          <w:lang w:eastAsia="sl-SI"/>
        </w:rPr>
        <w:t xml:space="preserve"> inšpekcijskih pregl</w:t>
      </w:r>
      <w:r w:rsidR="00B616D2" w:rsidRPr="00B95029">
        <w:rPr>
          <w:rFonts w:cs="Arial"/>
          <w:noProof/>
          <w:lang w:eastAsia="sl-SI"/>
        </w:rPr>
        <w:t>edov</w:t>
      </w:r>
      <w:r w:rsidR="00497B8C">
        <w:rPr>
          <w:rFonts w:cs="Arial"/>
          <w:noProof/>
          <w:lang w:eastAsia="sl-SI"/>
        </w:rPr>
        <w:t xml:space="preserve">, od tega je bilo </w:t>
      </w:r>
      <w:r w:rsidR="00CC1D82">
        <w:rPr>
          <w:rFonts w:cs="Arial"/>
          <w:noProof/>
          <w:lang w:eastAsia="sl-SI"/>
        </w:rPr>
        <w:t>485</w:t>
      </w:r>
      <w:r w:rsidR="00497B8C">
        <w:rPr>
          <w:rFonts w:cs="Arial"/>
          <w:noProof/>
          <w:lang w:eastAsia="sl-SI"/>
        </w:rPr>
        <w:t xml:space="preserve"> pregledov opravljenih ob uvozu pošiljk iz tretjih držav. Inšpektorji so</w:t>
      </w:r>
      <w:r w:rsidR="00AF2248" w:rsidRPr="00B95029">
        <w:rPr>
          <w:rFonts w:cs="Arial"/>
          <w:noProof/>
          <w:lang w:eastAsia="sl-SI"/>
        </w:rPr>
        <w:t xml:space="preserve"> </w:t>
      </w:r>
      <w:r w:rsidR="00B616D2" w:rsidRPr="00B95029">
        <w:rPr>
          <w:rFonts w:cs="Arial"/>
          <w:noProof/>
          <w:lang w:eastAsia="sl-SI"/>
        </w:rPr>
        <w:t xml:space="preserve">odvzeli </w:t>
      </w:r>
      <w:r w:rsidR="00CC1D82">
        <w:rPr>
          <w:rFonts w:cs="Arial"/>
          <w:noProof/>
          <w:lang w:eastAsia="sl-SI"/>
        </w:rPr>
        <w:t>149</w:t>
      </w:r>
      <w:r w:rsidRPr="00B95029">
        <w:rPr>
          <w:rFonts w:cs="Arial"/>
          <w:noProof/>
          <w:lang w:eastAsia="sl-SI"/>
        </w:rPr>
        <w:t xml:space="preserve"> vzorcev za laboratorijske analize na mikrobiološke ali kemijske parametre</w:t>
      </w:r>
      <w:r w:rsidR="00753818">
        <w:rPr>
          <w:rFonts w:cs="Arial"/>
          <w:noProof/>
          <w:lang w:eastAsia="sl-SI"/>
        </w:rPr>
        <w:t>, od</w:t>
      </w:r>
      <w:r w:rsidRPr="00B95029">
        <w:rPr>
          <w:rFonts w:cs="Arial"/>
          <w:noProof/>
          <w:lang w:eastAsia="sl-SI"/>
        </w:rPr>
        <w:t xml:space="preserve"> </w:t>
      </w:r>
      <w:r w:rsidR="00753818" w:rsidRPr="00753818">
        <w:rPr>
          <w:rFonts w:cs="Arial"/>
          <w:noProof/>
          <w:lang w:eastAsia="sl-SI"/>
        </w:rPr>
        <w:t xml:space="preserve">tega </w:t>
      </w:r>
      <w:r w:rsidR="00CC1D82">
        <w:rPr>
          <w:rFonts w:cs="Arial"/>
          <w:noProof/>
          <w:lang w:eastAsia="sl-SI"/>
        </w:rPr>
        <w:t>41</w:t>
      </w:r>
      <w:r w:rsidR="00753818">
        <w:rPr>
          <w:rFonts w:cs="Arial"/>
          <w:noProof/>
          <w:lang w:eastAsia="sl-SI"/>
        </w:rPr>
        <w:t xml:space="preserve"> vzorcev</w:t>
      </w:r>
      <w:r w:rsidR="00753818" w:rsidRPr="00753818">
        <w:rPr>
          <w:rFonts w:cs="Arial"/>
          <w:noProof/>
          <w:lang w:eastAsia="sl-SI"/>
        </w:rPr>
        <w:t xml:space="preserve"> ob uvozu pošiljk iz tretjih držav</w:t>
      </w:r>
      <w:r w:rsidR="00753818">
        <w:rPr>
          <w:rFonts w:cs="Arial"/>
          <w:noProof/>
          <w:lang w:eastAsia="sl-SI"/>
        </w:rPr>
        <w:t>.</w:t>
      </w:r>
    </w:p>
    <w:p w14:paraId="10EB6116" w14:textId="61B4C71F"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Na podlagi ugotovitev nad</w:t>
      </w:r>
      <w:r w:rsidR="00B616D2" w:rsidRPr="00B95029">
        <w:rPr>
          <w:rFonts w:cs="Arial"/>
          <w:noProof/>
          <w:lang w:eastAsia="sl-SI"/>
        </w:rPr>
        <w:t xml:space="preserve">zora je bilo izrečenih skupaj </w:t>
      </w:r>
      <w:r w:rsidR="00CC1D82">
        <w:rPr>
          <w:rFonts w:cs="Arial"/>
          <w:noProof/>
          <w:lang w:eastAsia="sl-SI"/>
        </w:rPr>
        <w:t>447</w:t>
      </w:r>
      <w:r w:rsidR="00B616D2" w:rsidRPr="00B95029">
        <w:rPr>
          <w:rFonts w:cs="Arial"/>
          <w:noProof/>
          <w:lang w:eastAsia="sl-SI"/>
        </w:rPr>
        <w:t xml:space="preserve"> ukrepov, od tega </w:t>
      </w:r>
      <w:r w:rsidR="00CC1D82">
        <w:rPr>
          <w:rFonts w:cs="Arial"/>
          <w:noProof/>
          <w:lang w:eastAsia="sl-SI"/>
        </w:rPr>
        <w:t>95</w:t>
      </w:r>
      <w:r w:rsidR="00B616D2" w:rsidRPr="00B95029">
        <w:rPr>
          <w:rFonts w:cs="Arial"/>
          <w:noProof/>
          <w:lang w:eastAsia="sl-SI"/>
        </w:rPr>
        <w:t xml:space="preserve"> upravni</w:t>
      </w:r>
      <w:r w:rsidR="00A5044D">
        <w:rPr>
          <w:rFonts w:cs="Arial"/>
          <w:noProof/>
          <w:lang w:eastAsia="sl-SI"/>
        </w:rPr>
        <w:t>h</w:t>
      </w:r>
      <w:r w:rsidR="00B616D2" w:rsidRPr="00B95029">
        <w:rPr>
          <w:rFonts w:cs="Arial"/>
          <w:noProof/>
          <w:lang w:eastAsia="sl-SI"/>
        </w:rPr>
        <w:t xml:space="preserve"> ukrep</w:t>
      </w:r>
      <w:r w:rsidR="00A5044D">
        <w:rPr>
          <w:rFonts w:cs="Arial"/>
          <w:noProof/>
          <w:lang w:eastAsia="sl-SI"/>
        </w:rPr>
        <w:t>ov</w:t>
      </w:r>
      <w:r w:rsidR="00B616D2" w:rsidRPr="00B95029">
        <w:rPr>
          <w:rFonts w:cs="Arial"/>
          <w:noProof/>
          <w:lang w:eastAsia="sl-SI"/>
        </w:rPr>
        <w:t xml:space="preserve"> (</w:t>
      </w:r>
      <w:r w:rsidR="00CC1D82">
        <w:rPr>
          <w:rFonts w:cs="Arial"/>
          <w:noProof/>
          <w:lang w:eastAsia="sl-SI"/>
        </w:rPr>
        <w:t>pet</w:t>
      </w:r>
      <w:r w:rsidR="00B616D2" w:rsidRPr="00B95029">
        <w:rPr>
          <w:rFonts w:cs="Arial"/>
          <w:noProof/>
          <w:lang w:eastAsia="sl-SI"/>
        </w:rPr>
        <w:t xml:space="preserve"> u</w:t>
      </w:r>
      <w:r w:rsidR="00FC55E8" w:rsidRPr="00B95029">
        <w:rPr>
          <w:rFonts w:cs="Arial"/>
          <w:noProof/>
          <w:lang w:eastAsia="sl-SI"/>
        </w:rPr>
        <w:t>pravnih</w:t>
      </w:r>
      <w:r w:rsidR="00B616D2" w:rsidRPr="00B95029">
        <w:rPr>
          <w:rFonts w:cs="Arial"/>
          <w:noProof/>
          <w:lang w:eastAsia="sl-SI"/>
        </w:rPr>
        <w:t xml:space="preserve"> odločb</w:t>
      </w:r>
      <w:r w:rsidR="007332AF">
        <w:rPr>
          <w:rFonts w:cs="Arial"/>
          <w:noProof/>
          <w:lang w:eastAsia="sl-SI"/>
        </w:rPr>
        <w:t xml:space="preserve"> in</w:t>
      </w:r>
      <w:r w:rsidR="00F31D93" w:rsidRPr="00B95029">
        <w:rPr>
          <w:rFonts w:cs="Arial"/>
          <w:noProof/>
          <w:lang w:eastAsia="sl-SI"/>
        </w:rPr>
        <w:t xml:space="preserve"> </w:t>
      </w:r>
      <w:r w:rsidR="00FC4724">
        <w:rPr>
          <w:rFonts w:cs="Arial"/>
          <w:noProof/>
          <w:lang w:eastAsia="sl-SI"/>
        </w:rPr>
        <w:t>90</w:t>
      </w:r>
      <w:r w:rsidRPr="00B95029">
        <w:rPr>
          <w:rFonts w:cs="Arial"/>
          <w:noProof/>
          <w:lang w:eastAsia="sl-SI"/>
        </w:rPr>
        <w:t xml:space="preserve"> upravnih opozo</w:t>
      </w:r>
      <w:r w:rsidR="00B616D2" w:rsidRPr="00B95029">
        <w:rPr>
          <w:rFonts w:cs="Arial"/>
          <w:noProof/>
          <w:lang w:eastAsia="sl-SI"/>
        </w:rPr>
        <w:t xml:space="preserve">ril) ter </w:t>
      </w:r>
      <w:r w:rsidR="00443BBE">
        <w:rPr>
          <w:rFonts w:cs="Arial"/>
          <w:noProof/>
          <w:lang w:eastAsia="sl-SI"/>
        </w:rPr>
        <w:t>3</w:t>
      </w:r>
      <w:r w:rsidR="00FC4724">
        <w:rPr>
          <w:rFonts w:cs="Arial"/>
          <w:noProof/>
          <w:lang w:eastAsia="sl-SI"/>
        </w:rPr>
        <w:t>52</w:t>
      </w:r>
      <w:r w:rsidRPr="00B95029">
        <w:rPr>
          <w:rFonts w:cs="Arial"/>
          <w:noProof/>
          <w:lang w:eastAsia="sl-SI"/>
        </w:rPr>
        <w:t xml:space="preserve"> </w:t>
      </w:r>
      <w:r w:rsidR="00B616D2" w:rsidRPr="00B95029">
        <w:rPr>
          <w:rFonts w:cs="Arial"/>
          <w:noProof/>
          <w:lang w:eastAsia="sl-SI"/>
        </w:rPr>
        <w:t>prekrškovnih sankcij/ukrepov (</w:t>
      </w:r>
      <w:r w:rsidR="007332AF">
        <w:rPr>
          <w:rFonts w:cs="Arial"/>
          <w:noProof/>
          <w:lang w:eastAsia="sl-SI"/>
        </w:rPr>
        <w:t>6</w:t>
      </w:r>
      <w:r w:rsidR="00FC4724">
        <w:rPr>
          <w:rFonts w:cs="Arial"/>
          <w:noProof/>
          <w:lang w:eastAsia="sl-SI"/>
        </w:rPr>
        <w:t>4</w:t>
      </w:r>
      <w:r w:rsidR="00B616D2" w:rsidRPr="00B95029">
        <w:rPr>
          <w:rFonts w:cs="Arial"/>
          <w:noProof/>
          <w:lang w:eastAsia="sl-SI"/>
        </w:rPr>
        <w:t xml:space="preserve"> </w:t>
      </w:r>
      <w:r w:rsidR="00EC0BCB">
        <w:rPr>
          <w:rFonts w:cs="Arial"/>
          <w:noProof/>
          <w:lang w:eastAsia="sl-SI"/>
        </w:rPr>
        <w:t>odločb o prekršku z izrekom globe</w:t>
      </w:r>
      <w:r w:rsidR="00B616D2" w:rsidRPr="00B95029">
        <w:rPr>
          <w:rFonts w:cs="Arial"/>
          <w:noProof/>
          <w:lang w:eastAsia="sl-SI"/>
        </w:rPr>
        <w:t xml:space="preserve">, </w:t>
      </w:r>
      <w:r w:rsidR="00FC4724">
        <w:rPr>
          <w:rFonts w:cs="Arial"/>
          <w:noProof/>
          <w:lang w:eastAsia="sl-SI"/>
        </w:rPr>
        <w:t>24</w:t>
      </w:r>
      <w:r w:rsidR="00B616D2" w:rsidRPr="00B95029">
        <w:rPr>
          <w:rFonts w:cs="Arial"/>
          <w:noProof/>
          <w:lang w:eastAsia="sl-SI"/>
        </w:rPr>
        <w:t xml:space="preserve"> plačilnih nalogov, </w:t>
      </w:r>
      <w:r w:rsidR="00FC4724">
        <w:rPr>
          <w:rFonts w:cs="Arial"/>
          <w:noProof/>
          <w:lang w:eastAsia="sl-SI"/>
        </w:rPr>
        <w:t>10</w:t>
      </w:r>
      <w:r w:rsidR="007332AF">
        <w:rPr>
          <w:rFonts w:cs="Arial"/>
          <w:noProof/>
          <w:lang w:eastAsia="sl-SI"/>
        </w:rPr>
        <w:t>3</w:t>
      </w:r>
      <w:r w:rsidRPr="00B95029">
        <w:rPr>
          <w:rFonts w:cs="Arial"/>
          <w:noProof/>
          <w:lang w:eastAsia="sl-SI"/>
        </w:rPr>
        <w:t xml:space="preserve"> </w:t>
      </w:r>
      <w:r w:rsidR="00EC0BCB">
        <w:rPr>
          <w:rFonts w:cs="Arial"/>
          <w:noProof/>
          <w:lang w:eastAsia="sl-SI"/>
        </w:rPr>
        <w:t>odločb</w:t>
      </w:r>
      <w:r w:rsidR="001147A9">
        <w:rPr>
          <w:rFonts w:cs="Arial"/>
          <w:noProof/>
          <w:lang w:eastAsia="sl-SI"/>
        </w:rPr>
        <w:t>e</w:t>
      </w:r>
      <w:r w:rsidR="00EC0BCB">
        <w:rPr>
          <w:rFonts w:cs="Arial"/>
          <w:noProof/>
          <w:lang w:eastAsia="sl-SI"/>
        </w:rPr>
        <w:t xml:space="preserve"> o prekršku z izrekom opomina</w:t>
      </w:r>
      <w:r w:rsidRPr="00B95029">
        <w:rPr>
          <w:rFonts w:cs="Arial"/>
          <w:noProof/>
          <w:lang w:eastAsia="sl-SI"/>
        </w:rPr>
        <w:t xml:space="preserve"> in </w:t>
      </w:r>
      <w:r w:rsidR="001F132D">
        <w:rPr>
          <w:rFonts w:cs="Arial"/>
          <w:noProof/>
          <w:lang w:eastAsia="sl-SI"/>
        </w:rPr>
        <w:t>1</w:t>
      </w:r>
      <w:r w:rsidR="00FC4724">
        <w:rPr>
          <w:rFonts w:cs="Arial"/>
          <w:noProof/>
          <w:lang w:eastAsia="sl-SI"/>
        </w:rPr>
        <w:t>61</w:t>
      </w:r>
      <w:r w:rsidRPr="00B95029">
        <w:rPr>
          <w:rFonts w:cs="Arial"/>
          <w:noProof/>
          <w:lang w:eastAsia="sl-SI"/>
        </w:rPr>
        <w:t xml:space="preserve"> opozoril za storjen prekršek</w:t>
      </w:r>
      <w:r w:rsidR="0060407B" w:rsidRPr="00B95029">
        <w:rPr>
          <w:rFonts w:cs="Arial"/>
          <w:noProof/>
          <w:lang w:eastAsia="sl-SI"/>
        </w:rPr>
        <w:t xml:space="preserve"> po ZP-1</w:t>
      </w:r>
      <w:r w:rsidRPr="00B95029">
        <w:rPr>
          <w:rFonts w:cs="Arial"/>
          <w:noProof/>
          <w:lang w:eastAsia="sl-SI"/>
        </w:rPr>
        <w:t xml:space="preserve">). </w:t>
      </w:r>
    </w:p>
    <w:p w14:paraId="30F83846" w14:textId="77777777" w:rsidR="000C0441" w:rsidRPr="00B95029" w:rsidRDefault="000C0441" w:rsidP="0080693E">
      <w:pPr>
        <w:spacing w:before="120" w:after="120" w:line="240" w:lineRule="auto"/>
        <w:jc w:val="both"/>
        <w:rPr>
          <w:rFonts w:cs="Arial"/>
          <w:noProof/>
          <w:lang w:eastAsia="sl-SI"/>
        </w:rPr>
      </w:pPr>
    </w:p>
    <w:p w14:paraId="19CDC8B6" w14:textId="77777777" w:rsidR="003D754B" w:rsidRPr="00B95029" w:rsidRDefault="003D754B" w:rsidP="0080693E">
      <w:pPr>
        <w:spacing w:before="120" w:after="120" w:line="240" w:lineRule="auto"/>
        <w:jc w:val="both"/>
        <w:rPr>
          <w:rFonts w:cs="Arial"/>
          <w:noProof/>
          <w:lang w:eastAsia="sl-SI"/>
        </w:rPr>
      </w:pPr>
    </w:p>
    <w:p w14:paraId="7AD24F10" w14:textId="77777777" w:rsidR="003D754B" w:rsidRPr="00B95029" w:rsidRDefault="003D754B" w:rsidP="0080693E">
      <w:pPr>
        <w:spacing w:before="120" w:after="120" w:line="240" w:lineRule="auto"/>
        <w:jc w:val="both"/>
        <w:rPr>
          <w:rFonts w:cs="Arial"/>
          <w:noProof/>
          <w:lang w:eastAsia="sl-SI"/>
        </w:rPr>
      </w:pPr>
    </w:p>
    <w:p w14:paraId="7130253A" w14:textId="77777777" w:rsidR="003D754B" w:rsidRPr="00B95029" w:rsidRDefault="003D754B" w:rsidP="0080693E">
      <w:pPr>
        <w:spacing w:before="120" w:after="120" w:line="240" w:lineRule="auto"/>
        <w:jc w:val="both"/>
        <w:rPr>
          <w:rFonts w:cs="Arial"/>
          <w:noProof/>
          <w:lang w:eastAsia="sl-SI"/>
        </w:rPr>
      </w:pPr>
    </w:p>
    <w:p w14:paraId="358A5973" w14:textId="7E0B6EB3" w:rsidR="00C734E9" w:rsidRPr="00B95029" w:rsidRDefault="00C734E9" w:rsidP="0080693E">
      <w:pPr>
        <w:spacing w:before="120" w:after="120" w:line="240" w:lineRule="auto"/>
        <w:jc w:val="both"/>
        <w:outlineLvl w:val="2"/>
        <w:rPr>
          <w:rFonts w:cs="Arial"/>
          <w:b/>
          <w:bCs/>
          <w:noProof/>
          <w:szCs w:val="18"/>
          <w:lang w:eastAsia="sl-SI"/>
        </w:rPr>
      </w:pPr>
      <w:bookmarkStart w:id="316" w:name="_Toc133226429"/>
      <w:bookmarkStart w:id="317" w:name="_Toc133322792"/>
      <w:bookmarkStart w:id="318" w:name="_Toc165278721"/>
      <w:bookmarkStart w:id="319" w:name="_Toc165283664"/>
      <w:bookmarkStart w:id="320" w:name="_Toc165283886"/>
      <w:bookmarkStart w:id="321" w:name="_Toc192510651"/>
      <w:bookmarkStart w:id="322" w:name="_Toc195685681"/>
      <w:bookmarkStart w:id="323" w:name="_Toc224735164"/>
      <w:bookmarkStart w:id="324" w:name="_Toc228364491"/>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E70D2F">
        <w:rPr>
          <w:rFonts w:cs="Arial"/>
          <w:b/>
          <w:bCs/>
          <w:noProof/>
          <w:szCs w:val="18"/>
          <w:lang w:eastAsia="sl-SI"/>
        </w:rPr>
        <w:t>16</w:t>
      </w:r>
      <w:r w:rsidRPr="00B95029">
        <w:rPr>
          <w:rFonts w:cs="Arial"/>
          <w:b/>
          <w:bCs/>
          <w:szCs w:val="18"/>
          <w:lang w:eastAsia="sl-SI"/>
        </w:rPr>
        <w:fldChar w:fldCharType="end"/>
      </w:r>
      <w:r w:rsidRPr="00B95029">
        <w:rPr>
          <w:rFonts w:cs="Arial"/>
          <w:b/>
          <w:bCs/>
          <w:noProof/>
          <w:szCs w:val="18"/>
          <w:lang w:eastAsia="sl-SI"/>
        </w:rPr>
        <w:t xml:space="preserve"> - Inšpekcijski pregledi, vzorčenje in ukrepanje na podlagi inšpekcijskega nadzora</w:t>
      </w:r>
      <w:bookmarkEnd w:id="316"/>
      <w:bookmarkEnd w:id="317"/>
      <w:bookmarkEnd w:id="318"/>
      <w:bookmarkEnd w:id="319"/>
      <w:bookmarkEnd w:id="320"/>
      <w:bookmarkEnd w:id="321"/>
      <w:bookmarkEnd w:id="322"/>
      <w:bookmarkEnd w:id="323"/>
      <w:bookmarkEnd w:id="3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823"/>
        <w:gridCol w:w="756"/>
        <w:gridCol w:w="703"/>
        <w:gridCol w:w="617"/>
        <w:gridCol w:w="684"/>
        <w:gridCol w:w="677"/>
        <w:gridCol w:w="605"/>
        <w:gridCol w:w="690"/>
        <w:gridCol w:w="730"/>
        <w:gridCol w:w="683"/>
        <w:gridCol w:w="692"/>
      </w:tblGrid>
      <w:tr w:rsidR="00F31D93" w:rsidRPr="00B95029" w14:paraId="78DCC472" w14:textId="77777777" w:rsidTr="00A30FF6">
        <w:trPr>
          <w:trHeight w:val="283"/>
          <w:tblHeader/>
        </w:trPr>
        <w:tc>
          <w:tcPr>
            <w:tcW w:w="636" w:type="pct"/>
            <w:vMerge w:val="restart"/>
            <w:shd w:val="clear" w:color="auto" w:fill="FBD4B4" w:themeFill="accent6" w:themeFillTint="66"/>
            <w:vAlign w:val="center"/>
          </w:tcPr>
          <w:p w14:paraId="10EAEBB2" w14:textId="77777777" w:rsidR="00F31D93" w:rsidRPr="00B95029" w:rsidRDefault="00F31D93" w:rsidP="0080693E">
            <w:pPr>
              <w:tabs>
                <w:tab w:val="left" w:pos="266"/>
              </w:tabs>
              <w:spacing w:after="0" w:line="240" w:lineRule="auto"/>
              <w:jc w:val="center"/>
              <w:rPr>
                <w:rFonts w:cs="Arial"/>
                <w:sz w:val="12"/>
              </w:rPr>
            </w:pPr>
            <w:r w:rsidRPr="00B95029">
              <w:rPr>
                <w:rFonts w:cs="Arial"/>
                <w:sz w:val="12"/>
              </w:rPr>
              <w:t>ŠTEVILO OPRAVLJENIH INŠPEKCIJSKIH PREGLEDOV</w:t>
            </w:r>
          </w:p>
        </w:tc>
        <w:tc>
          <w:tcPr>
            <w:tcW w:w="469" w:type="pct"/>
            <w:vMerge w:val="restart"/>
            <w:shd w:val="clear" w:color="auto" w:fill="FBD4B4" w:themeFill="accent6" w:themeFillTint="66"/>
            <w:vAlign w:val="center"/>
          </w:tcPr>
          <w:p w14:paraId="1F60B973" w14:textId="77777777" w:rsidR="00F31D93" w:rsidRPr="00B95029" w:rsidRDefault="00F31D93" w:rsidP="0080693E">
            <w:pPr>
              <w:tabs>
                <w:tab w:val="left" w:pos="266"/>
              </w:tabs>
              <w:spacing w:after="0" w:line="240" w:lineRule="auto"/>
              <w:jc w:val="center"/>
              <w:rPr>
                <w:rFonts w:cs="Arial"/>
                <w:sz w:val="12"/>
              </w:rPr>
            </w:pPr>
            <w:r w:rsidRPr="00B95029">
              <w:rPr>
                <w:rFonts w:cs="Arial"/>
                <w:sz w:val="12"/>
              </w:rPr>
              <w:t>ŠTEVILO ODVZETIH VZORCEV</w:t>
            </w:r>
          </w:p>
        </w:tc>
        <w:tc>
          <w:tcPr>
            <w:tcW w:w="3895" w:type="pct"/>
            <w:gridSpan w:val="10"/>
            <w:shd w:val="clear" w:color="auto" w:fill="FBD4B4" w:themeFill="accent6" w:themeFillTint="66"/>
            <w:vAlign w:val="center"/>
          </w:tcPr>
          <w:p w14:paraId="5CB72394" w14:textId="77777777" w:rsidR="00F31D93" w:rsidRPr="00B95029" w:rsidRDefault="00F31D93" w:rsidP="0080693E">
            <w:pPr>
              <w:tabs>
                <w:tab w:val="left" w:pos="266"/>
              </w:tabs>
              <w:spacing w:after="0" w:line="240" w:lineRule="auto"/>
              <w:jc w:val="center"/>
              <w:rPr>
                <w:rFonts w:cs="Arial"/>
                <w:sz w:val="12"/>
              </w:rPr>
            </w:pPr>
            <w:r w:rsidRPr="00B95029">
              <w:rPr>
                <w:rFonts w:cs="Arial"/>
                <w:sz w:val="12"/>
              </w:rPr>
              <w:t>ŠTEVILO IZREČENIH UKREPOV/SANKCIJ</w:t>
            </w:r>
          </w:p>
        </w:tc>
      </w:tr>
      <w:tr w:rsidR="00F31D93" w:rsidRPr="00B95029" w14:paraId="5F19216E" w14:textId="77777777" w:rsidTr="00A30FF6">
        <w:trPr>
          <w:tblHeader/>
        </w:trPr>
        <w:tc>
          <w:tcPr>
            <w:tcW w:w="636" w:type="pct"/>
            <w:vMerge/>
            <w:shd w:val="clear" w:color="auto" w:fill="FBD4B4" w:themeFill="accent6" w:themeFillTint="66"/>
            <w:vAlign w:val="center"/>
          </w:tcPr>
          <w:p w14:paraId="486947E5" w14:textId="77777777" w:rsidR="00F31D93" w:rsidRPr="00B95029" w:rsidRDefault="00F31D93" w:rsidP="0080693E">
            <w:pPr>
              <w:tabs>
                <w:tab w:val="left" w:pos="266"/>
              </w:tabs>
              <w:spacing w:after="0" w:line="240" w:lineRule="auto"/>
              <w:jc w:val="center"/>
              <w:rPr>
                <w:rFonts w:cs="Arial"/>
                <w:sz w:val="12"/>
              </w:rPr>
            </w:pPr>
          </w:p>
        </w:tc>
        <w:tc>
          <w:tcPr>
            <w:tcW w:w="469" w:type="pct"/>
            <w:vMerge/>
            <w:shd w:val="clear" w:color="auto" w:fill="FBD4B4" w:themeFill="accent6" w:themeFillTint="66"/>
            <w:vAlign w:val="center"/>
          </w:tcPr>
          <w:p w14:paraId="09F7E70C" w14:textId="77777777" w:rsidR="00F31D93" w:rsidRPr="00B95029" w:rsidRDefault="00F31D93" w:rsidP="0080693E">
            <w:pPr>
              <w:tabs>
                <w:tab w:val="left" w:pos="266"/>
              </w:tabs>
              <w:spacing w:after="0" w:line="240" w:lineRule="auto"/>
              <w:jc w:val="center"/>
              <w:rPr>
                <w:rFonts w:cs="Arial"/>
                <w:sz w:val="12"/>
              </w:rPr>
            </w:pPr>
          </w:p>
        </w:tc>
        <w:tc>
          <w:tcPr>
            <w:tcW w:w="1572" w:type="pct"/>
            <w:gridSpan w:val="4"/>
            <w:shd w:val="clear" w:color="auto" w:fill="FBD4B4" w:themeFill="accent6" w:themeFillTint="66"/>
            <w:vAlign w:val="center"/>
          </w:tcPr>
          <w:p w14:paraId="06677C72" w14:textId="77777777" w:rsidR="00F31D93" w:rsidRPr="00B95029" w:rsidRDefault="00F31D93" w:rsidP="0080693E">
            <w:pPr>
              <w:tabs>
                <w:tab w:val="left" w:pos="266"/>
              </w:tabs>
              <w:spacing w:after="0" w:line="240" w:lineRule="auto"/>
              <w:jc w:val="center"/>
              <w:rPr>
                <w:rFonts w:cs="Arial"/>
                <w:sz w:val="12"/>
              </w:rPr>
            </w:pPr>
            <w:r w:rsidRPr="00B95029">
              <w:rPr>
                <w:rFonts w:cs="Arial"/>
                <w:sz w:val="12"/>
              </w:rPr>
              <w:t>Upravni ukrepi</w:t>
            </w:r>
          </w:p>
        </w:tc>
        <w:tc>
          <w:tcPr>
            <w:tcW w:w="1929" w:type="pct"/>
            <w:gridSpan w:val="5"/>
            <w:shd w:val="clear" w:color="auto" w:fill="FBD4B4" w:themeFill="accent6" w:themeFillTint="66"/>
            <w:vAlign w:val="center"/>
          </w:tcPr>
          <w:p w14:paraId="4B1DE706" w14:textId="61688242" w:rsidR="00F31D93" w:rsidRPr="00B95029" w:rsidRDefault="00F31D93" w:rsidP="0080693E">
            <w:pPr>
              <w:tabs>
                <w:tab w:val="left" w:pos="266"/>
              </w:tabs>
              <w:spacing w:after="0" w:line="240" w:lineRule="auto"/>
              <w:jc w:val="center"/>
              <w:rPr>
                <w:rFonts w:cs="Arial"/>
                <w:sz w:val="12"/>
              </w:rPr>
            </w:pPr>
            <w:r w:rsidRPr="00B95029">
              <w:rPr>
                <w:rFonts w:cs="Arial"/>
                <w:sz w:val="12"/>
              </w:rPr>
              <w:t>Prekrškovne sankcije</w:t>
            </w:r>
            <w:r w:rsidR="00D0030C" w:rsidRPr="00066593">
              <w:rPr>
                <w:rFonts w:cs="Arial"/>
                <w:sz w:val="16"/>
                <w:vertAlign w:val="superscript"/>
              </w:rPr>
              <w:footnoteReference w:id="32"/>
            </w:r>
            <w:r w:rsidRPr="00B95029">
              <w:rPr>
                <w:rFonts w:cs="Arial"/>
                <w:sz w:val="12"/>
              </w:rPr>
              <w:t>/ukrepi</w:t>
            </w:r>
          </w:p>
        </w:tc>
        <w:tc>
          <w:tcPr>
            <w:tcW w:w="394" w:type="pct"/>
            <w:vMerge w:val="restart"/>
            <w:shd w:val="clear" w:color="auto" w:fill="FBD4B4" w:themeFill="accent6" w:themeFillTint="66"/>
            <w:vAlign w:val="center"/>
          </w:tcPr>
          <w:p w14:paraId="5534A134" w14:textId="77777777" w:rsidR="00F31D93" w:rsidRPr="00B95029" w:rsidRDefault="00F31D93" w:rsidP="0080693E">
            <w:pPr>
              <w:tabs>
                <w:tab w:val="left" w:pos="266"/>
              </w:tabs>
              <w:spacing w:after="0" w:line="240" w:lineRule="auto"/>
              <w:jc w:val="center"/>
              <w:rPr>
                <w:rFonts w:cs="Arial"/>
                <w:sz w:val="12"/>
              </w:rPr>
            </w:pPr>
            <w:r w:rsidRPr="00B95029">
              <w:rPr>
                <w:rFonts w:cs="Arial"/>
                <w:sz w:val="12"/>
              </w:rPr>
              <w:t>SKUPAJ</w:t>
            </w:r>
          </w:p>
        </w:tc>
      </w:tr>
      <w:tr w:rsidR="00F31D93" w:rsidRPr="00B95029" w14:paraId="2CBCD217" w14:textId="77777777" w:rsidTr="00A30FF6">
        <w:trPr>
          <w:tblHeader/>
        </w:trPr>
        <w:tc>
          <w:tcPr>
            <w:tcW w:w="636" w:type="pct"/>
            <w:vMerge/>
            <w:shd w:val="clear" w:color="auto" w:fill="FBD4B4" w:themeFill="accent6" w:themeFillTint="66"/>
            <w:vAlign w:val="center"/>
          </w:tcPr>
          <w:p w14:paraId="6224551F" w14:textId="77777777" w:rsidR="00F31D93" w:rsidRPr="00B95029" w:rsidRDefault="00F31D93" w:rsidP="0080693E">
            <w:pPr>
              <w:tabs>
                <w:tab w:val="left" w:pos="266"/>
              </w:tabs>
              <w:spacing w:after="0" w:line="240" w:lineRule="auto"/>
              <w:jc w:val="center"/>
              <w:rPr>
                <w:rFonts w:cs="Arial"/>
                <w:sz w:val="12"/>
              </w:rPr>
            </w:pPr>
          </w:p>
        </w:tc>
        <w:tc>
          <w:tcPr>
            <w:tcW w:w="469" w:type="pct"/>
            <w:vMerge/>
            <w:shd w:val="clear" w:color="auto" w:fill="FBD4B4" w:themeFill="accent6" w:themeFillTint="66"/>
            <w:vAlign w:val="center"/>
          </w:tcPr>
          <w:p w14:paraId="26E27023" w14:textId="77777777" w:rsidR="00F31D93" w:rsidRPr="00B95029" w:rsidRDefault="00F31D93" w:rsidP="0080693E">
            <w:pPr>
              <w:tabs>
                <w:tab w:val="left" w:pos="266"/>
              </w:tabs>
              <w:spacing w:after="0" w:line="240" w:lineRule="auto"/>
              <w:jc w:val="center"/>
              <w:rPr>
                <w:rFonts w:cs="Arial"/>
                <w:sz w:val="12"/>
              </w:rPr>
            </w:pPr>
          </w:p>
        </w:tc>
        <w:tc>
          <w:tcPr>
            <w:tcW w:w="431" w:type="pct"/>
            <w:shd w:val="clear" w:color="auto" w:fill="FBD4B4" w:themeFill="accent6" w:themeFillTint="66"/>
            <w:vAlign w:val="center"/>
          </w:tcPr>
          <w:p w14:paraId="57F4BB71" w14:textId="2299498A" w:rsidR="00F31D93" w:rsidRPr="00B95029" w:rsidRDefault="00F31D93" w:rsidP="0080693E">
            <w:pPr>
              <w:tabs>
                <w:tab w:val="left" w:pos="266"/>
              </w:tabs>
              <w:spacing w:after="0" w:line="240" w:lineRule="auto"/>
              <w:jc w:val="center"/>
              <w:rPr>
                <w:rFonts w:cs="Arial"/>
                <w:sz w:val="12"/>
              </w:rPr>
            </w:pPr>
            <w:r w:rsidRPr="00B95029">
              <w:rPr>
                <w:rFonts w:cs="Arial"/>
                <w:sz w:val="12"/>
              </w:rPr>
              <w:t>Upravn</w:t>
            </w:r>
            <w:r w:rsidR="001F132D">
              <w:rPr>
                <w:rFonts w:cs="Arial"/>
                <w:sz w:val="12"/>
              </w:rPr>
              <w:t>a</w:t>
            </w:r>
          </w:p>
          <w:p w14:paraId="62C7B7E3" w14:textId="77777777" w:rsidR="00F31D93" w:rsidRPr="00B95029" w:rsidRDefault="00F31D93" w:rsidP="0080693E">
            <w:pPr>
              <w:tabs>
                <w:tab w:val="left" w:pos="266"/>
              </w:tabs>
              <w:spacing w:after="0" w:line="240" w:lineRule="auto"/>
              <w:jc w:val="center"/>
              <w:rPr>
                <w:rFonts w:cs="Arial"/>
                <w:sz w:val="12"/>
              </w:rPr>
            </w:pPr>
            <w:r w:rsidRPr="00B95029">
              <w:rPr>
                <w:rFonts w:cs="Arial"/>
                <w:sz w:val="12"/>
              </w:rPr>
              <w:t>odločba</w:t>
            </w:r>
          </w:p>
        </w:tc>
        <w:tc>
          <w:tcPr>
            <w:tcW w:w="400" w:type="pct"/>
            <w:shd w:val="clear" w:color="auto" w:fill="FBD4B4" w:themeFill="accent6" w:themeFillTint="66"/>
            <w:vAlign w:val="center"/>
          </w:tcPr>
          <w:p w14:paraId="22E67781" w14:textId="77777777" w:rsidR="00F31D93" w:rsidRPr="00B95029" w:rsidRDefault="00F31D93" w:rsidP="0080693E">
            <w:pPr>
              <w:tabs>
                <w:tab w:val="left" w:pos="266"/>
              </w:tabs>
              <w:spacing w:after="0" w:line="240" w:lineRule="auto"/>
              <w:jc w:val="center"/>
              <w:rPr>
                <w:rFonts w:cs="Arial"/>
                <w:sz w:val="12"/>
              </w:rPr>
            </w:pPr>
            <w:r w:rsidRPr="00B95029">
              <w:rPr>
                <w:rFonts w:cs="Arial"/>
                <w:sz w:val="12"/>
              </w:rPr>
              <w:t>Upravno opozorilo po ZIN</w:t>
            </w:r>
          </w:p>
        </w:tc>
        <w:tc>
          <w:tcPr>
            <w:tcW w:w="351" w:type="pct"/>
            <w:shd w:val="clear" w:color="auto" w:fill="FBD4B4" w:themeFill="accent6" w:themeFillTint="66"/>
            <w:vAlign w:val="center"/>
          </w:tcPr>
          <w:p w14:paraId="7E8342E3" w14:textId="77777777" w:rsidR="00F31D93" w:rsidRPr="00B95029" w:rsidRDefault="00F31D93" w:rsidP="0080693E">
            <w:pPr>
              <w:tabs>
                <w:tab w:val="left" w:pos="266"/>
              </w:tabs>
              <w:spacing w:after="0" w:line="240" w:lineRule="auto"/>
              <w:jc w:val="center"/>
              <w:rPr>
                <w:rFonts w:cs="Arial"/>
                <w:sz w:val="12"/>
              </w:rPr>
            </w:pPr>
            <w:r w:rsidRPr="00B95029">
              <w:rPr>
                <w:rFonts w:cs="Arial"/>
                <w:sz w:val="12"/>
              </w:rPr>
              <w:t>Sklep o denarni kazni</w:t>
            </w:r>
          </w:p>
        </w:tc>
        <w:tc>
          <w:tcPr>
            <w:tcW w:w="389" w:type="pct"/>
            <w:shd w:val="clear" w:color="auto" w:fill="FBD4B4" w:themeFill="accent6" w:themeFillTint="66"/>
            <w:vAlign w:val="center"/>
          </w:tcPr>
          <w:p w14:paraId="0CA9F30F" w14:textId="77777777" w:rsidR="00F31D93" w:rsidRPr="00B95029" w:rsidRDefault="00F31D93" w:rsidP="0080693E">
            <w:pPr>
              <w:tabs>
                <w:tab w:val="left" w:pos="266"/>
              </w:tabs>
              <w:spacing w:after="0" w:line="240" w:lineRule="auto"/>
              <w:jc w:val="center"/>
              <w:rPr>
                <w:rFonts w:cs="Arial"/>
                <w:sz w:val="12"/>
              </w:rPr>
            </w:pPr>
            <w:r w:rsidRPr="00B95029">
              <w:rPr>
                <w:rFonts w:cs="Arial"/>
                <w:sz w:val="12"/>
              </w:rPr>
              <w:t>SKUPAJ</w:t>
            </w:r>
          </w:p>
        </w:tc>
        <w:tc>
          <w:tcPr>
            <w:tcW w:w="386" w:type="pct"/>
            <w:shd w:val="clear" w:color="auto" w:fill="FBD4B4" w:themeFill="accent6" w:themeFillTint="66"/>
            <w:vAlign w:val="center"/>
          </w:tcPr>
          <w:p w14:paraId="6EDE2BD6" w14:textId="77777777" w:rsidR="00F31D93" w:rsidRPr="00B95029" w:rsidRDefault="00F31D93" w:rsidP="0080693E">
            <w:pPr>
              <w:tabs>
                <w:tab w:val="left" w:pos="266"/>
              </w:tabs>
              <w:spacing w:after="0" w:line="240" w:lineRule="auto"/>
              <w:jc w:val="center"/>
              <w:rPr>
                <w:rFonts w:cs="Arial"/>
                <w:sz w:val="12"/>
              </w:rPr>
            </w:pPr>
            <w:r w:rsidRPr="00B95029">
              <w:rPr>
                <w:rFonts w:cs="Arial"/>
                <w:sz w:val="12"/>
              </w:rPr>
              <w:t>Odločba o prekršku (globa)</w:t>
            </w:r>
          </w:p>
        </w:tc>
        <w:tc>
          <w:tcPr>
            <w:tcW w:w="345" w:type="pct"/>
            <w:shd w:val="clear" w:color="auto" w:fill="FBD4B4" w:themeFill="accent6" w:themeFillTint="66"/>
            <w:vAlign w:val="center"/>
          </w:tcPr>
          <w:p w14:paraId="5C44A315" w14:textId="77777777" w:rsidR="00F31D93" w:rsidRPr="00B95029" w:rsidRDefault="00F31D93" w:rsidP="0080693E">
            <w:pPr>
              <w:tabs>
                <w:tab w:val="left" w:pos="266"/>
              </w:tabs>
              <w:spacing w:after="0" w:line="240" w:lineRule="auto"/>
              <w:jc w:val="center"/>
              <w:rPr>
                <w:rFonts w:cs="Arial"/>
                <w:sz w:val="12"/>
              </w:rPr>
            </w:pPr>
            <w:r w:rsidRPr="00B95029">
              <w:rPr>
                <w:rFonts w:cs="Arial"/>
                <w:sz w:val="12"/>
              </w:rPr>
              <w:t>Plačilni nalog</w:t>
            </w:r>
          </w:p>
        </w:tc>
        <w:tc>
          <w:tcPr>
            <w:tcW w:w="393" w:type="pct"/>
            <w:shd w:val="clear" w:color="auto" w:fill="FBD4B4" w:themeFill="accent6" w:themeFillTint="66"/>
            <w:vAlign w:val="center"/>
          </w:tcPr>
          <w:p w14:paraId="50313DA9" w14:textId="77777777" w:rsidR="00F31D93" w:rsidRPr="00B95029" w:rsidRDefault="00F31D93" w:rsidP="0080693E">
            <w:pPr>
              <w:tabs>
                <w:tab w:val="left" w:pos="266"/>
              </w:tabs>
              <w:spacing w:after="0" w:line="240" w:lineRule="auto"/>
              <w:jc w:val="center"/>
              <w:rPr>
                <w:rFonts w:cs="Arial"/>
                <w:sz w:val="12"/>
              </w:rPr>
            </w:pPr>
            <w:r w:rsidRPr="00B95029">
              <w:rPr>
                <w:rFonts w:cs="Arial"/>
                <w:sz w:val="12"/>
              </w:rPr>
              <w:t>Odločba o prekršku (opomin)</w:t>
            </w:r>
          </w:p>
        </w:tc>
        <w:tc>
          <w:tcPr>
            <w:tcW w:w="416" w:type="pct"/>
            <w:shd w:val="clear" w:color="auto" w:fill="FBD4B4" w:themeFill="accent6" w:themeFillTint="66"/>
            <w:vAlign w:val="center"/>
          </w:tcPr>
          <w:p w14:paraId="0C175EDB" w14:textId="77777777" w:rsidR="00F31D93" w:rsidRPr="00B95029" w:rsidRDefault="00F31D93" w:rsidP="0080693E">
            <w:pPr>
              <w:tabs>
                <w:tab w:val="left" w:pos="266"/>
              </w:tabs>
              <w:spacing w:after="0" w:line="240" w:lineRule="auto"/>
              <w:jc w:val="center"/>
              <w:rPr>
                <w:rFonts w:cs="Arial"/>
                <w:sz w:val="12"/>
              </w:rPr>
            </w:pPr>
            <w:r w:rsidRPr="00B95029">
              <w:rPr>
                <w:rFonts w:cs="Arial"/>
                <w:sz w:val="12"/>
              </w:rPr>
              <w:t>Opozorilo za storjen prekršek po ZP-1</w:t>
            </w:r>
          </w:p>
        </w:tc>
        <w:tc>
          <w:tcPr>
            <w:tcW w:w="389" w:type="pct"/>
            <w:shd w:val="clear" w:color="auto" w:fill="FBD4B4" w:themeFill="accent6" w:themeFillTint="66"/>
            <w:vAlign w:val="center"/>
          </w:tcPr>
          <w:p w14:paraId="779E9E98" w14:textId="77777777" w:rsidR="00F31D93" w:rsidRPr="00B95029" w:rsidRDefault="00F31D93" w:rsidP="0080693E">
            <w:pPr>
              <w:tabs>
                <w:tab w:val="left" w:pos="266"/>
              </w:tabs>
              <w:spacing w:after="0" w:line="240" w:lineRule="auto"/>
              <w:jc w:val="center"/>
              <w:rPr>
                <w:rFonts w:cs="Arial"/>
                <w:sz w:val="12"/>
              </w:rPr>
            </w:pPr>
            <w:r w:rsidRPr="00B95029">
              <w:rPr>
                <w:rFonts w:cs="Arial"/>
                <w:sz w:val="12"/>
              </w:rPr>
              <w:t>SKUPAJ</w:t>
            </w:r>
          </w:p>
        </w:tc>
        <w:tc>
          <w:tcPr>
            <w:tcW w:w="394" w:type="pct"/>
            <w:vMerge/>
            <w:shd w:val="clear" w:color="auto" w:fill="FBD4B4" w:themeFill="accent6" w:themeFillTint="66"/>
            <w:vAlign w:val="center"/>
          </w:tcPr>
          <w:p w14:paraId="1B371F69" w14:textId="77777777" w:rsidR="00F31D93" w:rsidRPr="00B95029" w:rsidRDefault="00F31D93" w:rsidP="0080693E">
            <w:pPr>
              <w:tabs>
                <w:tab w:val="left" w:pos="266"/>
              </w:tabs>
              <w:spacing w:after="0" w:line="240" w:lineRule="auto"/>
              <w:jc w:val="center"/>
              <w:rPr>
                <w:rFonts w:cs="Arial"/>
                <w:sz w:val="12"/>
              </w:rPr>
            </w:pPr>
          </w:p>
        </w:tc>
      </w:tr>
      <w:tr w:rsidR="00F31D93" w:rsidRPr="00B95029" w14:paraId="2C60B377" w14:textId="77777777" w:rsidTr="00986EE1">
        <w:trPr>
          <w:trHeight w:val="351"/>
        </w:trPr>
        <w:tc>
          <w:tcPr>
            <w:tcW w:w="636" w:type="pct"/>
            <w:vAlign w:val="center"/>
          </w:tcPr>
          <w:p w14:paraId="62D4991D" w14:textId="40A3C272" w:rsidR="00F31D93" w:rsidRPr="00B95029" w:rsidRDefault="001F132D" w:rsidP="0080693E">
            <w:pPr>
              <w:tabs>
                <w:tab w:val="left" w:pos="266"/>
              </w:tabs>
              <w:spacing w:after="0" w:line="240" w:lineRule="auto"/>
              <w:jc w:val="center"/>
              <w:rPr>
                <w:rFonts w:cs="Arial"/>
                <w:sz w:val="16"/>
              </w:rPr>
            </w:pPr>
            <w:r>
              <w:rPr>
                <w:rFonts w:cs="Arial"/>
                <w:sz w:val="16"/>
              </w:rPr>
              <w:t>1.</w:t>
            </w:r>
            <w:r w:rsidR="007332AF">
              <w:rPr>
                <w:rFonts w:cs="Arial"/>
                <w:sz w:val="16"/>
              </w:rPr>
              <w:t>0</w:t>
            </w:r>
            <w:r w:rsidR="00FC4724">
              <w:rPr>
                <w:rFonts w:cs="Arial"/>
                <w:sz w:val="16"/>
              </w:rPr>
              <w:t>76</w:t>
            </w:r>
          </w:p>
        </w:tc>
        <w:tc>
          <w:tcPr>
            <w:tcW w:w="469" w:type="pct"/>
            <w:vAlign w:val="center"/>
          </w:tcPr>
          <w:p w14:paraId="1102E8CC" w14:textId="2ED98746" w:rsidR="00F31D93" w:rsidRPr="00B95029" w:rsidRDefault="001F132D" w:rsidP="0080693E">
            <w:pPr>
              <w:tabs>
                <w:tab w:val="left" w:pos="266"/>
              </w:tabs>
              <w:spacing w:after="0" w:line="240" w:lineRule="auto"/>
              <w:jc w:val="center"/>
              <w:rPr>
                <w:rFonts w:cs="Arial"/>
                <w:sz w:val="16"/>
              </w:rPr>
            </w:pPr>
            <w:r>
              <w:rPr>
                <w:rFonts w:cs="Arial"/>
                <w:sz w:val="16"/>
              </w:rPr>
              <w:t>1</w:t>
            </w:r>
            <w:r w:rsidR="00FC4724">
              <w:rPr>
                <w:rFonts w:cs="Arial"/>
                <w:sz w:val="16"/>
              </w:rPr>
              <w:t>49</w:t>
            </w:r>
          </w:p>
        </w:tc>
        <w:tc>
          <w:tcPr>
            <w:tcW w:w="431" w:type="pct"/>
            <w:vAlign w:val="center"/>
          </w:tcPr>
          <w:p w14:paraId="37A985DE" w14:textId="20C932F5" w:rsidR="00F31D93" w:rsidRPr="00B95029" w:rsidRDefault="00FC4724" w:rsidP="0080693E">
            <w:pPr>
              <w:tabs>
                <w:tab w:val="left" w:pos="266"/>
              </w:tabs>
              <w:spacing w:after="0" w:line="240" w:lineRule="auto"/>
              <w:jc w:val="center"/>
              <w:rPr>
                <w:rFonts w:cs="Arial"/>
                <w:sz w:val="16"/>
              </w:rPr>
            </w:pPr>
            <w:r>
              <w:rPr>
                <w:rFonts w:cs="Arial"/>
                <w:sz w:val="16"/>
              </w:rPr>
              <w:t>5</w:t>
            </w:r>
          </w:p>
        </w:tc>
        <w:tc>
          <w:tcPr>
            <w:tcW w:w="400" w:type="pct"/>
            <w:vAlign w:val="center"/>
          </w:tcPr>
          <w:p w14:paraId="7D81727B" w14:textId="1CB9C00F" w:rsidR="00F31D93" w:rsidRPr="00B95029" w:rsidRDefault="00FC4724" w:rsidP="0080693E">
            <w:pPr>
              <w:tabs>
                <w:tab w:val="left" w:pos="266"/>
              </w:tabs>
              <w:spacing w:after="0" w:line="240" w:lineRule="auto"/>
              <w:jc w:val="center"/>
              <w:rPr>
                <w:rFonts w:cs="Arial"/>
                <w:sz w:val="16"/>
              </w:rPr>
            </w:pPr>
            <w:r>
              <w:rPr>
                <w:rFonts w:cs="Arial"/>
                <w:sz w:val="16"/>
              </w:rPr>
              <w:t>90</w:t>
            </w:r>
          </w:p>
        </w:tc>
        <w:tc>
          <w:tcPr>
            <w:tcW w:w="351" w:type="pct"/>
            <w:vAlign w:val="center"/>
          </w:tcPr>
          <w:p w14:paraId="6A11DAE8" w14:textId="483CFC02" w:rsidR="00F31D93" w:rsidRPr="00B95029" w:rsidRDefault="007332AF" w:rsidP="0080693E">
            <w:pPr>
              <w:tabs>
                <w:tab w:val="left" w:pos="266"/>
              </w:tabs>
              <w:spacing w:after="0" w:line="240" w:lineRule="auto"/>
              <w:jc w:val="center"/>
              <w:rPr>
                <w:rFonts w:cs="Arial"/>
                <w:sz w:val="16"/>
              </w:rPr>
            </w:pPr>
            <w:r>
              <w:rPr>
                <w:rFonts w:cs="Arial"/>
                <w:sz w:val="16"/>
              </w:rPr>
              <w:t>0</w:t>
            </w:r>
          </w:p>
        </w:tc>
        <w:tc>
          <w:tcPr>
            <w:tcW w:w="389" w:type="pct"/>
            <w:vAlign w:val="center"/>
          </w:tcPr>
          <w:p w14:paraId="4A07EACB" w14:textId="27388858" w:rsidR="00F31D93" w:rsidRPr="00B95029" w:rsidRDefault="00FC4724" w:rsidP="0080693E">
            <w:pPr>
              <w:tabs>
                <w:tab w:val="left" w:pos="266"/>
              </w:tabs>
              <w:spacing w:after="0" w:line="240" w:lineRule="auto"/>
              <w:jc w:val="center"/>
              <w:rPr>
                <w:rFonts w:cs="Arial"/>
                <w:sz w:val="16"/>
              </w:rPr>
            </w:pPr>
            <w:r>
              <w:rPr>
                <w:rFonts w:cs="Arial"/>
                <w:sz w:val="16"/>
              </w:rPr>
              <w:t>95</w:t>
            </w:r>
          </w:p>
        </w:tc>
        <w:tc>
          <w:tcPr>
            <w:tcW w:w="386" w:type="pct"/>
            <w:vAlign w:val="center"/>
          </w:tcPr>
          <w:p w14:paraId="2CC758E5" w14:textId="251E89C1" w:rsidR="00F31D93" w:rsidRPr="00B95029" w:rsidRDefault="007332AF" w:rsidP="0080693E">
            <w:pPr>
              <w:tabs>
                <w:tab w:val="left" w:pos="266"/>
              </w:tabs>
              <w:spacing w:after="0" w:line="240" w:lineRule="auto"/>
              <w:jc w:val="center"/>
              <w:rPr>
                <w:rFonts w:cs="Arial"/>
                <w:sz w:val="16"/>
              </w:rPr>
            </w:pPr>
            <w:r>
              <w:rPr>
                <w:rFonts w:cs="Arial"/>
                <w:sz w:val="16"/>
              </w:rPr>
              <w:t>6</w:t>
            </w:r>
            <w:r w:rsidR="00FC4724">
              <w:rPr>
                <w:rFonts w:cs="Arial"/>
                <w:sz w:val="16"/>
              </w:rPr>
              <w:t>4</w:t>
            </w:r>
          </w:p>
        </w:tc>
        <w:tc>
          <w:tcPr>
            <w:tcW w:w="345" w:type="pct"/>
            <w:vAlign w:val="center"/>
          </w:tcPr>
          <w:p w14:paraId="76AA1949" w14:textId="1F97814A" w:rsidR="00F31D93" w:rsidRPr="00B95029" w:rsidRDefault="00FC4724" w:rsidP="0080693E">
            <w:pPr>
              <w:tabs>
                <w:tab w:val="left" w:pos="266"/>
              </w:tabs>
              <w:spacing w:after="0" w:line="240" w:lineRule="auto"/>
              <w:jc w:val="center"/>
              <w:rPr>
                <w:rFonts w:cs="Arial"/>
                <w:sz w:val="16"/>
              </w:rPr>
            </w:pPr>
            <w:r>
              <w:rPr>
                <w:rFonts w:cs="Arial"/>
                <w:sz w:val="16"/>
              </w:rPr>
              <w:t>2</w:t>
            </w:r>
            <w:r w:rsidR="001F132D">
              <w:rPr>
                <w:rFonts w:cs="Arial"/>
                <w:sz w:val="16"/>
              </w:rPr>
              <w:t>4</w:t>
            </w:r>
          </w:p>
        </w:tc>
        <w:tc>
          <w:tcPr>
            <w:tcW w:w="393" w:type="pct"/>
            <w:vAlign w:val="center"/>
          </w:tcPr>
          <w:p w14:paraId="76990C63" w14:textId="1247B500" w:rsidR="00F31D93" w:rsidRPr="00B95029" w:rsidRDefault="00FC4724" w:rsidP="0080693E">
            <w:pPr>
              <w:tabs>
                <w:tab w:val="left" w:pos="266"/>
              </w:tabs>
              <w:spacing w:after="0" w:line="240" w:lineRule="auto"/>
              <w:jc w:val="center"/>
              <w:rPr>
                <w:rFonts w:cs="Arial"/>
                <w:sz w:val="16"/>
              </w:rPr>
            </w:pPr>
            <w:r>
              <w:rPr>
                <w:rFonts w:cs="Arial"/>
                <w:sz w:val="16"/>
              </w:rPr>
              <w:t>103</w:t>
            </w:r>
          </w:p>
        </w:tc>
        <w:tc>
          <w:tcPr>
            <w:tcW w:w="416" w:type="pct"/>
            <w:vAlign w:val="center"/>
          </w:tcPr>
          <w:p w14:paraId="687D305E" w14:textId="6D7048EF" w:rsidR="00F31D93" w:rsidRPr="00B95029" w:rsidRDefault="001F132D" w:rsidP="0080693E">
            <w:pPr>
              <w:tabs>
                <w:tab w:val="left" w:pos="266"/>
              </w:tabs>
              <w:spacing w:after="0" w:line="240" w:lineRule="auto"/>
              <w:jc w:val="center"/>
              <w:rPr>
                <w:rFonts w:cs="Arial"/>
                <w:sz w:val="16"/>
              </w:rPr>
            </w:pPr>
            <w:r>
              <w:rPr>
                <w:rFonts w:cs="Arial"/>
                <w:sz w:val="16"/>
              </w:rPr>
              <w:t>1</w:t>
            </w:r>
            <w:r w:rsidR="00FC4724">
              <w:rPr>
                <w:rFonts w:cs="Arial"/>
                <w:sz w:val="16"/>
              </w:rPr>
              <w:t>61</w:t>
            </w:r>
          </w:p>
        </w:tc>
        <w:tc>
          <w:tcPr>
            <w:tcW w:w="389" w:type="pct"/>
            <w:vAlign w:val="center"/>
          </w:tcPr>
          <w:p w14:paraId="25B57079" w14:textId="4435E594" w:rsidR="00F31D93" w:rsidRPr="00B95029" w:rsidRDefault="001F132D" w:rsidP="0080693E">
            <w:pPr>
              <w:tabs>
                <w:tab w:val="left" w:pos="266"/>
              </w:tabs>
              <w:spacing w:after="0" w:line="240" w:lineRule="auto"/>
              <w:jc w:val="center"/>
              <w:rPr>
                <w:rFonts w:cs="Arial"/>
                <w:sz w:val="16"/>
              </w:rPr>
            </w:pPr>
            <w:r>
              <w:rPr>
                <w:rFonts w:cs="Arial"/>
                <w:sz w:val="16"/>
              </w:rPr>
              <w:t>3</w:t>
            </w:r>
            <w:r w:rsidR="00FC4724">
              <w:rPr>
                <w:rFonts w:cs="Arial"/>
                <w:sz w:val="16"/>
              </w:rPr>
              <w:t>52</w:t>
            </w:r>
          </w:p>
        </w:tc>
        <w:tc>
          <w:tcPr>
            <w:tcW w:w="394" w:type="pct"/>
            <w:vAlign w:val="center"/>
          </w:tcPr>
          <w:p w14:paraId="3CA8A221" w14:textId="30B2FDFC" w:rsidR="00F31D93" w:rsidRPr="00B95029" w:rsidRDefault="00FC4724" w:rsidP="0080693E">
            <w:pPr>
              <w:tabs>
                <w:tab w:val="left" w:pos="266"/>
              </w:tabs>
              <w:spacing w:after="0" w:line="240" w:lineRule="auto"/>
              <w:jc w:val="center"/>
              <w:rPr>
                <w:rFonts w:cs="Arial"/>
                <w:sz w:val="16"/>
              </w:rPr>
            </w:pPr>
            <w:r>
              <w:rPr>
                <w:rFonts w:cs="Arial"/>
                <w:sz w:val="16"/>
              </w:rPr>
              <w:t>44</w:t>
            </w:r>
            <w:r w:rsidR="007332AF">
              <w:rPr>
                <w:rFonts w:cs="Arial"/>
                <w:sz w:val="16"/>
              </w:rPr>
              <w:t>7</w:t>
            </w:r>
          </w:p>
        </w:tc>
      </w:tr>
    </w:tbl>
    <w:p w14:paraId="48FAD4B8" w14:textId="77777777" w:rsidR="00CC0274" w:rsidRDefault="00CC0274" w:rsidP="0080693E">
      <w:pPr>
        <w:spacing w:before="120" w:after="120" w:line="240" w:lineRule="auto"/>
        <w:jc w:val="both"/>
        <w:rPr>
          <w:rFonts w:cs="Arial"/>
          <w:noProof/>
          <w:lang w:eastAsia="sl-SI"/>
        </w:rPr>
      </w:pPr>
    </w:p>
    <w:p w14:paraId="46650F90" w14:textId="77777777" w:rsidR="008E5309" w:rsidRPr="00071FDD" w:rsidRDefault="008E5309" w:rsidP="008E5309">
      <w:pPr>
        <w:spacing w:before="120" w:after="120" w:line="240" w:lineRule="auto"/>
        <w:jc w:val="both"/>
        <w:rPr>
          <w:rFonts w:cs="Arial"/>
          <w:noProof/>
          <w:lang w:eastAsia="sl-SI"/>
        </w:rPr>
      </w:pPr>
      <w:r w:rsidRPr="00071FDD">
        <w:rPr>
          <w:rFonts w:cs="Arial"/>
          <w:noProof/>
          <w:lang w:eastAsia="sl-SI"/>
        </w:rPr>
        <w:t>Na področju prehranskih dopolnil so bile ugotovljene neskladnosti pri spoštovanju zakonodajnih zahtev pri oglaševanju v 4</w:t>
      </w:r>
      <w:r>
        <w:rPr>
          <w:rFonts w:cs="Arial"/>
          <w:noProof/>
          <w:lang w:eastAsia="sl-SI"/>
        </w:rPr>
        <w:t>1</w:t>
      </w:r>
      <w:r w:rsidRPr="00071FDD">
        <w:rPr>
          <w:rFonts w:cs="Arial"/>
          <w:noProof/>
          <w:lang w:eastAsia="sl-SI"/>
        </w:rPr>
        <w:t xml:space="preserve"> % obravnav, glede sestave pa pri petih odstotkih obravnav. V primerjavi z letom prej je opazen </w:t>
      </w:r>
      <w:r>
        <w:rPr>
          <w:rFonts w:cs="Arial"/>
          <w:noProof/>
          <w:lang w:eastAsia="sl-SI"/>
        </w:rPr>
        <w:t>manjši upad</w:t>
      </w:r>
      <w:r w:rsidRPr="00071FDD">
        <w:rPr>
          <w:rFonts w:cs="Arial"/>
          <w:noProof/>
          <w:lang w:eastAsia="sl-SI"/>
        </w:rPr>
        <w:t xml:space="preserve"> ugotovljenih neskladnosti pri oglaševanju prehranskih dopolnil v različnih medijih in na spletu.</w:t>
      </w:r>
    </w:p>
    <w:p w14:paraId="2E12E1E7" w14:textId="77777777" w:rsidR="008E5309" w:rsidRPr="00071FDD" w:rsidRDefault="008E5309" w:rsidP="008E5309">
      <w:pPr>
        <w:spacing w:before="120" w:after="120" w:line="240" w:lineRule="auto"/>
        <w:jc w:val="both"/>
        <w:rPr>
          <w:rFonts w:cs="Arial"/>
          <w:noProof/>
          <w:lang w:eastAsia="sl-SI"/>
        </w:rPr>
      </w:pPr>
      <w:r w:rsidRPr="00071FDD">
        <w:rPr>
          <w:rFonts w:cs="Arial"/>
          <w:noProof/>
          <w:lang w:eastAsia="sl-SI"/>
        </w:rPr>
        <w:t>Pri obravnavi prehranskih trditev na živilih so bile neskladnosti ugotovljene v 1</w:t>
      </w:r>
      <w:r>
        <w:rPr>
          <w:rFonts w:cs="Arial"/>
          <w:noProof/>
          <w:lang w:eastAsia="sl-SI"/>
        </w:rPr>
        <w:t>3</w:t>
      </w:r>
      <w:r w:rsidRPr="00071FDD">
        <w:rPr>
          <w:rFonts w:cs="Arial"/>
          <w:noProof/>
          <w:lang w:eastAsia="sl-SI"/>
        </w:rPr>
        <w:t xml:space="preserve"> % obravnav. Pri obravnavi zdravstvenih trditev, ki se sklicujejo na vlogo hranil ali drugih snovi pri rasti, razvoju in telesnih funkcijah, so bile neskladnosti ugotovljene v 3</w:t>
      </w:r>
      <w:r>
        <w:rPr>
          <w:rFonts w:cs="Arial"/>
          <w:noProof/>
          <w:lang w:eastAsia="sl-SI"/>
        </w:rPr>
        <w:t>6</w:t>
      </w:r>
      <w:r w:rsidRPr="00071FDD">
        <w:rPr>
          <w:rFonts w:cs="Arial"/>
          <w:noProof/>
          <w:lang w:eastAsia="sl-SI"/>
        </w:rPr>
        <w:t xml:space="preserve"> % obravnav, pri obravnavi zdravstvenih trditev v zvezi z zmanjšanjem tveganja za bolezen in trditev v zvezi z razvojem in zdravjem otrok pa v </w:t>
      </w:r>
      <w:r>
        <w:rPr>
          <w:rFonts w:cs="Arial"/>
          <w:noProof/>
          <w:lang w:eastAsia="sl-SI"/>
        </w:rPr>
        <w:t>11 %</w:t>
      </w:r>
      <w:r w:rsidRPr="00071FDD">
        <w:rPr>
          <w:rFonts w:cs="Arial"/>
          <w:noProof/>
          <w:lang w:eastAsia="sl-SI"/>
        </w:rPr>
        <w:t xml:space="preserve"> obravnav. Prepovedane trditve, ki se sklicujejo na stopnjo ali količino izgubljene teže ali na priporočila posameznih zdravnikov, so bile ugotovljene v </w:t>
      </w:r>
      <w:r>
        <w:rPr>
          <w:rFonts w:cs="Arial"/>
          <w:noProof/>
          <w:lang w:eastAsia="sl-SI"/>
        </w:rPr>
        <w:t>20</w:t>
      </w:r>
      <w:r w:rsidRPr="00071FDD">
        <w:rPr>
          <w:rFonts w:cs="Arial"/>
          <w:noProof/>
          <w:lang w:eastAsia="sl-SI"/>
        </w:rPr>
        <w:t xml:space="preserve"> % obravnav, neskladne zdravstvene trditve, ki so še v statusu čakanja na odobritev, pa so bile ugotovljene v 1</w:t>
      </w:r>
      <w:r>
        <w:rPr>
          <w:rFonts w:cs="Arial"/>
          <w:noProof/>
          <w:lang w:eastAsia="sl-SI"/>
        </w:rPr>
        <w:t>1</w:t>
      </w:r>
      <w:r w:rsidRPr="00071FDD">
        <w:rPr>
          <w:rFonts w:cs="Arial"/>
          <w:noProof/>
          <w:lang w:eastAsia="sl-SI"/>
        </w:rPr>
        <w:t xml:space="preserve"> % obravnav.</w:t>
      </w:r>
    </w:p>
    <w:p w14:paraId="2571258C" w14:textId="77777777" w:rsidR="008E5309" w:rsidRPr="00071FDD" w:rsidRDefault="008E5309" w:rsidP="008E5309">
      <w:pPr>
        <w:spacing w:before="120" w:after="120" w:line="240" w:lineRule="auto"/>
        <w:jc w:val="both"/>
        <w:rPr>
          <w:rFonts w:cs="Arial"/>
          <w:noProof/>
          <w:lang w:eastAsia="sl-SI"/>
        </w:rPr>
      </w:pPr>
      <w:r w:rsidRPr="00071FDD">
        <w:rPr>
          <w:rFonts w:cs="Arial"/>
          <w:noProof/>
          <w:lang w:eastAsia="sl-SI"/>
        </w:rPr>
        <w:t>V okviru zakonodaje o označevanju živil, ki se uporablja tudi za oglaševanje in predstavljanje, je bil največji delež neskladnosti (</w:t>
      </w:r>
      <w:r>
        <w:rPr>
          <w:rFonts w:cs="Arial"/>
          <w:noProof/>
          <w:lang w:eastAsia="sl-SI"/>
        </w:rPr>
        <w:t>26</w:t>
      </w:r>
      <w:r w:rsidRPr="00071FDD">
        <w:rPr>
          <w:rFonts w:cs="Arial"/>
          <w:noProof/>
          <w:lang w:eastAsia="sl-SI"/>
        </w:rPr>
        <w:t xml:space="preserve"> % obravnav) ugotovljen zaradi </w:t>
      </w:r>
      <w:r>
        <w:rPr>
          <w:rFonts w:cs="Arial"/>
          <w:noProof/>
          <w:lang w:eastAsia="sl-SI"/>
        </w:rPr>
        <w:t>napačnega označevanja sestavin</w:t>
      </w:r>
      <w:r w:rsidRPr="00071FDD">
        <w:rPr>
          <w:rFonts w:cs="Arial"/>
          <w:noProof/>
          <w:lang w:eastAsia="sl-SI"/>
        </w:rPr>
        <w:t xml:space="preserve">. Neskladnosti  </w:t>
      </w:r>
      <w:r>
        <w:rPr>
          <w:rFonts w:cs="Arial"/>
          <w:noProof/>
          <w:lang w:eastAsia="sl-SI"/>
        </w:rPr>
        <w:t xml:space="preserve">v zvezi s </w:t>
      </w:r>
      <w:r w:rsidRPr="00071FDD">
        <w:rPr>
          <w:rFonts w:cs="Arial"/>
          <w:noProof/>
          <w:lang w:eastAsia="sl-SI"/>
        </w:rPr>
        <w:t>praks</w:t>
      </w:r>
      <w:r>
        <w:rPr>
          <w:rFonts w:cs="Arial"/>
          <w:noProof/>
          <w:lang w:eastAsia="sl-SI"/>
        </w:rPr>
        <w:t>ami</w:t>
      </w:r>
      <w:r w:rsidRPr="00071FDD">
        <w:rPr>
          <w:rFonts w:cs="Arial"/>
          <w:noProof/>
          <w:lang w:eastAsia="sl-SI"/>
        </w:rPr>
        <w:t xml:space="preserve"> poštenega informiranja (navajanje različnih zavajajočih informacij o živilu)</w:t>
      </w:r>
      <w:r>
        <w:rPr>
          <w:rFonts w:cs="Arial"/>
          <w:noProof/>
          <w:lang w:eastAsia="sl-SI"/>
        </w:rPr>
        <w:t xml:space="preserve"> so bile ugotovljene v 25 % obravnav</w:t>
      </w:r>
      <w:r w:rsidRPr="00071FDD">
        <w:rPr>
          <w:rFonts w:cs="Arial"/>
          <w:noProof/>
          <w:lang w:eastAsia="sl-SI"/>
        </w:rPr>
        <w:t xml:space="preserve">, </w:t>
      </w:r>
      <w:r>
        <w:rPr>
          <w:rFonts w:cs="Arial"/>
          <w:noProof/>
          <w:lang w:eastAsia="sl-SI"/>
        </w:rPr>
        <w:t>neskladnosti v zvezi z imenom živila pa v 24 % obravnav. Neskladnosti zaradi pripisovanja lastnosti preprečevanja, zdravljenja ali ozdravljenja bolezni so bile ugotovljene pri 23 % obravnav, prav tako so se v 23 %</w:t>
      </w:r>
      <w:r w:rsidRPr="00071FDD">
        <w:rPr>
          <w:rFonts w:cs="Arial"/>
          <w:noProof/>
          <w:lang w:eastAsia="sl-SI"/>
        </w:rPr>
        <w:t xml:space="preserve"> </w:t>
      </w:r>
      <w:r>
        <w:rPr>
          <w:rFonts w:cs="Arial"/>
          <w:noProof/>
          <w:lang w:eastAsia="sl-SI"/>
        </w:rPr>
        <w:t xml:space="preserve">ugotovile neskladnosti, ki so se nanašale </w:t>
      </w:r>
      <w:r w:rsidRPr="00071FDD">
        <w:rPr>
          <w:rFonts w:cs="Arial"/>
          <w:noProof/>
          <w:lang w:eastAsia="sl-SI"/>
        </w:rPr>
        <w:t>na razpoložljivost obveznih informacij o živilih pri prodaji na daljavo.</w:t>
      </w:r>
    </w:p>
    <w:p w14:paraId="00BA4268" w14:textId="3E354128" w:rsidR="008E5309" w:rsidRPr="00071FDD" w:rsidRDefault="008E5309" w:rsidP="008E5309">
      <w:pPr>
        <w:spacing w:before="120" w:after="120" w:line="240" w:lineRule="auto"/>
        <w:jc w:val="both"/>
        <w:rPr>
          <w:rFonts w:cs="Arial"/>
          <w:noProof/>
          <w:lang w:eastAsia="sl-SI"/>
        </w:rPr>
      </w:pPr>
      <w:r w:rsidRPr="00071FDD">
        <w:rPr>
          <w:rFonts w:cs="Arial"/>
          <w:noProof/>
          <w:lang w:eastAsia="sl-SI"/>
        </w:rPr>
        <w:t xml:space="preserve">V </w:t>
      </w:r>
      <w:r w:rsidR="00E70D2F">
        <w:rPr>
          <w:rFonts w:cs="Arial"/>
          <w:noProof/>
          <w:lang w:eastAsia="sl-SI"/>
        </w:rPr>
        <w:t>sedmih odstotkih</w:t>
      </w:r>
      <w:r w:rsidRPr="00071FDD">
        <w:rPr>
          <w:rFonts w:cs="Arial"/>
          <w:noProof/>
          <w:lang w:eastAsia="sl-SI"/>
        </w:rPr>
        <w:t xml:space="preserve"> obravnav so bile ugotovljene neskladnosti zaradi neodobrene uporabe novih živil.</w:t>
      </w:r>
    </w:p>
    <w:p w14:paraId="04923B65" w14:textId="2BBF69DA" w:rsidR="008E5309" w:rsidRPr="00071FDD" w:rsidRDefault="008E5309" w:rsidP="008E5309">
      <w:pPr>
        <w:spacing w:before="120" w:after="120" w:line="240" w:lineRule="auto"/>
        <w:jc w:val="both"/>
        <w:rPr>
          <w:rFonts w:cs="Arial"/>
          <w:noProof/>
          <w:lang w:eastAsia="sl-SI"/>
        </w:rPr>
      </w:pPr>
      <w:r w:rsidRPr="00071FDD">
        <w:rPr>
          <w:rFonts w:cs="Arial"/>
          <w:noProof/>
          <w:lang w:eastAsia="sl-SI"/>
        </w:rPr>
        <w:t xml:space="preserve">V povezavi z registracijo živilskih obratov so bile neskladnosti ugotovljene v </w:t>
      </w:r>
      <w:r w:rsidR="00E70D2F">
        <w:rPr>
          <w:rFonts w:cs="Arial"/>
          <w:noProof/>
          <w:lang w:eastAsia="sl-SI"/>
        </w:rPr>
        <w:t>os</w:t>
      </w:r>
      <w:r w:rsidR="001147A9">
        <w:rPr>
          <w:rFonts w:cs="Arial"/>
          <w:noProof/>
          <w:lang w:eastAsia="sl-SI"/>
        </w:rPr>
        <w:t>mih</w:t>
      </w:r>
      <w:r w:rsidR="00E70D2F">
        <w:rPr>
          <w:rFonts w:cs="Arial"/>
          <w:noProof/>
          <w:lang w:eastAsia="sl-SI"/>
        </w:rPr>
        <w:t xml:space="preserve"> odstotkih</w:t>
      </w:r>
      <w:r w:rsidRPr="00071FDD">
        <w:rPr>
          <w:rFonts w:cs="Arial"/>
          <w:noProof/>
          <w:lang w:eastAsia="sl-SI"/>
        </w:rPr>
        <w:t xml:space="preserve"> obravnav, </w:t>
      </w:r>
      <w:r>
        <w:rPr>
          <w:rFonts w:cs="Arial"/>
          <w:noProof/>
          <w:lang w:eastAsia="sl-SI"/>
        </w:rPr>
        <w:t xml:space="preserve">v 19 % obravnav pa </w:t>
      </w:r>
      <w:r w:rsidR="001147A9">
        <w:rPr>
          <w:rFonts w:cs="Arial"/>
          <w:noProof/>
          <w:lang w:eastAsia="sl-SI"/>
        </w:rPr>
        <w:t>s</w:t>
      </w:r>
      <w:r>
        <w:rPr>
          <w:rFonts w:cs="Arial"/>
          <w:noProof/>
          <w:lang w:eastAsia="sl-SI"/>
        </w:rPr>
        <w:t xml:space="preserve">o inšpektorji ugotovili </w:t>
      </w:r>
      <w:r w:rsidRPr="00071FDD">
        <w:rPr>
          <w:rFonts w:cs="Arial"/>
          <w:noProof/>
          <w:lang w:eastAsia="sl-SI"/>
        </w:rPr>
        <w:t xml:space="preserve">neskladnosti v zvezi z </w:t>
      </w:r>
      <w:r>
        <w:rPr>
          <w:rFonts w:cs="Arial"/>
          <w:noProof/>
          <w:lang w:eastAsia="sl-SI"/>
        </w:rPr>
        <w:t>analizo dejavnikov tveganja, ki jo morajo nosi</w:t>
      </w:r>
      <w:r w:rsidR="001147A9">
        <w:rPr>
          <w:rFonts w:cs="Arial"/>
          <w:noProof/>
          <w:lang w:eastAsia="sl-SI"/>
        </w:rPr>
        <w:t>l</w:t>
      </w:r>
      <w:r>
        <w:rPr>
          <w:rFonts w:cs="Arial"/>
          <w:noProof/>
          <w:lang w:eastAsia="sl-SI"/>
        </w:rPr>
        <w:t xml:space="preserve">ci živilske dejavnosti opraviti pri </w:t>
      </w:r>
      <w:r w:rsidRPr="00071FDD">
        <w:rPr>
          <w:rFonts w:cs="Arial"/>
          <w:noProof/>
          <w:lang w:eastAsia="sl-SI"/>
        </w:rPr>
        <w:t>vzpostavitvi postopkov, ki temeljijo na načelih HACCP.</w:t>
      </w:r>
    </w:p>
    <w:p w14:paraId="78FD3A3A" w14:textId="43F3714C" w:rsidR="008E5309" w:rsidRDefault="008E5309" w:rsidP="008E5309">
      <w:pPr>
        <w:spacing w:before="120" w:after="120" w:line="240" w:lineRule="auto"/>
        <w:jc w:val="both"/>
        <w:rPr>
          <w:rFonts w:cs="Arial"/>
          <w:noProof/>
          <w:lang w:eastAsia="sl-SI"/>
        </w:rPr>
      </w:pPr>
      <w:r w:rsidRPr="00071FDD">
        <w:rPr>
          <w:rFonts w:cs="Arial"/>
          <w:noProof/>
          <w:lang w:eastAsia="sl-SI"/>
        </w:rPr>
        <w:t xml:space="preserve">Trženje prehranskih dopolnil na spletu je v porastu, veča pa se tudi število primerov, ko spletnega prodajalca ni možno identificirati. Ukrepanje inšpektorata v takih primerih ni možno, </w:t>
      </w:r>
      <w:r w:rsidRPr="00A778FA">
        <w:rPr>
          <w:rFonts w:cs="Arial"/>
          <w:noProof/>
          <w:lang w:eastAsia="sl-SI"/>
        </w:rPr>
        <w:t>zato preko spletne strani o spornih praksah neznanih ponudnikov potrošnike obveščamo</w:t>
      </w:r>
      <w:r w:rsidRPr="00071FDD">
        <w:rPr>
          <w:rFonts w:cs="Arial"/>
          <w:noProof/>
          <w:lang w:eastAsia="sl-SI"/>
        </w:rPr>
        <w:t xml:space="preserve"> in jim nakup odsvetujemo.</w:t>
      </w:r>
    </w:p>
    <w:p w14:paraId="36E64408" w14:textId="52C71EC3" w:rsidR="00903066" w:rsidRPr="00071FDD" w:rsidRDefault="00903066" w:rsidP="008E5309">
      <w:pPr>
        <w:spacing w:before="120" w:after="120" w:line="240" w:lineRule="auto"/>
        <w:jc w:val="both"/>
        <w:rPr>
          <w:rFonts w:cs="Arial"/>
          <w:noProof/>
          <w:lang w:eastAsia="sl-SI"/>
        </w:rPr>
      </w:pPr>
      <w:r w:rsidRPr="00903066">
        <w:rPr>
          <w:rFonts w:cs="Arial"/>
          <w:noProof/>
          <w:lang w:eastAsia="sl-SI"/>
        </w:rPr>
        <w:t xml:space="preserve">Inšpektorat je na področju prehranskih dopolnil sodeloval v projektu ''Priority Control Area on E-commerce Imports'', v katerem je nudil pomoč </w:t>
      </w:r>
      <w:r w:rsidR="005145F1">
        <w:rPr>
          <w:rFonts w:cs="Arial"/>
          <w:noProof/>
          <w:lang w:eastAsia="sl-SI"/>
        </w:rPr>
        <w:t>FURS</w:t>
      </w:r>
      <w:r w:rsidRPr="00903066">
        <w:rPr>
          <w:rFonts w:cs="Arial"/>
          <w:noProof/>
          <w:lang w:eastAsia="sl-SI"/>
        </w:rPr>
        <w:t xml:space="preserve"> pri nadzoru skladnosti pošiljk, kupljenih preko spleta. Predmet nadzora so bila prehranska dopolnila, ki vsebujejo prepovedane sestavine in se predstavljajo z učinki hujšanja, povečanja spolne moči, vzdržljivosti pri športu, lajšanja bolečin in zdravljenja bolezni. Obravnavanih  je bilo 12 pošiljk s 25 izdelki, od tega je </w:t>
      </w:r>
      <w:r w:rsidR="005145F1">
        <w:rPr>
          <w:rFonts w:cs="Arial"/>
          <w:noProof/>
          <w:lang w:eastAsia="sl-SI"/>
        </w:rPr>
        <w:t>inšpektorat</w:t>
      </w:r>
      <w:r w:rsidRPr="00903066">
        <w:rPr>
          <w:rFonts w:cs="Arial"/>
          <w:noProof/>
          <w:lang w:eastAsia="sl-SI"/>
        </w:rPr>
        <w:t xml:space="preserve"> za sedem pošiljk oziroma 12 izdelkov F</w:t>
      </w:r>
      <w:r>
        <w:rPr>
          <w:rFonts w:cs="Arial"/>
          <w:noProof/>
          <w:lang w:eastAsia="sl-SI"/>
        </w:rPr>
        <w:t>U</w:t>
      </w:r>
      <w:r w:rsidRPr="00903066">
        <w:rPr>
          <w:rFonts w:cs="Arial"/>
          <w:noProof/>
          <w:lang w:eastAsia="sl-SI"/>
        </w:rPr>
        <w:t>RS predlagal, da se uvoz ne dovoli zaradi njihove neskladnosti z veljavno živilsko zakonodajo.</w:t>
      </w:r>
    </w:p>
    <w:p w14:paraId="25AFB2AC" w14:textId="088EE1C0" w:rsidR="008E5309" w:rsidRPr="00071FDD" w:rsidRDefault="008E5309" w:rsidP="008E5309">
      <w:pPr>
        <w:spacing w:before="120" w:after="120" w:line="240" w:lineRule="auto"/>
        <w:jc w:val="both"/>
        <w:rPr>
          <w:rFonts w:cs="Arial"/>
          <w:noProof/>
          <w:lang w:eastAsia="sl-SI"/>
        </w:rPr>
      </w:pPr>
      <w:r w:rsidRPr="00071FDD">
        <w:rPr>
          <w:rFonts w:cs="Arial"/>
          <w:noProof/>
          <w:lang w:eastAsia="sl-SI"/>
        </w:rPr>
        <w:lastRenderedPageBreak/>
        <w:t xml:space="preserve">Pri uvozu iz tretjih držav je bila velika večina pregledov dokumentacijskih, v </w:t>
      </w:r>
      <w:r>
        <w:rPr>
          <w:rFonts w:cs="Arial"/>
          <w:noProof/>
          <w:lang w:eastAsia="sl-SI"/>
        </w:rPr>
        <w:t>dveh</w:t>
      </w:r>
      <w:r w:rsidRPr="00071FDD">
        <w:rPr>
          <w:rFonts w:cs="Arial"/>
          <w:noProof/>
          <w:lang w:eastAsia="sl-SI"/>
        </w:rPr>
        <w:t xml:space="preserve"> primerih pa so inšpektorji opravili tudi identifikacijski pregled. </w:t>
      </w:r>
      <w:r>
        <w:rPr>
          <w:rFonts w:cs="Arial"/>
          <w:noProof/>
          <w:lang w:eastAsia="sl-SI"/>
        </w:rPr>
        <w:t xml:space="preserve">V 41 primerih je bil opravljen fizični pregled, ki lahko vključuje tudi odvzem vzorca. </w:t>
      </w:r>
      <w:r w:rsidRPr="00071FDD">
        <w:rPr>
          <w:rFonts w:cs="Arial"/>
          <w:noProof/>
          <w:lang w:eastAsia="sl-SI"/>
        </w:rPr>
        <w:t>Zaradi ugotovljenih neskladnosti je bilo 1</w:t>
      </w:r>
      <w:r>
        <w:rPr>
          <w:rFonts w:cs="Arial"/>
          <w:noProof/>
          <w:lang w:eastAsia="sl-SI"/>
        </w:rPr>
        <w:t>1</w:t>
      </w:r>
      <w:r w:rsidRPr="00071FDD">
        <w:rPr>
          <w:rFonts w:cs="Arial"/>
          <w:noProof/>
          <w:lang w:eastAsia="sl-SI"/>
        </w:rPr>
        <w:t xml:space="preserve"> pošiljk prehranskih dopolnil s strani uvoznika uničenih oziroma vrnjenih pošiljatelju.</w:t>
      </w:r>
    </w:p>
    <w:p w14:paraId="606644C7" w14:textId="77777777" w:rsidR="008E5309" w:rsidRDefault="008E5309" w:rsidP="008E5309">
      <w:pPr>
        <w:spacing w:before="120" w:after="120" w:line="240" w:lineRule="auto"/>
        <w:jc w:val="both"/>
        <w:rPr>
          <w:rFonts w:cs="Arial"/>
          <w:noProof/>
          <w:lang w:eastAsia="sl-SI"/>
        </w:rPr>
      </w:pPr>
      <w:r w:rsidRPr="00071FDD">
        <w:rPr>
          <w:rFonts w:cs="Arial"/>
          <w:noProof/>
          <w:lang w:eastAsia="sl-SI"/>
        </w:rPr>
        <w:t>Letni program nadzora je poleg inšpekcijskih pregledov vključeval tudi vzorčenje. O programu vzorčenja in rezultatih analiz je podrobneje poročano v poglavju 6.21 - Program vzorčenja na področju prehranskih dopolnil in</w:t>
      </w:r>
      <w:r w:rsidRPr="00071FDD">
        <w:t xml:space="preserve"> </w:t>
      </w:r>
      <w:r w:rsidRPr="00071FDD">
        <w:rPr>
          <w:rFonts w:cs="Arial"/>
          <w:noProof/>
          <w:lang w:eastAsia="sl-SI"/>
        </w:rPr>
        <w:t>živil za posebne skupine.</w:t>
      </w:r>
      <w:r w:rsidRPr="00B95029">
        <w:rPr>
          <w:rFonts w:cs="Arial"/>
          <w:noProof/>
          <w:lang w:eastAsia="sl-SI"/>
        </w:rPr>
        <w:t xml:space="preserve"> </w:t>
      </w:r>
    </w:p>
    <w:p w14:paraId="1B4FC919" w14:textId="5EE28CC3" w:rsidR="000C0441" w:rsidRPr="00B95029" w:rsidRDefault="005145F1" w:rsidP="005145F1">
      <w:pPr>
        <w:rPr>
          <w:rFonts w:cs="Arial"/>
          <w:bCs/>
          <w:szCs w:val="16"/>
          <w:lang w:eastAsia="en-GB"/>
        </w:rPr>
      </w:pPr>
      <w:r>
        <w:rPr>
          <w:rFonts w:cs="Arial"/>
          <w:bCs/>
          <w:szCs w:val="16"/>
          <w:lang w:eastAsia="en-GB"/>
        </w:rPr>
        <w:br w:type="page"/>
      </w:r>
    </w:p>
    <w:p w14:paraId="16E297B7" w14:textId="77777777" w:rsidR="000C0441" w:rsidRPr="00B95029"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325" w:name="_Toc7008226"/>
      <w:bookmarkStart w:id="326" w:name="_Toc133226430"/>
      <w:bookmarkStart w:id="327" w:name="_Toc228364492"/>
      <w:r w:rsidRPr="00B95029">
        <w:rPr>
          <w:rFonts w:eastAsia="Arial Unicode MS" w:cs="Arial"/>
          <w:b/>
          <w:bCs/>
          <w:caps/>
          <w:szCs w:val="28"/>
          <w:lang w:eastAsia="sl-SI"/>
        </w:rPr>
        <w:lastRenderedPageBreak/>
        <w:t>INŠPEKCIJSKI NADZOR NA PODROČJU OMEJEVANJA PORABE ALKOHOLA</w:t>
      </w:r>
      <w:bookmarkEnd w:id="325"/>
      <w:bookmarkEnd w:id="326"/>
      <w:bookmarkEnd w:id="327"/>
    </w:p>
    <w:p w14:paraId="0DE315C9" w14:textId="51CE52C4" w:rsidR="000C0441" w:rsidRPr="00B95029" w:rsidRDefault="000C0441" w:rsidP="0080693E">
      <w:pPr>
        <w:spacing w:before="120" w:after="120" w:line="240" w:lineRule="auto"/>
        <w:jc w:val="both"/>
        <w:rPr>
          <w:rFonts w:cs="Arial"/>
          <w:noProof/>
          <w:lang w:eastAsia="sl-SI"/>
        </w:rPr>
      </w:pPr>
      <w:r w:rsidRPr="00986EE1">
        <w:rPr>
          <w:rFonts w:cs="Arial"/>
          <w:noProof/>
          <w:lang w:eastAsia="sl-SI"/>
        </w:rPr>
        <w:t>Alkohol velja</w:t>
      </w:r>
      <w:r w:rsidRPr="00BE3547">
        <w:rPr>
          <w:rFonts w:cs="Arial"/>
          <w:noProof/>
          <w:lang w:eastAsia="sl-SI"/>
        </w:rPr>
        <w:t xml:space="preserve"> v mednarodnem</w:t>
      </w:r>
      <w:r w:rsidRPr="00B95029">
        <w:rPr>
          <w:rFonts w:cs="Arial"/>
          <w:noProof/>
          <w:lang w:eastAsia="sl-SI"/>
        </w:rPr>
        <w:t xml:space="preserve"> prostoru za enega najpomembnejših vzrokov za prezgodnjo umrljivost in obolevnost. Ker se v Sloveniji, podobno kot v evropskem prostoru, beleži visoka poraba alkohola ter izražena zdravstvena in socialna problematika, ki je povezana s škodljivim pitjem alkohola, so se ukrepi za preprečevanje škodljivih posledic rabe alkohola ter ukrepi in načini omejevanja porabe alkohola opredelili z Zakonom o omejevanju porabe alkohola</w:t>
      </w:r>
      <w:r w:rsidR="00E93AE2" w:rsidRPr="00B95029">
        <w:rPr>
          <w:rFonts w:cs="Arial"/>
          <w:noProof/>
          <w:vertAlign w:val="superscript"/>
          <w:lang w:eastAsia="sl-SI"/>
        </w:rPr>
        <w:footnoteReference w:id="33"/>
      </w:r>
      <w:r w:rsidR="00C43437" w:rsidRPr="00B95029">
        <w:rPr>
          <w:rFonts w:cs="Arial"/>
          <w:noProof/>
          <w:lang w:eastAsia="sl-SI"/>
        </w:rPr>
        <w:t xml:space="preserve"> (v nadaljnjem besedilu: </w:t>
      </w:r>
      <w:r w:rsidR="00E93AE2" w:rsidRPr="00B95029">
        <w:rPr>
          <w:rFonts w:cs="Arial"/>
          <w:noProof/>
          <w:lang w:eastAsia="sl-SI"/>
        </w:rPr>
        <w:t>ZOPA)</w:t>
      </w:r>
      <w:r w:rsidRPr="00B95029">
        <w:rPr>
          <w:rFonts w:cs="Arial"/>
          <w:noProof/>
          <w:lang w:eastAsia="sl-SI"/>
        </w:rPr>
        <w:t xml:space="preserve"> . </w:t>
      </w:r>
    </w:p>
    <w:p w14:paraId="5BC76C60"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Zdravstveni inšpektorji z inšpekcijskimi pregledi v gostinskih obratih preverjajo spoštovanje prepovedi prodaje in ponudbe alkoholnih pijač in pijač, ki so jim dodane alkoholne pi</w:t>
      </w:r>
      <w:r w:rsidR="00B85235" w:rsidRPr="00B95029">
        <w:rPr>
          <w:rFonts w:cs="Arial"/>
          <w:noProof/>
          <w:lang w:eastAsia="sl-SI"/>
        </w:rPr>
        <w:t>jače, osebam, mlajšim od 18 let;</w:t>
      </w:r>
      <w:r w:rsidRPr="00B95029">
        <w:rPr>
          <w:rFonts w:cs="Arial"/>
          <w:noProof/>
          <w:lang w:eastAsia="sl-SI"/>
        </w:rPr>
        <w:t xml:space="preserve"> prodajo žganih pijač, ki vključuje tudi dodajanje žganih pijač brezalkoholnim pijačam in drugim napitkom, od začetka dnevnega obratov</w:t>
      </w:r>
      <w:r w:rsidR="00B85235" w:rsidRPr="00B95029">
        <w:rPr>
          <w:rFonts w:cs="Arial"/>
          <w:noProof/>
          <w:lang w:eastAsia="sl-SI"/>
        </w:rPr>
        <w:t>alnega časa do 10. ure dopoldan;</w:t>
      </w:r>
      <w:r w:rsidRPr="00B95029">
        <w:rPr>
          <w:rFonts w:cs="Arial"/>
          <w:noProof/>
          <w:lang w:eastAsia="sl-SI"/>
        </w:rPr>
        <w:t xml:space="preserve"> objavo prepovedi prodaje alkoholnih pijač in časovne omejit</w:t>
      </w:r>
      <w:r w:rsidR="00B85235" w:rsidRPr="00B95029">
        <w:rPr>
          <w:rFonts w:cs="Arial"/>
          <w:noProof/>
          <w:lang w:eastAsia="sl-SI"/>
        </w:rPr>
        <w:t>ve prodaje alkoholnih pijač ter</w:t>
      </w:r>
      <w:r w:rsidRPr="00B95029">
        <w:rPr>
          <w:rFonts w:cs="Arial"/>
          <w:noProof/>
          <w:lang w:eastAsia="sl-SI"/>
        </w:rPr>
        <w:t xml:space="preserve"> ponudbo vsaj dveh različnih vrst brezalkoholnih pijač, ki sta cenovno enaki ali cenejši od najcenejše alkoholne pijače.  </w:t>
      </w:r>
    </w:p>
    <w:p w14:paraId="0C958D19"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V stavbah in na pripadajočih funkcionalnih zemljiščih, kjer se opravlja dejavnost vzgoje, izobraževanja in zdravstvene dejavnosti</w:t>
      </w:r>
      <w:r w:rsidR="00B85235" w:rsidRPr="00B95029">
        <w:rPr>
          <w:rFonts w:cs="Arial"/>
          <w:noProof/>
          <w:lang w:eastAsia="sl-SI"/>
        </w:rPr>
        <w:t>,</w:t>
      </w:r>
      <w:r w:rsidRPr="00B95029">
        <w:rPr>
          <w:rFonts w:cs="Arial"/>
          <w:noProof/>
          <w:lang w:eastAsia="sl-SI"/>
        </w:rPr>
        <w:t xml:space="preserve"> preverjajo spoštovanje prepovedi prodaje oziroma ponudbe alkoholnih pijač, na javnih mestih pa prepoved omogočanja pitja alkoholnih pijač osebam, mlajšim od 18 let. </w:t>
      </w:r>
    </w:p>
    <w:p w14:paraId="6052B2F9"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Del nalog predstavlja tudi </w:t>
      </w:r>
      <w:bookmarkStart w:id="328" w:name="_Hlk70003013"/>
      <w:r w:rsidRPr="00B95029">
        <w:rPr>
          <w:rFonts w:cs="Arial"/>
          <w:noProof/>
          <w:lang w:eastAsia="sl-SI"/>
        </w:rPr>
        <w:t>nadzor nad predpisanim označevanjem predpakiranih živil, ki vsebujejo alkohol.</w:t>
      </w:r>
      <w:bookmarkEnd w:id="328"/>
      <w:r w:rsidRPr="00B95029">
        <w:rPr>
          <w:rFonts w:cs="Arial"/>
          <w:noProof/>
          <w:lang w:eastAsia="sl-SI"/>
        </w:rPr>
        <w:t xml:space="preserve"> Ta nadzor se izvaja z inšpekcijskimi nadzori pri zavezancih, ki dajejo na trg predpakirana živila oziroma z odvzemom vzorcev za laboratorijske analize na vsebnost alkohola.</w:t>
      </w:r>
    </w:p>
    <w:p w14:paraId="7C569DD1" w14:textId="77777777" w:rsidR="00B41E8F" w:rsidRPr="00B95029" w:rsidRDefault="00B41E8F" w:rsidP="0080693E">
      <w:pPr>
        <w:spacing w:before="120" w:after="120" w:line="240" w:lineRule="auto"/>
        <w:jc w:val="both"/>
        <w:rPr>
          <w:rFonts w:cs="Arial"/>
          <w:noProof/>
          <w:lang w:eastAsia="sl-SI"/>
        </w:rPr>
      </w:pPr>
    </w:p>
    <w:p w14:paraId="6F51C653" w14:textId="39A13CAE" w:rsidR="000C0441" w:rsidRPr="00B95029" w:rsidRDefault="000C0441" w:rsidP="0080693E">
      <w:pPr>
        <w:spacing w:before="120" w:after="120" w:line="240" w:lineRule="auto"/>
        <w:outlineLvl w:val="2"/>
        <w:rPr>
          <w:rFonts w:cs="Arial"/>
          <w:b/>
          <w:bCs/>
          <w:szCs w:val="18"/>
          <w:lang w:eastAsia="sl-SI"/>
        </w:rPr>
      </w:pPr>
      <w:bookmarkStart w:id="329" w:name="_Toc7008227"/>
      <w:bookmarkStart w:id="330" w:name="_Toc133226431"/>
      <w:bookmarkStart w:id="331" w:name="_Toc228364493"/>
      <w:r w:rsidRPr="00B95029">
        <w:rPr>
          <w:rFonts w:cs="Arial"/>
          <w:b/>
          <w:bCs/>
          <w:szCs w:val="18"/>
          <w:lang w:eastAsia="sl-SI"/>
        </w:rPr>
        <w:t xml:space="preserve">Obseg in ugotovitve nadzora, opravljenega leta </w:t>
      </w:r>
      <w:r w:rsidR="00311535">
        <w:rPr>
          <w:rFonts w:cs="Arial"/>
          <w:b/>
          <w:bCs/>
          <w:szCs w:val="18"/>
          <w:lang w:eastAsia="sl-SI"/>
        </w:rPr>
        <w:t>2025</w:t>
      </w:r>
      <w:bookmarkEnd w:id="329"/>
      <w:bookmarkEnd w:id="330"/>
      <w:bookmarkEnd w:id="331"/>
    </w:p>
    <w:p w14:paraId="69E67CD4" w14:textId="695D20EF" w:rsidR="00F31D93" w:rsidRPr="00B40F1E" w:rsidRDefault="000C0441" w:rsidP="0080693E">
      <w:pPr>
        <w:spacing w:before="120" w:after="120" w:line="240" w:lineRule="auto"/>
        <w:jc w:val="both"/>
        <w:rPr>
          <w:rFonts w:cs="Arial"/>
          <w:noProof/>
          <w:lang w:eastAsia="sl-SI"/>
        </w:rPr>
      </w:pPr>
      <w:r w:rsidRPr="00B40F1E">
        <w:rPr>
          <w:rFonts w:cs="Arial"/>
          <w:noProof/>
          <w:lang w:eastAsia="sl-SI"/>
        </w:rPr>
        <w:t xml:space="preserve">V letu </w:t>
      </w:r>
      <w:r w:rsidR="00311535" w:rsidRPr="00B40F1E">
        <w:rPr>
          <w:rFonts w:cs="Arial"/>
          <w:noProof/>
          <w:lang w:eastAsia="sl-SI"/>
        </w:rPr>
        <w:t>2025</w:t>
      </w:r>
      <w:r w:rsidR="001D4E3A" w:rsidRPr="00B40F1E">
        <w:rPr>
          <w:rFonts w:cs="Arial"/>
          <w:noProof/>
          <w:lang w:eastAsia="sl-SI"/>
        </w:rPr>
        <w:t xml:space="preserve"> so inšpektorji opravili </w:t>
      </w:r>
      <w:r w:rsidR="00F31D93" w:rsidRPr="00B40F1E">
        <w:rPr>
          <w:rFonts w:cs="Arial"/>
          <w:noProof/>
          <w:lang w:eastAsia="sl-SI"/>
        </w:rPr>
        <w:t>2.</w:t>
      </w:r>
      <w:r w:rsidR="00E21312" w:rsidRPr="00B40F1E">
        <w:rPr>
          <w:rFonts w:cs="Arial"/>
          <w:noProof/>
          <w:lang w:eastAsia="sl-SI"/>
        </w:rPr>
        <w:t>44</w:t>
      </w:r>
      <w:r w:rsidR="0069357B">
        <w:rPr>
          <w:rFonts w:cs="Arial"/>
          <w:noProof/>
          <w:lang w:eastAsia="sl-SI"/>
        </w:rPr>
        <w:t>1</w:t>
      </w:r>
      <w:r w:rsidRPr="00B40F1E">
        <w:rPr>
          <w:rFonts w:cs="Arial"/>
          <w:noProof/>
          <w:lang w:eastAsia="sl-SI"/>
        </w:rPr>
        <w:t xml:space="preserve"> inšpe</w:t>
      </w:r>
      <w:r w:rsidR="001D4E3A" w:rsidRPr="00B40F1E">
        <w:rPr>
          <w:rFonts w:cs="Arial"/>
          <w:noProof/>
          <w:lang w:eastAsia="sl-SI"/>
        </w:rPr>
        <w:t>kcijskih pregledov</w:t>
      </w:r>
      <w:r w:rsidR="007A50C1" w:rsidRPr="00B40F1E">
        <w:rPr>
          <w:rFonts w:cs="Arial"/>
          <w:noProof/>
          <w:lang w:eastAsia="sl-SI"/>
        </w:rPr>
        <w:t xml:space="preserve"> in odvzeli </w:t>
      </w:r>
      <w:r w:rsidR="001F132D" w:rsidRPr="00B40F1E">
        <w:rPr>
          <w:rFonts w:cs="Arial"/>
          <w:noProof/>
          <w:lang w:eastAsia="sl-SI"/>
        </w:rPr>
        <w:t>2</w:t>
      </w:r>
      <w:r w:rsidR="00071BD0" w:rsidRPr="00B40F1E">
        <w:rPr>
          <w:rFonts w:cs="Arial"/>
          <w:noProof/>
          <w:lang w:eastAsia="sl-SI"/>
        </w:rPr>
        <w:t>0</w:t>
      </w:r>
      <w:r w:rsidR="007A50C1" w:rsidRPr="00B40F1E">
        <w:rPr>
          <w:rFonts w:cs="Arial"/>
          <w:noProof/>
          <w:lang w:eastAsia="sl-SI"/>
        </w:rPr>
        <w:t xml:space="preserve"> </w:t>
      </w:r>
      <w:r w:rsidR="002146AF" w:rsidRPr="00B40F1E">
        <w:rPr>
          <w:rFonts w:cs="Arial"/>
          <w:noProof/>
          <w:lang w:eastAsia="sl-SI"/>
        </w:rPr>
        <w:t>vzorc</w:t>
      </w:r>
      <w:r w:rsidR="001F132D" w:rsidRPr="00B40F1E">
        <w:rPr>
          <w:rFonts w:cs="Arial"/>
          <w:noProof/>
          <w:lang w:eastAsia="sl-SI"/>
        </w:rPr>
        <w:t>ev</w:t>
      </w:r>
      <w:r w:rsidR="002146AF" w:rsidRPr="00B40F1E">
        <w:rPr>
          <w:rFonts w:cs="Arial"/>
          <w:noProof/>
          <w:lang w:eastAsia="sl-SI"/>
        </w:rPr>
        <w:t>.</w:t>
      </w:r>
      <w:r w:rsidRPr="00B40F1E">
        <w:rPr>
          <w:rFonts w:cs="Arial"/>
          <w:noProof/>
          <w:lang w:eastAsia="sl-SI"/>
        </w:rPr>
        <w:t xml:space="preserve"> </w:t>
      </w:r>
    </w:p>
    <w:p w14:paraId="4251D2CD" w14:textId="1FE5BE27" w:rsidR="00F31D93" w:rsidRPr="00B40F1E" w:rsidRDefault="00F31D93" w:rsidP="0080693E">
      <w:pPr>
        <w:spacing w:before="120" w:after="120" w:line="240" w:lineRule="auto"/>
        <w:jc w:val="both"/>
        <w:rPr>
          <w:rFonts w:cs="Arial"/>
          <w:noProof/>
          <w:lang w:eastAsia="sl-SI"/>
        </w:rPr>
      </w:pPr>
      <w:bookmarkStart w:id="332" w:name="_Hlk129762707"/>
      <w:r w:rsidRPr="00B40F1E">
        <w:rPr>
          <w:rFonts w:cs="Arial"/>
          <w:noProof/>
          <w:lang w:eastAsia="sl-SI"/>
        </w:rPr>
        <w:t xml:space="preserve">Na podlagi ugotovitev nadzora je bilo izrečenih skupaj </w:t>
      </w:r>
      <w:r w:rsidR="006B13A3" w:rsidRPr="00B40F1E">
        <w:rPr>
          <w:rFonts w:cs="Arial"/>
          <w:noProof/>
          <w:lang w:eastAsia="sl-SI"/>
        </w:rPr>
        <w:t>1</w:t>
      </w:r>
      <w:r w:rsidR="00E21312" w:rsidRPr="00B40F1E">
        <w:rPr>
          <w:rFonts w:cs="Arial"/>
          <w:noProof/>
          <w:lang w:eastAsia="sl-SI"/>
        </w:rPr>
        <w:t>9</w:t>
      </w:r>
      <w:r w:rsidR="00A10EC8" w:rsidRPr="00B40F1E">
        <w:rPr>
          <w:rFonts w:cs="Arial"/>
          <w:noProof/>
          <w:lang w:eastAsia="sl-SI"/>
        </w:rPr>
        <w:t>5</w:t>
      </w:r>
      <w:r w:rsidRPr="00B40F1E">
        <w:rPr>
          <w:rFonts w:cs="Arial"/>
          <w:noProof/>
          <w:lang w:eastAsia="sl-SI"/>
        </w:rPr>
        <w:t xml:space="preserve"> ukrepov, od tega </w:t>
      </w:r>
      <w:r w:rsidR="00E21312" w:rsidRPr="00B40F1E">
        <w:rPr>
          <w:rFonts w:cs="Arial"/>
          <w:noProof/>
          <w:lang w:eastAsia="sl-SI"/>
        </w:rPr>
        <w:t>13</w:t>
      </w:r>
      <w:r w:rsidRPr="00B40F1E">
        <w:rPr>
          <w:rFonts w:cs="Arial"/>
          <w:noProof/>
          <w:lang w:eastAsia="sl-SI"/>
        </w:rPr>
        <w:t xml:space="preserve"> upravni</w:t>
      </w:r>
      <w:r w:rsidR="00E21312" w:rsidRPr="00B40F1E">
        <w:rPr>
          <w:rFonts w:cs="Arial"/>
          <w:noProof/>
          <w:lang w:eastAsia="sl-SI"/>
        </w:rPr>
        <w:t>h</w:t>
      </w:r>
      <w:r w:rsidRPr="00B40F1E">
        <w:rPr>
          <w:rFonts w:cs="Arial"/>
          <w:noProof/>
          <w:lang w:eastAsia="sl-SI"/>
        </w:rPr>
        <w:t xml:space="preserve"> ukrep</w:t>
      </w:r>
      <w:r w:rsidR="00E21312" w:rsidRPr="00B40F1E">
        <w:rPr>
          <w:rFonts w:cs="Arial"/>
          <w:noProof/>
          <w:lang w:eastAsia="sl-SI"/>
        </w:rPr>
        <w:t>ov</w:t>
      </w:r>
      <w:r w:rsidRPr="00B40F1E">
        <w:rPr>
          <w:rFonts w:cs="Arial"/>
          <w:noProof/>
          <w:lang w:eastAsia="sl-SI"/>
        </w:rPr>
        <w:t xml:space="preserve"> (</w:t>
      </w:r>
      <w:r w:rsidR="00E21312" w:rsidRPr="00B40F1E">
        <w:rPr>
          <w:rFonts w:cs="Arial"/>
          <w:noProof/>
          <w:lang w:eastAsia="sl-SI"/>
        </w:rPr>
        <w:t>13</w:t>
      </w:r>
      <w:r w:rsidRPr="00B40F1E">
        <w:rPr>
          <w:rFonts w:cs="Arial"/>
          <w:noProof/>
          <w:lang w:eastAsia="sl-SI"/>
        </w:rPr>
        <w:t xml:space="preserve"> upravn</w:t>
      </w:r>
      <w:r w:rsidR="00E21312" w:rsidRPr="00B40F1E">
        <w:rPr>
          <w:rFonts w:cs="Arial"/>
          <w:noProof/>
          <w:lang w:eastAsia="sl-SI"/>
        </w:rPr>
        <w:t>ih</w:t>
      </w:r>
      <w:r w:rsidRPr="00B40F1E">
        <w:rPr>
          <w:rFonts w:cs="Arial"/>
          <w:noProof/>
          <w:lang w:eastAsia="sl-SI"/>
        </w:rPr>
        <w:t xml:space="preserve"> opozoril) ter </w:t>
      </w:r>
      <w:r w:rsidR="006B13A3" w:rsidRPr="00B40F1E">
        <w:rPr>
          <w:rFonts w:cs="Arial"/>
          <w:noProof/>
          <w:lang w:eastAsia="sl-SI"/>
        </w:rPr>
        <w:t>1</w:t>
      </w:r>
      <w:r w:rsidR="00E21312" w:rsidRPr="00B40F1E">
        <w:rPr>
          <w:rFonts w:cs="Arial"/>
          <w:noProof/>
          <w:lang w:eastAsia="sl-SI"/>
        </w:rPr>
        <w:t>8</w:t>
      </w:r>
      <w:r w:rsidR="00A10EC8" w:rsidRPr="00B40F1E">
        <w:rPr>
          <w:rFonts w:cs="Arial"/>
          <w:noProof/>
          <w:lang w:eastAsia="sl-SI"/>
        </w:rPr>
        <w:t>2</w:t>
      </w:r>
      <w:r w:rsidRPr="00B40F1E">
        <w:rPr>
          <w:rFonts w:cs="Arial"/>
          <w:noProof/>
          <w:lang w:eastAsia="sl-SI"/>
        </w:rPr>
        <w:t xml:space="preserve"> prekrškovnih sankcij/ukrepov (</w:t>
      </w:r>
      <w:r w:rsidR="00E21312" w:rsidRPr="00B40F1E">
        <w:rPr>
          <w:rFonts w:cs="Arial"/>
          <w:noProof/>
          <w:lang w:eastAsia="sl-SI"/>
        </w:rPr>
        <w:t>devet</w:t>
      </w:r>
      <w:r w:rsidRPr="00B40F1E">
        <w:rPr>
          <w:rFonts w:cs="Arial"/>
          <w:noProof/>
          <w:lang w:eastAsia="sl-SI"/>
        </w:rPr>
        <w:t xml:space="preserve"> </w:t>
      </w:r>
      <w:r w:rsidR="00EC0BCB" w:rsidRPr="00B40F1E">
        <w:rPr>
          <w:rFonts w:cs="Arial"/>
          <w:noProof/>
          <w:lang w:eastAsia="sl-SI"/>
        </w:rPr>
        <w:t>odločb o prekršku z izrekom globe</w:t>
      </w:r>
      <w:r w:rsidRPr="00B40F1E">
        <w:rPr>
          <w:rFonts w:cs="Arial"/>
          <w:noProof/>
          <w:lang w:eastAsia="sl-SI"/>
        </w:rPr>
        <w:t xml:space="preserve">, </w:t>
      </w:r>
      <w:r w:rsidR="001F132D" w:rsidRPr="00B40F1E">
        <w:rPr>
          <w:rFonts w:cs="Arial"/>
          <w:noProof/>
          <w:lang w:eastAsia="sl-SI"/>
        </w:rPr>
        <w:t>1</w:t>
      </w:r>
      <w:r w:rsidR="00E21312" w:rsidRPr="00B40F1E">
        <w:rPr>
          <w:rFonts w:cs="Arial"/>
          <w:noProof/>
          <w:lang w:eastAsia="sl-SI"/>
        </w:rPr>
        <w:t>3</w:t>
      </w:r>
      <w:r w:rsidRPr="00B40F1E">
        <w:rPr>
          <w:rFonts w:cs="Arial"/>
          <w:noProof/>
          <w:lang w:eastAsia="sl-SI"/>
        </w:rPr>
        <w:t xml:space="preserve"> plačilnih nalogov, </w:t>
      </w:r>
      <w:r w:rsidR="00E21312" w:rsidRPr="00B40F1E">
        <w:rPr>
          <w:rFonts w:cs="Arial"/>
          <w:noProof/>
          <w:lang w:eastAsia="sl-SI"/>
        </w:rPr>
        <w:t>20</w:t>
      </w:r>
      <w:r w:rsidRPr="00B40F1E">
        <w:rPr>
          <w:rFonts w:cs="Arial"/>
          <w:noProof/>
          <w:lang w:eastAsia="sl-SI"/>
        </w:rPr>
        <w:t xml:space="preserve"> </w:t>
      </w:r>
      <w:r w:rsidR="00EC0BCB" w:rsidRPr="00B40F1E">
        <w:rPr>
          <w:rFonts w:cs="Arial"/>
          <w:noProof/>
          <w:lang w:eastAsia="sl-SI"/>
        </w:rPr>
        <w:t>odločb o prekršku z izrekom opomina</w:t>
      </w:r>
      <w:r w:rsidR="00E21312" w:rsidRPr="00B40F1E">
        <w:rPr>
          <w:rFonts w:cs="Arial"/>
          <w:noProof/>
          <w:lang w:eastAsia="sl-SI"/>
        </w:rPr>
        <w:t>, 13</w:t>
      </w:r>
      <w:r w:rsidR="00A10EC8" w:rsidRPr="00B40F1E">
        <w:rPr>
          <w:rFonts w:cs="Arial"/>
          <w:noProof/>
          <w:lang w:eastAsia="sl-SI"/>
        </w:rPr>
        <w:t>9</w:t>
      </w:r>
      <w:r w:rsidRPr="00B40F1E">
        <w:rPr>
          <w:rFonts w:cs="Arial"/>
          <w:noProof/>
          <w:lang w:eastAsia="sl-SI"/>
        </w:rPr>
        <w:t xml:space="preserve"> opozoril za storjen prekršek po ZP-1</w:t>
      </w:r>
      <w:r w:rsidR="00E21312" w:rsidRPr="00B40F1E">
        <w:rPr>
          <w:rFonts w:cs="Arial"/>
          <w:noProof/>
          <w:lang w:eastAsia="sl-SI"/>
        </w:rPr>
        <w:t xml:space="preserve"> in en obdolžilni predlog</w:t>
      </w:r>
      <w:r w:rsidRPr="00B40F1E">
        <w:rPr>
          <w:rFonts w:cs="Arial"/>
          <w:noProof/>
          <w:lang w:eastAsia="sl-SI"/>
        </w:rPr>
        <w:t xml:space="preserve">). </w:t>
      </w:r>
    </w:p>
    <w:bookmarkEnd w:id="332"/>
    <w:p w14:paraId="38CB3BFB" w14:textId="34C55933" w:rsidR="00F54A35" w:rsidRPr="00B40F1E" w:rsidRDefault="000C0441" w:rsidP="00915C02">
      <w:pPr>
        <w:spacing w:before="120" w:after="120" w:line="240" w:lineRule="auto"/>
        <w:jc w:val="both"/>
        <w:rPr>
          <w:rFonts w:cs="Arial"/>
          <w:b/>
          <w:bCs/>
          <w:szCs w:val="18"/>
          <w:lang w:eastAsia="sl-SI"/>
        </w:rPr>
      </w:pPr>
      <w:r w:rsidRPr="00B40F1E">
        <w:rPr>
          <w:rFonts w:cs="Arial"/>
          <w:noProof/>
          <w:lang w:eastAsia="sl-SI"/>
        </w:rPr>
        <w:t xml:space="preserve"> </w:t>
      </w:r>
      <w:bookmarkStart w:id="333" w:name="_Toc133226432"/>
      <w:bookmarkStart w:id="334" w:name="_Toc133322795"/>
      <w:bookmarkStart w:id="335" w:name="_Toc165278724"/>
      <w:bookmarkStart w:id="336" w:name="_Toc165283667"/>
      <w:bookmarkStart w:id="337" w:name="_Toc165283889"/>
      <w:bookmarkStart w:id="338" w:name="_Toc192510654"/>
      <w:bookmarkStart w:id="339" w:name="_Toc195685684"/>
      <w:bookmarkStart w:id="340" w:name="_Toc224735165"/>
      <w:r w:rsidR="00F54A35" w:rsidRPr="00B40F1E">
        <w:rPr>
          <w:rFonts w:cs="Arial"/>
          <w:b/>
          <w:bCs/>
          <w:szCs w:val="18"/>
          <w:lang w:eastAsia="sl-SI"/>
        </w:rPr>
        <w:t xml:space="preserve">Preglednica </w:t>
      </w:r>
      <w:r w:rsidR="00F54A35" w:rsidRPr="00B40F1E">
        <w:rPr>
          <w:rFonts w:cs="Arial"/>
          <w:b/>
          <w:bCs/>
          <w:szCs w:val="18"/>
          <w:lang w:eastAsia="sl-SI"/>
        </w:rPr>
        <w:fldChar w:fldCharType="begin"/>
      </w:r>
      <w:r w:rsidR="00F54A35" w:rsidRPr="00B40F1E">
        <w:rPr>
          <w:rFonts w:cs="Arial"/>
          <w:b/>
          <w:bCs/>
          <w:szCs w:val="18"/>
          <w:lang w:eastAsia="sl-SI"/>
        </w:rPr>
        <w:instrText xml:space="preserve"> SEQ Preglednica \* ARABIC </w:instrText>
      </w:r>
      <w:r w:rsidR="00F54A35" w:rsidRPr="00B40F1E">
        <w:rPr>
          <w:rFonts w:cs="Arial"/>
          <w:b/>
          <w:bCs/>
          <w:szCs w:val="18"/>
          <w:lang w:eastAsia="sl-SI"/>
        </w:rPr>
        <w:fldChar w:fldCharType="separate"/>
      </w:r>
      <w:r w:rsidR="0050198A" w:rsidRPr="00B40F1E">
        <w:rPr>
          <w:rFonts w:cs="Arial"/>
          <w:b/>
          <w:bCs/>
          <w:noProof/>
          <w:szCs w:val="18"/>
          <w:lang w:eastAsia="sl-SI"/>
        </w:rPr>
        <w:t>17</w:t>
      </w:r>
      <w:r w:rsidR="00F54A35" w:rsidRPr="00B40F1E">
        <w:rPr>
          <w:rFonts w:cs="Arial"/>
          <w:b/>
          <w:bCs/>
          <w:szCs w:val="18"/>
          <w:lang w:eastAsia="sl-SI"/>
        </w:rPr>
        <w:fldChar w:fldCharType="end"/>
      </w:r>
      <w:r w:rsidR="00F54A35" w:rsidRPr="00B40F1E">
        <w:rPr>
          <w:rFonts w:cs="Arial"/>
          <w:b/>
          <w:bCs/>
          <w:noProof/>
          <w:szCs w:val="18"/>
          <w:lang w:eastAsia="sl-SI"/>
        </w:rPr>
        <w:t xml:space="preserve"> - Inšpekcijski pregledi, vzorčenje in ukrepanje na podlagi inšpekcijskega nadzora</w:t>
      </w:r>
      <w:bookmarkEnd w:id="333"/>
      <w:bookmarkEnd w:id="334"/>
      <w:bookmarkEnd w:id="335"/>
      <w:bookmarkEnd w:id="336"/>
      <w:bookmarkEnd w:id="337"/>
      <w:bookmarkEnd w:id="338"/>
      <w:bookmarkEnd w:id="339"/>
      <w:bookmarkEnd w:id="3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823"/>
        <w:gridCol w:w="825"/>
        <w:gridCol w:w="683"/>
        <w:gridCol w:w="839"/>
        <w:gridCol w:w="620"/>
        <w:gridCol w:w="761"/>
        <w:gridCol w:w="1013"/>
        <w:gridCol w:w="730"/>
        <w:gridCol w:w="683"/>
        <w:gridCol w:w="683"/>
      </w:tblGrid>
      <w:tr w:rsidR="00B74A6A" w:rsidRPr="00B40F1E" w14:paraId="2B0E06B7" w14:textId="77777777" w:rsidTr="00B74A6A">
        <w:trPr>
          <w:trHeight w:val="283"/>
          <w:tblHeader/>
        </w:trPr>
        <w:tc>
          <w:tcPr>
            <w:tcW w:w="522" w:type="pct"/>
            <w:vMerge w:val="restart"/>
            <w:shd w:val="clear" w:color="auto" w:fill="FBD4B4" w:themeFill="accent6" w:themeFillTint="66"/>
            <w:vAlign w:val="center"/>
          </w:tcPr>
          <w:p w14:paraId="29A28C00" w14:textId="77777777" w:rsidR="00B74A6A" w:rsidRPr="00B40F1E" w:rsidRDefault="00B74A6A" w:rsidP="0080693E">
            <w:pPr>
              <w:tabs>
                <w:tab w:val="left" w:pos="266"/>
              </w:tabs>
              <w:spacing w:after="0" w:line="240" w:lineRule="auto"/>
              <w:jc w:val="center"/>
              <w:rPr>
                <w:rFonts w:cs="Arial"/>
                <w:sz w:val="12"/>
              </w:rPr>
            </w:pPr>
            <w:r w:rsidRPr="00B40F1E">
              <w:rPr>
                <w:rFonts w:cs="Arial"/>
                <w:sz w:val="12"/>
              </w:rPr>
              <w:t>ŠTEVILO OPRAVLJENIH INŠPEKCIJSKIH PREGLEDOV</w:t>
            </w:r>
          </w:p>
        </w:tc>
        <w:tc>
          <w:tcPr>
            <w:tcW w:w="408" w:type="pct"/>
            <w:vMerge w:val="restart"/>
            <w:shd w:val="clear" w:color="auto" w:fill="FBD4B4" w:themeFill="accent6" w:themeFillTint="66"/>
          </w:tcPr>
          <w:p w14:paraId="1A089631" w14:textId="77777777" w:rsidR="00B74A6A" w:rsidRPr="00B40F1E" w:rsidRDefault="00B74A6A" w:rsidP="0080693E">
            <w:pPr>
              <w:tabs>
                <w:tab w:val="left" w:pos="266"/>
              </w:tabs>
              <w:spacing w:after="0" w:line="240" w:lineRule="auto"/>
              <w:jc w:val="center"/>
              <w:rPr>
                <w:rFonts w:cs="Arial"/>
                <w:sz w:val="12"/>
              </w:rPr>
            </w:pPr>
          </w:p>
          <w:p w14:paraId="1C4F3C89" w14:textId="77777777" w:rsidR="00B74A6A" w:rsidRPr="00B40F1E" w:rsidRDefault="00B74A6A" w:rsidP="0080693E">
            <w:pPr>
              <w:tabs>
                <w:tab w:val="left" w:pos="266"/>
              </w:tabs>
              <w:spacing w:after="0" w:line="240" w:lineRule="auto"/>
              <w:jc w:val="center"/>
              <w:rPr>
                <w:rFonts w:cs="Arial"/>
                <w:sz w:val="12"/>
              </w:rPr>
            </w:pPr>
          </w:p>
          <w:p w14:paraId="7A4A330A" w14:textId="56768814" w:rsidR="00B74A6A" w:rsidRPr="00B40F1E" w:rsidRDefault="00B74A6A" w:rsidP="0080693E">
            <w:pPr>
              <w:tabs>
                <w:tab w:val="left" w:pos="266"/>
              </w:tabs>
              <w:spacing w:after="0" w:line="240" w:lineRule="auto"/>
              <w:jc w:val="center"/>
              <w:rPr>
                <w:rFonts w:cs="Arial"/>
                <w:sz w:val="12"/>
              </w:rPr>
            </w:pPr>
            <w:r w:rsidRPr="00B40F1E">
              <w:rPr>
                <w:rFonts w:cs="Arial"/>
                <w:sz w:val="12"/>
              </w:rPr>
              <w:t>ŠTEVILO ODVZETIH VZORCEV</w:t>
            </w:r>
          </w:p>
        </w:tc>
        <w:tc>
          <w:tcPr>
            <w:tcW w:w="4070" w:type="pct"/>
            <w:gridSpan w:val="9"/>
            <w:shd w:val="clear" w:color="auto" w:fill="FBD4B4" w:themeFill="accent6" w:themeFillTint="66"/>
          </w:tcPr>
          <w:p w14:paraId="7C8590B9" w14:textId="2097CAC2" w:rsidR="00B74A6A" w:rsidRPr="00B40F1E" w:rsidRDefault="00B74A6A" w:rsidP="0080693E">
            <w:pPr>
              <w:tabs>
                <w:tab w:val="left" w:pos="266"/>
              </w:tabs>
              <w:spacing w:after="0" w:line="240" w:lineRule="auto"/>
              <w:jc w:val="center"/>
              <w:rPr>
                <w:rFonts w:cs="Arial"/>
                <w:sz w:val="12"/>
              </w:rPr>
            </w:pPr>
            <w:r w:rsidRPr="00B40F1E">
              <w:rPr>
                <w:rFonts w:cs="Arial"/>
                <w:sz w:val="12"/>
              </w:rPr>
              <w:t>ŠTEVILO IZREČENIH UKREPOV/SANKCIJ</w:t>
            </w:r>
          </w:p>
        </w:tc>
      </w:tr>
      <w:tr w:rsidR="00B74A6A" w:rsidRPr="00B40F1E" w14:paraId="50DF80D8" w14:textId="77777777" w:rsidTr="00B74A6A">
        <w:trPr>
          <w:tblHeader/>
        </w:trPr>
        <w:tc>
          <w:tcPr>
            <w:tcW w:w="522" w:type="pct"/>
            <w:vMerge/>
            <w:shd w:val="clear" w:color="auto" w:fill="FBD4B4" w:themeFill="accent6" w:themeFillTint="66"/>
            <w:vAlign w:val="center"/>
          </w:tcPr>
          <w:p w14:paraId="5424578C" w14:textId="77777777" w:rsidR="00B74A6A" w:rsidRPr="00B40F1E" w:rsidRDefault="00B74A6A" w:rsidP="0080693E">
            <w:pPr>
              <w:tabs>
                <w:tab w:val="left" w:pos="266"/>
              </w:tabs>
              <w:spacing w:after="0" w:line="240" w:lineRule="auto"/>
              <w:jc w:val="center"/>
              <w:rPr>
                <w:rFonts w:cs="Arial"/>
                <w:sz w:val="12"/>
              </w:rPr>
            </w:pPr>
          </w:p>
        </w:tc>
        <w:tc>
          <w:tcPr>
            <w:tcW w:w="408" w:type="pct"/>
            <w:vMerge/>
            <w:shd w:val="clear" w:color="auto" w:fill="FBD4B4" w:themeFill="accent6" w:themeFillTint="66"/>
          </w:tcPr>
          <w:p w14:paraId="6D4E476B" w14:textId="77777777" w:rsidR="00B74A6A" w:rsidRPr="00B40F1E" w:rsidRDefault="00B74A6A" w:rsidP="0080693E">
            <w:pPr>
              <w:tabs>
                <w:tab w:val="left" w:pos="266"/>
              </w:tabs>
              <w:spacing w:after="0" w:line="240" w:lineRule="auto"/>
              <w:jc w:val="center"/>
              <w:rPr>
                <w:rFonts w:cs="Arial"/>
                <w:sz w:val="12"/>
              </w:rPr>
            </w:pPr>
          </w:p>
        </w:tc>
        <w:tc>
          <w:tcPr>
            <w:tcW w:w="925" w:type="pct"/>
            <w:gridSpan w:val="2"/>
            <w:shd w:val="clear" w:color="auto" w:fill="FBD4B4" w:themeFill="accent6" w:themeFillTint="66"/>
            <w:vAlign w:val="center"/>
          </w:tcPr>
          <w:p w14:paraId="49E3953E" w14:textId="0B94FA2D" w:rsidR="00B74A6A" w:rsidRPr="00B40F1E" w:rsidRDefault="00B74A6A" w:rsidP="0080693E">
            <w:pPr>
              <w:tabs>
                <w:tab w:val="left" w:pos="266"/>
              </w:tabs>
              <w:spacing w:after="0" w:line="240" w:lineRule="auto"/>
              <w:jc w:val="center"/>
              <w:rPr>
                <w:rFonts w:cs="Arial"/>
                <w:sz w:val="12"/>
              </w:rPr>
            </w:pPr>
            <w:r w:rsidRPr="00B40F1E">
              <w:rPr>
                <w:rFonts w:cs="Arial"/>
                <w:sz w:val="12"/>
              </w:rPr>
              <w:t>Upravni ukrepi</w:t>
            </w:r>
          </w:p>
        </w:tc>
        <w:tc>
          <w:tcPr>
            <w:tcW w:w="2814" w:type="pct"/>
            <w:gridSpan w:val="6"/>
            <w:shd w:val="clear" w:color="auto" w:fill="FBD4B4" w:themeFill="accent6" w:themeFillTint="66"/>
            <w:vAlign w:val="center"/>
          </w:tcPr>
          <w:p w14:paraId="52BEF802" w14:textId="1A29F0B5" w:rsidR="00B74A6A" w:rsidRPr="00B40F1E" w:rsidRDefault="00B74A6A" w:rsidP="0080693E">
            <w:pPr>
              <w:tabs>
                <w:tab w:val="left" w:pos="266"/>
              </w:tabs>
              <w:spacing w:after="0" w:line="240" w:lineRule="auto"/>
              <w:jc w:val="center"/>
              <w:rPr>
                <w:rFonts w:cs="Arial"/>
                <w:sz w:val="12"/>
              </w:rPr>
            </w:pPr>
            <w:r w:rsidRPr="00B40F1E">
              <w:rPr>
                <w:rFonts w:cs="Arial"/>
                <w:sz w:val="12"/>
              </w:rPr>
              <w:t>Prekrškovne sankcije</w:t>
            </w:r>
            <w:r w:rsidR="00D0030C" w:rsidRPr="00B40F1E">
              <w:rPr>
                <w:rFonts w:cs="Arial"/>
                <w:sz w:val="16"/>
                <w:vertAlign w:val="superscript"/>
              </w:rPr>
              <w:footnoteReference w:id="34"/>
            </w:r>
            <w:r w:rsidRPr="00B40F1E">
              <w:rPr>
                <w:rFonts w:cs="Arial"/>
                <w:sz w:val="12"/>
              </w:rPr>
              <w:t>/ukrepi</w:t>
            </w:r>
          </w:p>
        </w:tc>
        <w:tc>
          <w:tcPr>
            <w:tcW w:w="331" w:type="pct"/>
            <w:vMerge w:val="restart"/>
            <w:shd w:val="clear" w:color="auto" w:fill="FBD4B4" w:themeFill="accent6" w:themeFillTint="66"/>
            <w:vAlign w:val="center"/>
          </w:tcPr>
          <w:p w14:paraId="6EE135F2" w14:textId="030ADCA2" w:rsidR="00B74A6A" w:rsidRPr="00B40F1E" w:rsidRDefault="00B74A6A" w:rsidP="0080693E">
            <w:pPr>
              <w:tabs>
                <w:tab w:val="left" w:pos="266"/>
              </w:tabs>
              <w:spacing w:after="0" w:line="240" w:lineRule="auto"/>
              <w:jc w:val="center"/>
              <w:rPr>
                <w:rFonts w:cs="Arial"/>
                <w:sz w:val="12"/>
              </w:rPr>
            </w:pPr>
            <w:r w:rsidRPr="00B40F1E">
              <w:rPr>
                <w:rFonts w:cs="Arial"/>
                <w:sz w:val="12"/>
              </w:rPr>
              <w:t>SKUPAJ</w:t>
            </w:r>
          </w:p>
        </w:tc>
      </w:tr>
      <w:tr w:rsidR="00B74A6A" w:rsidRPr="00B40F1E" w14:paraId="1A2465F4" w14:textId="77777777" w:rsidTr="00B74A6A">
        <w:trPr>
          <w:tblHeader/>
        </w:trPr>
        <w:tc>
          <w:tcPr>
            <w:tcW w:w="522" w:type="pct"/>
            <w:vMerge/>
            <w:shd w:val="clear" w:color="auto" w:fill="FBD4B4" w:themeFill="accent6" w:themeFillTint="66"/>
            <w:vAlign w:val="center"/>
          </w:tcPr>
          <w:p w14:paraId="295EC918" w14:textId="77777777" w:rsidR="00B74A6A" w:rsidRPr="00B40F1E" w:rsidRDefault="00B74A6A" w:rsidP="0080693E">
            <w:pPr>
              <w:tabs>
                <w:tab w:val="left" w:pos="266"/>
              </w:tabs>
              <w:spacing w:after="0" w:line="240" w:lineRule="auto"/>
              <w:jc w:val="center"/>
              <w:rPr>
                <w:rFonts w:cs="Arial"/>
                <w:sz w:val="12"/>
              </w:rPr>
            </w:pPr>
          </w:p>
        </w:tc>
        <w:tc>
          <w:tcPr>
            <w:tcW w:w="408" w:type="pct"/>
            <w:vMerge/>
            <w:shd w:val="clear" w:color="auto" w:fill="FBD4B4" w:themeFill="accent6" w:themeFillTint="66"/>
          </w:tcPr>
          <w:p w14:paraId="56FB6F71" w14:textId="77777777" w:rsidR="00B74A6A" w:rsidRPr="00B40F1E" w:rsidRDefault="00B74A6A" w:rsidP="0080693E">
            <w:pPr>
              <w:tabs>
                <w:tab w:val="left" w:pos="266"/>
              </w:tabs>
              <w:spacing w:after="0" w:line="240" w:lineRule="auto"/>
              <w:jc w:val="center"/>
              <w:rPr>
                <w:rFonts w:cs="Arial"/>
                <w:sz w:val="12"/>
              </w:rPr>
            </w:pPr>
          </w:p>
        </w:tc>
        <w:tc>
          <w:tcPr>
            <w:tcW w:w="521" w:type="pct"/>
            <w:shd w:val="clear" w:color="auto" w:fill="FBD4B4" w:themeFill="accent6" w:themeFillTint="66"/>
            <w:vAlign w:val="center"/>
          </w:tcPr>
          <w:p w14:paraId="57D59DA2" w14:textId="6F16C11D" w:rsidR="00B74A6A" w:rsidRPr="00B40F1E" w:rsidRDefault="00B74A6A" w:rsidP="0080693E">
            <w:pPr>
              <w:tabs>
                <w:tab w:val="left" w:pos="266"/>
              </w:tabs>
              <w:spacing w:after="0" w:line="240" w:lineRule="auto"/>
              <w:jc w:val="center"/>
              <w:rPr>
                <w:rFonts w:cs="Arial"/>
                <w:sz w:val="12"/>
              </w:rPr>
            </w:pPr>
          </w:p>
          <w:p w14:paraId="68ED02D9" w14:textId="098BEB7C" w:rsidR="00B74A6A" w:rsidRPr="00B40F1E" w:rsidRDefault="00B74A6A" w:rsidP="0080693E">
            <w:pPr>
              <w:tabs>
                <w:tab w:val="left" w:pos="266"/>
              </w:tabs>
              <w:spacing w:after="0" w:line="240" w:lineRule="auto"/>
              <w:jc w:val="center"/>
              <w:rPr>
                <w:rFonts w:cs="Arial"/>
                <w:sz w:val="12"/>
              </w:rPr>
            </w:pPr>
            <w:r w:rsidRPr="00B40F1E">
              <w:rPr>
                <w:rFonts w:cs="Arial"/>
                <w:sz w:val="12"/>
              </w:rPr>
              <w:t>Upravno opozorilo po ZIN</w:t>
            </w:r>
          </w:p>
        </w:tc>
        <w:tc>
          <w:tcPr>
            <w:tcW w:w="404" w:type="pct"/>
            <w:shd w:val="clear" w:color="auto" w:fill="FBD4B4" w:themeFill="accent6" w:themeFillTint="66"/>
            <w:vAlign w:val="center"/>
          </w:tcPr>
          <w:p w14:paraId="6793252F" w14:textId="77777777" w:rsidR="00B74A6A" w:rsidRPr="00B40F1E" w:rsidRDefault="00B74A6A" w:rsidP="0080693E">
            <w:pPr>
              <w:tabs>
                <w:tab w:val="left" w:pos="266"/>
              </w:tabs>
              <w:spacing w:after="0" w:line="240" w:lineRule="auto"/>
              <w:jc w:val="center"/>
              <w:rPr>
                <w:rFonts w:cs="Arial"/>
                <w:sz w:val="12"/>
              </w:rPr>
            </w:pPr>
            <w:r w:rsidRPr="00B40F1E">
              <w:rPr>
                <w:rFonts w:cs="Arial"/>
                <w:sz w:val="12"/>
              </w:rPr>
              <w:t>SKUPAJ</w:t>
            </w:r>
          </w:p>
        </w:tc>
        <w:tc>
          <w:tcPr>
            <w:tcW w:w="565" w:type="pct"/>
            <w:shd w:val="clear" w:color="auto" w:fill="FBD4B4" w:themeFill="accent6" w:themeFillTint="66"/>
            <w:vAlign w:val="center"/>
          </w:tcPr>
          <w:p w14:paraId="13065A90" w14:textId="77777777" w:rsidR="00B74A6A" w:rsidRPr="00B40F1E" w:rsidRDefault="00B74A6A" w:rsidP="0080693E">
            <w:pPr>
              <w:tabs>
                <w:tab w:val="left" w:pos="266"/>
              </w:tabs>
              <w:spacing w:after="0" w:line="240" w:lineRule="auto"/>
              <w:jc w:val="center"/>
              <w:rPr>
                <w:rFonts w:cs="Arial"/>
                <w:sz w:val="12"/>
              </w:rPr>
            </w:pPr>
            <w:r w:rsidRPr="00B40F1E">
              <w:rPr>
                <w:rFonts w:cs="Arial"/>
                <w:sz w:val="12"/>
              </w:rPr>
              <w:t>Odločba o prekršku (globa)</w:t>
            </w:r>
          </w:p>
        </w:tc>
        <w:tc>
          <w:tcPr>
            <w:tcW w:w="404" w:type="pct"/>
            <w:shd w:val="clear" w:color="auto" w:fill="FBD4B4" w:themeFill="accent6" w:themeFillTint="66"/>
            <w:vAlign w:val="center"/>
          </w:tcPr>
          <w:p w14:paraId="75CCFBA9" w14:textId="77777777" w:rsidR="00B74A6A" w:rsidRPr="00B40F1E" w:rsidRDefault="00B74A6A" w:rsidP="0080693E">
            <w:pPr>
              <w:tabs>
                <w:tab w:val="left" w:pos="266"/>
              </w:tabs>
              <w:spacing w:after="0" w:line="240" w:lineRule="auto"/>
              <w:jc w:val="center"/>
              <w:rPr>
                <w:rFonts w:cs="Arial"/>
                <w:sz w:val="12"/>
              </w:rPr>
            </w:pPr>
            <w:r w:rsidRPr="00B40F1E">
              <w:rPr>
                <w:rFonts w:cs="Arial"/>
                <w:sz w:val="12"/>
              </w:rPr>
              <w:t>Plačilni nalog</w:t>
            </w:r>
          </w:p>
        </w:tc>
        <w:tc>
          <w:tcPr>
            <w:tcW w:w="484" w:type="pct"/>
            <w:shd w:val="clear" w:color="auto" w:fill="FBD4B4" w:themeFill="accent6" w:themeFillTint="66"/>
            <w:vAlign w:val="center"/>
          </w:tcPr>
          <w:p w14:paraId="53DF68D2" w14:textId="77777777" w:rsidR="00B74A6A" w:rsidRPr="00B40F1E" w:rsidRDefault="00B74A6A" w:rsidP="0080693E">
            <w:pPr>
              <w:tabs>
                <w:tab w:val="left" w:pos="266"/>
              </w:tabs>
              <w:spacing w:after="0" w:line="240" w:lineRule="auto"/>
              <w:jc w:val="center"/>
              <w:rPr>
                <w:rFonts w:cs="Arial"/>
                <w:sz w:val="12"/>
              </w:rPr>
            </w:pPr>
            <w:r w:rsidRPr="00B40F1E">
              <w:rPr>
                <w:rFonts w:cs="Arial"/>
                <w:sz w:val="12"/>
              </w:rPr>
              <w:t>Odločba o prekršku (opomin)</w:t>
            </w:r>
          </w:p>
        </w:tc>
        <w:tc>
          <w:tcPr>
            <w:tcW w:w="628" w:type="pct"/>
            <w:shd w:val="clear" w:color="auto" w:fill="FBD4B4" w:themeFill="accent6" w:themeFillTint="66"/>
            <w:vAlign w:val="center"/>
          </w:tcPr>
          <w:p w14:paraId="3CC525D1" w14:textId="086DB313" w:rsidR="00B74A6A" w:rsidRPr="00B40F1E" w:rsidRDefault="000A2B65" w:rsidP="0080693E">
            <w:pPr>
              <w:tabs>
                <w:tab w:val="left" w:pos="266"/>
              </w:tabs>
              <w:spacing w:after="0" w:line="240" w:lineRule="auto"/>
              <w:jc w:val="center"/>
              <w:rPr>
                <w:rFonts w:cs="Arial"/>
                <w:sz w:val="12"/>
              </w:rPr>
            </w:pPr>
            <w:r w:rsidRPr="00B40F1E">
              <w:rPr>
                <w:rFonts w:cs="Arial"/>
                <w:sz w:val="12"/>
              </w:rPr>
              <w:t>Obdolžilni predlog</w:t>
            </w:r>
          </w:p>
        </w:tc>
        <w:tc>
          <w:tcPr>
            <w:tcW w:w="402" w:type="pct"/>
            <w:shd w:val="clear" w:color="auto" w:fill="FBD4B4" w:themeFill="accent6" w:themeFillTint="66"/>
            <w:vAlign w:val="center"/>
          </w:tcPr>
          <w:p w14:paraId="7248A17C" w14:textId="5070B473" w:rsidR="00B74A6A" w:rsidRPr="00B40F1E" w:rsidRDefault="000A2B65" w:rsidP="0080693E">
            <w:pPr>
              <w:tabs>
                <w:tab w:val="left" w:pos="266"/>
              </w:tabs>
              <w:spacing w:after="0" w:line="240" w:lineRule="auto"/>
              <w:jc w:val="center"/>
              <w:rPr>
                <w:rFonts w:cs="Arial"/>
                <w:sz w:val="12"/>
              </w:rPr>
            </w:pPr>
            <w:r w:rsidRPr="00B40F1E">
              <w:rPr>
                <w:rFonts w:cs="Arial"/>
                <w:sz w:val="12"/>
              </w:rPr>
              <w:t>Opozorilo za storjen prekršek po ZP-1</w:t>
            </w:r>
          </w:p>
        </w:tc>
        <w:tc>
          <w:tcPr>
            <w:tcW w:w="331" w:type="pct"/>
            <w:shd w:val="clear" w:color="auto" w:fill="FBD4B4" w:themeFill="accent6" w:themeFillTint="66"/>
            <w:vAlign w:val="center"/>
          </w:tcPr>
          <w:p w14:paraId="63591E06" w14:textId="7C76E9EA" w:rsidR="00B74A6A" w:rsidRPr="00B40F1E" w:rsidRDefault="00B74A6A" w:rsidP="0080693E">
            <w:pPr>
              <w:tabs>
                <w:tab w:val="left" w:pos="266"/>
              </w:tabs>
              <w:spacing w:after="0" w:line="240" w:lineRule="auto"/>
              <w:jc w:val="center"/>
              <w:rPr>
                <w:rFonts w:cs="Arial"/>
                <w:sz w:val="12"/>
              </w:rPr>
            </w:pPr>
            <w:r w:rsidRPr="00B40F1E">
              <w:rPr>
                <w:rFonts w:cs="Arial"/>
                <w:sz w:val="12"/>
              </w:rPr>
              <w:t>SKUPAJ</w:t>
            </w:r>
          </w:p>
        </w:tc>
        <w:tc>
          <w:tcPr>
            <w:tcW w:w="331" w:type="pct"/>
            <w:vMerge/>
            <w:shd w:val="clear" w:color="auto" w:fill="FBD4B4" w:themeFill="accent6" w:themeFillTint="66"/>
            <w:vAlign w:val="center"/>
          </w:tcPr>
          <w:p w14:paraId="6767F4BA" w14:textId="033D57AC" w:rsidR="00B74A6A" w:rsidRPr="00B40F1E" w:rsidRDefault="00B74A6A" w:rsidP="0080693E">
            <w:pPr>
              <w:tabs>
                <w:tab w:val="left" w:pos="266"/>
              </w:tabs>
              <w:spacing w:after="0" w:line="240" w:lineRule="auto"/>
              <w:jc w:val="center"/>
              <w:rPr>
                <w:rFonts w:cs="Arial"/>
                <w:sz w:val="12"/>
              </w:rPr>
            </w:pPr>
          </w:p>
        </w:tc>
      </w:tr>
      <w:tr w:rsidR="00B74A6A" w:rsidRPr="00B40F1E" w14:paraId="735EA1D8" w14:textId="77777777" w:rsidTr="00D2353C">
        <w:trPr>
          <w:trHeight w:val="334"/>
        </w:trPr>
        <w:tc>
          <w:tcPr>
            <w:tcW w:w="522" w:type="pct"/>
            <w:vAlign w:val="center"/>
          </w:tcPr>
          <w:p w14:paraId="01680814" w14:textId="4BBC8F05" w:rsidR="00B74A6A" w:rsidRPr="00B40F1E" w:rsidRDefault="00BB43F2" w:rsidP="00BE3547">
            <w:pPr>
              <w:tabs>
                <w:tab w:val="left" w:pos="266"/>
              </w:tabs>
              <w:spacing w:after="0" w:line="240" w:lineRule="auto"/>
              <w:jc w:val="center"/>
              <w:rPr>
                <w:rFonts w:cs="Arial"/>
                <w:sz w:val="16"/>
              </w:rPr>
            </w:pPr>
            <w:r w:rsidRPr="00B40F1E">
              <w:rPr>
                <w:rFonts w:cs="Arial"/>
                <w:sz w:val="16"/>
              </w:rPr>
              <w:t>2.</w:t>
            </w:r>
            <w:r w:rsidR="00E21312" w:rsidRPr="00B40F1E">
              <w:rPr>
                <w:rFonts w:cs="Arial"/>
                <w:sz w:val="16"/>
              </w:rPr>
              <w:t>44</w:t>
            </w:r>
            <w:r w:rsidR="00B157BC" w:rsidRPr="00B40F1E">
              <w:rPr>
                <w:rFonts w:cs="Arial"/>
                <w:sz w:val="16"/>
              </w:rPr>
              <w:t>1</w:t>
            </w:r>
          </w:p>
        </w:tc>
        <w:tc>
          <w:tcPr>
            <w:tcW w:w="408" w:type="pct"/>
            <w:vAlign w:val="center"/>
          </w:tcPr>
          <w:p w14:paraId="211BA853" w14:textId="14F943DA" w:rsidR="00B74A6A" w:rsidRPr="00B40F1E" w:rsidRDefault="001F132D" w:rsidP="00BE3547">
            <w:pPr>
              <w:tabs>
                <w:tab w:val="left" w:pos="266"/>
              </w:tabs>
              <w:spacing w:after="0" w:line="240" w:lineRule="auto"/>
              <w:jc w:val="center"/>
              <w:rPr>
                <w:rFonts w:cs="Arial"/>
                <w:sz w:val="16"/>
              </w:rPr>
            </w:pPr>
            <w:r w:rsidRPr="00B40F1E">
              <w:rPr>
                <w:rFonts w:cs="Arial"/>
                <w:sz w:val="16"/>
              </w:rPr>
              <w:t>2</w:t>
            </w:r>
            <w:r w:rsidR="006B13A3" w:rsidRPr="00B40F1E">
              <w:rPr>
                <w:rFonts w:cs="Arial"/>
                <w:sz w:val="16"/>
              </w:rPr>
              <w:t>0</w:t>
            </w:r>
          </w:p>
        </w:tc>
        <w:tc>
          <w:tcPr>
            <w:tcW w:w="521" w:type="pct"/>
            <w:vAlign w:val="center"/>
          </w:tcPr>
          <w:p w14:paraId="46D9C3FD" w14:textId="3B81A36E" w:rsidR="00B74A6A" w:rsidRPr="00B40F1E" w:rsidRDefault="00E21312" w:rsidP="00BE3547">
            <w:pPr>
              <w:tabs>
                <w:tab w:val="left" w:pos="266"/>
              </w:tabs>
              <w:spacing w:after="0" w:line="240" w:lineRule="auto"/>
              <w:jc w:val="center"/>
              <w:rPr>
                <w:rFonts w:cs="Arial"/>
                <w:sz w:val="16"/>
              </w:rPr>
            </w:pPr>
            <w:r w:rsidRPr="00B40F1E">
              <w:rPr>
                <w:rFonts w:cs="Arial"/>
                <w:sz w:val="16"/>
              </w:rPr>
              <w:t>13</w:t>
            </w:r>
          </w:p>
        </w:tc>
        <w:tc>
          <w:tcPr>
            <w:tcW w:w="404" w:type="pct"/>
            <w:vAlign w:val="center"/>
          </w:tcPr>
          <w:p w14:paraId="2B4092B2" w14:textId="77677E69" w:rsidR="00B74A6A" w:rsidRPr="00B40F1E" w:rsidRDefault="00E21312" w:rsidP="00BE3547">
            <w:pPr>
              <w:tabs>
                <w:tab w:val="left" w:pos="266"/>
              </w:tabs>
              <w:spacing w:after="0" w:line="240" w:lineRule="auto"/>
              <w:jc w:val="center"/>
              <w:rPr>
                <w:rFonts w:cs="Arial"/>
                <w:sz w:val="16"/>
              </w:rPr>
            </w:pPr>
            <w:r w:rsidRPr="00B40F1E">
              <w:rPr>
                <w:rFonts w:cs="Arial"/>
                <w:sz w:val="16"/>
              </w:rPr>
              <w:t>1</w:t>
            </w:r>
            <w:r w:rsidR="006B13A3" w:rsidRPr="00B40F1E">
              <w:rPr>
                <w:rFonts w:cs="Arial"/>
                <w:sz w:val="16"/>
              </w:rPr>
              <w:t>3</w:t>
            </w:r>
          </w:p>
        </w:tc>
        <w:tc>
          <w:tcPr>
            <w:tcW w:w="565" w:type="pct"/>
            <w:vAlign w:val="center"/>
          </w:tcPr>
          <w:p w14:paraId="67488749" w14:textId="40F3BC6A" w:rsidR="00B74A6A" w:rsidRPr="00B40F1E" w:rsidRDefault="00E21312" w:rsidP="00BE3547">
            <w:pPr>
              <w:tabs>
                <w:tab w:val="left" w:pos="266"/>
              </w:tabs>
              <w:spacing w:after="0" w:line="240" w:lineRule="auto"/>
              <w:jc w:val="center"/>
              <w:rPr>
                <w:rFonts w:cs="Arial"/>
                <w:sz w:val="16"/>
              </w:rPr>
            </w:pPr>
            <w:r w:rsidRPr="00B40F1E">
              <w:rPr>
                <w:rFonts w:cs="Arial"/>
                <w:sz w:val="16"/>
              </w:rPr>
              <w:t>9</w:t>
            </w:r>
          </w:p>
        </w:tc>
        <w:tc>
          <w:tcPr>
            <w:tcW w:w="404" w:type="pct"/>
            <w:vAlign w:val="center"/>
          </w:tcPr>
          <w:p w14:paraId="647AE671" w14:textId="6DDC4D28" w:rsidR="00B74A6A" w:rsidRPr="00B40F1E" w:rsidRDefault="001F132D" w:rsidP="00BE3547">
            <w:pPr>
              <w:tabs>
                <w:tab w:val="left" w:pos="266"/>
              </w:tabs>
              <w:spacing w:after="0" w:line="240" w:lineRule="auto"/>
              <w:jc w:val="center"/>
              <w:rPr>
                <w:rFonts w:cs="Arial"/>
                <w:sz w:val="16"/>
              </w:rPr>
            </w:pPr>
            <w:r w:rsidRPr="00B40F1E">
              <w:rPr>
                <w:rFonts w:cs="Arial"/>
                <w:sz w:val="16"/>
              </w:rPr>
              <w:t>1</w:t>
            </w:r>
            <w:r w:rsidR="00E21312" w:rsidRPr="00B40F1E">
              <w:rPr>
                <w:rFonts w:cs="Arial"/>
                <w:sz w:val="16"/>
              </w:rPr>
              <w:t>3</w:t>
            </w:r>
          </w:p>
        </w:tc>
        <w:tc>
          <w:tcPr>
            <w:tcW w:w="484" w:type="pct"/>
            <w:vAlign w:val="center"/>
          </w:tcPr>
          <w:p w14:paraId="59E75E9B" w14:textId="1BC79D24" w:rsidR="00B74A6A" w:rsidRPr="00B40F1E" w:rsidRDefault="00E21312" w:rsidP="00BE3547">
            <w:pPr>
              <w:tabs>
                <w:tab w:val="left" w:pos="266"/>
              </w:tabs>
              <w:spacing w:after="0" w:line="240" w:lineRule="auto"/>
              <w:jc w:val="center"/>
              <w:rPr>
                <w:rFonts w:cs="Arial"/>
                <w:sz w:val="16"/>
              </w:rPr>
            </w:pPr>
            <w:r w:rsidRPr="00B40F1E">
              <w:rPr>
                <w:rFonts w:cs="Arial"/>
                <w:sz w:val="16"/>
              </w:rPr>
              <w:t>20</w:t>
            </w:r>
          </w:p>
        </w:tc>
        <w:tc>
          <w:tcPr>
            <w:tcW w:w="628" w:type="pct"/>
            <w:vAlign w:val="center"/>
          </w:tcPr>
          <w:p w14:paraId="1C254D2F" w14:textId="6553731C" w:rsidR="00B74A6A" w:rsidRPr="00B40F1E" w:rsidRDefault="00E21312" w:rsidP="00BE3547">
            <w:pPr>
              <w:tabs>
                <w:tab w:val="left" w:pos="266"/>
              </w:tabs>
              <w:spacing w:after="0" w:line="240" w:lineRule="auto"/>
              <w:jc w:val="center"/>
              <w:rPr>
                <w:rFonts w:cs="Arial"/>
                <w:sz w:val="16"/>
              </w:rPr>
            </w:pPr>
            <w:r w:rsidRPr="00B40F1E">
              <w:rPr>
                <w:rFonts w:cs="Arial"/>
                <w:sz w:val="16"/>
              </w:rPr>
              <w:t>1</w:t>
            </w:r>
          </w:p>
        </w:tc>
        <w:tc>
          <w:tcPr>
            <w:tcW w:w="402" w:type="pct"/>
            <w:vAlign w:val="center"/>
          </w:tcPr>
          <w:p w14:paraId="5E0EB4A0" w14:textId="53E43E40" w:rsidR="00B74A6A" w:rsidRPr="00B40F1E" w:rsidRDefault="00E21312" w:rsidP="00BE3547">
            <w:pPr>
              <w:tabs>
                <w:tab w:val="left" w:pos="266"/>
              </w:tabs>
              <w:spacing w:after="0" w:line="240" w:lineRule="auto"/>
              <w:jc w:val="center"/>
              <w:rPr>
                <w:rFonts w:cs="Arial"/>
                <w:sz w:val="16"/>
              </w:rPr>
            </w:pPr>
            <w:r w:rsidRPr="00B40F1E">
              <w:rPr>
                <w:rFonts w:cs="Arial"/>
                <w:sz w:val="16"/>
              </w:rPr>
              <w:t>1</w:t>
            </w:r>
            <w:r w:rsidR="000A2B65" w:rsidRPr="00B40F1E">
              <w:rPr>
                <w:rFonts w:cs="Arial"/>
                <w:sz w:val="16"/>
              </w:rPr>
              <w:t>3</w:t>
            </w:r>
            <w:r w:rsidR="00A10EC8" w:rsidRPr="00B40F1E">
              <w:rPr>
                <w:rFonts w:cs="Arial"/>
                <w:sz w:val="16"/>
              </w:rPr>
              <w:t>9</w:t>
            </w:r>
          </w:p>
        </w:tc>
        <w:tc>
          <w:tcPr>
            <w:tcW w:w="331" w:type="pct"/>
            <w:vAlign w:val="center"/>
          </w:tcPr>
          <w:p w14:paraId="2C11C3CC" w14:textId="763504B9" w:rsidR="00B74A6A" w:rsidRPr="00B40F1E" w:rsidRDefault="006B13A3" w:rsidP="00BE3547">
            <w:pPr>
              <w:tabs>
                <w:tab w:val="left" w:pos="266"/>
              </w:tabs>
              <w:spacing w:after="0" w:line="240" w:lineRule="auto"/>
              <w:jc w:val="center"/>
              <w:rPr>
                <w:rFonts w:cs="Arial"/>
                <w:sz w:val="16"/>
              </w:rPr>
            </w:pPr>
            <w:r w:rsidRPr="00B40F1E">
              <w:rPr>
                <w:rFonts w:cs="Arial"/>
                <w:sz w:val="16"/>
              </w:rPr>
              <w:t>1</w:t>
            </w:r>
            <w:r w:rsidR="00E21312" w:rsidRPr="00B40F1E">
              <w:rPr>
                <w:rFonts w:cs="Arial"/>
                <w:sz w:val="16"/>
              </w:rPr>
              <w:t>8</w:t>
            </w:r>
            <w:r w:rsidR="00A10EC8" w:rsidRPr="00B40F1E">
              <w:rPr>
                <w:rFonts w:cs="Arial"/>
                <w:sz w:val="16"/>
              </w:rPr>
              <w:t>2</w:t>
            </w:r>
          </w:p>
        </w:tc>
        <w:tc>
          <w:tcPr>
            <w:tcW w:w="331" w:type="pct"/>
            <w:vAlign w:val="center"/>
          </w:tcPr>
          <w:p w14:paraId="753452EF" w14:textId="6B03277D" w:rsidR="00B74A6A" w:rsidRPr="00B40F1E" w:rsidRDefault="006B13A3" w:rsidP="00BE3547">
            <w:pPr>
              <w:tabs>
                <w:tab w:val="left" w:pos="266"/>
              </w:tabs>
              <w:spacing w:after="0" w:line="240" w:lineRule="auto"/>
              <w:jc w:val="center"/>
              <w:rPr>
                <w:rFonts w:cs="Arial"/>
                <w:sz w:val="16"/>
              </w:rPr>
            </w:pPr>
            <w:r w:rsidRPr="00B40F1E">
              <w:rPr>
                <w:rFonts w:cs="Arial"/>
                <w:sz w:val="16"/>
              </w:rPr>
              <w:t>1</w:t>
            </w:r>
            <w:r w:rsidR="00E21312" w:rsidRPr="00B40F1E">
              <w:rPr>
                <w:rFonts w:cs="Arial"/>
                <w:sz w:val="16"/>
              </w:rPr>
              <w:t>9</w:t>
            </w:r>
            <w:r w:rsidR="00A10EC8" w:rsidRPr="00B40F1E">
              <w:rPr>
                <w:rFonts w:cs="Arial"/>
                <w:sz w:val="16"/>
              </w:rPr>
              <w:t>5</w:t>
            </w:r>
          </w:p>
        </w:tc>
      </w:tr>
    </w:tbl>
    <w:p w14:paraId="254D28DD" w14:textId="77777777" w:rsidR="007D35B1" w:rsidRPr="00B40F1E" w:rsidRDefault="007D35B1" w:rsidP="0080693E">
      <w:pPr>
        <w:spacing w:before="120" w:after="120" w:line="240" w:lineRule="auto"/>
        <w:jc w:val="both"/>
        <w:rPr>
          <w:rFonts w:cs="Arial"/>
          <w:noProof/>
          <w:lang w:eastAsia="sl-SI"/>
        </w:rPr>
      </w:pPr>
    </w:p>
    <w:p w14:paraId="557C8A3E" w14:textId="2A2F2B19" w:rsidR="00131209" w:rsidRPr="00B40F1E" w:rsidRDefault="00131209" w:rsidP="0080693E">
      <w:pPr>
        <w:spacing w:before="120" w:after="120" w:line="240" w:lineRule="auto"/>
        <w:jc w:val="both"/>
        <w:rPr>
          <w:rFonts w:cs="Arial"/>
          <w:noProof/>
          <w:lang w:eastAsia="sl-SI"/>
        </w:rPr>
      </w:pPr>
      <w:r w:rsidRPr="00B40F1E">
        <w:rPr>
          <w:rFonts w:cs="Arial"/>
          <w:noProof/>
          <w:lang w:eastAsia="sl-SI"/>
        </w:rPr>
        <w:t xml:space="preserve">Redni inšpekcijski nadzor se je tekom leta ves čas izvajal v gostinski dejavnosti. Odzivali smo se na prijave in tudi aktivno sodelovali v organiziranih skupnih akcijah s Policijo </w:t>
      </w:r>
      <w:r w:rsidR="00D2353C" w:rsidRPr="00B40F1E">
        <w:rPr>
          <w:rFonts w:cs="Arial"/>
          <w:noProof/>
          <w:lang w:eastAsia="sl-SI"/>
        </w:rPr>
        <w:t>in drugimi pristojnimi inšpektorati</w:t>
      </w:r>
      <w:r w:rsidR="00663550">
        <w:rPr>
          <w:rFonts w:cs="Arial"/>
          <w:noProof/>
          <w:lang w:eastAsia="sl-SI"/>
        </w:rPr>
        <w:t>,</w:t>
      </w:r>
      <w:r w:rsidR="00D2353C" w:rsidRPr="00B40F1E">
        <w:rPr>
          <w:rFonts w:cs="Arial"/>
          <w:noProof/>
          <w:lang w:eastAsia="sl-SI"/>
        </w:rPr>
        <w:t xml:space="preserve"> </w:t>
      </w:r>
      <w:r w:rsidR="00B40F1E" w:rsidRPr="00B40F1E">
        <w:rPr>
          <w:rFonts w:cs="Arial"/>
          <w:noProof/>
          <w:lang w:eastAsia="sl-SI"/>
        </w:rPr>
        <w:t xml:space="preserve">predvsem ob raznih prireditvah </w:t>
      </w:r>
      <w:r w:rsidRPr="00B40F1E">
        <w:rPr>
          <w:rFonts w:cs="Arial"/>
          <w:noProof/>
          <w:lang w:eastAsia="sl-SI"/>
        </w:rPr>
        <w:t>ob koncu in začetku šolskega leta</w:t>
      </w:r>
      <w:r w:rsidR="00B40F1E" w:rsidRPr="00B40F1E">
        <w:rPr>
          <w:rFonts w:cs="Arial"/>
          <w:noProof/>
          <w:lang w:eastAsia="sl-SI"/>
        </w:rPr>
        <w:t>, v času maturantskega plesa na ulicah mest, ob koncu koledarskega leta (novembra - martinovo in decembra)</w:t>
      </w:r>
      <w:r w:rsidRPr="00B40F1E">
        <w:rPr>
          <w:rFonts w:cs="Arial"/>
          <w:noProof/>
          <w:lang w:eastAsia="sl-SI"/>
        </w:rPr>
        <w:t>. Poostren nadzor se je izvajal pri tistih zavezancih, pri katerih smo v preteklih letih že ugotavljali kršitve oziroma zoper katere smo prejeli prijave.</w:t>
      </w:r>
    </w:p>
    <w:p w14:paraId="25D04F5B" w14:textId="65082FB2" w:rsidR="00131209" w:rsidRPr="00B40F1E" w:rsidRDefault="00131209" w:rsidP="0080693E">
      <w:pPr>
        <w:spacing w:before="120" w:after="120" w:line="240" w:lineRule="auto"/>
        <w:jc w:val="both"/>
        <w:rPr>
          <w:rFonts w:cs="Arial"/>
          <w:noProof/>
          <w:lang w:eastAsia="sl-SI"/>
        </w:rPr>
      </w:pPr>
      <w:r w:rsidRPr="00B40F1E">
        <w:rPr>
          <w:rFonts w:cs="Arial"/>
          <w:noProof/>
          <w:lang w:eastAsia="sl-SI"/>
        </w:rPr>
        <w:lastRenderedPageBreak/>
        <w:t xml:space="preserve">Največji delež neskladnosti pri nadzoru gostinske dejavnosti so inšpektorji ugotavljali zaradi neizpolnjevanja zahtev glede objav prepovedi nudenja, prodaje in časovne omejitve prodaje alkoholnih pijač na vidnem mestu, in sicer v </w:t>
      </w:r>
      <w:r w:rsidR="00B40F1E" w:rsidRPr="00B40F1E">
        <w:rPr>
          <w:rFonts w:cs="Arial"/>
          <w:noProof/>
          <w:lang w:eastAsia="sl-SI"/>
        </w:rPr>
        <w:t>sedmih</w:t>
      </w:r>
      <w:r w:rsidR="00632B39" w:rsidRPr="00B40F1E">
        <w:rPr>
          <w:rFonts w:cs="Arial"/>
          <w:noProof/>
          <w:lang w:eastAsia="sl-SI"/>
        </w:rPr>
        <w:t xml:space="preserve"> odstotkih</w:t>
      </w:r>
      <w:r w:rsidRPr="00B40F1E">
        <w:rPr>
          <w:rFonts w:cs="Arial"/>
          <w:noProof/>
          <w:lang w:eastAsia="sl-SI"/>
        </w:rPr>
        <w:t xml:space="preserve">. Z </w:t>
      </w:r>
      <w:r w:rsidR="00632B39" w:rsidRPr="00B40F1E">
        <w:rPr>
          <w:rFonts w:cs="Arial"/>
          <w:noProof/>
          <w:lang w:eastAsia="sl-SI"/>
        </w:rPr>
        <w:t>dvema odstotkoma</w:t>
      </w:r>
      <w:r w:rsidRPr="00B40F1E">
        <w:rPr>
          <w:rFonts w:cs="Arial"/>
          <w:noProof/>
          <w:lang w:eastAsia="sl-SI"/>
        </w:rPr>
        <w:t xml:space="preserve"> sledijo kršitve prepovedi prodaje žganih pijač pred 10. uro dopoldan. </w:t>
      </w:r>
    </w:p>
    <w:p w14:paraId="43811FF0" w14:textId="46E70B5F" w:rsidR="00131209" w:rsidRPr="00B40F1E" w:rsidRDefault="00131209" w:rsidP="0080693E">
      <w:pPr>
        <w:spacing w:before="120" w:after="120" w:line="240" w:lineRule="auto"/>
        <w:jc w:val="both"/>
        <w:rPr>
          <w:rFonts w:cs="Arial"/>
          <w:noProof/>
          <w:lang w:eastAsia="sl-SI"/>
        </w:rPr>
      </w:pPr>
      <w:r w:rsidRPr="00B40F1E">
        <w:rPr>
          <w:rFonts w:cs="Arial"/>
          <w:noProof/>
          <w:lang w:eastAsia="sl-SI"/>
        </w:rPr>
        <w:t xml:space="preserve">Prekršek, storjen zaradi prodaje ali ponudbe alkoholnih pijač mladoletnim osebam oziroma omogočanja pitja alkoholnih pijač mlajšim od 18 let, so inšpektorji ugotovili v </w:t>
      </w:r>
      <w:r w:rsidR="00B40F1E" w:rsidRPr="00B40F1E">
        <w:rPr>
          <w:rFonts w:cs="Arial"/>
          <w:noProof/>
          <w:lang w:eastAsia="sl-SI"/>
        </w:rPr>
        <w:t>osmih</w:t>
      </w:r>
      <w:r w:rsidRPr="00B40F1E">
        <w:rPr>
          <w:rFonts w:cs="Arial"/>
          <w:noProof/>
          <w:lang w:eastAsia="sl-SI"/>
        </w:rPr>
        <w:t xml:space="preserve"> primerih. Ugotovitev prekrška, storjenega zaradi prodaje ali ponudbe alkoholnih pijač mladoletnim osebam oziroma omogočanje pitja alkoholnih pijač mlajšim od 18 let, je odvisna od prisotnosti inšpektorja v času takšne kršitve na mestu kršitve. </w:t>
      </w:r>
    </w:p>
    <w:p w14:paraId="623B4DC7" w14:textId="3B69F581" w:rsidR="00CE6530" w:rsidRPr="00B95029" w:rsidRDefault="00131209" w:rsidP="0080693E">
      <w:pPr>
        <w:spacing w:before="120" w:after="120" w:line="240" w:lineRule="auto"/>
        <w:jc w:val="both"/>
        <w:rPr>
          <w:rFonts w:cs="Arial"/>
          <w:noProof/>
          <w:lang w:eastAsia="sl-SI"/>
        </w:rPr>
      </w:pPr>
      <w:r w:rsidRPr="00B40F1E">
        <w:rPr>
          <w:rFonts w:cs="Arial"/>
          <w:noProof/>
          <w:lang w:eastAsia="sl-SI"/>
        </w:rPr>
        <w:t xml:space="preserve">Potekal </w:t>
      </w:r>
      <w:r w:rsidR="00632B39" w:rsidRPr="00B40F1E">
        <w:rPr>
          <w:rFonts w:cs="Arial"/>
          <w:noProof/>
          <w:lang w:eastAsia="sl-SI"/>
        </w:rPr>
        <w:t xml:space="preserve">je </w:t>
      </w:r>
      <w:r w:rsidRPr="00B40F1E">
        <w:rPr>
          <w:rFonts w:cs="Arial"/>
          <w:noProof/>
          <w:lang w:eastAsia="sl-SI"/>
        </w:rPr>
        <w:t xml:space="preserve">tudi redni usmerjen nadzor po 6. členu </w:t>
      </w:r>
      <w:r w:rsidR="00D2353C" w:rsidRPr="00B40F1E">
        <w:rPr>
          <w:rFonts w:cs="Arial"/>
          <w:noProof/>
          <w:lang w:eastAsia="sl-SI"/>
        </w:rPr>
        <w:t>ZOPA</w:t>
      </w:r>
      <w:r w:rsidR="00EB3AA5" w:rsidRPr="00B40F1E">
        <w:rPr>
          <w:rFonts w:cs="Arial"/>
          <w:noProof/>
          <w:lang w:eastAsia="sl-SI"/>
        </w:rPr>
        <w:t>,</w:t>
      </w:r>
      <w:r w:rsidRPr="00B40F1E">
        <w:rPr>
          <w:rFonts w:cs="Arial"/>
          <w:noProof/>
          <w:lang w:eastAsia="sl-SI"/>
        </w:rPr>
        <w:t xml:space="preserve"> in sicer </w:t>
      </w:r>
      <w:r w:rsidR="003060F4">
        <w:rPr>
          <w:rFonts w:cs="Arial"/>
          <w:noProof/>
          <w:lang w:eastAsia="sl-SI"/>
        </w:rPr>
        <w:t xml:space="preserve">v obliki </w:t>
      </w:r>
      <w:r w:rsidRPr="00B40F1E">
        <w:rPr>
          <w:rFonts w:cs="Arial"/>
          <w:noProof/>
          <w:lang w:eastAsia="sl-SI"/>
        </w:rPr>
        <w:t>vzorčenj</w:t>
      </w:r>
      <w:r w:rsidR="003060F4">
        <w:rPr>
          <w:rFonts w:cs="Arial"/>
          <w:noProof/>
          <w:lang w:eastAsia="sl-SI"/>
        </w:rPr>
        <w:t>a</w:t>
      </w:r>
      <w:r w:rsidRPr="00B40F1E">
        <w:rPr>
          <w:rFonts w:cs="Arial"/>
          <w:noProof/>
          <w:lang w:eastAsia="sl-SI"/>
        </w:rPr>
        <w:t xml:space="preserve"> </w:t>
      </w:r>
      <w:r w:rsidR="00632B39" w:rsidRPr="00B40F1E">
        <w:rPr>
          <w:rFonts w:cs="Arial"/>
          <w:noProof/>
          <w:lang w:eastAsia="sl-SI"/>
        </w:rPr>
        <w:t xml:space="preserve">20 </w:t>
      </w:r>
      <w:r w:rsidRPr="00B40F1E">
        <w:rPr>
          <w:rFonts w:cs="Arial"/>
          <w:noProof/>
          <w:lang w:eastAsia="sl-SI"/>
        </w:rPr>
        <w:t>predpakiranih živil, ki bi lahko vsebovala alkohol</w:t>
      </w:r>
      <w:r w:rsidR="00D2353C" w:rsidRPr="00B40F1E">
        <w:rPr>
          <w:rFonts w:cs="Arial"/>
          <w:noProof/>
          <w:lang w:eastAsia="sl-SI"/>
        </w:rPr>
        <w:t>.</w:t>
      </w:r>
      <w:r w:rsidRPr="00B40F1E">
        <w:rPr>
          <w:rFonts w:cs="Arial"/>
          <w:noProof/>
          <w:lang w:eastAsia="sl-SI"/>
        </w:rPr>
        <w:t xml:space="preserve"> </w:t>
      </w:r>
      <w:r w:rsidR="00632B39" w:rsidRPr="00B40F1E">
        <w:rPr>
          <w:rFonts w:cs="Arial"/>
          <w:noProof/>
          <w:lang w:eastAsia="sl-SI"/>
        </w:rPr>
        <w:t>Tri</w:t>
      </w:r>
      <w:r w:rsidRPr="00B40F1E">
        <w:rPr>
          <w:rFonts w:cs="Arial"/>
          <w:noProof/>
          <w:lang w:eastAsia="sl-SI"/>
        </w:rPr>
        <w:t xml:space="preserve"> živila </w:t>
      </w:r>
      <w:r w:rsidR="00632B39" w:rsidRPr="00B40F1E">
        <w:rPr>
          <w:rFonts w:cs="Arial"/>
          <w:noProof/>
          <w:lang w:eastAsia="sl-SI"/>
        </w:rPr>
        <w:t>(</w:t>
      </w:r>
      <w:r w:rsidR="00217B01">
        <w:rPr>
          <w:rFonts w:cs="Arial"/>
          <w:noProof/>
          <w:lang w:eastAsia="sl-SI"/>
        </w:rPr>
        <w:t>punč bombica</w:t>
      </w:r>
      <w:r w:rsidR="00632B39" w:rsidRPr="00B40F1E">
        <w:rPr>
          <w:rFonts w:cs="Arial"/>
          <w:noProof/>
          <w:lang w:eastAsia="sl-SI"/>
        </w:rPr>
        <w:t xml:space="preserve">, </w:t>
      </w:r>
      <w:r w:rsidR="00217B01">
        <w:rPr>
          <w:rFonts w:cs="Arial"/>
          <w:noProof/>
          <w:lang w:eastAsia="sl-SI"/>
        </w:rPr>
        <w:t>ježek in</w:t>
      </w:r>
      <w:r w:rsidR="00F8278C">
        <w:rPr>
          <w:rFonts w:cs="Arial"/>
          <w:noProof/>
          <w:lang w:eastAsia="sl-SI"/>
        </w:rPr>
        <w:t xml:space="preserve"> čokoladni bonboni</w:t>
      </w:r>
      <w:r w:rsidR="00632B39" w:rsidRPr="00B40F1E">
        <w:rPr>
          <w:rFonts w:cs="Arial"/>
          <w:noProof/>
          <w:lang w:eastAsia="sl-SI"/>
        </w:rPr>
        <w:t>) ni</w:t>
      </w:r>
      <w:r w:rsidRPr="00B40F1E">
        <w:rPr>
          <w:rFonts w:cs="Arial"/>
          <w:noProof/>
          <w:lang w:eastAsia="sl-SI"/>
        </w:rPr>
        <w:t>so bila skladna z določil</w:t>
      </w:r>
      <w:r w:rsidR="003060F4">
        <w:rPr>
          <w:rFonts w:cs="Arial"/>
          <w:noProof/>
          <w:lang w:eastAsia="sl-SI"/>
        </w:rPr>
        <w:t>om</w:t>
      </w:r>
      <w:r w:rsidRPr="00B40F1E">
        <w:rPr>
          <w:rFonts w:cs="Arial"/>
          <w:noProof/>
          <w:lang w:eastAsia="sl-SI"/>
        </w:rPr>
        <w:t xml:space="preserve"> 6. člena zakona, ki </w:t>
      </w:r>
      <w:r w:rsidR="00EB3AA5" w:rsidRPr="00B40F1E">
        <w:rPr>
          <w:rFonts w:cs="Arial"/>
          <w:noProof/>
          <w:lang w:eastAsia="sl-SI"/>
        </w:rPr>
        <w:t>določa</w:t>
      </w:r>
      <w:r w:rsidRPr="00B40F1E">
        <w:rPr>
          <w:rFonts w:cs="Arial"/>
          <w:noProof/>
          <w:lang w:eastAsia="sl-SI"/>
        </w:rPr>
        <w:t xml:space="preserve">, da morajo živila, ki vsebujejo alkohol, imeti na embalaži označeno vsebnost alkohola in opozorilo, da živilo ni primerno za otroke. Opozorilo iz prejšnjega stavka mora biti natiskano s tiskanimi črkami, ki so jasno vidne, čitljive in se razločno barvno razlikujejo od podlage. </w:t>
      </w:r>
      <w:r w:rsidR="00632B39" w:rsidRPr="00B40F1E">
        <w:rPr>
          <w:rFonts w:cs="Arial"/>
          <w:noProof/>
          <w:lang w:eastAsia="sl-SI"/>
        </w:rPr>
        <w:t xml:space="preserve">V </w:t>
      </w:r>
      <w:r w:rsidR="00296F1C" w:rsidRPr="00B40F1E">
        <w:rPr>
          <w:rFonts w:cs="Arial"/>
          <w:noProof/>
          <w:lang w:eastAsia="sl-SI"/>
        </w:rPr>
        <w:t>dveh</w:t>
      </w:r>
      <w:r w:rsidR="009D02F8" w:rsidRPr="00B40F1E">
        <w:rPr>
          <w:rFonts w:cs="Arial"/>
          <w:noProof/>
          <w:lang w:eastAsia="sl-SI"/>
        </w:rPr>
        <w:t xml:space="preserve"> primerih </w:t>
      </w:r>
      <w:r w:rsidR="00296F1C" w:rsidRPr="00B40F1E">
        <w:rPr>
          <w:rFonts w:cs="Arial"/>
          <w:noProof/>
          <w:lang w:eastAsia="sl-SI"/>
        </w:rPr>
        <w:t>sta</w:t>
      </w:r>
      <w:r w:rsidR="009D02F8" w:rsidRPr="00B40F1E">
        <w:rPr>
          <w:rFonts w:cs="Arial"/>
          <w:noProof/>
          <w:lang w:eastAsia="sl-SI"/>
        </w:rPr>
        <w:t xml:space="preserve"> zavezanc</w:t>
      </w:r>
      <w:r w:rsidR="00296F1C" w:rsidRPr="00B40F1E">
        <w:rPr>
          <w:rFonts w:cs="Arial"/>
          <w:noProof/>
          <w:lang w:eastAsia="sl-SI"/>
        </w:rPr>
        <w:t>a po seznanitvi z rezultati analiz pristopila k</w:t>
      </w:r>
      <w:r w:rsidR="009D02F8" w:rsidRPr="00B40F1E">
        <w:rPr>
          <w:rFonts w:cs="Arial"/>
          <w:noProof/>
          <w:lang w:eastAsia="sl-SI"/>
        </w:rPr>
        <w:t xml:space="preserve"> uskladit</w:t>
      </w:r>
      <w:r w:rsidR="00296F1C" w:rsidRPr="00B40F1E">
        <w:rPr>
          <w:rFonts w:cs="Arial"/>
          <w:noProof/>
          <w:lang w:eastAsia="sl-SI"/>
        </w:rPr>
        <w:t>vi</w:t>
      </w:r>
      <w:r w:rsidR="009D02F8" w:rsidRPr="00B40F1E">
        <w:rPr>
          <w:rFonts w:cs="Arial"/>
          <w:noProof/>
          <w:lang w:eastAsia="sl-SI"/>
        </w:rPr>
        <w:t xml:space="preserve"> z zakonodajnim določilom in dopolnitv</w:t>
      </w:r>
      <w:r w:rsidR="00296F1C" w:rsidRPr="00B40F1E">
        <w:rPr>
          <w:rFonts w:cs="Arial"/>
          <w:noProof/>
          <w:lang w:eastAsia="sl-SI"/>
        </w:rPr>
        <w:t>i</w:t>
      </w:r>
      <w:r w:rsidR="009D02F8" w:rsidRPr="00B40F1E">
        <w:rPr>
          <w:rFonts w:cs="Arial"/>
          <w:noProof/>
          <w:lang w:eastAsia="sl-SI"/>
        </w:rPr>
        <w:t xml:space="preserve"> označb</w:t>
      </w:r>
      <w:r w:rsidR="00296F1C" w:rsidRPr="00B40F1E">
        <w:rPr>
          <w:rFonts w:cs="Arial"/>
          <w:noProof/>
          <w:lang w:eastAsia="sl-SI"/>
        </w:rPr>
        <w:t>e</w:t>
      </w:r>
      <w:r w:rsidR="009D02F8" w:rsidRPr="00B40F1E">
        <w:rPr>
          <w:rFonts w:cs="Arial"/>
          <w:noProof/>
          <w:lang w:eastAsia="sl-SI"/>
        </w:rPr>
        <w:t xml:space="preserve"> na živilu.</w:t>
      </w:r>
      <w:r w:rsidR="00296F1C" w:rsidRPr="00B40F1E">
        <w:rPr>
          <w:rFonts w:cs="Arial"/>
          <w:noProof/>
          <w:lang w:eastAsia="sl-SI"/>
        </w:rPr>
        <w:t xml:space="preserve"> V enem primeru pa se je zavezanec po seznanitvi z rezultati analiz odločil, da </w:t>
      </w:r>
      <w:r w:rsidR="00217B01">
        <w:rPr>
          <w:rFonts w:cs="Arial"/>
          <w:noProof/>
          <w:lang w:eastAsia="sl-SI"/>
        </w:rPr>
        <w:t>prilagodi r</w:t>
      </w:r>
      <w:r w:rsidR="00663550">
        <w:rPr>
          <w:rFonts w:cs="Arial"/>
          <w:noProof/>
          <w:lang w:eastAsia="sl-SI"/>
        </w:rPr>
        <w:t>e</w:t>
      </w:r>
      <w:r w:rsidR="00217B01">
        <w:rPr>
          <w:rFonts w:cs="Arial"/>
          <w:noProof/>
          <w:lang w:eastAsia="sl-SI"/>
        </w:rPr>
        <w:t xml:space="preserve">cepturo za </w:t>
      </w:r>
      <w:r w:rsidR="00296F1C" w:rsidRPr="00B40F1E">
        <w:rPr>
          <w:rFonts w:cs="Arial"/>
          <w:noProof/>
          <w:lang w:eastAsia="sl-SI"/>
        </w:rPr>
        <w:t>živilo.</w:t>
      </w:r>
    </w:p>
    <w:p w14:paraId="4800F56E" w14:textId="7AC3EB29" w:rsidR="000C0441" w:rsidRPr="00B95029" w:rsidRDefault="000C0441" w:rsidP="0080693E">
      <w:pPr>
        <w:spacing w:before="120" w:after="120" w:line="240" w:lineRule="auto"/>
        <w:jc w:val="both"/>
        <w:rPr>
          <w:rFonts w:eastAsia="Arial Unicode MS" w:cs="Arial"/>
          <w:b/>
          <w:bCs/>
          <w:caps/>
          <w:sz w:val="16"/>
          <w:szCs w:val="28"/>
          <w:lang w:eastAsia="sl-SI"/>
        </w:rPr>
      </w:pPr>
      <w:r w:rsidRPr="00B95029">
        <w:rPr>
          <w:rFonts w:cs="Arial"/>
          <w:noProof/>
          <w:lang w:eastAsia="sl-SI"/>
        </w:rPr>
        <w:br w:type="page"/>
      </w:r>
    </w:p>
    <w:p w14:paraId="67D456DF" w14:textId="77777777" w:rsidR="000C0441" w:rsidRPr="00B95029"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341" w:name="_Toc7008228"/>
      <w:bookmarkStart w:id="342" w:name="_Toc133226433"/>
      <w:bookmarkStart w:id="343" w:name="_Toc228364494"/>
      <w:r w:rsidRPr="00B95029">
        <w:rPr>
          <w:rFonts w:eastAsia="Arial Unicode MS" w:cs="Arial"/>
          <w:b/>
          <w:bCs/>
          <w:caps/>
          <w:szCs w:val="28"/>
          <w:lang w:eastAsia="sl-SI"/>
        </w:rPr>
        <w:lastRenderedPageBreak/>
        <w:t>INŠPEKCIJSKI NADZOR NA PODROČJU OMEJEVANJA UPORABE TOBAČNIH IN POVEZANIH IZDELKOV</w:t>
      </w:r>
      <w:bookmarkEnd w:id="341"/>
      <w:bookmarkEnd w:id="342"/>
      <w:bookmarkEnd w:id="343"/>
    </w:p>
    <w:p w14:paraId="5815A804" w14:textId="77777777" w:rsidR="000C0441" w:rsidRPr="00B95029" w:rsidRDefault="000C0441" w:rsidP="0080693E">
      <w:pPr>
        <w:spacing w:before="120" w:after="120" w:line="240" w:lineRule="auto"/>
        <w:jc w:val="both"/>
        <w:rPr>
          <w:rFonts w:eastAsia="Arial Unicode MS" w:cs="Arial"/>
          <w:sz w:val="16"/>
          <w:szCs w:val="28"/>
          <w:lang w:eastAsia="sl-SI"/>
        </w:rPr>
      </w:pPr>
    </w:p>
    <w:p w14:paraId="7340878A" w14:textId="4EF524AF" w:rsidR="00CC0F28" w:rsidRPr="007A2E81" w:rsidRDefault="00CC0F28" w:rsidP="00CC0F28">
      <w:pPr>
        <w:spacing w:before="120" w:after="120" w:line="240" w:lineRule="auto"/>
        <w:jc w:val="both"/>
        <w:rPr>
          <w:rFonts w:cs="Arial"/>
          <w:noProof/>
          <w:lang w:eastAsia="sl-SI"/>
        </w:rPr>
      </w:pPr>
      <w:r w:rsidRPr="007A2E81">
        <w:rPr>
          <w:rFonts w:cs="Arial"/>
          <w:noProof/>
          <w:lang w:eastAsia="sl-SI"/>
        </w:rPr>
        <w:t>Cilj Zakona o omejevanju uporabe tobačnih in povezanih izdelkov</w:t>
      </w:r>
      <w:r w:rsidRPr="007A2E81">
        <w:rPr>
          <w:rFonts w:cs="Arial"/>
          <w:noProof/>
          <w:vertAlign w:val="superscript"/>
          <w:lang w:eastAsia="sl-SI"/>
        </w:rPr>
        <w:footnoteReference w:id="35"/>
      </w:r>
      <w:r w:rsidRPr="007A2E81">
        <w:rPr>
          <w:rFonts w:cs="Arial"/>
          <w:noProof/>
          <w:lang w:eastAsia="sl-SI"/>
        </w:rPr>
        <w:t xml:space="preserve"> (v nadaljnjem besedilu: ZOUTPI) je zaščititi državljane, predvsem pa otroke in mladostnike pred poseganjem po </w:t>
      </w:r>
      <w:r w:rsidR="007A2E81">
        <w:rPr>
          <w:rFonts w:cs="Arial"/>
          <w:noProof/>
          <w:lang w:eastAsia="sl-SI"/>
        </w:rPr>
        <w:t>tobačnih in povezanih izdelkih</w:t>
      </w:r>
      <w:r w:rsidRPr="007A2E81">
        <w:rPr>
          <w:rFonts w:cs="Arial"/>
          <w:noProof/>
          <w:lang w:eastAsia="sl-SI"/>
        </w:rPr>
        <w:t>,</w:t>
      </w:r>
      <w:r w:rsidR="00EB3AA5">
        <w:rPr>
          <w:rFonts w:cs="Arial"/>
          <w:noProof/>
          <w:lang w:eastAsia="sl-SI"/>
        </w:rPr>
        <w:t xml:space="preserve"> </w:t>
      </w:r>
      <w:r w:rsidR="007A2E81">
        <w:rPr>
          <w:rFonts w:cs="Arial"/>
          <w:noProof/>
          <w:lang w:eastAsia="sl-SI"/>
        </w:rPr>
        <w:t xml:space="preserve">ki so </w:t>
      </w:r>
      <w:r w:rsidRPr="007A2E81">
        <w:rPr>
          <w:rFonts w:cs="Arial"/>
          <w:noProof/>
          <w:lang w:eastAsia="sl-SI"/>
        </w:rPr>
        <w:t>zdravju škodljivi izdelki</w:t>
      </w:r>
      <w:r w:rsidR="00EB3AA5">
        <w:rPr>
          <w:rFonts w:cs="Arial"/>
          <w:noProof/>
          <w:lang w:eastAsia="sl-SI"/>
        </w:rPr>
        <w:t>,</w:t>
      </w:r>
      <w:r w:rsidRPr="007A2E81">
        <w:rPr>
          <w:rFonts w:cs="Arial"/>
          <w:noProof/>
          <w:lang w:eastAsia="sl-SI"/>
        </w:rPr>
        <w:t xml:space="preserve"> </w:t>
      </w:r>
      <w:r w:rsidR="00EB3AA5">
        <w:rPr>
          <w:rFonts w:cs="Arial"/>
          <w:noProof/>
          <w:lang w:eastAsia="sl-SI"/>
        </w:rPr>
        <w:t>ter v</w:t>
      </w:r>
      <w:r w:rsidRPr="007A2E81">
        <w:rPr>
          <w:rFonts w:cs="Arial"/>
          <w:noProof/>
          <w:lang w:eastAsia="sl-SI"/>
        </w:rPr>
        <w:t xml:space="preserve">zpostaviti zakonodajne okvire, ki bodo omogočili boljši nadzor in doslednejše sankcioniranje kršitev predpisov s tega področja in </w:t>
      </w:r>
      <w:r w:rsidR="007A2E81">
        <w:rPr>
          <w:rFonts w:cs="Arial"/>
          <w:noProof/>
          <w:lang w:eastAsia="sl-SI"/>
        </w:rPr>
        <w:t>p</w:t>
      </w:r>
      <w:r w:rsidRPr="007A2E81">
        <w:rPr>
          <w:rFonts w:cs="Arial"/>
          <w:noProof/>
          <w:lang w:eastAsia="sl-SI"/>
        </w:rPr>
        <w:t>rispevati k boljšemu zdravju ljudi in vzdržnosti zdravstvenega sistema v prihodnosti.</w:t>
      </w:r>
    </w:p>
    <w:p w14:paraId="7D7315A0" w14:textId="48FD4179" w:rsidR="00CC0F28" w:rsidRDefault="00CC0F28" w:rsidP="00CC0F28">
      <w:pPr>
        <w:spacing w:before="120" w:after="120" w:line="240" w:lineRule="auto"/>
        <w:jc w:val="both"/>
        <w:rPr>
          <w:rFonts w:cs="Arial"/>
          <w:noProof/>
          <w:lang w:eastAsia="sl-SI"/>
        </w:rPr>
      </w:pPr>
      <w:r w:rsidRPr="007A2E81">
        <w:rPr>
          <w:rFonts w:cs="Arial"/>
          <w:noProof/>
          <w:lang w:eastAsia="sl-SI"/>
        </w:rPr>
        <w:t>I</w:t>
      </w:r>
      <w:r w:rsidR="009B3282" w:rsidRPr="007A2E81">
        <w:rPr>
          <w:rFonts w:cs="Arial"/>
          <w:noProof/>
          <w:lang w:eastAsia="sl-SI"/>
        </w:rPr>
        <w:t>nšpektorat</w:t>
      </w:r>
      <w:r w:rsidRPr="007A2E81">
        <w:rPr>
          <w:rFonts w:cs="Arial"/>
          <w:noProof/>
          <w:lang w:eastAsia="sl-SI"/>
        </w:rPr>
        <w:t xml:space="preserve"> nadzor</w:t>
      </w:r>
      <w:r w:rsidR="009B3282" w:rsidRPr="007A2E81">
        <w:rPr>
          <w:rFonts w:cs="Arial"/>
          <w:noProof/>
          <w:lang w:eastAsia="sl-SI"/>
        </w:rPr>
        <w:t xml:space="preserve"> izvaja</w:t>
      </w:r>
      <w:r w:rsidR="009B3282" w:rsidRPr="00B95029">
        <w:rPr>
          <w:rFonts w:cs="Arial"/>
          <w:noProof/>
          <w:lang w:eastAsia="sl-SI"/>
        </w:rPr>
        <w:t xml:space="preserve"> v skladu z določili </w:t>
      </w:r>
      <w:r w:rsidR="000C0441" w:rsidRPr="00B95029">
        <w:rPr>
          <w:rFonts w:cs="Arial"/>
          <w:noProof/>
          <w:lang w:eastAsia="sl-SI"/>
        </w:rPr>
        <w:t>ZOUTPI</w:t>
      </w:r>
      <w:r w:rsidR="009B3282" w:rsidRPr="00B95029">
        <w:rPr>
          <w:rFonts w:cs="Arial"/>
          <w:noProof/>
          <w:lang w:eastAsia="sl-SI"/>
        </w:rPr>
        <w:t xml:space="preserve"> </w:t>
      </w:r>
      <w:r w:rsidR="000C0441" w:rsidRPr="00B95029">
        <w:rPr>
          <w:rFonts w:cs="Arial"/>
          <w:noProof/>
          <w:lang w:eastAsia="sl-SI"/>
        </w:rPr>
        <w:t xml:space="preserve">v delu </w:t>
      </w:r>
      <w:r w:rsidR="009B3282" w:rsidRPr="00B95029">
        <w:rPr>
          <w:rFonts w:cs="Arial"/>
          <w:noProof/>
          <w:lang w:eastAsia="sl-SI"/>
        </w:rPr>
        <w:t xml:space="preserve">zagotavljanja in spoštovanja </w:t>
      </w:r>
      <w:r w:rsidR="000C0441" w:rsidRPr="00B95029">
        <w:rPr>
          <w:rFonts w:cs="Arial"/>
          <w:noProof/>
          <w:lang w:eastAsia="sl-SI"/>
        </w:rPr>
        <w:t xml:space="preserve">prepovedi kajenja v javnih prostorih, ki se </w:t>
      </w:r>
      <w:r w:rsidR="009B3282" w:rsidRPr="00B95029">
        <w:rPr>
          <w:rFonts w:cs="Arial"/>
          <w:noProof/>
          <w:lang w:eastAsia="sl-SI"/>
        </w:rPr>
        <w:t>poleg tobačnih izdelkov</w:t>
      </w:r>
      <w:r w:rsidR="000C0441" w:rsidRPr="00B95029">
        <w:rPr>
          <w:rFonts w:cs="Arial"/>
          <w:noProof/>
          <w:lang w:eastAsia="sl-SI"/>
        </w:rPr>
        <w:t xml:space="preserve"> nanaša tudi na povezane izdelke kot so: elektronske cigarete z ali brez nikotina</w:t>
      </w:r>
      <w:r w:rsidR="00986EE1">
        <w:rPr>
          <w:rFonts w:cs="Arial"/>
          <w:noProof/>
          <w:lang w:eastAsia="sl-SI"/>
        </w:rPr>
        <w:t xml:space="preserve"> </w:t>
      </w:r>
      <w:r w:rsidR="00986EE1" w:rsidRPr="00986EE1">
        <w:rPr>
          <w:rFonts w:cs="Arial"/>
          <w:noProof/>
          <w:lang w:eastAsia="sl-SI"/>
        </w:rPr>
        <w:t>(v nadaljnem besedilu: e-cigarete)</w:t>
      </w:r>
      <w:r w:rsidR="00986EE1">
        <w:rPr>
          <w:rFonts w:cs="Arial"/>
          <w:noProof/>
          <w:lang w:eastAsia="sl-SI"/>
        </w:rPr>
        <w:t xml:space="preserve"> </w:t>
      </w:r>
      <w:r w:rsidR="000C0441" w:rsidRPr="00B95029">
        <w:rPr>
          <w:rFonts w:cs="Arial"/>
          <w:noProof/>
          <w:lang w:eastAsia="sl-SI"/>
        </w:rPr>
        <w:t>, zeliščn</w:t>
      </w:r>
      <w:r w:rsidR="009B3282" w:rsidRPr="00B95029">
        <w:rPr>
          <w:rFonts w:cs="Arial"/>
          <w:noProof/>
          <w:lang w:eastAsia="sl-SI"/>
        </w:rPr>
        <w:t>e</w:t>
      </w:r>
      <w:r w:rsidR="000C0441" w:rsidRPr="00B95029">
        <w:rPr>
          <w:rFonts w:cs="Arial"/>
          <w:noProof/>
          <w:lang w:eastAsia="sl-SI"/>
        </w:rPr>
        <w:t xml:space="preserve"> izdelk</w:t>
      </w:r>
      <w:r w:rsidR="009B3282" w:rsidRPr="00B95029">
        <w:rPr>
          <w:rFonts w:cs="Arial"/>
          <w:noProof/>
          <w:lang w:eastAsia="sl-SI"/>
        </w:rPr>
        <w:t>e</w:t>
      </w:r>
      <w:r w:rsidR="000C0441" w:rsidRPr="00B95029">
        <w:rPr>
          <w:rFonts w:cs="Arial"/>
          <w:noProof/>
          <w:lang w:eastAsia="sl-SI"/>
        </w:rPr>
        <w:t xml:space="preserve"> za kajenje</w:t>
      </w:r>
      <w:r w:rsidR="00E63BBD">
        <w:rPr>
          <w:rFonts w:cs="Arial"/>
          <w:noProof/>
          <w:lang w:eastAsia="sl-SI"/>
        </w:rPr>
        <w:t xml:space="preserve">, </w:t>
      </w:r>
      <w:r w:rsidR="00E63BBD" w:rsidRPr="00E63BBD">
        <w:rPr>
          <w:rFonts w:cs="Arial"/>
          <w:noProof/>
          <w:lang w:eastAsia="sl-SI"/>
        </w:rPr>
        <w:t>zeliščne izdelke za</w:t>
      </w:r>
      <w:r w:rsidR="00E63BBD">
        <w:rPr>
          <w:rFonts w:cs="Arial"/>
          <w:noProof/>
          <w:lang w:eastAsia="sl-SI"/>
        </w:rPr>
        <w:t xml:space="preserve"> segrevanje, </w:t>
      </w:r>
      <w:r w:rsidR="00E63BBD" w:rsidRPr="00E63BBD">
        <w:rPr>
          <w:rFonts w:cs="Arial"/>
          <w:noProof/>
          <w:lang w:eastAsia="sl-SI"/>
        </w:rPr>
        <w:t>ogrevane tobačne izdelke</w:t>
      </w:r>
      <w:r w:rsidR="000C0441" w:rsidRPr="00B95029">
        <w:rPr>
          <w:rFonts w:cs="Arial"/>
          <w:noProof/>
          <w:lang w:eastAsia="sl-SI"/>
        </w:rPr>
        <w:t xml:space="preserve"> in </w:t>
      </w:r>
      <w:r w:rsidR="00E63BBD">
        <w:rPr>
          <w:rFonts w:cs="Arial"/>
          <w:noProof/>
          <w:lang w:eastAsia="sl-SI"/>
        </w:rPr>
        <w:t>druge</w:t>
      </w:r>
      <w:r w:rsidR="009B3282" w:rsidRPr="00B95029">
        <w:rPr>
          <w:rFonts w:cs="Arial"/>
          <w:noProof/>
          <w:lang w:eastAsia="sl-SI"/>
        </w:rPr>
        <w:t xml:space="preserve"> </w:t>
      </w:r>
      <w:r w:rsidR="000C0441" w:rsidRPr="00B95029">
        <w:rPr>
          <w:rFonts w:cs="Arial"/>
          <w:noProof/>
          <w:lang w:eastAsia="sl-SI"/>
        </w:rPr>
        <w:t>nov</w:t>
      </w:r>
      <w:r w:rsidR="009B3282" w:rsidRPr="00B95029">
        <w:rPr>
          <w:rFonts w:cs="Arial"/>
          <w:noProof/>
          <w:lang w:eastAsia="sl-SI"/>
        </w:rPr>
        <w:t>e</w:t>
      </w:r>
      <w:r w:rsidR="000C0441" w:rsidRPr="00B95029">
        <w:rPr>
          <w:rFonts w:cs="Arial"/>
          <w:noProof/>
          <w:lang w:eastAsia="sl-SI"/>
        </w:rPr>
        <w:t xml:space="preserve"> tobačn</w:t>
      </w:r>
      <w:r w:rsidR="009B3282" w:rsidRPr="00B95029">
        <w:rPr>
          <w:rFonts w:cs="Arial"/>
          <w:noProof/>
          <w:lang w:eastAsia="sl-SI"/>
        </w:rPr>
        <w:t>e</w:t>
      </w:r>
      <w:r w:rsidR="000C0441" w:rsidRPr="00B95029">
        <w:rPr>
          <w:rFonts w:cs="Arial"/>
          <w:noProof/>
          <w:lang w:eastAsia="sl-SI"/>
        </w:rPr>
        <w:t xml:space="preserve"> </w:t>
      </w:r>
      <w:r w:rsidR="00E63BBD">
        <w:rPr>
          <w:rFonts w:cs="Arial"/>
          <w:noProof/>
          <w:lang w:eastAsia="sl-SI"/>
        </w:rPr>
        <w:t xml:space="preserve">in nikotinske </w:t>
      </w:r>
      <w:r w:rsidR="000C0441" w:rsidRPr="00B95029">
        <w:rPr>
          <w:rFonts w:cs="Arial"/>
          <w:noProof/>
          <w:lang w:eastAsia="sl-SI"/>
        </w:rPr>
        <w:t>izdelk</w:t>
      </w:r>
      <w:r w:rsidR="009B3282" w:rsidRPr="00B95029">
        <w:rPr>
          <w:rFonts w:cs="Arial"/>
          <w:noProof/>
          <w:lang w:eastAsia="sl-SI"/>
        </w:rPr>
        <w:t>e</w:t>
      </w:r>
      <w:r w:rsidR="000C0441" w:rsidRPr="00B95029">
        <w:rPr>
          <w:rFonts w:cs="Arial"/>
          <w:noProof/>
          <w:lang w:eastAsia="sl-SI"/>
        </w:rPr>
        <w:t xml:space="preserve">. </w:t>
      </w:r>
      <w:r w:rsidR="00CE537F">
        <w:rPr>
          <w:rFonts w:cs="Arial"/>
          <w:noProof/>
          <w:lang w:eastAsia="sl-SI"/>
        </w:rPr>
        <w:t xml:space="preserve">Prepoved kajenja oziroma uporabe tobačnih in povezanih izdelkov velja </w:t>
      </w:r>
      <w:r w:rsidR="00CE537F" w:rsidRPr="00CE537F">
        <w:rPr>
          <w:rFonts w:cs="Arial"/>
          <w:noProof/>
          <w:lang w:eastAsia="sl-SI"/>
        </w:rPr>
        <w:t>v zaprtih javnih prostorih, ki so dostopni širši javnosti na področju zdravstva, varstva otrok, vzgoje, izobraževanja, socialnega varstva, higienske nege, prometa, javnega prevoza, trgovine, gostinstva, turizma, športa, kulture in prireditev.</w:t>
      </w:r>
      <w:r w:rsidR="00CE537F">
        <w:rPr>
          <w:rFonts w:cs="Arial"/>
          <w:noProof/>
          <w:lang w:eastAsia="sl-SI"/>
        </w:rPr>
        <w:t xml:space="preserve"> </w:t>
      </w:r>
      <w:r w:rsidR="00CE537F" w:rsidRPr="00CE537F">
        <w:rPr>
          <w:rFonts w:cs="Arial"/>
          <w:noProof/>
          <w:lang w:eastAsia="sl-SI"/>
        </w:rPr>
        <w:t xml:space="preserve">Prepoved kajenja </w:t>
      </w:r>
      <w:r w:rsidR="00CE537F">
        <w:rPr>
          <w:rFonts w:cs="Arial"/>
          <w:noProof/>
          <w:lang w:eastAsia="sl-SI"/>
        </w:rPr>
        <w:t>oziroma</w:t>
      </w:r>
      <w:r w:rsidR="00CE537F" w:rsidRPr="00CE537F">
        <w:rPr>
          <w:rFonts w:cs="Arial"/>
          <w:noProof/>
          <w:lang w:eastAsia="sl-SI"/>
        </w:rPr>
        <w:t xml:space="preserve"> uporabe tobačnih in povezan</w:t>
      </w:r>
      <w:r w:rsidR="00CE537F">
        <w:rPr>
          <w:rFonts w:cs="Arial"/>
          <w:noProof/>
          <w:lang w:eastAsia="sl-SI"/>
        </w:rPr>
        <w:t>i</w:t>
      </w:r>
      <w:r w:rsidR="00CE537F" w:rsidRPr="00CE537F">
        <w:rPr>
          <w:rFonts w:cs="Arial"/>
          <w:noProof/>
          <w:lang w:eastAsia="sl-SI"/>
        </w:rPr>
        <w:t xml:space="preserve">h izdelkov velja </w:t>
      </w:r>
      <w:r w:rsidR="00CE537F">
        <w:rPr>
          <w:rFonts w:cs="Arial"/>
          <w:noProof/>
          <w:lang w:eastAsia="sl-SI"/>
        </w:rPr>
        <w:t>tudi na</w:t>
      </w:r>
      <w:r w:rsidR="00CE537F" w:rsidRPr="00CE537F">
        <w:rPr>
          <w:rFonts w:cs="Arial"/>
          <w:noProof/>
          <w:lang w:eastAsia="sl-SI"/>
        </w:rPr>
        <w:t xml:space="preserve"> </w:t>
      </w:r>
      <w:r w:rsidR="00CE537F">
        <w:rPr>
          <w:rFonts w:cs="Arial"/>
          <w:noProof/>
          <w:lang w:eastAsia="sl-SI"/>
        </w:rPr>
        <w:t>odprtih</w:t>
      </w:r>
      <w:r w:rsidR="00CE537F" w:rsidRPr="00CE537F">
        <w:rPr>
          <w:rFonts w:cs="Arial"/>
          <w:noProof/>
          <w:lang w:eastAsia="sl-SI"/>
        </w:rPr>
        <w:t xml:space="preserve"> javnih prostorih</w:t>
      </w:r>
      <w:r w:rsidR="00EB3AA5">
        <w:rPr>
          <w:rFonts w:cs="Arial"/>
          <w:noProof/>
          <w:lang w:eastAsia="sl-SI"/>
        </w:rPr>
        <w:t>,</w:t>
      </w:r>
      <w:r w:rsidR="00CE537F">
        <w:rPr>
          <w:rFonts w:cs="Arial"/>
          <w:noProof/>
          <w:lang w:eastAsia="sl-SI"/>
        </w:rPr>
        <w:t xml:space="preserve"> in sicer na</w:t>
      </w:r>
      <w:r w:rsidR="00CE537F" w:rsidRPr="00CE537F">
        <w:rPr>
          <w:rFonts w:cs="Arial"/>
          <w:noProof/>
          <w:lang w:eastAsia="sl-SI"/>
        </w:rPr>
        <w:t xml:space="preserve"> pripadajočih funkcionalnih zemljišč</w:t>
      </w:r>
      <w:r w:rsidR="00CE537F">
        <w:rPr>
          <w:rFonts w:cs="Arial"/>
          <w:noProof/>
          <w:lang w:eastAsia="sl-SI"/>
        </w:rPr>
        <w:t>ih</w:t>
      </w:r>
      <w:r w:rsidR="00CE537F" w:rsidRPr="00CE537F">
        <w:rPr>
          <w:rFonts w:cs="Arial"/>
          <w:noProof/>
          <w:lang w:eastAsia="sl-SI"/>
        </w:rPr>
        <w:t xml:space="preserve"> objektov, v katerih se opravlja dejavnost vzgoje ali izobraževanja.</w:t>
      </w:r>
    </w:p>
    <w:p w14:paraId="523FF506" w14:textId="68EEC16D" w:rsidR="008C49C7" w:rsidRPr="00B95029" w:rsidRDefault="008C49C7" w:rsidP="00CC0F28">
      <w:pPr>
        <w:spacing w:before="120" w:after="120" w:line="240" w:lineRule="auto"/>
        <w:jc w:val="both"/>
        <w:rPr>
          <w:rFonts w:cs="Arial"/>
          <w:noProof/>
          <w:lang w:eastAsia="sl-SI"/>
        </w:rPr>
      </w:pPr>
      <w:r w:rsidRPr="00B95029">
        <w:rPr>
          <w:rFonts w:cs="Arial"/>
          <w:noProof/>
          <w:lang w:eastAsia="sl-SI"/>
        </w:rPr>
        <w:t>Kjer so</w:t>
      </w:r>
      <w:r w:rsidR="000C0441" w:rsidRPr="00B95029">
        <w:rPr>
          <w:rFonts w:cs="Arial"/>
          <w:noProof/>
          <w:lang w:eastAsia="sl-SI"/>
        </w:rPr>
        <w:t xml:space="preserve"> kadilnice, </w:t>
      </w:r>
      <w:r w:rsidRPr="00B95029">
        <w:rPr>
          <w:rFonts w:cs="Arial"/>
          <w:noProof/>
          <w:lang w:eastAsia="sl-SI"/>
        </w:rPr>
        <w:t>inšpektorji opravljajo nadzor nad pogoji za</w:t>
      </w:r>
      <w:r w:rsidR="000C0441" w:rsidRPr="00B95029">
        <w:rPr>
          <w:rFonts w:cs="Arial"/>
          <w:noProof/>
          <w:lang w:eastAsia="sl-SI"/>
        </w:rPr>
        <w:t xml:space="preserve"> kadilnic</w:t>
      </w:r>
      <w:r w:rsidR="001D0537" w:rsidRPr="00B95029">
        <w:rPr>
          <w:rFonts w:cs="Arial"/>
          <w:noProof/>
          <w:lang w:eastAsia="sl-SI"/>
        </w:rPr>
        <w:t>e.</w:t>
      </w:r>
      <w:r w:rsidR="000C0441" w:rsidRPr="00B95029">
        <w:rPr>
          <w:rFonts w:cs="Arial"/>
          <w:noProof/>
          <w:lang w:eastAsia="sl-SI"/>
        </w:rPr>
        <w:t xml:space="preserve"> </w:t>
      </w:r>
      <w:r w:rsidR="00CD0FEC" w:rsidRPr="00B95029">
        <w:rPr>
          <w:rFonts w:cs="Arial"/>
          <w:noProof/>
          <w:lang w:eastAsia="sl-SI"/>
        </w:rPr>
        <w:t>V kadilnico je</w:t>
      </w:r>
      <w:r w:rsidR="000C0441" w:rsidRPr="00B95029">
        <w:rPr>
          <w:rFonts w:cs="Arial"/>
          <w:noProof/>
          <w:lang w:eastAsia="sl-SI"/>
        </w:rPr>
        <w:t xml:space="preserve"> prepoved</w:t>
      </w:r>
      <w:r w:rsidR="00EB3AA5">
        <w:rPr>
          <w:rFonts w:cs="Arial"/>
          <w:noProof/>
          <w:lang w:eastAsia="sl-SI"/>
        </w:rPr>
        <w:t>a</w:t>
      </w:r>
      <w:r w:rsidR="000C0441" w:rsidRPr="00B95029">
        <w:rPr>
          <w:rFonts w:cs="Arial"/>
          <w:noProof/>
          <w:lang w:eastAsia="sl-SI"/>
        </w:rPr>
        <w:t>no vnašati hra</w:t>
      </w:r>
      <w:r w:rsidR="00CD0FEC" w:rsidRPr="00B95029">
        <w:rPr>
          <w:rFonts w:cs="Arial"/>
          <w:noProof/>
          <w:lang w:eastAsia="sl-SI"/>
        </w:rPr>
        <w:t>no in pijačo, pri čemer je</w:t>
      </w:r>
      <w:r w:rsidR="000C0441" w:rsidRPr="00B95029">
        <w:rPr>
          <w:rFonts w:cs="Arial"/>
          <w:noProof/>
          <w:lang w:eastAsia="sl-SI"/>
        </w:rPr>
        <w:t xml:space="preserve"> kršitelj poleg gostinca </w:t>
      </w:r>
      <w:r w:rsidRPr="00B95029">
        <w:rPr>
          <w:rFonts w:cs="Arial"/>
          <w:noProof/>
          <w:lang w:eastAsia="sl-SI"/>
        </w:rPr>
        <w:t xml:space="preserve">lahko </w:t>
      </w:r>
      <w:r w:rsidR="000C0441" w:rsidRPr="00B95029">
        <w:rPr>
          <w:rFonts w:cs="Arial"/>
          <w:noProof/>
          <w:lang w:eastAsia="sl-SI"/>
        </w:rPr>
        <w:t>tudi posam</w:t>
      </w:r>
      <w:r w:rsidR="00CD0FEC" w:rsidRPr="00B95029">
        <w:rPr>
          <w:rFonts w:cs="Arial"/>
          <w:noProof/>
          <w:lang w:eastAsia="sl-SI"/>
        </w:rPr>
        <w:t>eznik.</w:t>
      </w:r>
    </w:p>
    <w:p w14:paraId="525C7E6E" w14:textId="64009519" w:rsidR="000C0441" w:rsidRDefault="008C49C7" w:rsidP="0080693E">
      <w:pPr>
        <w:spacing w:before="120" w:after="120" w:line="240" w:lineRule="auto"/>
        <w:jc w:val="both"/>
        <w:rPr>
          <w:rFonts w:cs="Arial"/>
          <w:noProof/>
          <w:lang w:eastAsia="sl-SI"/>
        </w:rPr>
      </w:pPr>
      <w:r w:rsidRPr="00B95029">
        <w:rPr>
          <w:rFonts w:cs="Arial"/>
          <w:noProof/>
          <w:lang w:eastAsia="sl-SI"/>
        </w:rPr>
        <w:t>I</w:t>
      </w:r>
      <w:r w:rsidR="000C0441" w:rsidRPr="00B95029">
        <w:rPr>
          <w:rFonts w:cs="Arial"/>
          <w:noProof/>
          <w:lang w:eastAsia="sl-SI"/>
        </w:rPr>
        <w:t>nšpektorat</w:t>
      </w:r>
      <w:r w:rsidRPr="00B95029">
        <w:rPr>
          <w:rFonts w:cs="Arial"/>
          <w:noProof/>
          <w:lang w:eastAsia="sl-SI"/>
        </w:rPr>
        <w:t xml:space="preserve"> ima nadzor tudi nad</w:t>
      </w:r>
      <w:r w:rsidR="000C0441" w:rsidRPr="00B95029">
        <w:rPr>
          <w:rFonts w:cs="Arial"/>
          <w:noProof/>
          <w:lang w:eastAsia="sl-SI"/>
        </w:rPr>
        <w:t xml:space="preserve"> prepoved</w:t>
      </w:r>
      <w:r w:rsidRPr="00B95029">
        <w:rPr>
          <w:rFonts w:cs="Arial"/>
          <w:noProof/>
          <w:lang w:eastAsia="sl-SI"/>
        </w:rPr>
        <w:t>jo</w:t>
      </w:r>
      <w:r w:rsidR="000C0441" w:rsidRPr="00B95029">
        <w:rPr>
          <w:rFonts w:cs="Arial"/>
          <w:noProof/>
          <w:lang w:eastAsia="sl-SI"/>
        </w:rPr>
        <w:t xml:space="preserve"> dajanja na trg tobačnih izdelkov z značilno aromo, na</w:t>
      </w:r>
      <w:r w:rsidRPr="00B95029">
        <w:rPr>
          <w:rFonts w:cs="Arial"/>
          <w:noProof/>
          <w:lang w:eastAsia="sl-SI"/>
        </w:rPr>
        <w:t>d</w:t>
      </w:r>
      <w:r w:rsidR="000C0441" w:rsidRPr="00B95029">
        <w:rPr>
          <w:rFonts w:cs="Arial"/>
          <w:noProof/>
          <w:lang w:eastAsia="sl-SI"/>
        </w:rPr>
        <w:t xml:space="preserve"> prepoved</w:t>
      </w:r>
      <w:r w:rsidRPr="00B95029">
        <w:rPr>
          <w:rFonts w:cs="Arial"/>
          <w:noProof/>
          <w:lang w:eastAsia="sl-SI"/>
        </w:rPr>
        <w:t>jo</w:t>
      </w:r>
      <w:r w:rsidR="000C0441" w:rsidRPr="00B95029">
        <w:rPr>
          <w:rFonts w:cs="Arial"/>
          <w:noProof/>
          <w:lang w:eastAsia="sl-SI"/>
        </w:rPr>
        <w:t xml:space="preserve"> dajanja na trg </w:t>
      </w:r>
      <w:r w:rsidR="004F66FB" w:rsidRPr="004F66FB">
        <w:rPr>
          <w:rFonts w:cs="Arial"/>
          <w:noProof/>
          <w:lang w:eastAsia="sl-SI"/>
        </w:rPr>
        <w:t>cigaret in tobak</w:t>
      </w:r>
      <w:r w:rsidR="004F66FB">
        <w:rPr>
          <w:rFonts w:cs="Arial"/>
          <w:noProof/>
          <w:lang w:eastAsia="sl-SI"/>
        </w:rPr>
        <w:t>a</w:t>
      </w:r>
      <w:r w:rsidR="004F66FB" w:rsidRPr="004F66FB">
        <w:rPr>
          <w:rFonts w:cs="Arial"/>
          <w:noProof/>
          <w:lang w:eastAsia="sl-SI"/>
        </w:rPr>
        <w:t xml:space="preserve"> za zvijanje</w:t>
      </w:r>
      <w:r w:rsidR="000C0441" w:rsidRPr="00B95029">
        <w:rPr>
          <w:rFonts w:cs="Arial"/>
          <w:noProof/>
          <w:lang w:eastAsia="sl-SI"/>
        </w:rPr>
        <w:t>, ki vsebujejo dodatke, na</w:t>
      </w:r>
      <w:r w:rsidRPr="00B95029">
        <w:rPr>
          <w:rFonts w:cs="Arial"/>
          <w:noProof/>
          <w:lang w:eastAsia="sl-SI"/>
        </w:rPr>
        <w:t>d</w:t>
      </w:r>
      <w:r w:rsidR="000C0441" w:rsidRPr="00B95029">
        <w:rPr>
          <w:rFonts w:cs="Arial"/>
          <w:noProof/>
          <w:lang w:eastAsia="sl-SI"/>
        </w:rPr>
        <w:t xml:space="preserve"> obveznost</w:t>
      </w:r>
      <w:r w:rsidRPr="00B95029">
        <w:rPr>
          <w:rFonts w:cs="Arial"/>
          <w:noProof/>
          <w:lang w:eastAsia="sl-SI"/>
        </w:rPr>
        <w:t>jo</w:t>
      </w:r>
      <w:r w:rsidR="000C0441" w:rsidRPr="00B95029">
        <w:rPr>
          <w:rFonts w:cs="Arial"/>
          <w:noProof/>
          <w:lang w:eastAsia="sl-SI"/>
        </w:rPr>
        <w:t xml:space="preserve"> poročanja in obveščanja proizvajalcev in uvoznikov o sestavinah in emisijah tobačnih izdelkov in povezanih izdelkov, na</w:t>
      </w:r>
      <w:r w:rsidRPr="00B95029">
        <w:rPr>
          <w:rFonts w:cs="Arial"/>
          <w:noProof/>
          <w:lang w:eastAsia="sl-SI"/>
        </w:rPr>
        <w:t>d</w:t>
      </w:r>
      <w:r w:rsidR="000C0441" w:rsidRPr="00B95029">
        <w:rPr>
          <w:rFonts w:cs="Arial"/>
          <w:noProof/>
          <w:lang w:eastAsia="sl-SI"/>
        </w:rPr>
        <w:t xml:space="preserve"> obveznost</w:t>
      </w:r>
      <w:r w:rsidR="000854CF" w:rsidRPr="00B95029">
        <w:rPr>
          <w:rFonts w:cs="Arial"/>
          <w:noProof/>
          <w:lang w:eastAsia="sl-SI"/>
        </w:rPr>
        <w:t>m</w:t>
      </w:r>
      <w:r w:rsidR="000C0441" w:rsidRPr="00B95029">
        <w:rPr>
          <w:rFonts w:cs="Arial"/>
          <w:noProof/>
          <w:lang w:eastAsia="sl-SI"/>
        </w:rPr>
        <w:t>i, ki jih morajo izpolnjevati proizvajalci, uvozniki in distributerji e</w:t>
      </w:r>
      <w:r w:rsidR="006D3F85">
        <w:rPr>
          <w:rFonts w:cs="Arial"/>
          <w:noProof/>
          <w:lang w:eastAsia="sl-SI"/>
        </w:rPr>
        <w:t>-</w:t>
      </w:r>
      <w:r w:rsidR="000C0441" w:rsidRPr="00B95029">
        <w:rPr>
          <w:rFonts w:cs="Arial"/>
          <w:noProof/>
          <w:lang w:eastAsia="sl-SI"/>
        </w:rPr>
        <w:t xml:space="preserve">cigaret in </w:t>
      </w:r>
      <w:r w:rsidRPr="00B95029">
        <w:rPr>
          <w:rFonts w:cs="Arial"/>
          <w:noProof/>
          <w:lang w:eastAsia="sl-SI"/>
        </w:rPr>
        <w:t xml:space="preserve">nad </w:t>
      </w:r>
      <w:r w:rsidR="000C0441" w:rsidRPr="00B95029">
        <w:rPr>
          <w:rFonts w:cs="Arial"/>
          <w:noProof/>
          <w:lang w:eastAsia="sl-SI"/>
        </w:rPr>
        <w:t>pogoj</w:t>
      </w:r>
      <w:r w:rsidRPr="00B95029">
        <w:rPr>
          <w:rFonts w:cs="Arial"/>
          <w:noProof/>
          <w:lang w:eastAsia="sl-SI"/>
        </w:rPr>
        <w:t>i</w:t>
      </w:r>
      <w:r w:rsidR="000C0441" w:rsidRPr="00B95029">
        <w:rPr>
          <w:rFonts w:cs="Arial"/>
          <w:noProof/>
          <w:lang w:eastAsia="sl-SI"/>
        </w:rPr>
        <w:t>, ki jih morajo izpolnjevati e</w:t>
      </w:r>
      <w:r w:rsidR="006D3F85">
        <w:rPr>
          <w:rFonts w:cs="Arial"/>
          <w:noProof/>
          <w:lang w:eastAsia="sl-SI"/>
        </w:rPr>
        <w:t>-</w:t>
      </w:r>
      <w:r w:rsidR="000C0441" w:rsidRPr="00B95029">
        <w:rPr>
          <w:rFonts w:cs="Arial"/>
          <w:noProof/>
          <w:lang w:eastAsia="sl-SI"/>
        </w:rPr>
        <w:t xml:space="preserve">cigarete. </w:t>
      </w:r>
      <w:r w:rsidR="00AC7C63">
        <w:rPr>
          <w:rFonts w:cs="Arial"/>
          <w:noProof/>
          <w:lang w:eastAsia="sl-SI"/>
        </w:rPr>
        <w:t xml:space="preserve">Aprila </w:t>
      </w:r>
      <w:r w:rsidR="00311535">
        <w:rPr>
          <w:rFonts w:cs="Arial"/>
          <w:noProof/>
          <w:lang w:eastAsia="sl-SI"/>
        </w:rPr>
        <w:t>202</w:t>
      </w:r>
      <w:r w:rsidR="00ED4E85">
        <w:rPr>
          <w:rFonts w:cs="Arial"/>
          <w:noProof/>
          <w:lang w:eastAsia="sl-SI"/>
        </w:rPr>
        <w:t>4</w:t>
      </w:r>
      <w:r w:rsidR="00AC7C63">
        <w:rPr>
          <w:rFonts w:cs="Arial"/>
          <w:noProof/>
          <w:lang w:eastAsia="sl-SI"/>
        </w:rPr>
        <w:t xml:space="preserve"> je bila z </w:t>
      </w:r>
      <w:r w:rsidR="00AC7C63" w:rsidRPr="00AC7C63">
        <w:rPr>
          <w:rFonts w:cs="Arial"/>
          <w:noProof/>
          <w:lang w:eastAsia="sl-SI"/>
        </w:rPr>
        <w:t>Zakon</w:t>
      </w:r>
      <w:r w:rsidR="00AC7C63">
        <w:rPr>
          <w:rFonts w:cs="Arial"/>
          <w:noProof/>
          <w:lang w:eastAsia="sl-SI"/>
        </w:rPr>
        <w:t>om</w:t>
      </w:r>
      <w:r w:rsidR="00AC7C63" w:rsidRPr="00AC7C63">
        <w:rPr>
          <w:rFonts w:cs="Arial"/>
          <w:noProof/>
          <w:lang w:eastAsia="sl-SI"/>
        </w:rPr>
        <w:t xml:space="preserve"> o spremembah in dopolnitvah Zakona o omejevanju uporabe tobačnih in povezanih izdelkov (</w:t>
      </w:r>
      <w:r w:rsidR="007C5466">
        <w:rPr>
          <w:rFonts w:cs="Arial"/>
          <w:noProof/>
          <w:lang w:eastAsia="sl-SI"/>
        </w:rPr>
        <w:t xml:space="preserve">v nadaljnem </w:t>
      </w:r>
      <w:r w:rsidR="00181AC3">
        <w:rPr>
          <w:rFonts w:cs="Arial"/>
          <w:noProof/>
          <w:lang w:eastAsia="sl-SI"/>
        </w:rPr>
        <w:t>b</w:t>
      </w:r>
      <w:r w:rsidR="007C5466">
        <w:rPr>
          <w:rFonts w:cs="Arial"/>
          <w:noProof/>
          <w:lang w:eastAsia="sl-SI"/>
        </w:rPr>
        <w:t>esedilu</w:t>
      </w:r>
      <w:r w:rsidR="00BE308C">
        <w:rPr>
          <w:rFonts w:cs="Arial"/>
          <w:noProof/>
          <w:lang w:eastAsia="sl-SI"/>
        </w:rPr>
        <w:t>:</w:t>
      </w:r>
      <w:r w:rsidR="007C5466">
        <w:rPr>
          <w:rFonts w:cs="Arial"/>
          <w:noProof/>
          <w:lang w:eastAsia="sl-SI"/>
        </w:rPr>
        <w:t xml:space="preserve"> </w:t>
      </w:r>
      <w:r w:rsidR="00AC7C63" w:rsidRPr="00AC7C63">
        <w:rPr>
          <w:rFonts w:cs="Arial"/>
          <w:noProof/>
          <w:lang w:eastAsia="sl-SI"/>
        </w:rPr>
        <w:t>ZOUTPI-B)</w:t>
      </w:r>
      <w:r w:rsidR="00AC7C63">
        <w:rPr>
          <w:rFonts w:cs="Arial"/>
          <w:noProof/>
          <w:lang w:eastAsia="sl-SI"/>
        </w:rPr>
        <w:t xml:space="preserve"> uveljavljena prepoved </w:t>
      </w:r>
      <w:r w:rsidR="00AC7C63" w:rsidRPr="00AC7C63">
        <w:rPr>
          <w:rFonts w:cs="Arial"/>
          <w:noProof/>
          <w:lang w:eastAsia="sl-SI"/>
        </w:rPr>
        <w:t xml:space="preserve">dajanja na trg </w:t>
      </w:r>
      <w:r w:rsidR="00AC7C63">
        <w:rPr>
          <w:rFonts w:cs="Arial"/>
          <w:noProof/>
          <w:lang w:eastAsia="sl-SI"/>
        </w:rPr>
        <w:t xml:space="preserve">ogrevanih </w:t>
      </w:r>
      <w:r w:rsidR="00AC7C63" w:rsidRPr="00AC7C63">
        <w:rPr>
          <w:rFonts w:cs="Arial"/>
          <w:noProof/>
          <w:lang w:eastAsia="sl-SI"/>
        </w:rPr>
        <w:t>tobačnih izdelkov z značilno arom</w:t>
      </w:r>
      <w:r w:rsidR="00AC7C63">
        <w:rPr>
          <w:rFonts w:cs="Arial"/>
          <w:noProof/>
          <w:lang w:eastAsia="sl-SI"/>
        </w:rPr>
        <w:t>o in</w:t>
      </w:r>
      <w:r w:rsidR="00AC7C63" w:rsidRPr="00AC7C63">
        <w:rPr>
          <w:rFonts w:cs="Arial"/>
          <w:noProof/>
          <w:lang w:eastAsia="sl-SI"/>
        </w:rPr>
        <w:t xml:space="preserve"> prepoved dajanja na trg </w:t>
      </w:r>
      <w:r w:rsidR="00AC7C63">
        <w:rPr>
          <w:rFonts w:cs="Arial"/>
          <w:noProof/>
          <w:lang w:eastAsia="sl-SI"/>
        </w:rPr>
        <w:t xml:space="preserve">ogrevanih </w:t>
      </w:r>
      <w:r w:rsidR="00AC7C63" w:rsidRPr="00AC7C63">
        <w:rPr>
          <w:rFonts w:cs="Arial"/>
          <w:noProof/>
          <w:lang w:eastAsia="sl-SI"/>
        </w:rPr>
        <w:t>tobačnih izdelkov, ki vsebujejo dodatke</w:t>
      </w:r>
      <w:r w:rsidR="00AC7C63">
        <w:rPr>
          <w:rFonts w:cs="Arial"/>
          <w:noProof/>
          <w:lang w:eastAsia="sl-SI"/>
        </w:rPr>
        <w:t>,</w:t>
      </w:r>
      <w:r w:rsidR="00AC7C63" w:rsidRPr="00AC7C63">
        <w:t xml:space="preserve"> </w:t>
      </w:r>
      <w:r w:rsidR="00AC7C63" w:rsidRPr="00AC7C63">
        <w:rPr>
          <w:rFonts w:cs="Arial"/>
          <w:noProof/>
          <w:lang w:eastAsia="sl-SI"/>
        </w:rPr>
        <w:t>ki vsebujejo aromatične snovi v kateri koli od komponent, kot so filtri, papir, ovoji in kapsule</w:t>
      </w:r>
      <w:r w:rsidR="00AC7C63">
        <w:rPr>
          <w:rFonts w:cs="Arial"/>
          <w:noProof/>
          <w:lang w:eastAsia="sl-SI"/>
        </w:rPr>
        <w:t>.</w:t>
      </w:r>
    </w:p>
    <w:p w14:paraId="58AD6702" w14:textId="7F9E4D5F" w:rsidR="007C5466" w:rsidRDefault="007C5466" w:rsidP="0080693E">
      <w:pPr>
        <w:spacing w:before="120" w:after="120" w:line="240" w:lineRule="auto"/>
        <w:jc w:val="both"/>
        <w:rPr>
          <w:rFonts w:cs="Arial"/>
          <w:noProof/>
          <w:lang w:eastAsia="sl-SI"/>
        </w:rPr>
      </w:pPr>
      <w:r>
        <w:rPr>
          <w:rFonts w:cs="Arial"/>
          <w:noProof/>
          <w:lang w:eastAsia="sl-SI"/>
        </w:rPr>
        <w:t xml:space="preserve">Zakonodajno so bile izenačene </w:t>
      </w:r>
      <w:r w:rsidRPr="007C5466">
        <w:rPr>
          <w:rFonts w:cs="Arial"/>
          <w:noProof/>
          <w:lang w:eastAsia="sl-SI"/>
        </w:rPr>
        <w:t>elektronsk</w:t>
      </w:r>
      <w:r>
        <w:rPr>
          <w:rFonts w:cs="Arial"/>
          <w:noProof/>
          <w:lang w:eastAsia="sl-SI"/>
        </w:rPr>
        <w:t>e</w:t>
      </w:r>
      <w:r w:rsidRPr="007C5466">
        <w:rPr>
          <w:rFonts w:cs="Arial"/>
          <w:noProof/>
          <w:lang w:eastAsia="sl-SI"/>
        </w:rPr>
        <w:t xml:space="preserve"> cigaret</w:t>
      </w:r>
      <w:r>
        <w:rPr>
          <w:rFonts w:cs="Arial"/>
          <w:noProof/>
          <w:lang w:eastAsia="sl-SI"/>
        </w:rPr>
        <w:t>e</w:t>
      </w:r>
      <w:r w:rsidRPr="007C5466">
        <w:rPr>
          <w:rFonts w:cs="Arial"/>
          <w:noProof/>
          <w:lang w:eastAsia="sl-SI"/>
        </w:rPr>
        <w:t xml:space="preserve"> in njihov</w:t>
      </w:r>
      <w:r>
        <w:rPr>
          <w:rFonts w:cs="Arial"/>
          <w:noProof/>
          <w:lang w:eastAsia="sl-SI"/>
        </w:rPr>
        <w:t>a</w:t>
      </w:r>
      <w:r w:rsidRPr="007C5466">
        <w:rPr>
          <w:rFonts w:cs="Arial"/>
          <w:noProof/>
          <w:lang w:eastAsia="sl-SI"/>
        </w:rPr>
        <w:t xml:space="preserve"> polnil</w:t>
      </w:r>
      <w:r>
        <w:rPr>
          <w:rFonts w:cs="Arial"/>
          <w:noProof/>
          <w:lang w:eastAsia="sl-SI"/>
        </w:rPr>
        <w:t xml:space="preserve">a z nikotinom z </w:t>
      </w:r>
      <w:r w:rsidRPr="007C5466">
        <w:rPr>
          <w:rFonts w:cs="Arial"/>
          <w:noProof/>
          <w:lang w:eastAsia="sl-SI"/>
        </w:rPr>
        <w:t>elektronski</w:t>
      </w:r>
      <w:r>
        <w:rPr>
          <w:rFonts w:cs="Arial"/>
          <w:noProof/>
          <w:lang w:eastAsia="sl-SI"/>
        </w:rPr>
        <w:t>mi</w:t>
      </w:r>
      <w:r w:rsidRPr="007C5466">
        <w:rPr>
          <w:rFonts w:cs="Arial"/>
          <w:noProof/>
          <w:lang w:eastAsia="sl-SI"/>
        </w:rPr>
        <w:t xml:space="preserve"> cigareta</w:t>
      </w:r>
      <w:r>
        <w:rPr>
          <w:rFonts w:cs="Arial"/>
          <w:noProof/>
          <w:lang w:eastAsia="sl-SI"/>
        </w:rPr>
        <w:t>mi</w:t>
      </w:r>
      <w:r w:rsidRPr="007C5466">
        <w:rPr>
          <w:rFonts w:cs="Arial"/>
          <w:noProof/>
          <w:lang w:eastAsia="sl-SI"/>
        </w:rPr>
        <w:t xml:space="preserve"> in njihovi</w:t>
      </w:r>
      <w:r>
        <w:rPr>
          <w:rFonts w:cs="Arial"/>
          <w:noProof/>
          <w:lang w:eastAsia="sl-SI"/>
        </w:rPr>
        <w:t>mi</w:t>
      </w:r>
      <w:r w:rsidRPr="007C5466">
        <w:rPr>
          <w:rFonts w:cs="Arial"/>
          <w:noProof/>
          <w:lang w:eastAsia="sl-SI"/>
        </w:rPr>
        <w:t xml:space="preserve"> polnili</w:t>
      </w:r>
      <w:r>
        <w:rPr>
          <w:rFonts w:cs="Arial"/>
          <w:noProof/>
          <w:lang w:eastAsia="sl-SI"/>
        </w:rPr>
        <w:t xml:space="preserve"> brez</w:t>
      </w:r>
      <w:r w:rsidRPr="007C5466">
        <w:rPr>
          <w:rFonts w:cs="Arial"/>
          <w:noProof/>
          <w:lang w:eastAsia="sl-SI"/>
        </w:rPr>
        <w:t xml:space="preserve"> nikotin</w:t>
      </w:r>
      <w:r>
        <w:rPr>
          <w:rFonts w:cs="Arial"/>
          <w:noProof/>
          <w:lang w:eastAsia="sl-SI"/>
        </w:rPr>
        <w:t>a.</w:t>
      </w:r>
    </w:p>
    <w:p w14:paraId="7872D955" w14:textId="2D8D1A61" w:rsidR="004F66FB" w:rsidRPr="00B95029" w:rsidRDefault="007C5466" w:rsidP="0080693E">
      <w:pPr>
        <w:spacing w:before="120" w:after="120" w:line="240" w:lineRule="auto"/>
        <w:jc w:val="both"/>
        <w:rPr>
          <w:rFonts w:cs="Arial"/>
          <w:noProof/>
          <w:lang w:eastAsia="sl-SI"/>
        </w:rPr>
      </w:pPr>
      <w:r>
        <w:rPr>
          <w:rFonts w:cs="Arial"/>
          <w:noProof/>
          <w:lang w:eastAsia="sl-SI"/>
        </w:rPr>
        <w:t xml:space="preserve">Z </w:t>
      </w:r>
      <w:r w:rsidRPr="007C5466">
        <w:rPr>
          <w:rFonts w:cs="Arial"/>
          <w:noProof/>
          <w:lang w:eastAsia="sl-SI"/>
        </w:rPr>
        <w:t>ZOUTPI-B</w:t>
      </w:r>
      <w:r>
        <w:rPr>
          <w:rFonts w:cs="Arial"/>
          <w:noProof/>
          <w:lang w:eastAsia="sl-SI"/>
        </w:rPr>
        <w:t xml:space="preserve"> in </w:t>
      </w:r>
      <w:r w:rsidRPr="007C5466">
        <w:rPr>
          <w:rFonts w:cs="Arial"/>
          <w:noProof/>
          <w:lang w:eastAsia="sl-SI"/>
        </w:rPr>
        <w:t>Pravilnik</w:t>
      </w:r>
      <w:r>
        <w:rPr>
          <w:rFonts w:cs="Arial"/>
          <w:noProof/>
          <w:lang w:eastAsia="sl-SI"/>
        </w:rPr>
        <w:t>om</w:t>
      </w:r>
      <w:r w:rsidRPr="007C5466">
        <w:rPr>
          <w:rFonts w:cs="Arial"/>
          <w:noProof/>
          <w:lang w:eastAsia="sl-SI"/>
        </w:rPr>
        <w:t xml:space="preserve"> o poročanju o tobačnih in povezanih izdelkih ter aromah v elektronskih cigaretah in posodicah za ponovno polnjenje</w:t>
      </w:r>
      <w:r w:rsidR="00CC0F28">
        <w:rPr>
          <w:rFonts w:cs="Arial"/>
          <w:noProof/>
          <w:lang w:eastAsia="sl-SI"/>
        </w:rPr>
        <w:t xml:space="preserve"> pa </w:t>
      </w:r>
      <w:r>
        <w:rPr>
          <w:rFonts w:cs="Arial"/>
          <w:noProof/>
          <w:lang w:eastAsia="sl-SI"/>
        </w:rPr>
        <w:t xml:space="preserve">se </w:t>
      </w:r>
      <w:r w:rsidRPr="007C5466">
        <w:rPr>
          <w:rFonts w:cs="Arial"/>
          <w:noProof/>
          <w:lang w:eastAsia="sl-SI"/>
        </w:rPr>
        <w:t>prepoved</w:t>
      </w:r>
      <w:r>
        <w:rPr>
          <w:rFonts w:cs="Arial"/>
          <w:noProof/>
          <w:lang w:eastAsia="sl-SI"/>
        </w:rPr>
        <w:t>uje</w:t>
      </w:r>
      <w:r w:rsidRPr="007C5466">
        <w:rPr>
          <w:rFonts w:cs="Arial"/>
          <w:noProof/>
          <w:lang w:eastAsia="sl-SI"/>
        </w:rPr>
        <w:t xml:space="preserve"> </w:t>
      </w:r>
      <w:r w:rsidR="00224C35">
        <w:rPr>
          <w:rFonts w:cs="Arial"/>
          <w:noProof/>
          <w:lang w:eastAsia="sl-SI"/>
        </w:rPr>
        <w:t xml:space="preserve">tudi </w:t>
      </w:r>
      <w:r>
        <w:rPr>
          <w:rFonts w:cs="Arial"/>
          <w:noProof/>
          <w:lang w:eastAsia="sl-SI"/>
        </w:rPr>
        <w:t xml:space="preserve">vsebnost </w:t>
      </w:r>
      <w:r w:rsidRPr="007C5466">
        <w:rPr>
          <w:rFonts w:cs="Arial"/>
          <w:noProof/>
          <w:lang w:eastAsia="sl-SI"/>
        </w:rPr>
        <w:t xml:space="preserve">vseh arom, razen </w:t>
      </w:r>
      <w:r>
        <w:rPr>
          <w:rFonts w:cs="Arial"/>
          <w:noProof/>
          <w:lang w:eastAsia="sl-SI"/>
        </w:rPr>
        <w:t>okusa ali vonja tobaka</w:t>
      </w:r>
      <w:r w:rsidRPr="007C5466">
        <w:rPr>
          <w:rFonts w:cs="Arial"/>
          <w:noProof/>
          <w:lang w:eastAsia="sl-SI"/>
        </w:rPr>
        <w:t>, v elektronskih cigaretah in njihovih polnilih</w:t>
      </w:r>
      <w:r>
        <w:rPr>
          <w:rFonts w:cs="Arial"/>
          <w:noProof/>
          <w:lang w:eastAsia="sl-SI"/>
        </w:rPr>
        <w:t>.</w:t>
      </w:r>
      <w:r w:rsidR="00224C35">
        <w:rPr>
          <w:rFonts w:cs="Arial"/>
          <w:noProof/>
          <w:lang w:eastAsia="sl-SI"/>
        </w:rPr>
        <w:t xml:space="preserve"> </w:t>
      </w:r>
      <w:r w:rsidR="00224C35" w:rsidRPr="00224C35">
        <w:rPr>
          <w:rFonts w:cs="Arial"/>
          <w:noProof/>
          <w:lang w:eastAsia="sl-SI"/>
        </w:rPr>
        <w:t xml:space="preserve">Pravilnik v 13. členu poimensko navaja 16 snovi, ki so, v funkciji arome, edine dovoljene v tekočini ali kakršni koli drugi komponenti elektronskih cigaret z nikotinom ali brez nikotina in njihovih posodic za ponovno polnjenje. Vse ostale snovi, ki bi lahko dodale druge privlačne arome, </w:t>
      </w:r>
      <w:r w:rsidR="00CC0F28">
        <w:rPr>
          <w:rFonts w:cs="Arial"/>
          <w:noProof/>
          <w:lang w:eastAsia="sl-SI"/>
        </w:rPr>
        <w:t>so</w:t>
      </w:r>
      <w:r w:rsidR="00224C35" w:rsidRPr="00224C35">
        <w:rPr>
          <w:rFonts w:cs="Arial"/>
          <w:noProof/>
          <w:lang w:eastAsia="sl-SI"/>
        </w:rPr>
        <w:t xml:space="preserve"> od 24. aprila 2025 dalje prepovedane</w:t>
      </w:r>
      <w:r w:rsidR="00CC0F28">
        <w:rPr>
          <w:rFonts w:cs="Arial"/>
          <w:noProof/>
          <w:lang w:eastAsia="sl-SI"/>
        </w:rPr>
        <w:t>.</w:t>
      </w:r>
    </w:p>
    <w:p w14:paraId="416B1FB2" w14:textId="3CEA28EA"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Inšpe</w:t>
      </w:r>
      <w:r w:rsidR="008C49C7" w:rsidRPr="00B95029">
        <w:rPr>
          <w:rFonts w:cs="Arial"/>
          <w:noProof/>
          <w:lang w:eastAsia="sl-SI"/>
        </w:rPr>
        <w:t>ktorat</w:t>
      </w:r>
      <w:r w:rsidRPr="00B95029">
        <w:rPr>
          <w:rFonts w:cs="Arial"/>
          <w:noProof/>
          <w:lang w:eastAsia="sl-SI"/>
        </w:rPr>
        <w:t xml:space="preserve"> izvaja nadzor tudi nad ognjevarnostjo cigaret in varnostjo kadilskih izdelkov. Nadzor obsega preverjanje spoštovanja Zakona o splošni varnosti proizvodov</w:t>
      </w:r>
      <w:r w:rsidR="008C49C7" w:rsidRPr="00B95029">
        <w:rPr>
          <w:rFonts w:cs="Arial"/>
          <w:noProof/>
          <w:lang w:eastAsia="sl-SI"/>
        </w:rPr>
        <w:t xml:space="preserve"> in se izvaja</w:t>
      </w:r>
      <w:r w:rsidRPr="00B95029">
        <w:rPr>
          <w:rFonts w:cs="Arial"/>
          <w:noProof/>
          <w:lang w:eastAsia="sl-SI"/>
        </w:rPr>
        <w:t xml:space="preserve"> v glavnem na podlagi prijav in obvestil iz evropskega sistema </w:t>
      </w:r>
      <w:r w:rsidR="00E736D4">
        <w:rPr>
          <w:rFonts w:cs="Arial"/>
          <w:noProof/>
          <w:lang w:eastAsia="sl-SI"/>
        </w:rPr>
        <w:t>Safety Gate</w:t>
      </w:r>
      <w:r w:rsidRPr="00B95029">
        <w:rPr>
          <w:rFonts w:cs="Arial"/>
          <w:noProof/>
          <w:lang w:eastAsia="sl-SI"/>
        </w:rPr>
        <w:t xml:space="preserve">. V primeru, da obstaja sum na prisotnost neskladnih izdelkov na slovenskem trgu, se nadzor lahko izvede tudi v okviru usmerjenih akcij. </w:t>
      </w:r>
    </w:p>
    <w:p w14:paraId="6C0C026D" w14:textId="77777777" w:rsidR="008C49C7" w:rsidRPr="00B95029" w:rsidRDefault="008C49C7" w:rsidP="0080693E">
      <w:pPr>
        <w:spacing w:before="120" w:after="120" w:line="240" w:lineRule="auto"/>
        <w:outlineLvl w:val="2"/>
        <w:rPr>
          <w:rFonts w:cs="Arial"/>
          <w:b/>
          <w:bCs/>
          <w:szCs w:val="18"/>
          <w:lang w:eastAsia="sl-SI"/>
        </w:rPr>
      </w:pPr>
      <w:bookmarkStart w:id="344" w:name="_Toc7008229"/>
    </w:p>
    <w:p w14:paraId="45ABD26B" w14:textId="2F63B9E8" w:rsidR="000C0441" w:rsidRPr="00B95029" w:rsidRDefault="000C0441" w:rsidP="0080693E">
      <w:pPr>
        <w:spacing w:before="120" w:after="120" w:line="240" w:lineRule="auto"/>
        <w:outlineLvl w:val="2"/>
        <w:rPr>
          <w:rFonts w:cs="Arial"/>
          <w:b/>
          <w:bCs/>
          <w:szCs w:val="18"/>
          <w:lang w:eastAsia="sl-SI"/>
        </w:rPr>
      </w:pPr>
      <w:bookmarkStart w:id="345" w:name="_Toc133226434"/>
      <w:bookmarkStart w:id="346" w:name="_Toc228364495"/>
      <w:r w:rsidRPr="00B95029">
        <w:rPr>
          <w:rFonts w:cs="Arial"/>
          <w:b/>
          <w:bCs/>
          <w:szCs w:val="18"/>
          <w:lang w:eastAsia="sl-SI"/>
        </w:rPr>
        <w:t xml:space="preserve">Obseg in ugotovitve nadzora, opravljenega leta </w:t>
      </w:r>
      <w:r w:rsidR="00311535">
        <w:rPr>
          <w:rFonts w:cs="Arial"/>
          <w:b/>
          <w:bCs/>
          <w:szCs w:val="18"/>
          <w:lang w:eastAsia="sl-SI"/>
        </w:rPr>
        <w:t>2025</w:t>
      </w:r>
      <w:bookmarkEnd w:id="344"/>
      <w:bookmarkEnd w:id="345"/>
      <w:bookmarkEnd w:id="346"/>
    </w:p>
    <w:p w14:paraId="2B45902E" w14:textId="2C5AE14A" w:rsidR="00BB43F2" w:rsidRPr="00B95029" w:rsidRDefault="000C0441" w:rsidP="007C267B">
      <w:pPr>
        <w:spacing w:line="240" w:lineRule="auto"/>
        <w:jc w:val="both"/>
        <w:rPr>
          <w:noProof/>
          <w:lang w:eastAsia="sl-SI"/>
        </w:rPr>
      </w:pPr>
      <w:r w:rsidRPr="00B95029">
        <w:rPr>
          <w:noProof/>
          <w:lang w:eastAsia="sl-SI"/>
        </w:rPr>
        <w:t>Zdravstve</w:t>
      </w:r>
      <w:r w:rsidR="00705A1B" w:rsidRPr="00B95029">
        <w:rPr>
          <w:noProof/>
          <w:lang w:eastAsia="sl-SI"/>
        </w:rPr>
        <w:t xml:space="preserve">ni inšpektorji so opravili </w:t>
      </w:r>
      <w:r w:rsidR="00BB43F2" w:rsidRPr="00B95029">
        <w:rPr>
          <w:noProof/>
          <w:lang w:eastAsia="sl-SI"/>
        </w:rPr>
        <w:t>2.</w:t>
      </w:r>
      <w:r w:rsidR="000A2B65">
        <w:rPr>
          <w:noProof/>
          <w:lang w:eastAsia="sl-SI"/>
        </w:rPr>
        <w:t>602</w:t>
      </w:r>
      <w:r w:rsidRPr="00B95029">
        <w:rPr>
          <w:noProof/>
          <w:lang w:eastAsia="sl-SI"/>
        </w:rPr>
        <w:t xml:space="preserve"> inšpekcijsk</w:t>
      </w:r>
      <w:r w:rsidR="00181AC3">
        <w:rPr>
          <w:noProof/>
          <w:lang w:eastAsia="sl-SI"/>
        </w:rPr>
        <w:t>a</w:t>
      </w:r>
      <w:r w:rsidRPr="00B95029">
        <w:rPr>
          <w:noProof/>
          <w:lang w:eastAsia="sl-SI"/>
        </w:rPr>
        <w:t xml:space="preserve"> pregled</w:t>
      </w:r>
      <w:r w:rsidR="00181AC3">
        <w:rPr>
          <w:noProof/>
          <w:lang w:eastAsia="sl-SI"/>
        </w:rPr>
        <w:t>a</w:t>
      </w:r>
      <w:r w:rsidR="00CC3394">
        <w:rPr>
          <w:noProof/>
          <w:lang w:eastAsia="sl-SI"/>
        </w:rPr>
        <w:t xml:space="preserve"> in </w:t>
      </w:r>
      <w:r w:rsidR="00CC3394" w:rsidRPr="00CC3394">
        <w:rPr>
          <w:noProof/>
          <w:lang w:eastAsia="sl-SI"/>
        </w:rPr>
        <w:t>odvzeli 2</w:t>
      </w:r>
      <w:r w:rsidR="000A2B65">
        <w:rPr>
          <w:noProof/>
          <w:lang w:eastAsia="sl-SI"/>
        </w:rPr>
        <w:t>9</w:t>
      </w:r>
      <w:r w:rsidR="00CC3394" w:rsidRPr="00CC3394">
        <w:rPr>
          <w:noProof/>
          <w:lang w:eastAsia="sl-SI"/>
        </w:rPr>
        <w:t xml:space="preserve"> vzorcev</w:t>
      </w:r>
      <w:r w:rsidR="00CC3394">
        <w:rPr>
          <w:noProof/>
          <w:lang w:eastAsia="sl-SI"/>
        </w:rPr>
        <w:t xml:space="preserve"> e-cigaret oziroma </w:t>
      </w:r>
      <w:r w:rsidR="00487D80">
        <w:rPr>
          <w:noProof/>
          <w:lang w:eastAsia="sl-SI"/>
        </w:rPr>
        <w:t xml:space="preserve">tekočin v </w:t>
      </w:r>
      <w:r w:rsidR="00487D80" w:rsidRPr="00487D80">
        <w:rPr>
          <w:noProof/>
          <w:lang w:eastAsia="sl-SI"/>
        </w:rPr>
        <w:t>posodic</w:t>
      </w:r>
      <w:r w:rsidR="00487D80">
        <w:rPr>
          <w:noProof/>
          <w:lang w:eastAsia="sl-SI"/>
        </w:rPr>
        <w:t>ah</w:t>
      </w:r>
      <w:r w:rsidR="00487D80" w:rsidRPr="00487D80">
        <w:rPr>
          <w:noProof/>
          <w:lang w:eastAsia="sl-SI"/>
        </w:rPr>
        <w:t xml:space="preserve"> za ponovno polnjenje</w:t>
      </w:r>
      <w:r w:rsidR="00487D80">
        <w:rPr>
          <w:noProof/>
          <w:lang w:eastAsia="sl-SI"/>
        </w:rPr>
        <w:t>.</w:t>
      </w:r>
    </w:p>
    <w:p w14:paraId="2D5F91E6" w14:textId="0AD8F5C8" w:rsidR="00B3395A" w:rsidRPr="00B95029" w:rsidRDefault="00BB43F2" w:rsidP="00915C02">
      <w:pPr>
        <w:spacing w:line="240" w:lineRule="auto"/>
        <w:jc w:val="both"/>
        <w:rPr>
          <w:rFonts w:cs="Arial"/>
          <w:noProof/>
          <w:lang w:eastAsia="sl-SI"/>
        </w:rPr>
      </w:pPr>
      <w:bookmarkStart w:id="347" w:name="_Toc133226435"/>
      <w:r w:rsidRPr="00B95029">
        <w:rPr>
          <w:noProof/>
          <w:lang w:eastAsia="sl-SI"/>
        </w:rPr>
        <w:t xml:space="preserve">Na podlagi ugotovitev nadzora je bilo izrečenih skupaj </w:t>
      </w:r>
      <w:r w:rsidR="000A2B65">
        <w:rPr>
          <w:noProof/>
          <w:lang w:eastAsia="sl-SI"/>
        </w:rPr>
        <w:t>186</w:t>
      </w:r>
      <w:r w:rsidRPr="00B95029">
        <w:rPr>
          <w:noProof/>
          <w:lang w:eastAsia="sl-SI"/>
        </w:rPr>
        <w:t xml:space="preserve"> ukrepov, od tega </w:t>
      </w:r>
      <w:r w:rsidR="000A2B65">
        <w:rPr>
          <w:noProof/>
          <w:lang w:eastAsia="sl-SI"/>
        </w:rPr>
        <w:t>dva</w:t>
      </w:r>
      <w:r w:rsidRPr="00B95029">
        <w:rPr>
          <w:noProof/>
          <w:lang w:eastAsia="sl-SI"/>
        </w:rPr>
        <w:t xml:space="preserve"> upravn</w:t>
      </w:r>
      <w:r w:rsidR="000A2B65">
        <w:rPr>
          <w:noProof/>
          <w:lang w:eastAsia="sl-SI"/>
        </w:rPr>
        <w:t>a</w:t>
      </w:r>
      <w:r w:rsidRPr="00B95029">
        <w:rPr>
          <w:noProof/>
          <w:lang w:eastAsia="sl-SI"/>
        </w:rPr>
        <w:t xml:space="preserve"> ukrep</w:t>
      </w:r>
      <w:r w:rsidR="000A2B65">
        <w:rPr>
          <w:noProof/>
          <w:lang w:eastAsia="sl-SI"/>
        </w:rPr>
        <w:t>a</w:t>
      </w:r>
      <w:r w:rsidRPr="00B95029">
        <w:rPr>
          <w:noProof/>
          <w:lang w:eastAsia="sl-SI"/>
        </w:rPr>
        <w:t xml:space="preserve"> </w:t>
      </w:r>
      <w:r w:rsidR="001F132D">
        <w:rPr>
          <w:noProof/>
          <w:lang w:eastAsia="sl-SI"/>
        </w:rPr>
        <w:t>(</w:t>
      </w:r>
      <w:r w:rsidR="00A8353A">
        <w:rPr>
          <w:noProof/>
          <w:lang w:eastAsia="sl-SI"/>
        </w:rPr>
        <w:t>dve</w:t>
      </w:r>
      <w:r w:rsidRPr="00B95029">
        <w:rPr>
          <w:noProof/>
          <w:lang w:eastAsia="sl-SI"/>
        </w:rPr>
        <w:t xml:space="preserve"> upravn</w:t>
      </w:r>
      <w:r w:rsidR="001F132D">
        <w:rPr>
          <w:noProof/>
          <w:lang w:eastAsia="sl-SI"/>
        </w:rPr>
        <w:t>i</w:t>
      </w:r>
      <w:r w:rsidRPr="00B95029">
        <w:rPr>
          <w:noProof/>
          <w:lang w:eastAsia="sl-SI"/>
        </w:rPr>
        <w:t xml:space="preserve"> odločb</w:t>
      </w:r>
      <w:r w:rsidR="00A8353A">
        <w:rPr>
          <w:noProof/>
          <w:lang w:eastAsia="sl-SI"/>
        </w:rPr>
        <w:t>i</w:t>
      </w:r>
      <w:r w:rsidR="001F132D">
        <w:rPr>
          <w:noProof/>
          <w:lang w:eastAsia="sl-SI"/>
        </w:rPr>
        <w:t>)</w:t>
      </w:r>
      <w:r w:rsidRPr="00B95029">
        <w:rPr>
          <w:noProof/>
          <w:lang w:eastAsia="sl-SI"/>
        </w:rPr>
        <w:t xml:space="preserve"> </w:t>
      </w:r>
      <w:r w:rsidR="001F132D">
        <w:rPr>
          <w:noProof/>
          <w:lang w:eastAsia="sl-SI"/>
        </w:rPr>
        <w:t>in</w:t>
      </w:r>
      <w:r w:rsidRPr="00B95029">
        <w:rPr>
          <w:noProof/>
          <w:lang w:eastAsia="sl-SI"/>
        </w:rPr>
        <w:t xml:space="preserve"> </w:t>
      </w:r>
      <w:r w:rsidR="000A2B65">
        <w:rPr>
          <w:noProof/>
          <w:lang w:eastAsia="sl-SI"/>
        </w:rPr>
        <w:t>184</w:t>
      </w:r>
      <w:r w:rsidRPr="00B95029">
        <w:rPr>
          <w:noProof/>
          <w:lang w:eastAsia="sl-SI"/>
        </w:rPr>
        <w:t xml:space="preserve"> prekrškovnih sankcij</w:t>
      </w:r>
      <w:r w:rsidR="0057044D">
        <w:rPr>
          <w:noProof/>
          <w:lang w:eastAsia="sl-SI"/>
        </w:rPr>
        <w:t>/</w:t>
      </w:r>
      <w:r w:rsidRPr="00B95029">
        <w:rPr>
          <w:noProof/>
          <w:lang w:eastAsia="sl-SI"/>
        </w:rPr>
        <w:t>ukrepov (</w:t>
      </w:r>
      <w:r w:rsidR="000A2B65">
        <w:rPr>
          <w:noProof/>
          <w:lang w:eastAsia="sl-SI"/>
        </w:rPr>
        <w:t>66</w:t>
      </w:r>
      <w:r w:rsidRPr="00B95029">
        <w:rPr>
          <w:noProof/>
          <w:lang w:eastAsia="sl-SI"/>
        </w:rPr>
        <w:t xml:space="preserve"> </w:t>
      </w:r>
      <w:r w:rsidR="00EC0BCB">
        <w:rPr>
          <w:noProof/>
          <w:lang w:eastAsia="sl-SI"/>
        </w:rPr>
        <w:t>odločb o prekršku z izrekom globe</w:t>
      </w:r>
      <w:r w:rsidRPr="00B95029">
        <w:rPr>
          <w:noProof/>
          <w:lang w:eastAsia="sl-SI"/>
        </w:rPr>
        <w:t xml:space="preserve">, </w:t>
      </w:r>
      <w:r w:rsidR="00A8353A">
        <w:rPr>
          <w:noProof/>
          <w:lang w:eastAsia="sl-SI"/>
        </w:rPr>
        <w:t>39</w:t>
      </w:r>
      <w:r w:rsidRPr="00B95029">
        <w:rPr>
          <w:noProof/>
          <w:lang w:eastAsia="sl-SI"/>
        </w:rPr>
        <w:t xml:space="preserve"> plačilnih nalogov, </w:t>
      </w:r>
      <w:r w:rsidR="000A2B65">
        <w:rPr>
          <w:noProof/>
          <w:lang w:eastAsia="sl-SI"/>
        </w:rPr>
        <w:t>63</w:t>
      </w:r>
      <w:r w:rsidRPr="00B95029">
        <w:rPr>
          <w:noProof/>
          <w:lang w:eastAsia="sl-SI"/>
        </w:rPr>
        <w:t xml:space="preserve"> </w:t>
      </w:r>
      <w:r w:rsidR="00EC0BCB">
        <w:rPr>
          <w:noProof/>
          <w:lang w:eastAsia="sl-SI"/>
        </w:rPr>
        <w:t>odločb o prekršku z izrekom opomina</w:t>
      </w:r>
      <w:r w:rsidRPr="00B95029">
        <w:rPr>
          <w:noProof/>
          <w:lang w:eastAsia="sl-SI"/>
        </w:rPr>
        <w:t xml:space="preserve">, </w:t>
      </w:r>
      <w:r w:rsidR="000A2B65">
        <w:rPr>
          <w:noProof/>
          <w:lang w:eastAsia="sl-SI"/>
        </w:rPr>
        <w:t>pet</w:t>
      </w:r>
      <w:r w:rsidRPr="00B95029">
        <w:rPr>
          <w:noProof/>
          <w:lang w:eastAsia="sl-SI"/>
        </w:rPr>
        <w:t xml:space="preserve"> obdolžilnih predlogov zoper mladoletnike in </w:t>
      </w:r>
      <w:r w:rsidR="00A8353A">
        <w:rPr>
          <w:noProof/>
          <w:lang w:eastAsia="sl-SI"/>
        </w:rPr>
        <w:t>1</w:t>
      </w:r>
      <w:r w:rsidR="000A2B65">
        <w:rPr>
          <w:noProof/>
          <w:lang w:eastAsia="sl-SI"/>
        </w:rPr>
        <w:t>1</w:t>
      </w:r>
      <w:r w:rsidRPr="00B95029">
        <w:rPr>
          <w:noProof/>
          <w:lang w:eastAsia="sl-SI"/>
        </w:rPr>
        <w:t xml:space="preserve"> opozoril za storjen prekršek po ZP-1).</w:t>
      </w:r>
      <w:bookmarkEnd w:id="347"/>
      <w:r w:rsidRPr="00B95029">
        <w:rPr>
          <w:noProof/>
          <w:lang w:eastAsia="sl-SI"/>
        </w:rPr>
        <w:t xml:space="preserve"> </w:t>
      </w:r>
    </w:p>
    <w:p w14:paraId="56B1888A" w14:textId="786CBE0E" w:rsidR="00F54A35" w:rsidRPr="00B95029" w:rsidRDefault="00F54A35" w:rsidP="0080693E">
      <w:pPr>
        <w:spacing w:before="120" w:after="120" w:line="240" w:lineRule="auto"/>
        <w:jc w:val="both"/>
        <w:outlineLvl w:val="2"/>
        <w:rPr>
          <w:rFonts w:cs="Arial"/>
          <w:b/>
          <w:bCs/>
          <w:szCs w:val="18"/>
          <w:lang w:eastAsia="sl-SI"/>
        </w:rPr>
      </w:pPr>
      <w:bookmarkStart w:id="348" w:name="_Toc133226436"/>
      <w:bookmarkStart w:id="349" w:name="_Toc133322798"/>
      <w:bookmarkStart w:id="350" w:name="_Toc165278727"/>
      <w:bookmarkStart w:id="351" w:name="_Toc165283670"/>
      <w:bookmarkStart w:id="352" w:name="_Toc165283892"/>
      <w:bookmarkStart w:id="353" w:name="_Toc192510657"/>
      <w:bookmarkStart w:id="354" w:name="_Toc195685687"/>
      <w:bookmarkStart w:id="355" w:name="_Toc224735166"/>
      <w:bookmarkStart w:id="356" w:name="_Toc228364496"/>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50198A">
        <w:rPr>
          <w:rFonts w:cs="Arial"/>
          <w:b/>
          <w:bCs/>
          <w:noProof/>
          <w:szCs w:val="18"/>
          <w:lang w:eastAsia="sl-SI"/>
        </w:rPr>
        <w:t>18</w:t>
      </w:r>
      <w:r w:rsidRPr="00B95029">
        <w:rPr>
          <w:rFonts w:cs="Arial"/>
          <w:b/>
          <w:bCs/>
          <w:szCs w:val="18"/>
          <w:lang w:eastAsia="sl-SI"/>
        </w:rPr>
        <w:fldChar w:fldCharType="end"/>
      </w:r>
      <w:r w:rsidRPr="00B95029">
        <w:rPr>
          <w:rFonts w:cs="Arial"/>
          <w:b/>
          <w:bCs/>
          <w:noProof/>
          <w:szCs w:val="18"/>
          <w:lang w:eastAsia="sl-SI"/>
        </w:rPr>
        <w:t xml:space="preserve"> </w:t>
      </w:r>
      <w:bookmarkStart w:id="357" w:name="_Hlk70595091"/>
      <w:r w:rsidRPr="00B95029">
        <w:rPr>
          <w:rFonts w:cs="Arial"/>
          <w:b/>
          <w:bCs/>
          <w:noProof/>
          <w:szCs w:val="18"/>
          <w:lang w:eastAsia="sl-SI"/>
        </w:rPr>
        <w:t>-</w:t>
      </w:r>
      <w:bookmarkEnd w:id="357"/>
      <w:r w:rsidRPr="00B95029">
        <w:rPr>
          <w:rFonts w:cs="Arial"/>
          <w:b/>
          <w:bCs/>
          <w:noProof/>
          <w:szCs w:val="18"/>
          <w:lang w:eastAsia="sl-SI"/>
        </w:rPr>
        <w:t xml:space="preserve"> Inšpekcijski pregledi, vzorčenje in ukrepanje na podlagi inšpekcijskega nadzora</w:t>
      </w:r>
      <w:bookmarkEnd w:id="348"/>
      <w:bookmarkEnd w:id="349"/>
      <w:bookmarkEnd w:id="350"/>
      <w:bookmarkEnd w:id="351"/>
      <w:bookmarkEnd w:id="352"/>
      <w:bookmarkEnd w:id="353"/>
      <w:bookmarkEnd w:id="354"/>
      <w:bookmarkEnd w:id="355"/>
      <w:bookmarkEnd w:id="356"/>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852"/>
        <w:gridCol w:w="568"/>
        <w:gridCol w:w="712"/>
        <w:gridCol w:w="709"/>
        <w:gridCol w:w="711"/>
        <w:gridCol w:w="711"/>
        <w:gridCol w:w="703"/>
        <w:gridCol w:w="712"/>
        <w:gridCol w:w="850"/>
        <w:gridCol w:w="562"/>
        <w:gridCol w:w="709"/>
      </w:tblGrid>
      <w:tr w:rsidR="00487D80" w:rsidRPr="00B95029" w14:paraId="639A372A" w14:textId="77777777" w:rsidTr="00986EE1">
        <w:trPr>
          <w:trHeight w:val="283"/>
          <w:tblHeader/>
        </w:trPr>
        <w:tc>
          <w:tcPr>
            <w:tcW w:w="631" w:type="pct"/>
            <w:vMerge w:val="restart"/>
            <w:shd w:val="clear" w:color="auto" w:fill="FBD4B4" w:themeFill="accent6" w:themeFillTint="66"/>
          </w:tcPr>
          <w:p w14:paraId="10B1E971" w14:textId="77777777" w:rsidR="00487D80" w:rsidRDefault="00487D80" w:rsidP="0080693E">
            <w:pPr>
              <w:tabs>
                <w:tab w:val="left" w:pos="266"/>
              </w:tabs>
              <w:spacing w:after="0" w:line="240" w:lineRule="auto"/>
              <w:jc w:val="center"/>
              <w:rPr>
                <w:rFonts w:cs="Arial"/>
                <w:sz w:val="12"/>
              </w:rPr>
            </w:pPr>
          </w:p>
          <w:p w14:paraId="00B5E89F" w14:textId="77777777" w:rsidR="00487D80" w:rsidRDefault="00487D80" w:rsidP="0080693E">
            <w:pPr>
              <w:tabs>
                <w:tab w:val="left" w:pos="266"/>
              </w:tabs>
              <w:spacing w:after="0" w:line="240" w:lineRule="auto"/>
              <w:jc w:val="center"/>
              <w:rPr>
                <w:rFonts w:cs="Arial"/>
                <w:sz w:val="12"/>
              </w:rPr>
            </w:pPr>
          </w:p>
          <w:p w14:paraId="680977E9" w14:textId="3FA038F5" w:rsidR="00487D80" w:rsidRPr="00487D80" w:rsidRDefault="00487D80" w:rsidP="0080693E">
            <w:pPr>
              <w:tabs>
                <w:tab w:val="left" w:pos="266"/>
              </w:tabs>
              <w:spacing w:after="0" w:line="240" w:lineRule="auto"/>
              <w:jc w:val="center"/>
              <w:rPr>
                <w:rFonts w:cs="Arial"/>
                <w:sz w:val="12"/>
              </w:rPr>
            </w:pPr>
            <w:r w:rsidRPr="00487D80">
              <w:rPr>
                <w:rFonts w:cs="Arial"/>
                <w:sz w:val="12"/>
              </w:rPr>
              <w:t>ŠTEVILO OPRAVLJENIH INŠPEKCIJSKIH PREGLEDOV</w:t>
            </w:r>
          </w:p>
          <w:p w14:paraId="4E4A1630" w14:textId="77777777" w:rsidR="00487D80" w:rsidRPr="00487D80" w:rsidRDefault="00487D80" w:rsidP="0080693E">
            <w:pPr>
              <w:tabs>
                <w:tab w:val="left" w:pos="266"/>
              </w:tabs>
              <w:spacing w:after="0" w:line="240" w:lineRule="auto"/>
              <w:jc w:val="center"/>
              <w:rPr>
                <w:rFonts w:cs="Arial"/>
                <w:sz w:val="12"/>
              </w:rPr>
            </w:pPr>
          </w:p>
          <w:p w14:paraId="0842BDC9" w14:textId="291B2F9A" w:rsidR="00487D80" w:rsidRPr="00B95029" w:rsidRDefault="00487D80" w:rsidP="0080693E">
            <w:pPr>
              <w:tabs>
                <w:tab w:val="left" w:pos="266"/>
              </w:tabs>
              <w:spacing w:after="0" w:line="240" w:lineRule="auto"/>
              <w:jc w:val="center"/>
              <w:rPr>
                <w:rFonts w:cs="Arial"/>
                <w:sz w:val="12"/>
              </w:rPr>
            </w:pPr>
          </w:p>
        </w:tc>
        <w:tc>
          <w:tcPr>
            <w:tcW w:w="477" w:type="pct"/>
            <w:vMerge w:val="restart"/>
            <w:shd w:val="clear" w:color="auto" w:fill="FBD4B4" w:themeFill="accent6" w:themeFillTint="66"/>
            <w:vAlign w:val="center"/>
          </w:tcPr>
          <w:p w14:paraId="11C13B41" w14:textId="4DE3B0AB" w:rsidR="00487D80" w:rsidRPr="00B95029" w:rsidRDefault="00487D80" w:rsidP="0080693E">
            <w:pPr>
              <w:tabs>
                <w:tab w:val="left" w:pos="266"/>
              </w:tabs>
              <w:spacing w:after="0" w:line="240" w:lineRule="auto"/>
              <w:jc w:val="center"/>
              <w:rPr>
                <w:rFonts w:cs="Arial"/>
                <w:sz w:val="12"/>
              </w:rPr>
            </w:pPr>
            <w:r w:rsidRPr="00487D80">
              <w:rPr>
                <w:rFonts w:cs="Arial"/>
                <w:sz w:val="12"/>
              </w:rPr>
              <w:t>ŠTEVILO ODVZETIH VZORCEV</w:t>
            </w:r>
          </w:p>
        </w:tc>
        <w:tc>
          <w:tcPr>
            <w:tcW w:w="3891" w:type="pct"/>
            <w:gridSpan w:val="10"/>
            <w:shd w:val="clear" w:color="auto" w:fill="FBD4B4" w:themeFill="accent6" w:themeFillTint="66"/>
          </w:tcPr>
          <w:p w14:paraId="3D0AD500" w14:textId="23DADF16" w:rsidR="00487D80" w:rsidRPr="00B95029" w:rsidRDefault="00487D80" w:rsidP="0080693E">
            <w:pPr>
              <w:tabs>
                <w:tab w:val="left" w:pos="266"/>
              </w:tabs>
              <w:spacing w:after="0" w:line="240" w:lineRule="auto"/>
              <w:jc w:val="center"/>
              <w:rPr>
                <w:rFonts w:cs="Arial"/>
                <w:sz w:val="12"/>
              </w:rPr>
            </w:pPr>
            <w:r w:rsidRPr="00B95029">
              <w:rPr>
                <w:rFonts w:cs="Arial"/>
                <w:sz w:val="12"/>
              </w:rPr>
              <w:t>ŠTEVILO IZREČENIH UKREPOV/SANKCIJ</w:t>
            </w:r>
          </w:p>
        </w:tc>
      </w:tr>
      <w:tr w:rsidR="00166E9A" w:rsidRPr="00B95029" w14:paraId="0FE983A3" w14:textId="77777777" w:rsidTr="00166E9A">
        <w:trPr>
          <w:tblHeader/>
        </w:trPr>
        <w:tc>
          <w:tcPr>
            <w:tcW w:w="631" w:type="pct"/>
            <w:vMerge/>
            <w:shd w:val="clear" w:color="auto" w:fill="FBD4B4" w:themeFill="accent6" w:themeFillTint="66"/>
          </w:tcPr>
          <w:p w14:paraId="17BB807A" w14:textId="77777777" w:rsidR="00166E9A" w:rsidRPr="00B95029" w:rsidRDefault="00166E9A" w:rsidP="0080693E">
            <w:pPr>
              <w:tabs>
                <w:tab w:val="left" w:pos="266"/>
              </w:tabs>
              <w:spacing w:after="0" w:line="240" w:lineRule="auto"/>
              <w:jc w:val="center"/>
              <w:rPr>
                <w:rFonts w:cs="Arial"/>
                <w:sz w:val="12"/>
              </w:rPr>
            </w:pPr>
          </w:p>
        </w:tc>
        <w:tc>
          <w:tcPr>
            <w:tcW w:w="477" w:type="pct"/>
            <w:vMerge/>
            <w:shd w:val="clear" w:color="auto" w:fill="FBD4B4" w:themeFill="accent6" w:themeFillTint="66"/>
            <w:vAlign w:val="center"/>
          </w:tcPr>
          <w:p w14:paraId="2E43421E" w14:textId="03776DCA" w:rsidR="00166E9A" w:rsidRPr="00B95029" w:rsidRDefault="00166E9A" w:rsidP="0080693E">
            <w:pPr>
              <w:tabs>
                <w:tab w:val="left" w:pos="266"/>
              </w:tabs>
              <w:spacing w:after="0" w:line="240" w:lineRule="auto"/>
              <w:jc w:val="center"/>
              <w:rPr>
                <w:rFonts w:cs="Arial"/>
                <w:sz w:val="12"/>
              </w:rPr>
            </w:pPr>
          </w:p>
        </w:tc>
        <w:tc>
          <w:tcPr>
            <w:tcW w:w="1114" w:type="pct"/>
            <w:gridSpan w:val="3"/>
            <w:shd w:val="clear" w:color="auto" w:fill="FBD4B4" w:themeFill="accent6" w:themeFillTint="66"/>
          </w:tcPr>
          <w:p w14:paraId="654C360A" w14:textId="6EA922BD" w:rsidR="00166E9A" w:rsidRPr="00B95029" w:rsidRDefault="00166E9A" w:rsidP="0080693E">
            <w:pPr>
              <w:tabs>
                <w:tab w:val="left" w:pos="266"/>
              </w:tabs>
              <w:spacing w:after="0" w:line="240" w:lineRule="auto"/>
              <w:jc w:val="center"/>
              <w:rPr>
                <w:rFonts w:cs="Arial"/>
                <w:sz w:val="12"/>
              </w:rPr>
            </w:pPr>
            <w:r w:rsidRPr="00B95029">
              <w:rPr>
                <w:rFonts w:cs="Arial"/>
                <w:sz w:val="12"/>
              </w:rPr>
              <w:t>Upravni ukrepi</w:t>
            </w:r>
          </w:p>
        </w:tc>
        <w:tc>
          <w:tcPr>
            <w:tcW w:w="2380" w:type="pct"/>
            <w:gridSpan w:val="6"/>
            <w:shd w:val="clear" w:color="auto" w:fill="FBD4B4" w:themeFill="accent6" w:themeFillTint="66"/>
            <w:vAlign w:val="center"/>
          </w:tcPr>
          <w:p w14:paraId="41E85986" w14:textId="1CC9377A" w:rsidR="00166E9A" w:rsidRPr="00B95029" w:rsidRDefault="00166E9A" w:rsidP="0080693E">
            <w:pPr>
              <w:tabs>
                <w:tab w:val="left" w:pos="266"/>
              </w:tabs>
              <w:spacing w:after="0" w:line="240" w:lineRule="auto"/>
              <w:jc w:val="center"/>
              <w:rPr>
                <w:rFonts w:cs="Arial"/>
                <w:sz w:val="12"/>
              </w:rPr>
            </w:pPr>
            <w:r w:rsidRPr="00B95029">
              <w:rPr>
                <w:rFonts w:cs="Arial"/>
                <w:sz w:val="12"/>
              </w:rPr>
              <w:t>Prekrškovne sankcije</w:t>
            </w:r>
            <w:r w:rsidRPr="00066593">
              <w:rPr>
                <w:rFonts w:cs="Arial"/>
                <w:sz w:val="16"/>
                <w:vertAlign w:val="superscript"/>
              </w:rPr>
              <w:footnoteReference w:id="36"/>
            </w:r>
            <w:r w:rsidRPr="00B95029">
              <w:rPr>
                <w:rFonts w:cs="Arial"/>
                <w:sz w:val="12"/>
              </w:rPr>
              <w:t>/ukrepi</w:t>
            </w:r>
          </w:p>
        </w:tc>
        <w:tc>
          <w:tcPr>
            <w:tcW w:w="397" w:type="pct"/>
            <w:vMerge w:val="restart"/>
            <w:shd w:val="clear" w:color="auto" w:fill="FBD4B4" w:themeFill="accent6" w:themeFillTint="66"/>
            <w:vAlign w:val="center"/>
          </w:tcPr>
          <w:p w14:paraId="2881A025" w14:textId="5035FAEE" w:rsidR="00166E9A" w:rsidRPr="00B95029" w:rsidRDefault="00166E9A" w:rsidP="0080693E">
            <w:pPr>
              <w:tabs>
                <w:tab w:val="left" w:pos="266"/>
              </w:tabs>
              <w:spacing w:after="0" w:line="240" w:lineRule="auto"/>
              <w:jc w:val="center"/>
              <w:rPr>
                <w:rFonts w:cs="Arial"/>
                <w:sz w:val="12"/>
              </w:rPr>
            </w:pPr>
            <w:r w:rsidRPr="00B95029">
              <w:rPr>
                <w:rFonts w:cs="Arial"/>
                <w:sz w:val="12"/>
              </w:rPr>
              <w:t>SKUPAJ</w:t>
            </w:r>
          </w:p>
        </w:tc>
      </w:tr>
      <w:tr w:rsidR="00753818" w:rsidRPr="00B95029" w14:paraId="1C661ADB" w14:textId="77777777" w:rsidTr="000A2B65">
        <w:trPr>
          <w:tblHeader/>
        </w:trPr>
        <w:tc>
          <w:tcPr>
            <w:tcW w:w="631" w:type="pct"/>
            <w:vMerge/>
            <w:shd w:val="clear" w:color="auto" w:fill="FBD4B4" w:themeFill="accent6" w:themeFillTint="66"/>
          </w:tcPr>
          <w:p w14:paraId="221D87FA" w14:textId="77777777" w:rsidR="00487D80" w:rsidRPr="00B95029" w:rsidRDefault="00487D80" w:rsidP="0080693E">
            <w:pPr>
              <w:tabs>
                <w:tab w:val="left" w:pos="266"/>
              </w:tabs>
              <w:spacing w:after="0" w:line="240" w:lineRule="auto"/>
              <w:jc w:val="center"/>
              <w:rPr>
                <w:rFonts w:cs="Arial"/>
                <w:sz w:val="12"/>
              </w:rPr>
            </w:pPr>
          </w:p>
        </w:tc>
        <w:tc>
          <w:tcPr>
            <w:tcW w:w="477" w:type="pct"/>
            <w:vMerge/>
            <w:shd w:val="clear" w:color="auto" w:fill="FBD4B4" w:themeFill="accent6" w:themeFillTint="66"/>
            <w:vAlign w:val="center"/>
          </w:tcPr>
          <w:p w14:paraId="0C6BAFAD" w14:textId="0F3C949A" w:rsidR="00487D80" w:rsidRPr="00B95029" w:rsidRDefault="00487D80" w:rsidP="0080693E">
            <w:pPr>
              <w:tabs>
                <w:tab w:val="left" w:pos="266"/>
              </w:tabs>
              <w:spacing w:after="0" w:line="240" w:lineRule="auto"/>
              <w:jc w:val="center"/>
              <w:rPr>
                <w:rFonts w:cs="Arial"/>
                <w:sz w:val="12"/>
              </w:rPr>
            </w:pPr>
          </w:p>
        </w:tc>
        <w:tc>
          <w:tcPr>
            <w:tcW w:w="318" w:type="pct"/>
            <w:shd w:val="clear" w:color="auto" w:fill="FBD4B4" w:themeFill="accent6" w:themeFillTint="66"/>
          </w:tcPr>
          <w:p w14:paraId="7634609E" w14:textId="77777777" w:rsidR="00487D80" w:rsidRDefault="00487D80" w:rsidP="0080693E">
            <w:pPr>
              <w:tabs>
                <w:tab w:val="left" w:pos="266"/>
              </w:tabs>
              <w:spacing w:after="0" w:line="240" w:lineRule="auto"/>
              <w:jc w:val="center"/>
              <w:rPr>
                <w:rFonts w:cs="Arial"/>
                <w:sz w:val="12"/>
              </w:rPr>
            </w:pPr>
          </w:p>
          <w:p w14:paraId="603C5F97" w14:textId="3F0677F2" w:rsidR="00487D80" w:rsidRPr="001F132D" w:rsidRDefault="00487D80" w:rsidP="0080693E">
            <w:pPr>
              <w:tabs>
                <w:tab w:val="left" w:pos="266"/>
              </w:tabs>
              <w:spacing w:after="0" w:line="240" w:lineRule="auto"/>
              <w:jc w:val="center"/>
              <w:rPr>
                <w:rFonts w:cs="Arial"/>
                <w:sz w:val="12"/>
              </w:rPr>
            </w:pPr>
            <w:r w:rsidRPr="001F132D">
              <w:rPr>
                <w:rFonts w:cs="Arial"/>
                <w:sz w:val="12"/>
              </w:rPr>
              <w:t>Upravna</w:t>
            </w:r>
          </w:p>
          <w:p w14:paraId="7A8F0C94" w14:textId="072C069D" w:rsidR="00487D80" w:rsidRPr="001F132D" w:rsidRDefault="00487D80" w:rsidP="0080693E">
            <w:pPr>
              <w:tabs>
                <w:tab w:val="left" w:pos="266"/>
              </w:tabs>
              <w:spacing w:after="0" w:line="240" w:lineRule="auto"/>
              <w:jc w:val="center"/>
              <w:rPr>
                <w:rFonts w:cs="Arial"/>
                <w:sz w:val="12"/>
              </w:rPr>
            </w:pPr>
            <w:r w:rsidRPr="001F132D">
              <w:rPr>
                <w:rFonts w:cs="Arial"/>
                <w:sz w:val="12"/>
              </w:rPr>
              <w:t>odločba</w:t>
            </w:r>
          </w:p>
        </w:tc>
        <w:tc>
          <w:tcPr>
            <w:tcW w:w="399" w:type="pct"/>
            <w:shd w:val="clear" w:color="auto" w:fill="FBD4B4" w:themeFill="accent6" w:themeFillTint="66"/>
            <w:vAlign w:val="center"/>
          </w:tcPr>
          <w:p w14:paraId="07A6318D" w14:textId="35D2FF0B" w:rsidR="00487D80" w:rsidRPr="00B95029" w:rsidRDefault="00487D80" w:rsidP="0080693E">
            <w:pPr>
              <w:tabs>
                <w:tab w:val="left" w:pos="266"/>
              </w:tabs>
              <w:spacing w:after="0" w:line="240" w:lineRule="auto"/>
              <w:jc w:val="center"/>
              <w:rPr>
                <w:rFonts w:cs="Arial"/>
                <w:sz w:val="12"/>
              </w:rPr>
            </w:pPr>
            <w:r w:rsidRPr="001F132D">
              <w:rPr>
                <w:rFonts w:cs="Arial"/>
                <w:sz w:val="12"/>
              </w:rPr>
              <w:t>Upravno opozorilo po ZIN</w:t>
            </w:r>
          </w:p>
        </w:tc>
        <w:tc>
          <w:tcPr>
            <w:tcW w:w="397" w:type="pct"/>
            <w:shd w:val="clear" w:color="auto" w:fill="FBD4B4" w:themeFill="accent6" w:themeFillTint="66"/>
            <w:vAlign w:val="center"/>
          </w:tcPr>
          <w:p w14:paraId="6FE8B787" w14:textId="71CA392C" w:rsidR="00487D80" w:rsidRPr="00B95029" w:rsidRDefault="00487D80" w:rsidP="0080693E">
            <w:pPr>
              <w:tabs>
                <w:tab w:val="left" w:pos="266"/>
              </w:tabs>
              <w:spacing w:after="0" w:line="240" w:lineRule="auto"/>
              <w:jc w:val="center"/>
              <w:rPr>
                <w:rFonts w:cs="Arial"/>
                <w:sz w:val="12"/>
              </w:rPr>
            </w:pPr>
          </w:p>
          <w:p w14:paraId="3C9378B8" w14:textId="7440AAE3" w:rsidR="00487D80" w:rsidRPr="00B95029" w:rsidRDefault="00487D80" w:rsidP="0080693E">
            <w:pPr>
              <w:tabs>
                <w:tab w:val="left" w:pos="266"/>
              </w:tabs>
              <w:spacing w:after="0" w:line="240" w:lineRule="auto"/>
              <w:jc w:val="center"/>
              <w:rPr>
                <w:rFonts w:cs="Arial"/>
                <w:sz w:val="12"/>
              </w:rPr>
            </w:pPr>
            <w:r w:rsidRPr="00B95029">
              <w:rPr>
                <w:rFonts w:cs="Arial"/>
                <w:sz w:val="12"/>
              </w:rPr>
              <w:t>SKUPAJ</w:t>
            </w:r>
          </w:p>
        </w:tc>
        <w:tc>
          <w:tcPr>
            <w:tcW w:w="398" w:type="pct"/>
            <w:shd w:val="clear" w:color="auto" w:fill="FBD4B4" w:themeFill="accent6" w:themeFillTint="66"/>
            <w:vAlign w:val="center"/>
          </w:tcPr>
          <w:p w14:paraId="008B08E2" w14:textId="77777777" w:rsidR="00487D80" w:rsidRPr="00B95029" w:rsidRDefault="00487D80" w:rsidP="0080693E">
            <w:pPr>
              <w:tabs>
                <w:tab w:val="left" w:pos="266"/>
              </w:tabs>
              <w:spacing w:after="0" w:line="240" w:lineRule="auto"/>
              <w:jc w:val="center"/>
              <w:rPr>
                <w:rFonts w:cs="Arial"/>
                <w:sz w:val="12"/>
              </w:rPr>
            </w:pPr>
            <w:r w:rsidRPr="00B95029">
              <w:rPr>
                <w:rFonts w:cs="Arial"/>
                <w:sz w:val="12"/>
              </w:rPr>
              <w:t>Odločba o prekršku (globa)</w:t>
            </w:r>
          </w:p>
        </w:tc>
        <w:tc>
          <w:tcPr>
            <w:tcW w:w="398" w:type="pct"/>
            <w:shd w:val="clear" w:color="auto" w:fill="FBD4B4" w:themeFill="accent6" w:themeFillTint="66"/>
            <w:vAlign w:val="center"/>
          </w:tcPr>
          <w:p w14:paraId="70E07800" w14:textId="77777777" w:rsidR="00487D80" w:rsidRPr="00B95029" w:rsidRDefault="00487D80" w:rsidP="0080693E">
            <w:pPr>
              <w:tabs>
                <w:tab w:val="left" w:pos="266"/>
              </w:tabs>
              <w:spacing w:after="0" w:line="240" w:lineRule="auto"/>
              <w:jc w:val="center"/>
              <w:rPr>
                <w:rFonts w:cs="Arial"/>
                <w:sz w:val="12"/>
              </w:rPr>
            </w:pPr>
            <w:r w:rsidRPr="00B95029">
              <w:rPr>
                <w:rFonts w:cs="Arial"/>
                <w:sz w:val="12"/>
              </w:rPr>
              <w:t>Plačilni nalog</w:t>
            </w:r>
          </w:p>
        </w:tc>
        <w:tc>
          <w:tcPr>
            <w:tcW w:w="394" w:type="pct"/>
            <w:shd w:val="clear" w:color="auto" w:fill="FBD4B4" w:themeFill="accent6" w:themeFillTint="66"/>
            <w:vAlign w:val="center"/>
          </w:tcPr>
          <w:p w14:paraId="6E689727" w14:textId="77777777" w:rsidR="00487D80" w:rsidRPr="00B95029" w:rsidRDefault="00487D80" w:rsidP="0080693E">
            <w:pPr>
              <w:tabs>
                <w:tab w:val="left" w:pos="266"/>
              </w:tabs>
              <w:spacing w:after="0" w:line="240" w:lineRule="auto"/>
              <w:jc w:val="center"/>
              <w:rPr>
                <w:rFonts w:cs="Arial"/>
                <w:sz w:val="12"/>
              </w:rPr>
            </w:pPr>
            <w:r w:rsidRPr="00B95029">
              <w:rPr>
                <w:rFonts w:cs="Arial"/>
                <w:sz w:val="12"/>
              </w:rPr>
              <w:t>Odločba o prekršku (opomin)</w:t>
            </w:r>
          </w:p>
        </w:tc>
        <w:tc>
          <w:tcPr>
            <w:tcW w:w="399" w:type="pct"/>
            <w:shd w:val="clear" w:color="auto" w:fill="FBD4B4" w:themeFill="accent6" w:themeFillTint="66"/>
            <w:vAlign w:val="center"/>
          </w:tcPr>
          <w:p w14:paraId="3D7BA1FD" w14:textId="1AC00AA9" w:rsidR="00487D80" w:rsidRPr="00B95029" w:rsidRDefault="00487D80" w:rsidP="0080693E">
            <w:pPr>
              <w:tabs>
                <w:tab w:val="left" w:pos="266"/>
              </w:tabs>
              <w:spacing w:after="0" w:line="240" w:lineRule="auto"/>
              <w:jc w:val="center"/>
              <w:rPr>
                <w:rFonts w:cs="Arial"/>
                <w:sz w:val="12"/>
              </w:rPr>
            </w:pPr>
            <w:r w:rsidRPr="00B95029">
              <w:rPr>
                <w:rFonts w:cs="Arial"/>
                <w:sz w:val="12"/>
              </w:rPr>
              <w:t>Obdolžilni predlog</w:t>
            </w:r>
          </w:p>
        </w:tc>
        <w:tc>
          <w:tcPr>
            <w:tcW w:w="476" w:type="pct"/>
            <w:shd w:val="clear" w:color="auto" w:fill="FBD4B4" w:themeFill="accent6" w:themeFillTint="66"/>
            <w:vAlign w:val="center"/>
          </w:tcPr>
          <w:p w14:paraId="2E756EB4" w14:textId="68488567" w:rsidR="00487D80" w:rsidRPr="00B95029" w:rsidRDefault="00487D80" w:rsidP="0080693E">
            <w:pPr>
              <w:tabs>
                <w:tab w:val="left" w:pos="266"/>
              </w:tabs>
              <w:spacing w:after="0" w:line="240" w:lineRule="auto"/>
              <w:jc w:val="center"/>
              <w:rPr>
                <w:rFonts w:cs="Arial"/>
                <w:sz w:val="12"/>
              </w:rPr>
            </w:pPr>
            <w:r w:rsidRPr="00B95029">
              <w:rPr>
                <w:rFonts w:cs="Arial"/>
                <w:sz w:val="12"/>
              </w:rPr>
              <w:t>Opozorilo za storjen prekršek po ZP-1</w:t>
            </w:r>
          </w:p>
        </w:tc>
        <w:tc>
          <w:tcPr>
            <w:tcW w:w="315" w:type="pct"/>
            <w:shd w:val="clear" w:color="auto" w:fill="FBD4B4" w:themeFill="accent6" w:themeFillTint="66"/>
            <w:vAlign w:val="center"/>
          </w:tcPr>
          <w:p w14:paraId="632F232B" w14:textId="77777777" w:rsidR="00487D80" w:rsidRPr="00B95029" w:rsidRDefault="00487D80" w:rsidP="0080693E">
            <w:pPr>
              <w:tabs>
                <w:tab w:val="left" w:pos="266"/>
              </w:tabs>
              <w:spacing w:after="0" w:line="240" w:lineRule="auto"/>
              <w:jc w:val="center"/>
              <w:rPr>
                <w:rFonts w:cs="Arial"/>
                <w:sz w:val="12"/>
              </w:rPr>
            </w:pPr>
          </w:p>
          <w:p w14:paraId="073DF1A2" w14:textId="226517E4" w:rsidR="00487D80" w:rsidRPr="00B95029" w:rsidRDefault="00487D80" w:rsidP="0080693E">
            <w:pPr>
              <w:tabs>
                <w:tab w:val="left" w:pos="266"/>
              </w:tabs>
              <w:spacing w:after="0" w:line="240" w:lineRule="auto"/>
              <w:jc w:val="center"/>
              <w:rPr>
                <w:rFonts w:cs="Arial"/>
                <w:sz w:val="12"/>
              </w:rPr>
            </w:pPr>
            <w:r w:rsidRPr="00B95029">
              <w:rPr>
                <w:rFonts w:cs="Arial"/>
                <w:sz w:val="12"/>
              </w:rPr>
              <w:t>SKUPAJ</w:t>
            </w:r>
          </w:p>
        </w:tc>
        <w:tc>
          <w:tcPr>
            <w:tcW w:w="397" w:type="pct"/>
            <w:vMerge/>
            <w:shd w:val="clear" w:color="auto" w:fill="FBD4B4" w:themeFill="accent6" w:themeFillTint="66"/>
            <w:vAlign w:val="center"/>
          </w:tcPr>
          <w:p w14:paraId="6A24AF4D" w14:textId="09BF3416" w:rsidR="00487D80" w:rsidRPr="00B95029" w:rsidRDefault="00487D80" w:rsidP="0080693E">
            <w:pPr>
              <w:tabs>
                <w:tab w:val="left" w:pos="266"/>
              </w:tabs>
              <w:spacing w:after="0" w:line="240" w:lineRule="auto"/>
              <w:jc w:val="center"/>
              <w:rPr>
                <w:rFonts w:cs="Arial"/>
                <w:sz w:val="12"/>
              </w:rPr>
            </w:pPr>
          </w:p>
        </w:tc>
      </w:tr>
      <w:tr w:rsidR="00753818" w:rsidRPr="00723EE5" w14:paraId="2AA8CBC7" w14:textId="77777777" w:rsidTr="000A2B65">
        <w:trPr>
          <w:trHeight w:val="437"/>
        </w:trPr>
        <w:tc>
          <w:tcPr>
            <w:tcW w:w="631" w:type="pct"/>
            <w:vAlign w:val="center"/>
          </w:tcPr>
          <w:p w14:paraId="3FE2B9B3" w14:textId="24D5D863" w:rsidR="00487D80" w:rsidRPr="00723EE5" w:rsidRDefault="00487D80" w:rsidP="00986EE1">
            <w:pPr>
              <w:tabs>
                <w:tab w:val="left" w:pos="266"/>
              </w:tabs>
              <w:spacing w:after="0" w:line="240" w:lineRule="auto"/>
              <w:jc w:val="center"/>
              <w:rPr>
                <w:rFonts w:cs="Arial"/>
                <w:sz w:val="16"/>
              </w:rPr>
            </w:pPr>
            <w:r w:rsidRPr="00723EE5">
              <w:rPr>
                <w:rFonts w:cs="Arial"/>
                <w:sz w:val="16"/>
              </w:rPr>
              <w:t>2.</w:t>
            </w:r>
            <w:r w:rsidR="009101A4" w:rsidRPr="00723EE5">
              <w:rPr>
                <w:rFonts w:cs="Arial"/>
                <w:sz w:val="16"/>
              </w:rPr>
              <w:t>6</w:t>
            </w:r>
            <w:r w:rsidR="000D6714" w:rsidRPr="00723EE5">
              <w:rPr>
                <w:rFonts w:cs="Arial"/>
                <w:sz w:val="16"/>
              </w:rPr>
              <w:t>0</w:t>
            </w:r>
            <w:r w:rsidR="00181AC3" w:rsidRPr="00723EE5">
              <w:rPr>
                <w:rFonts w:cs="Arial"/>
                <w:sz w:val="16"/>
              </w:rPr>
              <w:t>2</w:t>
            </w:r>
          </w:p>
        </w:tc>
        <w:tc>
          <w:tcPr>
            <w:tcW w:w="477" w:type="pct"/>
            <w:vAlign w:val="center"/>
          </w:tcPr>
          <w:p w14:paraId="1420FD08" w14:textId="0204E8EF" w:rsidR="00487D80" w:rsidRPr="00723EE5" w:rsidRDefault="00487D80" w:rsidP="00986EE1">
            <w:pPr>
              <w:tabs>
                <w:tab w:val="left" w:pos="266"/>
              </w:tabs>
              <w:spacing w:after="0" w:line="240" w:lineRule="auto"/>
              <w:jc w:val="center"/>
              <w:rPr>
                <w:rFonts w:cs="Arial"/>
                <w:sz w:val="16"/>
              </w:rPr>
            </w:pPr>
            <w:r w:rsidRPr="00723EE5">
              <w:rPr>
                <w:rFonts w:cs="Arial"/>
                <w:sz w:val="16"/>
              </w:rPr>
              <w:t>2</w:t>
            </w:r>
            <w:r w:rsidR="009101A4" w:rsidRPr="00723EE5">
              <w:rPr>
                <w:rFonts w:cs="Arial"/>
                <w:sz w:val="16"/>
              </w:rPr>
              <w:t>9</w:t>
            </w:r>
          </w:p>
        </w:tc>
        <w:tc>
          <w:tcPr>
            <w:tcW w:w="318" w:type="pct"/>
            <w:vAlign w:val="center"/>
          </w:tcPr>
          <w:p w14:paraId="78E80B71" w14:textId="396409DE" w:rsidR="00487D80" w:rsidRPr="00723EE5" w:rsidRDefault="000D6714" w:rsidP="00986EE1">
            <w:pPr>
              <w:tabs>
                <w:tab w:val="left" w:pos="266"/>
              </w:tabs>
              <w:spacing w:after="0" w:line="240" w:lineRule="auto"/>
              <w:jc w:val="center"/>
              <w:rPr>
                <w:rFonts w:cs="Arial"/>
                <w:sz w:val="16"/>
              </w:rPr>
            </w:pPr>
            <w:r w:rsidRPr="00723EE5">
              <w:rPr>
                <w:rFonts w:cs="Arial"/>
                <w:sz w:val="16"/>
              </w:rPr>
              <w:t>2</w:t>
            </w:r>
          </w:p>
        </w:tc>
        <w:tc>
          <w:tcPr>
            <w:tcW w:w="399" w:type="pct"/>
            <w:vAlign w:val="center"/>
          </w:tcPr>
          <w:p w14:paraId="5097DB98" w14:textId="7C081C6E" w:rsidR="00487D80" w:rsidRPr="00723EE5" w:rsidRDefault="009101A4" w:rsidP="00986EE1">
            <w:pPr>
              <w:tabs>
                <w:tab w:val="left" w:pos="266"/>
              </w:tabs>
              <w:spacing w:after="0" w:line="240" w:lineRule="auto"/>
              <w:jc w:val="center"/>
              <w:rPr>
                <w:rFonts w:cs="Arial"/>
                <w:sz w:val="16"/>
              </w:rPr>
            </w:pPr>
            <w:r w:rsidRPr="00723EE5">
              <w:rPr>
                <w:rFonts w:cs="Arial"/>
                <w:sz w:val="16"/>
              </w:rPr>
              <w:t>0</w:t>
            </w:r>
          </w:p>
        </w:tc>
        <w:tc>
          <w:tcPr>
            <w:tcW w:w="397" w:type="pct"/>
            <w:vAlign w:val="center"/>
          </w:tcPr>
          <w:p w14:paraId="0C152700" w14:textId="15B741FA" w:rsidR="00487D80" w:rsidRPr="00723EE5" w:rsidRDefault="009101A4" w:rsidP="00986EE1">
            <w:pPr>
              <w:tabs>
                <w:tab w:val="left" w:pos="266"/>
              </w:tabs>
              <w:spacing w:after="0" w:line="240" w:lineRule="auto"/>
              <w:jc w:val="center"/>
              <w:rPr>
                <w:rFonts w:cs="Arial"/>
                <w:sz w:val="16"/>
              </w:rPr>
            </w:pPr>
            <w:r w:rsidRPr="00723EE5">
              <w:rPr>
                <w:rFonts w:cs="Arial"/>
                <w:sz w:val="16"/>
              </w:rPr>
              <w:t>2</w:t>
            </w:r>
          </w:p>
        </w:tc>
        <w:tc>
          <w:tcPr>
            <w:tcW w:w="398" w:type="pct"/>
            <w:vAlign w:val="center"/>
          </w:tcPr>
          <w:p w14:paraId="2285E991" w14:textId="1A13C837" w:rsidR="00487D80" w:rsidRPr="00723EE5" w:rsidRDefault="009101A4" w:rsidP="00986EE1">
            <w:pPr>
              <w:tabs>
                <w:tab w:val="left" w:pos="266"/>
              </w:tabs>
              <w:spacing w:after="0" w:line="240" w:lineRule="auto"/>
              <w:jc w:val="center"/>
              <w:rPr>
                <w:rFonts w:cs="Arial"/>
                <w:sz w:val="16"/>
              </w:rPr>
            </w:pPr>
            <w:r w:rsidRPr="00723EE5">
              <w:rPr>
                <w:rFonts w:cs="Arial"/>
                <w:sz w:val="16"/>
              </w:rPr>
              <w:t>66</w:t>
            </w:r>
          </w:p>
        </w:tc>
        <w:tc>
          <w:tcPr>
            <w:tcW w:w="398" w:type="pct"/>
            <w:vAlign w:val="center"/>
          </w:tcPr>
          <w:p w14:paraId="065E2CDB" w14:textId="2EC88E8E" w:rsidR="00487D80" w:rsidRPr="00723EE5" w:rsidRDefault="000D6714" w:rsidP="00986EE1">
            <w:pPr>
              <w:tabs>
                <w:tab w:val="left" w:pos="266"/>
              </w:tabs>
              <w:spacing w:after="0" w:line="240" w:lineRule="auto"/>
              <w:jc w:val="center"/>
              <w:rPr>
                <w:rFonts w:cs="Arial"/>
                <w:sz w:val="16"/>
              </w:rPr>
            </w:pPr>
            <w:r w:rsidRPr="00723EE5">
              <w:rPr>
                <w:rFonts w:cs="Arial"/>
                <w:sz w:val="16"/>
              </w:rPr>
              <w:t>39</w:t>
            </w:r>
          </w:p>
        </w:tc>
        <w:tc>
          <w:tcPr>
            <w:tcW w:w="394" w:type="pct"/>
            <w:vAlign w:val="center"/>
          </w:tcPr>
          <w:p w14:paraId="65EB847B" w14:textId="267C5C7E" w:rsidR="00487D80" w:rsidRPr="00723EE5" w:rsidRDefault="009101A4" w:rsidP="00986EE1">
            <w:pPr>
              <w:tabs>
                <w:tab w:val="left" w:pos="266"/>
              </w:tabs>
              <w:spacing w:after="0" w:line="240" w:lineRule="auto"/>
              <w:jc w:val="center"/>
              <w:rPr>
                <w:rFonts w:cs="Arial"/>
                <w:sz w:val="16"/>
              </w:rPr>
            </w:pPr>
            <w:r w:rsidRPr="00723EE5">
              <w:rPr>
                <w:rFonts w:cs="Arial"/>
                <w:sz w:val="16"/>
              </w:rPr>
              <w:t>63</w:t>
            </w:r>
          </w:p>
        </w:tc>
        <w:tc>
          <w:tcPr>
            <w:tcW w:w="399" w:type="pct"/>
            <w:vAlign w:val="center"/>
          </w:tcPr>
          <w:p w14:paraId="174641FF" w14:textId="31DD7EC8" w:rsidR="00487D80" w:rsidRPr="00723EE5" w:rsidRDefault="009101A4" w:rsidP="00986EE1">
            <w:pPr>
              <w:tabs>
                <w:tab w:val="left" w:pos="266"/>
              </w:tabs>
              <w:spacing w:after="0" w:line="240" w:lineRule="auto"/>
              <w:jc w:val="center"/>
              <w:rPr>
                <w:rFonts w:cs="Arial"/>
                <w:sz w:val="16"/>
              </w:rPr>
            </w:pPr>
            <w:r w:rsidRPr="00723EE5">
              <w:rPr>
                <w:rFonts w:cs="Arial"/>
                <w:sz w:val="16"/>
              </w:rPr>
              <w:t>5</w:t>
            </w:r>
          </w:p>
        </w:tc>
        <w:tc>
          <w:tcPr>
            <w:tcW w:w="476" w:type="pct"/>
            <w:vAlign w:val="center"/>
          </w:tcPr>
          <w:p w14:paraId="2EB7321B" w14:textId="5306D15C" w:rsidR="00487D80" w:rsidRPr="00723EE5" w:rsidRDefault="000D6714" w:rsidP="00986EE1">
            <w:pPr>
              <w:tabs>
                <w:tab w:val="left" w:pos="266"/>
              </w:tabs>
              <w:spacing w:after="0" w:line="240" w:lineRule="auto"/>
              <w:jc w:val="center"/>
              <w:rPr>
                <w:rFonts w:cs="Arial"/>
                <w:sz w:val="16"/>
              </w:rPr>
            </w:pPr>
            <w:r w:rsidRPr="00723EE5">
              <w:rPr>
                <w:rFonts w:cs="Arial"/>
                <w:sz w:val="16"/>
              </w:rPr>
              <w:t>1</w:t>
            </w:r>
            <w:r w:rsidR="009101A4" w:rsidRPr="00723EE5">
              <w:rPr>
                <w:rFonts w:cs="Arial"/>
                <w:sz w:val="16"/>
              </w:rPr>
              <w:t>1</w:t>
            </w:r>
          </w:p>
        </w:tc>
        <w:tc>
          <w:tcPr>
            <w:tcW w:w="315" w:type="pct"/>
            <w:vAlign w:val="center"/>
          </w:tcPr>
          <w:p w14:paraId="2EDFEB6E" w14:textId="6F286E6D" w:rsidR="00487D80" w:rsidRPr="00723EE5" w:rsidRDefault="009101A4" w:rsidP="00986EE1">
            <w:pPr>
              <w:tabs>
                <w:tab w:val="left" w:pos="266"/>
              </w:tabs>
              <w:spacing w:after="0" w:line="240" w:lineRule="auto"/>
              <w:jc w:val="center"/>
              <w:rPr>
                <w:rFonts w:cs="Arial"/>
                <w:sz w:val="16"/>
              </w:rPr>
            </w:pPr>
            <w:r w:rsidRPr="00723EE5">
              <w:rPr>
                <w:rFonts w:cs="Arial"/>
                <w:sz w:val="16"/>
              </w:rPr>
              <w:t>184</w:t>
            </w:r>
          </w:p>
        </w:tc>
        <w:tc>
          <w:tcPr>
            <w:tcW w:w="397" w:type="pct"/>
            <w:vAlign w:val="center"/>
          </w:tcPr>
          <w:p w14:paraId="4509F92B" w14:textId="70776EBF" w:rsidR="00487D80" w:rsidRPr="00723EE5" w:rsidRDefault="009101A4" w:rsidP="00986EE1">
            <w:pPr>
              <w:tabs>
                <w:tab w:val="left" w:pos="266"/>
              </w:tabs>
              <w:spacing w:after="0" w:line="240" w:lineRule="auto"/>
              <w:jc w:val="center"/>
              <w:rPr>
                <w:rFonts w:cs="Arial"/>
                <w:sz w:val="16"/>
              </w:rPr>
            </w:pPr>
            <w:r w:rsidRPr="00723EE5">
              <w:rPr>
                <w:rFonts w:cs="Arial"/>
                <w:sz w:val="16"/>
              </w:rPr>
              <w:t>186</w:t>
            </w:r>
          </w:p>
        </w:tc>
      </w:tr>
    </w:tbl>
    <w:p w14:paraId="1AE61649" w14:textId="77777777" w:rsidR="0007754A" w:rsidRPr="00723EE5" w:rsidRDefault="0007754A" w:rsidP="0080693E">
      <w:pPr>
        <w:spacing w:before="120" w:after="120" w:line="240" w:lineRule="auto"/>
        <w:jc w:val="both"/>
        <w:rPr>
          <w:rFonts w:cs="Arial"/>
          <w:noProof/>
          <w:lang w:eastAsia="sl-SI"/>
        </w:rPr>
      </w:pPr>
    </w:p>
    <w:p w14:paraId="63ADDB68" w14:textId="796BC761" w:rsidR="00642F9D" w:rsidRPr="00723EE5" w:rsidRDefault="00745F1F" w:rsidP="0080693E">
      <w:pPr>
        <w:spacing w:before="120" w:after="120" w:line="240" w:lineRule="auto"/>
        <w:jc w:val="both"/>
        <w:rPr>
          <w:rFonts w:cs="Arial"/>
          <w:noProof/>
          <w:lang w:eastAsia="sl-SI"/>
        </w:rPr>
      </w:pPr>
      <w:r w:rsidRPr="00723EE5">
        <w:rPr>
          <w:rFonts w:cs="Arial"/>
          <w:noProof/>
          <w:lang w:eastAsia="sl-SI"/>
        </w:rPr>
        <w:t>Največ inšpekcijskih obravnav je bilo izveden</w:t>
      </w:r>
      <w:r w:rsidR="0057044D">
        <w:rPr>
          <w:rFonts w:cs="Arial"/>
          <w:noProof/>
          <w:lang w:eastAsia="sl-SI"/>
        </w:rPr>
        <w:t>ih</w:t>
      </w:r>
      <w:r w:rsidRPr="00723EE5">
        <w:rPr>
          <w:rFonts w:cs="Arial"/>
          <w:noProof/>
          <w:lang w:eastAsia="sl-SI"/>
        </w:rPr>
        <w:t xml:space="preserve"> v zaprtih javnih prostorih</w:t>
      </w:r>
      <w:r w:rsidR="00EB3AA5" w:rsidRPr="00723EE5">
        <w:rPr>
          <w:rFonts w:cs="Arial"/>
          <w:noProof/>
          <w:lang w:eastAsia="sl-SI"/>
        </w:rPr>
        <w:t>,</w:t>
      </w:r>
      <w:r w:rsidRPr="00723EE5">
        <w:rPr>
          <w:rFonts w:cs="Arial"/>
          <w:noProof/>
          <w:lang w:eastAsia="sl-SI"/>
        </w:rPr>
        <w:t xml:space="preserve"> predvsem</w:t>
      </w:r>
      <w:r w:rsidR="00642F9D" w:rsidRPr="00723EE5">
        <w:rPr>
          <w:rFonts w:cs="Arial"/>
          <w:noProof/>
          <w:lang w:eastAsia="sl-SI"/>
        </w:rPr>
        <w:t xml:space="preserve"> v</w:t>
      </w:r>
      <w:r w:rsidRPr="00723EE5">
        <w:rPr>
          <w:rFonts w:cs="Arial"/>
          <w:noProof/>
          <w:lang w:eastAsia="sl-SI"/>
        </w:rPr>
        <w:t xml:space="preserve"> gostinskih obratih, kjer so inšpektorji kršitve </w:t>
      </w:r>
      <w:r w:rsidR="00ED4E85" w:rsidRPr="00723EE5">
        <w:rPr>
          <w:rFonts w:cs="Arial"/>
          <w:noProof/>
          <w:lang w:eastAsia="sl-SI"/>
        </w:rPr>
        <w:t xml:space="preserve">prepovedi kajenja </w:t>
      </w:r>
      <w:r w:rsidRPr="00723EE5">
        <w:rPr>
          <w:rFonts w:cs="Arial"/>
          <w:noProof/>
          <w:lang w:eastAsia="sl-SI"/>
        </w:rPr>
        <w:t xml:space="preserve">ugotavljali v </w:t>
      </w:r>
      <w:r w:rsidR="00D54F62" w:rsidRPr="00723EE5">
        <w:rPr>
          <w:rFonts w:cs="Arial"/>
          <w:noProof/>
          <w:lang w:eastAsia="sl-SI"/>
        </w:rPr>
        <w:t>dveh odstotkih</w:t>
      </w:r>
      <w:r w:rsidRPr="00723EE5">
        <w:rPr>
          <w:rFonts w:cs="Arial"/>
          <w:noProof/>
          <w:lang w:eastAsia="sl-SI"/>
        </w:rPr>
        <w:t xml:space="preserve"> obravnav.  </w:t>
      </w:r>
      <w:r w:rsidR="00986EE1" w:rsidRPr="00723EE5">
        <w:rPr>
          <w:rFonts w:cs="Arial"/>
          <w:noProof/>
          <w:lang w:eastAsia="sl-SI"/>
        </w:rPr>
        <w:t xml:space="preserve"> </w:t>
      </w:r>
    </w:p>
    <w:p w14:paraId="05E63712" w14:textId="2F5941B2" w:rsidR="00AB41C0" w:rsidRPr="00723EE5" w:rsidRDefault="00510C9F" w:rsidP="0080693E">
      <w:pPr>
        <w:spacing w:before="120" w:after="120" w:line="240" w:lineRule="auto"/>
        <w:jc w:val="both"/>
        <w:rPr>
          <w:rFonts w:cs="Arial"/>
          <w:noProof/>
          <w:lang w:eastAsia="sl-SI"/>
        </w:rPr>
      </w:pPr>
      <w:r w:rsidRPr="00723EE5">
        <w:rPr>
          <w:rFonts w:cs="Arial"/>
          <w:noProof/>
          <w:lang w:eastAsia="sl-SI"/>
        </w:rPr>
        <w:t>O</w:t>
      </w:r>
      <w:r w:rsidR="0042484D" w:rsidRPr="00723EE5">
        <w:rPr>
          <w:rFonts w:cs="Arial"/>
          <w:noProof/>
          <w:lang w:eastAsia="sl-SI"/>
        </w:rPr>
        <w:t>bravnavan</w:t>
      </w:r>
      <w:r w:rsidR="0057044D">
        <w:rPr>
          <w:rFonts w:cs="Arial"/>
          <w:noProof/>
          <w:lang w:eastAsia="sl-SI"/>
        </w:rPr>
        <w:t>ih</w:t>
      </w:r>
      <w:r w:rsidRPr="00723EE5">
        <w:rPr>
          <w:rFonts w:cs="Arial"/>
          <w:noProof/>
          <w:lang w:eastAsia="sl-SI"/>
        </w:rPr>
        <w:t xml:space="preserve"> je bilo tudi </w:t>
      </w:r>
      <w:r w:rsidR="00D54F62" w:rsidRPr="00723EE5">
        <w:rPr>
          <w:rFonts w:cs="Arial"/>
          <w:noProof/>
          <w:lang w:eastAsia="sl-SI"/>
        </w:rPr>
        <w:t>1</w:t>
      </w:r>
      <w:r w:rsidR="00CD2ED0" w:rsidRPr="00723EE5">
        <w:rPr>
          <w:rFonts w:cs="Arial"/>
          <w:noProof/>
          <w:lang w:eastAsia="sl-SI"/>
        </w:rPr>
        <w:t>0</w:t>
      </w:r>
      <w:r w:rsidR="0042484D" w:rsidRPr="00723EE5">
        <w:rPr>
          <w:rFonts w:cs="Arial"/>
          <w:noProof/>
          <w:lang w:eastAsia="sl-SI"/>
        </w:rPr>
        <w:t xml:space="preserve"> kadilnic, </w:t>
      </w:r>
      <w:r w:rsidR="00745F1F" w:rsidRPr="00723EE5">
        <w:rPr>
          <w:rFonts w:cs="Arial"/>
          <w:noProof/>
          <w:lang w:eastAsia="sl-SI"/>
        </w:rPr>
        <w:t xml:space="preserve">pri delovanju </w:t>
      </w:r>
      <w:r w:rsidR="00CD2ED0" w:rsidRPr="00723EE5">
        <w:rPr>
          <w:rFonts w:cs="Arial"/>
          <w:noProof/>
          <w:lang w:eastAsia="sl-SI"/>
        </w:rPr>
        <w:t>treh</w:t>
      </w:r>
      <w:r w:rsidR="0042484D" w:rsidRPr="00723EE5">
        <w:rPr>
          <w:rFonts w:cs="Arial"/>
          <w:noProof/>
          <w:lang w:eastAsia="sl-SI"/>
        </w:rPr>
        <w:t xml:space="preserve"> so bile ugotovljene nepravilnosti. </w:t>
      </w:r>
      <w:r w:rsidR="00642F9D" w:rsidRPr="00723EE5">
        <w:rPr>
          <w:rFonts w:cs="Arial"/>
          <w:noProof/>
          <w:lang w:eastAsia="sl-SI"/>
        </w:rPr>
        <w:t xml:space="preserve"> V vse</w:t>
      </w:r>
      <w:r w:rsidR="00D54F62" w:rsidRPr="00723EE5">
        <w:rPr>
          <w:rFonts w:cs="Arial"/>
          <w:noProof/>
          <w:lang w:eastAsia="sl-SI"/>
        </w:rPr>
        <w:t>h</w:t>
      </w:r>
      <w:r w:rsidR="00642F9D" w:rsidRPr="00723EE5">
        <w:rPr>
          <w:rFonts w:cs="Arial"/>
          <w:noProof/>
          <w:lang w:eastAsia="sl-SI"/>
        </w:rPr>
        <w:t xml:space="preserve"> primerih so bili izrečen</w:t>
      </w:r>
      <w:r w:rsidR="00723EE5">
        <w:rPr>
          <w:rFonts w:cs="Arial"/>
          <w:noProof/>
          <w:lang w:eastAsia="sl-SI"/>
        </w:rPr>
        <w:t>e</w:t>
      </w:r>
      <w:r w:rsidR="00C9467A" w:rsidRPr="00723EE5">
        <w:rPr>
          <w:rFonts w:cs="Arial"/>
          <w:noProof/>
          <w:lang w:eastAsia="sl-SI"/>
        </w:rPr>
        <w:t xml:space="preserve"> prekrškovn</w:t>
      </w:r>
      <w:r w:rsidR="00723EE5">
        <w:rPr>
          <w:rFonts w:cs="Arial"/>
          <w:noProof/>
          <w:lang w:eastAsia="sl-SI"/>
        </w:rPr>
        <w:t>e</w:t>
      </w:r>
      <w:r w:rsidR="00C9467A" w:rsidRPr="00723EE5">
        <w:rPr>
          <w:rFonts w:cs="Arial"/>
          <w:noProof/>
          <w:lang w:eastAsia="sl-SI"/>
        </w:rPr>
        <w:t xml:space="preserve"> </w:t>
      </w:r>
      <w:r w:rsidR="00723EE5">
        <w:rPr>
          <w:rFonts w:cs="Arial"/>
          <w:noProof/>
          <w:lang w:eastAsia="sl-SI"/>
        </w:rPr>
        <w:t>sankcije</w:t>
      </w:r>
      <w:r w:rsidR="00B02EB5" w:rsidRPr="00723EE5">
        <w:rPr>
          <w:rFonts w:cs="Arial"/>
          <w:noProof/>
          <w:lang w:eastAsia="sl-SI"/>
        </w:rPr>
        <w:t xml:space="preserve"> (odločbe o prekršku z izrekom globe ali opomina)</w:t>
      </w:r>
      <w:r w:rsidR="00D54F62" w:rsidRPr="00723EE5">
        <w:rPr>
          <w:rFonts w:cs="Arial"/>
          <w:noProof/>
          <w:lang w:eastAsia="sl-SI"/>
        </w:rPr>
        <w:t>.</w:t>
      </w:r>
    </w:p>
    <w:p w14:paraId="6D922F31" w14:textId="1AF1703A" w:rsidR="00ED4E85" w:rsidRPr="00723EE5" w:rsidRDefault="00ED4E85" w:rsidP="00B05759">
      <w:pPr>
        <w:spacing w:after="0" w:line="240" w:lineRule="auto"/>
        <w:jc w:val="both"/>
        <w:rPr>
          <w:rFonts w:cs="Arial"/>
          <w:noProof/>
          <w:lang w:eastAsia="sl-SI"/>
        </w:rPr>
      </w:pPr>
      <w:r w:rsidRPr="00723EE5">
        <w:rPr>
          <w:rFonts w:cs="Arial"/>
          <w:noProof/>
          <w:lang w:eastAsia="sl-SI"/>
        </w:rPr>
        <w:t>V začetku leta smo prejeli prijavo glede suma kršenja</w:t>
      </w:r>
      <w:r w:rsidR="00B05759" w:rsidRPr="00723EE5">
        <w:rPr>
          <w:rFonts w:cs="Arial"/>
          <w:noProof/>
          <w:lang w:eastAsia="sl-SI"/>
        </w:rPr>
        <w:t xml:space="preserve"> določil 11. in 12. člena ZOUTPI</w:t>
      </w:r>
      <w:r w:rsidR="00C20DE2" w:rsidRPr="00723EE5">
        <w:rPr>
          <w:rFonts w:cs="Arial"/>
          <w:noProof/>
          <w:lang w:eastAsia="sl-SI"/>
        </w:rPr>
        <w:t xml:space="preserve"> v </w:t>
      </w:r>
      <w:r w:rsidR="00B05759" w:rsidRPr="00723EE5">
        <w:rPr>
          <w:rFonts w:cs="Arial"/>
          <w:noProof/>
          <w:lang w:eastAsia="sl-SI"/>
        </w:rPr>
        <w:t xml:space="preserve">nekaterih </w:t>
      </w:r>
      <w:r w:rsidR="00C20DE2" w:rsidRPr="00723EE5">
        <w:rPr>
          <w:rFonts w:cs="Arial"/>
          <w:noProof/>
          <w:lang w:eastAsia="sl-SI"/>
        </w:rPr>
        <w:t xml:space="preserve">ogrevanih </w:t>
      </w:r>
      <w:r w:rsidR="00B05759" w:rsidRPr="00723EE5">
        <w:rPr>
          <w:rFonts w:cs="Arial"/>
          <w:noProof/>
          <w:lang w:eastAsia="sl-SI"/>
        </w:rPr>
        <w:t xml:space="preserve">tobačnih </w:t>
      </w:r>
      <w:r w:rsidR="00C20DE2" w:rsidRPr="00723EE5">
        <w:rPr>
          <w:rFonts w:cs="Arial"/>
          <w:noProof/>
          <w:lang w:eastAsia="sl-SI"/>
        </w:rPr>
        <w:t>izdelkih</w:t>
      </w:r>
      <w:r w:rsidR="00B02EB5" w:rsidRPr="00723EE5">
        <w:rPr>
          <w:rFonts w:cs="Arial"/>
          <w:noProof/>
          <w:lang w:eastAsia="sl-SI"/>
        </w:rPr>
        <w:t xml:space="preserve">. </w:t>
      </w:r>
      <w:r w:rsidR="00B05759" w:rsidRPr="00723EE5">
        <w:rPr>
          <w:rFonts w:cs="Arial"/>
          <w:noProof/>
          <w:lang w:eastAsia="sl-SI"/>
        </w:rPr>
        <w:t>11. člen določa prepoved dajanja na trg ogrevanih tobačnih izdelkov z značilno aromo. V skladu z drugim odstavkom 7. člena Direktive 2014/40/EU Evropska komisija odloči, ali ima izdelek značilno aromo.</w:t>
      </w:r>
    </w:p>
    <w:p w14:paraId="3131E118" w14:textId="77F5E0C0" w:rsidR="00B05759" w:rsidRPr="00723EE5" w:rsidRDefault="00B05759" w:rsidP="00D122FA">
      <w:pPr>
        <w:spacing w:after="0" w:line="240" w:lineRule="auto"/>
        <w:jc w:val="both"/>
        <w:rPr>
          <w:rFonts w:cs="Arial"/>
          <w:noProof/>
          <w:lang w:eastAsia="sl-SI"/>
        </w:rPr>
      </w:pPr>
      <w:r w:rsidRPr="00723EE5">
        <w:rPr>
          <w:rFonts w:cs="Arial"/>
          <w:noProof/>
          <w:lang w:eastAsia="sl-SI"/>
        </w:rPr>
        <w:t>12. člen pa določa prepoved dajanja na trg ogrevanih tobačnih izdelkov, ki bi vsebovali aromatične snovi v kateri koli od komponent, kot so filtri, papir, ovoji in kapsule. Filtri, papirji in kapsule ne smejo vsebovati tobaka ali nikotina. Izvedeni so bili trije inšpekcijskih pregledi pri dobavitelji</w:t>
      </w:r>
      <w:r w:rsidR="00B02EB5" w:rsidRPr="00723EE5">
        <w:rPr>
          <w:rFonts w:cs="Arial"/>
          <w:noProof/>
          <w:lang w:eastAsia="sl-SI"/>
        </w:rPr>
        <w:t>h</w:t>
      </w:r>
      <w:r w:rsidRPr="00723EE5">
        <w:rPr>
          <w:rFonts w:cs="Arial"/>
          <w:noProof/>
          <w:lang w:eastAsia="sl-SI"/>
        </w:rPr>
        <w:t xml:space="preserve">. Neskladnosti niso bile ugotovljene. </w:t>
      </w:r>
    </w:p>
    <w:p w14:paraId="57A37300" w14:textId="77777777" w:rsidR="00ED4E85" w:rsidRPr="00723EE5" w:rsidRDefault="00ED4E85" w:rsidP="00D122FA">
      <w:pPr>
        <w:spacing w:after="0" w:line="240" w:lineRule="auto"/>
        <w:jc w:val="both"/>
        <w:rPr>
          <w:rFonts w:cs="Arial"/>
          <w:noProof/>
          <w:lang w:eastAsia="sl-SI"/>
        </w:rPr>
      </w:pPr>
    </w:p>
    <w:p w14:paraId="31522972" w14:textId="013F6C33" w:rsidR="000A2DC1" w:rsidRPr="00723EE5" w:rsidRDefault="00FF6F7F" w:rsidP="00D122FA">
      <w:pPr>
        <w:spacing w:after="0" w:line="240" w:lineRule="auto"/>
        <w:jc w:val="both"/>
        <w:rPr>
          <w:rFonts w:cs="Arial"/>
          <w:noProof/>
          <w:lang w:eastAsia="sl-SI"/>
        </w:rPr>
      </w:pPr>
      <w:r w:rsidRPr="00723EE5">
        <w:rPr>
          <w:rFonts w:cs="Arial"/>
          <w:noProof/>
          <w:lang w:eastAsia="sl-SI"/>
        </w:rPr>
        <w:t xml:space="preserve">V prvi polovici leta smo prejeli </w:t>
      </w:r>
      <w:r w:rsidR="000A2DC1" w:rsidRPr="00723EE5">
        <w:rPr>
          <w:rFonts w:cs="Arial"/>
          <w:noProof/>
          <w:lang w:eastAsia="sl-SI"/>
        </w:rPr>
        <w:t xml:space="preserve">še </w:t>
      </w:r>
      <w:r w:rsidRPr="00723EE5">
        <w:rPr>
          <w:rFonts w:cs="Arial"/>
          <w:noProof/>
          <w:lang w:eastAsia="sl-SI"/>
        </w:rPr>
        <w:t xml:space="preserve">prijavo glede </w:t>
      </w:r>
      <w:r w:rsidR="000A2DC1" w:rsidRPr="00723EE5">
        <w:rPr>
          <w:rFonts w:cs="Arial"/>
          <w:noProof/>
          <w:lang w:eastAsia="sl-SI"/>
        </w:rPr>
        <w:t xml:space="preserve">kršitve pogoja tretje točke tretjega odstavka 26. člena ZOUTPI, ki v tekočini za elektronske cigarete z ali brez nikotina </w:t>
      </w:r>
      <w:r w:rsidR="00723EE5">
        <w:rPr>
          <w:rFonts w:cs="Arial"/>
          <w:noProof/>
          <w:lang w:eastAsia="sl-SI"/>
        </w:rPr>
        <w:t>p</w:t>
      </w:r>
      <w:r w:rsidR="000A2DC1" w:rsidRPr="00723EE5">
        <w:rPr>
          <w:rFonts w:cs="Arial"/>
          <w:noProof/>
          <w:lang w:eastAsia="sl-SI"/>
        </w:rPr>
        <w:t>repoved</w:t>
      </w:r>
      <w:r w:rsidR="00723EE5">
        <w:rPr>
          <w:rFonts w:cs="Arial"/>
          <w:noProof/>
          <w:lang w:eastAsia="sl-SI"/>
        </w:rPr>
        <w:t>uje</w:t>
      </w:r>
      <w:r w:rsidR="000A2DC1" w:rsidRPr="00723EE5">
        <w:rPr>
          <w:rFonts w:cs="Arial"/>
          <w:noProof/>
          <w:lang w:eastAsia="sl-SI"/>
        </w:rPr>
        <w:t xml:space="preserve"> dodatk</w:t>
      </w:r>
      <w:r w:rsidR="00723EE5">
        <w:rPr>
          <w:rFonts w:cs="Arial"/>
          <w:noProof/>
          <w:lang w:eastAsia="sl-SI"/>
        </w:rPr>
        <w:t>e</w:t>
      </w:r>
      <w:r w:rsidR="000A2DC1" w:rsidRPr="00723EE5">
        <w:rPr>
          <w:rFonts w:cs="Arial"/>
          <w:noProof/>
          <w:lang w:eastAsia="sl-SI"/>
        </w:rPr>
        <w:t xml:space="preserve"> iz prvega odstavka 12. člena; t.j. vitaminov ali drugih dodatkov, ki ustvarjajo vtis, da izdelek koristi zdravju ali da dodatek predstavlja zmanjšano tveganje za zdravje. Prijava se je nanašala na </w:t>
      </w:r>
      <w:r w:rsidR="00723EE5" w:rsidRPr="00723EE5">
        <w:rPr>
          <w:rFonts w:cs="Arial"/>
          <w:noProof/>
          <w:lang w:eastAsia="sl-SI"/>
        </w:rPr>
        <w:t>elektronsko cigareto brez nikotina. Ugotovljeno je bilo, da je bila prijava upravičena. Ker so bili izdelki umaknjeni iz tržišča pred zaključkom nadzora, so se vodili prekr</w:t>
      </w:r>
      <w:r w:rsidR="006B22E9">
        <w:rPr>
          <w:rFonts w:cs="Arial"/>
          <w:noProof/>
          <w:lang w:eastAsia="sl-SI"/>
        </w:rPr>
        <w:t>š</w:t>
      </w:r>
      <w:r w:rsidR="00723EE5" w:rsidRPr="00723EE5">
        <w:rPr>
          <w:rFonts w:cs="Arial"/>
          <w:noProof/>
          <w:lang w:eastAsia="sl-SI"/>
        </w:rPr>
        <w:t>kovni postopki zoper vse dobavitelje v prodajni verigi. Vsem so bil</w:t>
      </w:r>
      <w:r w:rsidR="006B22E9">
        <w:rPr>
          <w:rFonts w:cs="Arial"/>
          <w:noProof/>
          <w:lang w:eastAsia="sl-SI"/>
        </w:rPr>
        <w:t>e</w:t>
      </w:r>
      <w:r w:rsidR="00723EE5" w:rsidRPr="00723EE5">
        <w:rPr>
          <w:rFonts w:cs="Arial"/>
          <w:noProof/>
          <w:lang w:eastAsia="sl-SI"/>
        </w:rPr>
        <w:t xml:space="preserve"> izrečen</w:t>
      </w:r>
      <w:r w:rsidR="006B22E9">
        <w:rPr>
          <w:rFonts w:cs="Arial"/>
          <w:noProof/>
          <w:lang w:eastAsia="sl-SI"/>
        </w:rPr>
        <w:t>e</w:t>
      </w:r>
      <w:r w:rsidR="00723EE5" w:rsidRPr="00723EE5">
        <w:rPr>
          <w:rFonts w:cs="Arial"/>
          <w:noProof/>
          <w:lang w:eastAsia="sl-SI"/>
        </w:rPr>
        <w:t xml:space="preserve"> pr</w:t>
      </w:r>
      <w:r w:rsidR="000B3F81">
        <w:rPr>
          <w:rFonts w:cs="Arial"/>
          <w:noProof/>
          <w:lang w:eastAsia="sl-SI"/>
        </w:rPr>
        <w:t>e</w:t>
      </w:r>
      <w:r w:rsidR="00723EE5" w:rsidRPr="00723EE5">
        <w:rPr>
          <w:rFonts w:cs="Arial"/>
          <w:noProof/>
          <w:lang w:eastAsia="sl-SI"/>
        </w:rPr>
        <w:t>krškovne sankcije (odločb</w:t>
      </w:r>
      <w:r w:rsidR="006B22E9">
        <w:rPr>
          <w:rFonts w:cs="Arial"/>
          <w:noProof/>
          <w:lang w:eastAsia="sl-SI"/>
        </w:rPr>
        <w:t>e</w:t>
      </w:r>
      <w:r w:rsidR="00723EE5" w:rsidRPr="00723EE5">
        <w:rPr>
          <w:rFonts w:cs="Arial"/>
          <w:noProof/>
          <w:lang w:eastAsia="sl-SI"/>
        </w:rPr>
        <w:t xml:space="preserve"> o prekršku z izrekom opomina). </w:t>
      </w:r>
    </w:p>
    <w:p w14:paraId="5F45F2A3" w14:textId="77777777" w:rsidR="000A2DC1" w:rsidRPr="00723EE5" w:rsidRDefault="000A2DC1" w:rsidP="00D122FA">
      <w:pPr>
        <w:spacing w:after="0" w:line="240" w:lineRule="auto"/>
        <w:jc w:val="both"/>
        <w:rPr>
          <w:rFonts w:cs="Arial"/>
          <w:noProof/>
          <w:lang w:eastAsia="sl-SI"/>
        </w:rPr>
      </w:pPr>
    </w:p>
    <w:p w14:paraId="2488BDF5" w14:textId="1946800A" w:rsidR="00FF6F7F" w:rsidRPr="00723EE5" w:rsidRDefault="00B02EB5" w:rsidP="00723EE5">
      <w:pPr>
        <w:spacing w:after="0" w:line="240" w:lineRule="auto"/>
        <w:jc w:val="both"/>
        <w:rPr>
          <w:rFonts w:cs="Arial"/>
          <w:noProof/>
          <w:lang w:eastAsia="sl-SI"/>
        </w:rPr>
      </w:pPr>
      <w:r w:rsidRPr="00723EE5">
        <w:rPr>
          <w:rFonts w:cs="Arial"/>
          <w:noProof/>
          <w:lang w:eastAsia="sl-SI"/>
        </w:rPr>
        <w:t>25. 4.</w:t>
      </w:r>
      <w:r w:rsidR="00E5505B" w:rsidRPr="00723EE5">
        <w:rPr>
          <w:rFonts w:cs="Arial"/>
          <w:noProof/>
          <w:lang w:eastAsia="sl-SI"/>
        </w:rPr>
        <w:t xml:space="preserve"> </w:t>
      </w:r>
      <w:r w:rsidRPr="00723EE5">
        <w:rPr>
          <w:rFonts w:cs="Arial"/>
          <w:noProof/>
          <w:lang w:eastAsia="sl-SI"/>
        </w:rPr>
        <w:t>2025 oziroma dan po uveljavitvi prepovedi vsebnost vseh arom, razen okusa ali vonja tobaka, v elektronskih cigaretah in njihovih polnilih</w:t>
      </w:r>
      <w:r w:rsidR="00D5349E" w:rsidRPr="00723EE5">
        <w:rPr>
          <w:rFonts w:cs="Arial"/>
          <w:noProof/>
          <w:lang w:eastAsia="sl-SI"/>
        </w:rPr>
        <w:t xml:space="preserve"> </w:t>
      </w:r>
      <w:r w:rsidRPr="00723EE5">
        <w:rPr>
          <w:rFonts w:cs="Arial"/>
          <w:noProof/>
          <w:lang w:eastAsia="sl-SI"/>
        </w:rPr>
        <w:t>z ali brez nikotina se je izvedel</w:t>
      </w:r>
      <w:r w:rsidR="00E5505B" w:rsidRPr="00723EE5">
        <w:rPr>
          <w:rFonts w:cs="Arial"/>
          <w:noProof/>
          <w:lang w:eastAsia="sl-SI"/>
        </w:rPr>
        <w:t xml:space="preserve"> enomesečni</w:t>
      </w:r>
      <w:r w:rsidRPr="00723EE5">
        <w:rPr>
          <w:rFonts w:cs="Arial"/>
          <w:noProof/>
          <w:lang w:eastAsia="sl-SI"/>
        </w:rPr>
        <w:t xml:space="preserve"> usmerjen nadzor z vzorčenjem. Nadzor se je izvajal tako pri dobaviteljih, kot tudi na različnih prodajnih mestih; trgovinah, bencinskih servisih. Ob tem se je preverjalo tudi </w:t>
      </w:r>
      <w:r w:rsidR="00E5505B" w:rsidRPr="00723EE5">
        <w:rPr>
          <w:rFonts w:cs="Arial"/>
          <w:noProof/>
          <w:lang w:eastAsia="sl-SI"/>
        </w:rPr>
        <w:t>spoštovanje</w:t>
      </w:r>
      <w:r w:rsidR="00D5349E" w:rsidRPr="00723EE5">
        <w:rPr>
          <w:rFonts w:cs="Arial"/>
          <w:noProof/>
          <w:lang w:eastAsia="sl-SI"/>
        </w:rPr>
        <w:t xml:space="preserve"> prv</w:t>
      </w:r>
      <w:r w:rsidR="00E5505B" w:rsidRPr="00723EE5">
        <w:rPr>
          <w:rFonts w:cs="Arial"/>
          <w:noProof/>
          <w:lang w:eastAsia="sl-SI"/>
        </w:rPr>
        <w:t>ega</w:t>
      </w:r>
      <w:r w:rsidR="00D5349E" w:rsidRPr="00723EE5">
        <w:rPr>
          <w:rFonts w:cs="Arial"/>
          <w:noProof/>
          <w:lang w:eastAsia="sl-SI"/>
        </w:rPr>
        <w:t xml:space="preserve"> in drug</w:t>
      </w:r>
      <w:r w:rsidR="00E5505B" w:rsidRPr="00723EE5">
        <w:rPr>
          <w:rFonts w:cs="Arial"/>
          <w:noProof/>
          <w:lang w:eastAsia="sl-SI"/>
        </w:rPr>
        <w:t>ega</w:t>
      </w:r>
      <w:r w:rsidR="00D5349E" w:rsidRPr="00723EE5">
        <w:rPr>
          <w:rFonts w:cs="Arial"/>
          <w:noProof/>
          <w:lang w:eastAsia="sl-SI"/>
        </w:rPr>
        <w:t xml:space="preserve"> odstavk</w:t>
      </w:r>
      <w:r w:rsidR="00E5505B" w:rsidRPr="00723EE5">
        <w:rPr>
          <w:rFonts w:cs="Arial"/>
          <w:noProof/>
          <w:lang w:eastAsia="sl-SI"/>
        </w:rPr>
        <w:t>a</w:t>
      </w:r>
      <w:r w:rsidR="00D5349E" w:rsidRPr="00723EE5">
        <w:rPr>
          <w:rFonts w:cs="Arial"/>
          <w:noProof/>
          <w:lang w:eastAsia="sl-SI"/>
        </w:rPr>
        <w:t xml:space="preserve"> 26. člena ZOUTPI</w:t>
      </w:r>
      <w:r w:rsidR="00E5505B" w:rsidRPr="00723EE5">
        <w:rPr>
          <w:rFonts w:cs="Arial"/>
          <w:noProof/>
          <w:lang w:eastAsia="sl-SI"/>
        </w:rPr>
        <w:t xml:space="preserve">, ki nalaga, da </w:t>
      </w:r>
      <w:r w:rsidR="00D5349E" w:rsidRPr="00723EE5">
        <w:rPr>
          <w:rFonts w:cs="Arial"/>
          <w:noProof/>
          <w:lang w:eastAsia="sl-SI"/>
        </w:rPr>
        <w:t xml:space="preserve">morajo proizvajalci in uvozniki za vsako blagovno znamko elektronske cigarete za enkratno rabo oziroma tekočine za posodice za ponovno polnjenje </w:t>
      </w:r>
      <w:r w:rsidR="00E5505B" w:rsidRPr="00723EE5">
        <w:rPr>
          <w:rFonts w:cs="Arial"/>
          <w:noProof/>
          <w:lang w:eastAsia="sl-SI"/>
        </w:rPr>
        <w:t xml:space="preserve">z ali brez nikotina </w:t>
      </w:r>
      <w:r w:rsidR="00D5349E" w:rsidRPr="00723EE5">
        <w:rPr>
          <w:rFonts w:cs="Arial"/>
          <w:noProof/>
          <w:lang w:eastAsia="sl-SI"/>
        </w:rPr>
        <w:t>izpolniti obveznost</w:t>
      </w:r>
      <w:r w:rsidR="00F37B0A" w:rsidRPr="00723EE5">
        <w:rPr>
          <w:rFonts w:cs="Arial"/>
          <w:noProof/>
          <w:lang w:eastAsia="sl-SI"/>
        </w:rPr>
        <w:t xml:space="preserve"> </w:t>
      </w:r>
      <w:r w:rsidR="00D5349E" w:rsidRPr="00723EE5">
        <w:rPr>
          <w:rFonts w:cs="Arial"/>
          <w:noProof/>
          <w:lang w:eastAsia="sl-SI"/>
        </w:rPr>
        <w:lastRenderedPageBreak/>
        <w:t xml:space="preserve">poročanja ali obveščanja o izdelkih pri NLZOH. </w:t>
      </w:r>
      <w:r w:rsidR="00E5505B" w:rsidRPr="00723EE5">
        <w:rPr>
          <w:rFonts w:cs="Arial"/>
          <w:noProof/>
          <w:lang w:eastAsia="sl-SI"/>
        </w:rPr>
        <w:t>Usmerjen nadzor</w:t>
      </w:r>
      <w:r w:rsidR="00D04105" w:rsidRPr="00723EE5">
        <w:rPr>
          <w:rFonts w:cs="Arial"/>
          <w:noProof/>
          <w:lang w:eastAsia="sl-SI"/>
        </w:rPr>
        <w:t xml:space="preserve"> </w:t>
      </w:r>
      <w:r w:rsidR="00E5505B" w:rsidRPr="00723EE5">
        <w:rPr>
          <w:rFonts w:cs="Arial"/>
          <w:noProof/>
          <w:lang w:eastAsia="sl-SI"/>
        </w:rPr>
        <w:t>z vzorčenjem se je</w:t>
      </w:r>
      <w:r w:rsidR="00D04105" w:rsidRPr="00723EE5">
        <w:rPr>
          <w:rFonts w:cs="Arial"/>
          <w:noProof/>
          <w:lang w:eastAsia="sl-SI"/>
        </w:rPr>
        <w:t xml:space="preserve"> </w:t>
      </w:r>
      <w:r w:rsidR="00E5505B" w:rsidRPr="00723EE5">
        <w:rPr>
          <w:rFonts w:cs="Arial"/>
          <w:noProof/>
          <w:lang w:eastAsia="sl-SI"/>
        </w:rPr>
        <w:t xml:space="preserve">ponovil še jeseni. Na podlagi rezultatov vzorčenja </w:t>
      </w:r>
      <w:r w:rsidR="00F37B0A" w:rsidRPr="00723EE5">
        <w:rPr>
          <w:rFonts w:cs="Arial"/>
          <w:noProof/>
          <w:lang w:eastAsia="sl-SI"/>
        </w:rPr>
        <w:t>29 vzorcev elektronskih cigaret z ali brez nikotina je bilo</w:t>
      </w:r>
      <w:r w:rsidR="00E5505B" w:rsidRPr="00723EE5">
        <w:rPr>
          <w:rFonts w:cs="Arial"/>
          <w:noProof/>
          <w:lang w:eastAsia="sl-SI"/>
        </w:rPr>
        <w:t xml:space="preserve"> dokaza</w:t>
      </w:r>
      <w:r w:rsidR="00F37B0A" w:rsidRPr="00723EE5">
        <w:rPr>
          <w:rFonts w:cs="Arial"/>
          <w:noProof/>
          <w:lang w:eastAsia="sl-SI"/>
        </w:rPr>
        <w:t>nih</w:t>
      </w:r>
      <w:r w:rsidR="00E5505B" w:rsidRPr="00723EE5">
        <w:rPr>
          <w:rFonts w:cs="Arial"/>
          <w:noProof/>
          <w:lang w:eastAsia="sl-SI"/>
        </w:rPr>
        <w:t xml:space="preserve"> pet primerov kršitve prepovedi vsebnost vseh arom, razen okusa ali vonja tobaka. V dveh primerih je šlo za elektronske cigarete z nikotinom in v treh primerih za elektronske cigarete brez nikotina.</w:t>
      </w:r>
      <w:r w:rsidR="00F37B0A" w:rsidRPr="00723EE5">
        <w:rPr>
          <w:rFonts w:cs="Arial"/>
          <w:noProof/>
          <w:lang w:eastAsia="sl-SI"/>
        </w:rPr>
        <w:t xml:space="preserve"> </w:t>
      </w:r>
      <w:r w:rsidR="00FF6F7F" w:rsidRPr="00723EE5">
        <w:rPr>
          <w:rFonts w:cs="Arial"/>
          <w:noProof/>
          <w:lang w:eastAsia="sl-SI"/>
        </w:rPr>
        <w:t xml:space="preserve">V enem primeru je bil izdelek </w:t>
      </w:r>
      <w:r w:rsidR="006B22E9">
        <w:rPr>
          <w:rFonts w:cs="Arial"/>
          <w:noProof/>
          <w:lang w:eastAsia="sl-SI"/>
        </w:rPr>
        <w:t>po prejemu rezult</w:t>
      </w:r>
      <w:r w:rsidR="000B3F81">
        <w:rPr>
          <w:rFonts w:cs="Arial"/>
          <w:noProof/>
          <w:lang w:eastAsia="sl-SI"/>
        </w:rPr>
        <w:t>at</w:t>
      </w:r>
      <w:r w:rsidR="006B22E9">
        <w:rPr>
          <w:rFonts w:cs="Arial"/>
          <w:noProof/>
          <w:lang w:eastAsia="sl-SI"/>
        </w:rPr>
        <w:t xml:space="preserve">ov analiz </w:t>
      </w:r>
      <w:r w:rsidR="00FF6F7F" w:rsidRPr="00723EE5">
        <w:rPr>
          <w:rFonts w:cs="Arial"/>
          <w:noProof/>
          <w:lang w:eastAsia="sl-SI"/>
        </w:rPr>
        <w:t>še v prodaji, zato je bila zavezancu izdana odločba o prepovedi dajanja na trg in uveden prekrškovni postopek. V ostalih štirih primerih pa izdelkov ni bilo več v prodaji, zato s</w:t>
      </w:r>
      <w:r w:rsidR="006B22E9">
        <w:rPr>
          <w:rFonts w:cs="Arial"/>
          <w:noProof/>
          <w:lang w:eastAsia="sl-SI"/>
        </w:rPr>
        <w:t>o</w:t>
      </w:r>
      <w:r w:rsidR="00FF6F7F" w:rsidRPr="00723EE5">
        <w:rPr>
          <w:rFonts w:cs="Arial"/>
          <w:noProof/>
          <w:lang w:eastAsia="sl-SI"/>
        </w:rPr>
        <w:t xml:space="preserve"> uvedeni prekrškovni postopki.</w:t>
      </w:r>
    </w:p>
    <w:p w14:paraId="60F379E5" w14:textId="5DC9DF4F" w:rsidR="00F37B0A" w:rsidRPr="00D5072B" w:rsidRDefault="00F37B0A" w:rsidP="00723EE5">
      <w:pPr>
        <w:spacing w:after="0" w:line="240" w:lineRule="auto"/>
        <w:jc w:val="both"/>
        <w:rPr>
          <w:rFonts w:cs="Arial"/>
          <w:noProof/>
          <w:lang w:eastAsia="sl-SI"/>
        </w:rPr>
      </w:pPr>
      <w:r w:rsidRPr="00723EE5">
        <w:rPr>
          <w:rFonts w:cs="Arial"/>
          <w:noProof/>
          <w:lang w:eastAsia="sl-SI"/>
        </w:rPr>
        <w:t xml:space="preserve">Elektronske cigarete z ali brez nikotina so bile poleg vsebnosti prepovedanih arom analizirane še na vsebnost nikotina in na volumen elektronskih cigaret za enkratno uporabo, ki sta določena v tretjem odstavku 26. člena ZOUTPI. Vsebnost koncentracije nikotina je bila pri vseh vzorcih skladna in ni nikjer presegla mejne vrednosti 20 mg/ml. Enako je bila tudi vsebnost volumna pri vseh vzorcih skladna in ni nikjer presegla mejne vrednosti več </w:t>
      </w:r>
      <w:r w:rsidRPr="00D5072B">
        <w:rPr>
          <w:rFonts w:cs="Arial"/>
          <w:noProof/>
          <w:lang w:eastAsia="sl-SI"/>
        </w:rPr>
        <w:t xml:space="preserve">kot 2 ml tekočine. </w:t>
      </w:r>
    </w:p>
    <w:p w14:paraId="3275BE70" w14:textId="71E4F0FA" w:rsidR="00E5505B" w:rsidRPr="00723EE5" w:rsidRDefault="00D5072B" w:rsidP="00E5505B">
      <w:pPr>
        <w:spacing w:after="0" w:line="240" w:lineRule="auto"/>
        <w:jc w:val="both"/>
        <w:rPr>
          <w:rFonts w:cs="Arial"/>
          <w:noProof/>
          <w:lang w:eastAsia="sl-SI"/>
        </w:rPr>
      </w:pPr>
      <w:r w:rsidRPr="00D5072B">
        <w:rPr>
          <w:rFonts w:cs="Arial"/>
          <w:noProof/>
          <w:lang w:eastAsia="sl-SI"/>
        </w:rPr>
        <w:t>Štirje</w:t>
      </w:r>
      <w:r w:rsidR="00F37B0A" w:rsidRPr="00D5072B">
        <w:rPr>
          <w:rFonts w:cs="Arial"/>
          <w:noProof/>
          <w:lang w:eastAsia="sl-SI"/>
        </w:rPr>
        <w:t xml:space="preserve"> vzorci so bili glede na deklariran</w:t>
      </w:r>
      <w:r w:rsidR="000B3F81">
        <w:rPr>
          <w:rFonts w:cs="Arial"/>
          <w:noProof/>
          <w:lang w:eastAsia="sl-SI"/>
        </w:rPr>
        <w:t>o</w:t>
      </w:r>
      <w:r w:rsidR="00F37B0A" w:rsidRPr="00D5072B">
        <w:rPr>
          <w:rFonts w:cs="Arial"/>
          <w:noProof/>
          <w:lang w:eastAsia="sl-SI"/>
        </w:rPr>
        <w:t xml:space="preserve"> sestav</w:t>
      </w:r>
      <w:r w:rsidR="006B22E9" w:rsidRPr="00D5072B">
        <w:rPr>
          <w:rFonts w:cs="Arial"/>
          <w:noProof/>
          <w:lang w:eastAsia="sl-SI"/>
        </w:rPr>
        <w:t>o</w:t>
      </w:r>
      <w:r w:rsidR="00F37B0A" w:rsidRPr="00D5072B">
        <w:rPr>
          <w:rFonts w:cs="Arial"/>
          <w:noProof/>
          <w:lang w:eastAsia="sl-SI"/>
        </w:rPr>
        <w:t xml:space="preserve"> analizirani tudi na vsebnost sestavin, ki bi </w:t>
      </w:r>
      <w:r w:rsidR="00FF6F7F" w:rsidRPr="00D5072B">
        <w:rPr>
          <w:rFonts w:cs="Arial"/>
          <w:noProof/>
          <w:lang w:eastAsia="sl-SI"/>
        </w:rPr>
        <w:t xml:space="preserve">lahko </w:t>
      </w:r>
      <w:r w:rsidR="00F37B0A" w:rsidRPr="00D5072B">
        <w:rPr>
          <w:rFonts w:cs="Arial"/>
          <w:noProof/>
          <w:lang w:eastAsia="sl-SI"/>
        </w:rPr>
        <w:t>v segreti</w:t>
      </w:r>
      <w:r w:rsidR="00F37B0A" w:rsidRPr="00723EE5">
        <w:rPr>
          <w:rFonts w:cs="Arial"/>
          <w:noProof/>
          <w:lang w:eastAsia="sl-SI"/>
        </w:rPr>
        <w:t xml:space="preserve"> ali nesegreti obliki predstavljale tveganje za zdravje ljudi. V dveh primerih sta elektronski cigareti brez nikotina vsebovali snov, ki je bila na seznamu prepovedanih drog. Z ugotovitvami </w:t>
      </w:r>
      <w:r w:rsidR="00FF6F7F" w:rsidRPr="00723EE5">
        <w:rPr>
          <w:rFonts w:cs="Arial"/>
          <w:noProof/>
          <w:lang w:eastAsia="sl-SI"/>
        </w:rPr>
        <w:t>je bila</w:t>
      </w:r>
      <w:r w:rsidR="00F37B0A" w:rsidRPr="00723EE5">
        <w:rPr>
          <w:rFonts w:cs="Arial"/>
          <w:noProof/>
          <w:lang w:eastAsia="sl-SI"/>
        </w:rPr>
        <w:t xml:space="preserve"> v obeh primerih seznan</w:t>
      </w:r>
      <w:r w:rsidR="00FF6F7F" w:rsidRPr="00723EE5">
        <w:rPr>
          <w:rFonts w:cs="Arial"/>
          <w:noProof/>
          <w:lang w:eastAsia="sl-SI"/>
        </w:rPr>
        <w:t>jena</w:t>
      </w:r>
      <w:r w:rsidR="00F37B0A" w:rsidRPr="00723EE5">
        <w:rPr>
          <w:rFonts w:cs="Arial"/>
          <w:noProof/>
          <w:lang w:eastAsia="sl-SI"/>
        </w:rPr>
        <w:t xml:space="preserve"> Policij</w:t>
      </w:r>
      <w:r w:rsidR="00FF6F7F" w:rsidRPr="00723EE5">
        <w:rPr>
          <w:rFonts w:cs="Arial"/>
          <w:noProof/>
          <w:lang w:eastAsia="sl-SI"/>
        </w:rPr>
        <w:t>a</w:t>
      </w:r>
      <w:r w:rsidR="00F37B0A" w:rsidRPr="00723EE5">
        <w:rPr>
          <w:rFonts w:cs="Arial"/>
          <w:noProof/>
          <w:lang w:eastAsia="sl-SI"/>
        </w:rPr>
        <w:t>, ki nadzira zakonodajo s področja prepovedanih drog.</w:t>
      </w:r>
    </w:p>
    <w:p w14:paraId="68CE6684" w14:textId="622421E6" w:rsidR="00B3395A" w:rsidRPr="00B95029" w:rsidRDefault="00D04105" w:rsidP="007C267B">
      <w:pPr>
        <w:spacing w:before="120" w:after="120" w:line="240" w:lineRule="auto"/>
        <w:jc w:val="both"/>
        <w:rPr>
          <w:rFonts w:cs="Arial"/>
          <w:noProof/>
          <w:lang w:eastAsia="sl-SI"/>
        </w:rPr>
      </w:pPr>
      <w:r w:rsidRPr="00723EE5">
        <w:rPr>
          <w:rFonts w:cs="Arial"/>
          <w:noProof/>
          <w:lang w:eastAsia="sl-SI"/>
        </w:rPr>
        <w:t xml:space="preserve">Iz sistema </w:t>
      </w:r>
      <w:r w:rsidR="00E736D4" w:rsidRPr="00723EE5">
        <w:rPr>
          <w:rFonts w:cs="Arial"/>
          <w:noProof/>
          <w:lang w:eastAsia="sl-SI"/>
        </w:rPr>
        <w:t>Safety Gate</w:t>
      </w:r>
      <w:r w:rsidRPr="00723EE5">
        <w:rPr>
          <w:rFonts w:cs="Arial"/>
          <w:noProof/>
          <w:lang w:eastAsia="sl-SI"/>
        </w:rPr>
        <w:t xml:space="preserve"> je bilo prejetih in obravnavanih </w:t>
      </w:r>
      <w:r w:rsidR="00756D03" w:rsidRPr="00723EE5">
        <w:rPr>
          <w:rFonts w:cs="Arial"/>
          <w:noProof/>
          <w:lang w:eastAsia="sl-SI"/>
        </w:rPr>
        <w:t>1</w:t>
      </w:r>
      <w:r w:rsidR="00CD2ED0" w:rsidRPr="00723EE5">
        <w:rPr>
          <w:rFonts w:cs="Arial"/>
          <w:noProof/>
          <w:lang w:eastAsia="sl-SI"/>
        </w:rPr>
        <w:t>27</w:t>
      </w:r>
      <w:r w:rsidRPr="00723EE5">
        <w:rPr>
          <w:rFonts w:cs="Arial"/>
          <w:noProof/>
          <w:lang w:eastAsia="sl-SI"/>
        </w:rPr>
        <w:t xml:space="preserve"> obvestil, ki so se nanašala na e-cigarete. Izdelkov na slovenskem trgu nismo našli.</w:t>
      </w:r>
    </w:p>
    <w:p w14:paraId="4372411F" w14:textId="64F49B53" w:rsidR="00B3395A" w:rsidRDefault="00B3395A" w:rsidP="007C267B">
      <w:pPr>
        <w:spacing w:line="240" w:lineRule="auto"/>
        <w:rPr>
          <w:rFonts w:cs="Arial"/>
          <w:noProof/>
          <w:lang w:eastAsia="sl-SI"/>
        </w:rPr>
      </w:pPr>
      <w:r>
        <w:rPr>
          <w:rFonts w:cs="Arial"/>
          <w:noProof/>
          <w:lang w:eastAsia="sl-SI"/>
        </w:rPr>
        <w:br w:type="page"/>
      </w:r>
    </w:p>
    <w:p w14:paraId="16F7A7C1" w14:textId="77777777" w:rsidR="000C0441" w:rsidRPr="00B95029" w:rsidRDefault="000C0441" w:rsidP="0080693E">
      <w:pPr>
        <w:spacing w:before="120" w:after="120" w:line="240" w:lineRule="auto"/>
        <w:jc w:val="both"/>
        <w:rPr>
          <w:rFonts w:cs="Arial"/>
          <w:noProof/>
          <w:lang w:eastAsia="sl-SI"/>
        </w:rPr>
      </w:pPr>
    </w:p>
    <w:p w14:paraId="11390B18" w14:textId="77777777" w:rsidR="000C0441" w:rsidRPr="00B95029"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358" w:name="_Toc7008230"/>
      <w:bookmarkStart w:id="359" w:name="_Toc133226437"/>
      <w:bookmarkStart w:id="360" w:name="_Toc228364497"/>
      <w:bookmarkStart w:id="361" w:name="_Hlk192500832"/>
      <w:bookmarkStart w:id="362" w:name="_Hlk69412589"/>
      <w:r w:rsidRPr="00B95029">
        <w:rPr>
          <w:rFonts w:eastAsia="Arial Unicode MS" w:cs="Arial"/>
          <w:b/>
          <w:bCs/>
          <w:caps/>
          <w:szCs w:val="28"/>
          <w:lang w:eastAsia="sl-SI"/>
        </w:rPr>
        <w:t>AKTIVNOSTI INŠPEKTORATA NA PODROČJU PREPREČEVANJA DELA IN ZAPOSLOVANJA NA ČRNO</w:t>
      </w:r>
      <w:bookmarkEnd w:id="358"/>
      <w:bookmarkEnd w:id="359"/>
      <w:bookmarkEnd w:id="360"/>
    </w:p>
    <w:bookmarkEnd w:id="361"/>
    <w:p w14:paraId="47A6D18D" w14:textId="77777777" w:rsidR="00EE5DD1" w:rsidRDefault="00EE5DD1" w:rsidP="0080693E">
      <w:pPr>
        <w:spacing w:line="240" w:lineRule="auto"/>
        <w:jc w:val="both"/>
        <w:rPr>
          <w:rFonts w:cs="Arial"/>
        </w:rPr>
      </w:pPr>
    </w:p>
    <w:p w14:paraId="59C537E4" w14:textId="7FE6171F" w:rsidR="007411E3" w:rsidRDefault="00FE4575" w:rsidP="0080693E">
      <w:pPr>
        <w:spacing w:line="240" w:lineRule="auto"/>
        <w:jc w:val="both"/>
        <w:rPr>
          <w:rFonts w:cs="Arial"/>
        </w:rPr>
      </w:pPr>
      <w:r w:rsidRPr="00B95029">
        <w:rPr>
          <w:rFonts w:cs="Arial"/>
        </w:rPr>
        <w:t>Na področju sive ekonomije inšpektorat opravlja nadzor nad preprečevanjem dela in zaposlovanja na črno oziroma nad določbami Zakona o preprečevanj</w:t>
      </w:r>
      <w:r w:rsidR="001D0537" w:rsidRPr="00B95029">
        <w:rPr>
          <w:rFonts w:cs="Arial"/>
        </w:rPr>
        <w:t xml:space="preserve">u dela in zaposlovanja na črno </w:t>
      </w:r>
      <w:r w:rsidRPr="00B95029">
        <w:rPr>
          <w:rFonts w:cs="Arial"/>
        </w:rPr>
        <w:t xml:space="preserve">(v </w:t>
      </w:r>
      <w:r w:rsidR="001D0537" w:rsidRPr="00B95029">
        <w:rPr>
          <w:rFonts w:cs="Arial"/>
        </w:rPr>
        <w:t>nadaljnjem besedilu:</w:t>
      </w:r>
      <w:r w:rsidRPr="00B95029">
        <w:rPr>
          <w:rFonts w:cs="Arial"/>
        </w:rPr>
        <w:t xml:space="preserve"> ZPDZC-1), ki se nanašajo na izpolnjevanje posebnih pogojev za opravljanje tistih dejavnosti, ki spadajo v delokrog inšpektorata. Naše aktivnosti potekajo na različne načine; preko postopkov registracije, ugotovitev na terenu, preko prijav in obvestil drugih nadzornih organov.</w:t>
      </w:r>
      <w:r w:rsidR="007411E3">
        <w:rPr>
          <w:rFonts w:cs="Arial"/>
        </w:rPr>
        <w:t xml:space="preserve"> </w:t>
      </w:r>
      <w:r w:rsidR="007411E3" w:rsidRPr="007411E3">
        <w:rPr>
          <w:rFonts w:cs="Arial"/>
        </w:rPr>
        <w:t>V okviru pregledov se je med drugim ugotavljalo izvajanje dela v zdravstveni dejavnosti brez izpolnjevanja pogojev in opravljanje zdravstvene dejavnosti brez ustreznega dovoljenja po določilih Zakona o zdravstveni dejavnosti. V skladu z Zakonom o zdravniški službi so se pri izvajalcih zdravstvene dejavnosti ugotavljale okoliščine v zvezi s predpisanimi pogoji za samostojno opravljanje zdravniške službe. Na področju zdravilstva pa so inšpektorji v skladu z Zakonom o zdravilstvu preverjali pridobitev dovoljenja in licence za zdravilca.</w:t>
      </w:r>
    </w:p>
    <w:p w14:paraId="7873C01E" w14:textId="400C491C" w:rsidR="00FB5000" w:rsidRPr="00FB5000" w:rsidRDefault="00FB5000" w:rsidP="00FB5000">
      <w:pPr>
        <w:spacing w:line="240" w:lineRule="auto"/>
        <w:jc w:val="both"/>
        <w:rPr>
          <w:rFonts w:cs="Arial"/>
        </w:rPr>
      </w:pPr>
      <w:r w:rsidRPr="00FB5000">
        <w:rPr>
          <w:rFonts w:cs="Arial"/>
        </w:rPr>
        <w:t>Zdravstveni inšpektorji so v zvezi s posebnimi pogoji za opravljanje dejavnosti na področjih zdravstvene dejavnosti, zdravniške službe in zdravilstva opravili skupno 1352 pregledov, pri čemer je bilo večino pregledov opravljenih na področju zdravstvene dejavnosti.</w:t>
      </w:r>
    </w:p>
    <w:p w14:paraId="0B9E3271" w14:textId="749D7481" w:rsidR="00FB5000" w:rsidRPr="00FB5000" w:rsidRDefault="00FB5000" w:rsidP="00FB5000">
      <w:pPr>
        <w:spacing w:line="240" w:lineRule="auto"/>
        <w:jc w:val="both"/>
        <w:rPr>
          <w:rFonts w:cs="Arial"/>
        </w:rPr>
      </w:pPr>
      <w:r w:rsidRPr="00FB5000">
        <w:rPr>
          <w:rFonts w:cs="Arial"/>
        </w:rPr>
        <w:t xml:space="preserve">Zaradi neizpolnjevanja pogojev, določenih v specialni zakonodaji iz pristojnosti ZIRS, so inšpektorji  izdali skupno 81 odločb o prepovedi opravljanja dejavnosti oziroma dela. </w:t>
      </w:r>
    </w:p>
    <w:p w14:paraId="139A2283" w14:textId="0DD88EB1" w:rsidR="00FB5000" w:rsidRPr="00FB5000" w:rsidRDefault="00FB5000" w:rsidP="00FB5000">
      <w:pPr>
        <w:spacing w:line="240" w:lineRule="auto"/>
        <w:jc w:val="both"/>
        <w:rPr>
          <w:rFonts w:cs="Arial"/>
        </w:rPr>
      </w:pPr>
      <w:r w:rsidRPr="00FB5000">
        <w:rPr>
          <w:rFonts w:cs="Arial"/>
        </w:rPr>
        <w:t>Na področju zdravstvene dejavnosti je bilo glede izpolnjevanja pogojev v zvezi z dovoljenji v zdravstvu izdanih 45 odločb o prepovedi opravljanja zdravstven</w:t>
      </w:r>
      <w:r w:rsidR="00D15604">
        <w:rPr>
          <w:rFonts w:cs="Arial"/>
        </w:rPr>
        <w:t>e</w:t>
      </w:r>
      <w:r w:rsidRPr="00FB5000">
        <w:rPr>
          <w:rFonts w:cs="Arial"/>
        </w:rPr>
        <w:t xml:space="preserve"> dejavnosti.</w:t>
      </w:r>
    </w:p>
    <w:p w14:paraId="4E93BBF8" w14:textId="77777777" w:rsidR="00FB5000" w:rsidRPr="00FB5000" w:rsidRDefault="00FB5000" w:rsidP="00FB5000">
      <w:pPr>
        <w:spacing w:line="240" w:lineRule="auto"/>
        <w:jc w:val="both"/>
        <w:rPr>
          <w:rFonts w:cs="Arial"/>
        </w:rPr>
      </w:pPr>
      <w:r w:rsidRPr="00FB5000">
        <w:rPr>
          <w:rFonts w:cs="Arial"/>
        </w:rPr>
        <w:t xml:space="preserve">Izdanih je bilo 23 odločb o prepovedi opravljanja dela osebam, ki niso izpolnjevale pogojev za samostojno opravljanje dela v zdravstveni dejavnosti (vpisa v register ali licence ali ustrezne strokovne usposobljenosti). </w:t>
      </w:r>
    </w:p>
    <w:p w14:paraId="4AB2B16A" w14:textId="735D11AC" w:rsidR="00FB5000" w:rsidRPr="00FB5000" w:rsidRDefault="00FB5000" w:rsidP="00FB5000">
      <w:pPr>
        <w:spacing w:line="240" w:lineRule="auto"/>
        <w:jc w:val="both"/>
        <w:rPr>
          <w:rFonts w:cs="Arial"/>
        </w:rPr>
      </w:pPr>
      <w:r w:rsidRPr="00FB5000">
        <w:rPr>
          <w:rFonts w:cs="Arial"/>
        </w:rPr>
        <w:t>Opravljanje zdravstvene dejavnosti se je ugotavljalo tudi na drugih področjih nadzora ZIRS:</w:t>
      </w:r>
      <w:r>
        <w:rPr>
          <w:rFonts w:cs="Arial"/>
        </w:rPr>
        <w:t xml:space="preserve"> v</w:t>
      </w:r>
      <w:r w:rsidRPr="00FB5000">
        <w:rPr>
          <w:rFonts w:cs="Arial"/>
        </w:rPr>
        <w:t xml:space="preserve"> dejavnosti higienske nege so se opravljale storitve v zvezi z zdravstveno dejavnostjo brez dovoljenja. Izdani sta bili 2 odločbi o prepovedi opravljanja zdravstvene dejavnosti. V dejavnosti optike je bila izdana 1 odločba o prepovedi opravljanja zdravstvene dejavnosti.</w:t>
      </w:r>
    </w:p>
    <w:p w14:paraId="34280EA6" w14:textId="598C3717" w:rsidR="00FB5000" w:rsidRDefault="00FB5000" w:rsidP="00FB5000">
      <w:pPr>
        <w:spacing w:line="240" w:lineRule="auto"/>
        <w:jc w:val="both"/>
        <w:rPr>
          <w:rFonts w:cs="Arial"/>
        </w:rPr>
      </w:pPr>
      <w:r w:rsidRPr="00FB5000">
        <w:rPr>
          <w:rFonts w:cs="Arial"/>
        </w:rPr>
        <w:t>Na področju zdravilstva sta bili izdani 2 odločbi o prepovedi opravljanja dejavnosti zaradi neizpolnjevanja pogojev za opravljanje zdravilstva. V okviru dejavnosti zdravilstva je bila izdana 1 odločba o prepovedi opravljanja zdravstvene dejavnosti. V okviru zdravstvene dejavnosti pa ena prepoved izvajanja zdravilske dejavnosti.</w:t>
      </w:r>
    </w:p>
    <w:p w14:paraId="7571AF3A" w14:textId="7CBA6E93" w:rsidR="00FB5000" w:rsidRDefault="00FB5000" w:rsidP="00FB5000">
      <w:pPr>
        <w:spacing w:line="240" w:lineRule="auto"/>
        <w:jc w:val="both"/>
        <w:rPr>
          <w:rFonts w:cs="Arial"/>
        </w:rPr>
      </w:pPr>
      <w:r w:rsidRPr="00FB5000">
        <w:rPr>
          <w:rFonts w:cs="Arial"/>
        </w:rPr>
        <w:t xml:space="preserve">Izdanih je bilo 7 odločb o prepovedi  zaradi neizpolnjevanja pogojev iz Zakona o zdravniški službi, zaradi izvajanja zdravstvenih storitev brez ustrezne strokovne usposobljenosti, vpisa v register in licence ter v enem primeru odreditev odprave nepravilnosti.  </w:t>
      </w:r>
    </w:p>
    <w:p w14:paraId="57191127" w14:textId="7E19A750" w:rsidR="00FB5000" w:rsidRDefault="00FB5000" w:rsidP="00FB5000">
      <w:pPr>
        <w:spacing w:line="240" w:lineRule="auto"/>
        <w:jc w:val="both"/>
        <w:rPr>
          <w:rFonts w:cs="Arial"/>
        </w:rPr>
      </w:pPr>
      <w:r w:rsidRPr="00FB5000">
        <w:rPr>
          <w:rFonts w:cs="Arial"/>
        </w:rPr>
        <w:t>Na podlagi določil ZPDZC-1 je bil izdan en plačilni nalog ter ena odločb</w:t>
      </w:r>
      <w:r w:rsidR="00D15604">
        <w:rPr>
          <w:rFonts w:cs="Arial"/>
        </w:rPr>
        <w:t>a</w:t>
      </w:r>
      <w:r w:rsidRPr="00FB5000">
        <w:rPr>
          <w:rFonts w:cs="Arial"/>
        </w:rPr>
        <w:t xml:space="preserve"> o prekršku z izrekom opomina in plačilo sodne takse, v skupni višini 1</w:t>
      </w:r>
      <w:r w:rsidR="001A6ECF">
        <w:rPr>
          <w:rFonts w:cs="Arial"/>
        </w:rPr>
        <w:t>.</w:t>
      </w:r>
      <w:r w:rsidRPr="00FB5000">
        <w:rPr>
          <w:rFonts w:cs="Arial"/>
        </w:rPr>
        <w:t>030 evrov.</w:t>
      </w:r>
    </w:p>
    <w:p w14:paraId="43559CBE" w14:textId="37503254" w:rsidR="000C0441" w:rsidRPr="004C6A3D"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363" w:name="_Ref446570268"/>
      <w:bookmarkStart w:id="364" w:name="_Ref446570477"/>
      <w:bookmarkStart w:id="365" w:name="_Ref446570622"/>
      <w:bookmarkStart w:id="366" w:name="_Ref446573136"/>
      <w:bookmarkStart w:id="367" w:name="_Ref446573319"/>
      <w:bookmarkStart w:id="368" w:name="_Toc7008231"/>
      <w:bookmarkStart w:id="369" w:name="_Toc133226438"/>
      <w:bookmarkStart w:id="370" w:name="_Toc228364498"/>
      <w:bookmarkStart w:id="371" w:name="_Ref417025091"/>
      <w:bookmarkEnd w:id="362"/>
      <w:r w:rsidRPr="004C6A3D">
        <w:rPr>
          <w:rFonts w:eastAsia="Arial Unicode MS" w:cs="Arial"/>
          <w:b/>
          <w:bCs/>
          <w:caps/>
          <w:szCs w:val="28"/>
          <w:lang w:eastAsia="sl-SI"/>
        </w:rPr>
        <w:lastRenderedPageBreak/>
        <w:t>IZVAJANJE PROGRAMOV VZORČENJA</w:t>
      </w:r>
      <w:bookmarkEnd w:id="363"/>
      <w:bookmarkEnd w:id="364"/>
      <w:bookmarkEnd w:id="365"/>
      <w:bookmarkEnd w:id="366"/>
      <w:bookmarkEnd w:id="367"/>
      <w:bookmarkEnd w:id="368"/>
      <w:bookmarkEnd w:id="369"/>
      <w:bookmarkEnd w:id="370"/>
    </w:p>
    <w:p w14:paraId="1AA7A226" w14:textId="77777777" w:rsidR="002431B2" w:rsidRPr="002431B2" w:rsidRDefault="002431B2" w:rsidP="007C267B">
      <w:pPr>
        <w:keepNext/>
        <w:keepLines/>
        <w:spacing w:before="240" w:after="120" w:line="240" w:lineRule="auto"/>
        <w:ind w:left="576"/>
        <w:jc w:val="both"/>
        <w:outlineLvl w:val="1"/>
        <w:rPr>
          <w:rFonts w:eastAsia="Arial Unicode MS" w:cs="Arial"/>
          <w:b/>
          <w:bCs/>
          <w:caps/>
          <w:szCs w:val="28"/>
          <w:lang w:eastAsia="sl-SI"/>
        </w:rPr>
      </w:pPr>
    </w:p>
    <w:p w14:paraId="41E46EC2" w14:textId="7E36C5DB" w:rsidR="00757F68" w:rsidRPr="00B95029" w:rsidRDefault="000C0441" w:rsidP="008D30AE">
      <w:pPr>
        <w:pStyle w:val="Naslov3"/>
        <w:numPr>
          <w:ilvl w:val="0"/>
          <w:numId w:val="8"/>
        </w:numPr>
        <w:rPr>
          <w:noProof/>
        </w:rPr>
      </w:pPr>
      <w:bookmarkStart w:id="372" w:name="_Ref417040022"/>
      <w:bookmarkStart w:id="373" w:name="_Toc7008232"/>
      <w:bookmarkStart w:id="374" w:name="_Toc133226439"/>
      <w:bookmarkStart w:id="375" w:name="_Toc228364499"/>
      <w:r w:rsidRPr="00B95029">
        <w:t>Program vzorčenja na področju splošne varnosti proizvodov</w:t>
      </w:r>
      <w:bookmarkEnd w:id="371"/>
      <w:bookmarkEnd w:id="372"/>
      <w:bookmarkEnd w:id="373"/>
      <w:bookmarkEnd w:id="374"/>
      <w:bookmarkEnd w:id="375"/>
    </w:p>
    <w:p w14:paraId="7302B9F1" w14:textId="054EF04B" w:rsidR="006F43F4" w:rsidRPr="00B95029" w:rsidRDefault="00757F68" w:rsidP="0080693E">
      <w:pPr>
        <w:spacing w:before="120" w:after="120" w:line="240" w:lineRule="auto"/>
        <w:jc w:val="both"/>
        <w:rPr>
          <w:rFonts w:cs="Arial"/>
          <w:noProof/>
          <w:lang w:eastAsia="sl-SI"/>
        </w:rPr>
      </w:pPr>
      <w:r w:rsidRPr="00B95029">
        <w:rPr>
          <w:rFonts w:cs="Arial"/>
          <w:noProof/>
          <w:lang w:eastAsia="sl-SI"/>
        </w:rPr>
        <w:t xml:space="preserve">V letu </w:t>
      </w:r>
      <w:r w:rsidR="00311535">
        <w:rPr>
          <w:rFonts w:cs="Arial"/>
          <w:noProof/>
          <w:lang w:eastAsia="sl-SI"/>
        </w:rPr>
        <w:t>2025</w:t>
      </w:r>
      <w:r w:rsidRPr="00B95029">
        <w:rPr>
          <w:rFonts w:cs="Arial"/>
          <w:noProof/>
          <w:lang w:eastAsia="sl-SI"/>
        </w:rPr>
        <w:t xml:space="preserve"> je bilo po letnem programu uradnega nadzora analiziranih </w:t>
      </w:r>
      <w:r w:rsidR="00461208">
        <w:rPr>
          <w:rFonts w:cs="Arial"/>
          <w:noProof/>
          <w:lang w:eastAsia="sl-SI"/>
        </w:rPr>
        <w:t>deset</w:t>
      </w:r>
      <w:r w:rsidR="00461208" w:rsidRPr="00461208">
        <w:rPr>
          <w:rFonts w:cs="Arial"/>
          <w:noProof/>
          <w:lang w:eastAsia="sl-SI"/>
        </w:rPr>
        <w:t xml:space="preserve"> vzorcev</w:t>
      </w:r>
      <w:r w:rsidR="00EB3AA5">
        <w:rPr>
          <w:rFonts w:cs="Arial"/>
          <w:noProof/>
          <w:lang w:eastAsia="sl-SI"/>
        </w:rPr>
        <w:t>,</w:t>
      </w:r>
      <w:r w:rsidR="00461208" w:rsidRPr="00461208">
        <w:rPr>
          <w:rFonts w:cs="Arial"/>
          <w:noProof/>
          <w:lang w:eastAsia="sl-SI"/>
        </w:rPr>
        <w:t xml:space="preserve"> in sicer pet vzorcev  dud</w:t>
      </w:r>
      <w:r w:rsidR="00EB05B5">
        <w:rPr>
          <w:rFonts w:cs="Arial"/>
          <w:noProof/>
          <w:lang w:eastAsia="sl-SI"/>
        </w:rPr>
        <w:t xml:space="preserve">, </w:t>
      </w:r>
      <w:r w:rsidR="00EB05B5" w:rsidRPr="00EB05B5">
        <w:rPr>
          <w:rFonts w:cs="Arial"/>
          <w:noProof/>
          <w:lang w:eastAsia="sl-SI"/>
        </w:rPr>
        <w:t>grizal in ščetk</w:t>
      </w:r>
      <w:r w:rsidR="00461208">
        <w:rPr>
          <w:rFonts w:cs="Arial"/>
          <w:noProof/>
          <w:lang w:eastAsia="sl-SI"/>
        </w:rPr>
        <w:t xml:space="preserve"> in</w:t>
      </w:r>
      <w:r w:rsidR="00461208" w:rsidRPr="00461208">
        <w:rPr>
          <w:rFonts w:cs="Arial"/>
          <w:noProof/>
          <w:lang w:eastAsia="sl-SI"/>
        </w:rPr>
        <w:t xml:space="preserve"> pet vzorcev izdelkov za otroke iz tekstila (</w:t>
      </w:r>
      <w:r w:rsidR="00EB05B5">
        <w:rPr>
          <w:rFonts w:cs="Arial"/>
          <w:noProof/>
          <w:lang w:eastAsia="sl-SI"/>
        </w:rPr>
        <w:t>ninice, pleničke</w:t>
      </w:r>
      <w:r w:rsidR="00461208" w:rsidRPr="00461208">
        <w:rPr>
          <w:rFonts w:cs="Arial"/>
          <w:noProof/>
          <w:lang w:eastAsia="sl-SI"/>
        </w:rPr>
        <w:t>).</w:t>
      </w:r>
    </w:p>
    <w:p w14:paraId="449C630A" w14:textId="77777777" w:rsidR="006F43F4" w:rsidRPr="00B95029" w:rsidRDefault="006F43F4" w:rsidP="0080693E">
      <w:pPr>
        <w:spacing w:before="120" w:after="120" w:line="240" w:lineRule="auto"/>
        <w:jc w:val="both"/>
        <w:rPr>
          <w:rFonts w:cs="Arial"/>
          <w:noProof/>
          <w:lang w:eastAsia="sl-SI"/>
        </w:rPr>
      </w:pPr>
    </w:p>
    <w:p w14:paraId="4C78B06E" w14:textId="7F0F3A82" w:rsidR="006F43F4" w:rsidRPr="00B95029" w:rsidRDefault="006F43F4" w:rsidP="0080693E">
      <w:pPr>
        <w:spacing w:before="120" w:after="120" w:line="240" w:lineRule="auto"/>
        <w:jc w:val="both"/>
        <w:rPr>
          <w:rFonts w:cs="Arial"/>
          <w:b/>
          <w:bCs/>
          <w:noProof/>
          <w:lang w:eastAsia="sl-SI"/>
        </w:rPr>
      </w:pPr>
      <w:bookmarkStart w:id="376" w:name="_Toc70595625"/>
      <w:bookmarkStart w:id="377" w:name="_Toc195685856"/>
      <w:bookmarkStart w:id="378" w:name="_Hlk130991779"/>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50198A">
        <w:rPr>
          <w:rFonts w:cs="Arial"/>
          <w:b/>
          <w:bCs/>
          <w:noProof/>
          <w:lang w:eastAsia="sl-SI"/>
        </w:rPr>
        <w:t>1</w:t>
      </w:r>
      <w:r w:rsidRPr="00B95029">
        <w:rPr>
          <w:rFonts w:cs="Arial"/>
          <w:b/>
          <w:bCs/>
          <w:noProof/>
          <w:lang w:eastAsia="sl-SI"/>
        </w:rPr>
        <w:fldChar w:fldCharType="end"/>
      </w:r>
      <w:r w:rsidRPr="00B95029">
        <w:rPr>
          <w:rFonts w:cs="Arial"/>
          <w:b/>
          <w:bCs/>
          <w:noProof/>
          <w:lang w:eastAsia="sl-SI"/>
        </w:rPr>
        <w:t xml:space="preserve"> - Program vzorčenja glede na tip izdelka</w:t>
      </w:r>
      <w:bookmarkEnd w:id="376"/>
      <w:bookmarkEnd w:id="377"/>
    </w:p>
    <w:bookmarkEnd w:id="378"/>
    <w:p w14:paraId="0D86BD8A" w14:textId="6EE6EF9A" w:rsidR="006F43F4" w:rsidRPr="00B95029" w:rsidRDefault="007745DD" w:rsidP="0080693E">
      <w:pPr>
        <w:spacing w:before="120" w:after="120" w:line="240" w:lineRule="auto"/>
        <w:jc w:val="center"/>
        <w:rPr>
          <w:rFonts w:cs="Arial"/>
          <w:noProof/>
          <w:lang w:eastAsia="sl-SI"/>
        </w:rPr>
      </w:pPr>
      <w:r w:rsidRPr="007745DD">
        <w:rPr>
          <w:noProof/>
        </w:rPr>
        <w:t xml:space="preserve"> </w:t>
      </w:r>
      <w:r>
        <w:rPr>
          <w:noProof/>
        </w:rPr>
        <w:drawing>
          <wp:inline distT="0" distB="0" distL="0" distR="0" wp14:anchorId="4431778B" wp14:editId="4A58DE68">
            <wp:extent cx="5579745" cy="2392680"/>
            <wp:effectExtent l="0" t="0" r="1905" b="7620"/>
            <wp:docPr id="1361645336" name="Grafikon 1">
              <a:extLst xmlns:a="http://schemas.openxmlformats.org/drawingml/2006/main">
                <a:ext uri="{FF2B5EF4-FFF2-40B4-BE49-F238E27FC236}">
                  <a16:creationId xmlns:a16="http://schemas.microsoft.com/office/drawing/2014/main" id="{2399DA9B-D897-4739-A4A7-8344579DCD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693A47" w:rsidRPr="00B95029">
        <w:rPr>
          <w:rFonts w:cs="Arial"/>
          <w:noProof/>
        </w:rPr>
        <w:t xml:space="preserve"> </w:t>
      </w:r>
    </w:p>
    <w:p w14:paraId="1DCEAEF6" w14:textId="77777777" w:rsidR="00C7362D" w:rsidRDefault="00C7362D" w:rsidP="0080693E">
      <w:pPr>
        <w:spacing w:before="120" w:after="120" w:line="240" w:lineRule="auto"/>
        <w:jc w:val="both"/>
        <w:rPr>
          <w:rFonts w:cs="Arial"/>
        </w:rPr>
      </w:pPr>
    </w:p>
    <w:p w14:paraId="4C4ED0F9" w14:textId="4A865098" w:rsidR="00963F44" w:rsidRPr="00B95029" w:rsidRDefault="00776DA2" w:rsidP="0080693E">
      <w:pPr>
        <w:spacing w:before="120" w:after="120" w:line="240" w:lineRule="auto"/>
        <w:jc w:val="both"/>
        <w:rPr>
          <w:rFonts w:cs="Arial"/>
        </w:rPr>
      </w:pPr>
      <w:r w:rsidRPr="00B95029">
        <w:rPr>
          <w:rFonts w:cs="Arial"/>
        </w:rPr>
        <w:t>Vzorci so bili analizirani glede na splošne, mehanske in kemijske lastnosti.</w:t>
      </w:r>
    </w:p>
    <w:p w14:paraId="64EEBB00" w14:textId="6E426AEE" w:rsidR="00461208" w:rsidRPr="00461208" w:rsidRDefault="00EB05B5" w:rsidP="00461208">
      <w:pPr>
        <w:spacing w:line="240" w:lineRule="auto"/>
        <w:jc w:val="both"/>
        <w:rPr>
          <w:rFonts w:cs="Arial"/>
        </w:rPr>
      </w:pPr>
      <w:r w:rsidRPr="00EB05B5">
        <w:rPr>
          <w:rFonts w:cs="Arial"/>
        </w:rPr>
        <w:t>V celoti so bili skladni trije vzorci (30</w:t>
      </w:r>
      <w:r w:rsidR="004C6A3D">
        <w:rPr>
          <w:rFonts w:cs="Arial"/>
        </w:rPr>
        <w:t xml:space="preserve"> </w:t>
      </w:r>
      <w:r w:rsidRPr="00EB05B5">
        <w:rPr>
          <w:rFonts w:cs="Arial"/>
        </w:rPr>
        <w:t xml:space="preserve">%). Samo zaradi  oznak in opozoril je bil neskladen </w:t>
      </w:r>
      <w:r w:rsidR="004C6A3D">
        <w:rPr>
          <w:rFonts w:cs="Arial"/>
        </w:rPr>
        <w:t>en</w:t>
      </w:r>
      <w:r w:rsidRPr="00EB05B5">
        <w:rPr>
          <w:rFonts w:cs="Arial"/>
        </w:rPr>
        <w:t xml:space="preserve"> vzorec (10</w:t>
      </w:r>
      <w:r w:rsidR="004C6A3D">
        <w:rPr>
          <w:rFonts w:cs="Arial"/>
        </w:rPr>
        <w:t xml:space="preserve"> </w:t>
      </w:r>
      <w:r w:rsidRPr="00EB05B5">
        <w:rPr>
          <w:rFonts w:cs="Arial"/>
        </w:rPr>
        <w:t xml:space="preserve">%), dodatno je imelo </w:t>
      </w:r>
      <w:r w:rsidR="004C6A3D">
        <w:rPr>
          <w:rFonts w:cs="Arial"/>
        </w:rPr>
        <w:t>šest</w:t>
      </w:r>
      <w:r w:rsidRPr="00EB05B5">
        <w:rPr>
          <w:rFonts w:cs="Arial"/>
        </w:rPr>
        <w:t xml:space="preserve"> vzorcev še druge neskladnosti (60</w:t>
      </w:r>
      <w:r w:rsidR="004C6A3D">
        <w:rPr>
          <w:rFonts w:cs="Arial"/>
        </w:rPr>
        <w:t xml:space="preserve"> </w:t>
      </w:r>
      <w:r w:rsidRPr="00EB05B5">
        <w:rPr>
          <w:rFonts w:cs="Arial"/>
        </w:rPr>
        <w:t>%), in sicer glede mehanskih in fizikalnih lastnosti</w:t>
      </w:r>
      <w:r>
        <w:rPr>
          <w:rFonts w:cs="Arial"/>
        </w:rPr>
        <w:t xml:space="preserve">. </w:t>
      </w:r>
      <w:r w:rsidRPr="00EB05B5">
        <w:rPr>
          <w:rFonts w:cs="Arial"/>
        </w:rPr>
        <w:t>Vsi vzorci so bili skladni glede kemijskih lastnosti</w:t>
      </w:r>
      <w:r>
        <w:rPr>
          <w:rFonts w:cs="Arial"/>
        </w:rPr>
        <w:t>.</w:t>
      </w:r>
    </w:p>
    <w:p w14:paraId="08F5DF84" w14:textId="6198D319" w:rsidR="00EB05B5" w:rsidRPr="00EB05B5" w:rsidRDefault="00EB05B5" w:rsidP="00EB05B5">
      <w:pPr>
        <w:spacing w:line="240" w:lineRule="auto"/>
        <w:jc w:val="both"/>
        <w:rPr>
          <w:rFonts w:cs="Arial"/>
        </w:rPr>
      </w:pPr>
      <w:r w:rsidRPr="00EB05B5">
        <w:rPr>
          <w:rFonts w:cs="Arial"/>
        </w:rPr>
        <w:t>Nabor vzorcev iz skupine dud, grizal in ščetk je bil izbran glede na spletno prodajo takšnih izdelkov iz velikih platform in je zajemal dve tolažilni dudi, en pripomoček za hranjenje</w:t>
      </w:r>
      <w:r>
        <w:rPr>
          <w:rFonts w:cs="Arial"/>
        </w:rPr>
        <w:t xml:space="preserve"> ter</w:t>
      </w:r>
      <w:r w:rsidRPr="00EB05B5">
        <w:rPr>
          <w:rFonts w:cs="Arial"/>
        </w:rPr>
        <w:t xml:space="preserve"> dva izdelka kombinacije grizala in zobne ščetke. Vsi vzorci so bili neskladni glede mehanskih in fizikalnih lastnosti</w:t>
      </w:r>
      <w:r w:rsidR="003C398F">
        <w:rPr>
          <w:rFonts w:cs="Arial"/>
        </w:rPr>
        <w:t>,</w:t>
      </w:r>
      <w:r w:rsidRPr="00EB05B5">
        <w:rPr>
          <w:rFonts w:cs="Arial"/>
        </w:rPr>
        <w:t xml:space="preserve"> saj so pri preskusih nastali majhni delci</w:t>
      </w:r>
      <w:r w:rsidR="00896815">
        <w:rPr>
          <w:rFonts w:cs="Arial"/>
        </w:rPr>
        <w:t>,</w:t>
      </w:r>
      <w:r w:rsidRPr="00EB05B5">
        <w:rPr>
          <w:rFonts w:cs="Arial"/>
        </w:rPr>
        <w:t xml:space="preserve"> in glede oznak. Z oceno tveganja je bilo, ob upoštevanju najbolj strogih kriterijev ter predvidenega namena uporabe, pri </w:t>
      </w:r>
      <w:r w:rsidR="00ED0C15">
        <w:rPr>
          <w:rFonts w:cs="Arial"/>
        </w:rPr>
        <w:t xml:space="preserve">vseh </w:t>
      </w:r>
      <w:r w:rsidRPr="00EB05B5">
        <w:rPr>
          <w:rFonts w:cs="Arial"/>
        </w:rPr>
        <w:t>vzorcih ugotovljeno resno tveganje za varnost otrok.</w:t>
      </w:r>
    </w:p>
    <w:p w14:paraId="4A03CF81" w14:textId="1F295414" w:rsidR="002431B2" w:rsidRDefault="00EB05B5" w:rsidP="00896815">
      <w:pPr>
        <w:spacing w:line="240" w:lineRule="auto"/>
        <w:jc w:val="both"/>
        <w:rPr>
          <w:rFonts w:cs="Arial"/>
        </w:rPr>
      </w:pPr>
      <w:r w:rsidRPr="00EB05B5">
        <w:rPr>
          <w:rFonts w:cs="Arial"/>
        </w:rPr>
        <w:t xml:space="preserve">V skupini izdelkov za otroke iz tekstila so bili v celoti skladni trije vzorci, vsi iz skupine pleničk. En vzorec je bil odejica, ki pa je imel pomanjkljive podatke za potrošnika. Drugi vzorec je bil deklariran kot </w:t>
      </w:r>
      <w:proofErr w:type="spellStart"/>
      <w:r w:rsidRPr="00EB05B5">
        <w:rPr>
          <w:rFonts w:cs="Arial"/>
        </w:rPr>
        <w:t>ninica</w:t>
      </w:r>
      <w:proofErr w:type="spellEnd"/>
      <w:r w:rsidRPr="00EB05B5">
        <w:rPr>
          <w:rFonts w:cs="Arial"/>
        </w:rPr>
        <w:t>, a glede na obliko proizvoda v obliki živali (delno mehko polnjena) in lastnostmi, je glede na strokovne vire vzorec preskušan in ocenjen kot igrača. Ugotovljena je neskladnost, saj ni bilo navedene oznake CE in identifikacijskega podatka proizvoda. Ugotovljena je bila tudi neskladnost glede embalažne vrečke iz plastične folije,</w:t>
      </w:r>
      <w:r w:rsidR="00FA0FCD">
        <w:rPr>
          <w:rFonts w:cs="Arial"/>
        </w:rPr>
        <w:t xml:space="preserve"> ki je bila pretanka</w:t>
      </w:r>
      <w:r w:rsidRPr="00EB05B5">
        <w:rPr>
          <w:rFonts w:cs="Arial"/>
        </w:rPr>
        <w:t>.</w:t>
      </w:r>
      <w:r w:rsidR="00896815">
        <w:rPr>
          <w:rFonts w:cs="Arial"/>
        </w:rPr>
        <w:t xml:space="preserve"> </w:t>
      </w:r>
      <w:r w:rsidRPr="00EB05B5">
        <w:rPr>
          <w:rFonts w:cs="Arial"/>
        </w:rPr>
        <w:t>Neskladnosti glede kemijskih lastnosti niso bile ugotovljene pri nobenem vzorcu.</w:t>
      </w:r>
      <w:r w:rsidR="00DE106D" w:rsidRPr="00B95029">
        <w:rPr>
          <w:rFonts w:cs="Arial"/>
        </w:rPr>
        <w:t xml:space="preserve"> </w:t>
      </w:r>
    </w:p>
    <w:p w14:paraId="426C4116" w14:textId="56F1135B" w:rsidR="002431B2" w:rsidRDefault="002431B2" w:rsidP="007C267B">
      <w:pPr>
        <w:spacing w:line="240" w:lineRule="auto"/>
        <w:jc w:val="both"/>
        <w:rPr>
          <w:rFonts w:cs="Arial"/>
        </w:rPr>
      </w:pPr>
    </w:p>
    <w:p w14:paraId="476A6BAD" w14:textId="0E678436" w:rsidR="00DE106D" w:rsidRPr="00B95029" w:rsidRDefault="00DE106D" w:rsidP="007C267B">
      <w:pPr>
        <w:spacing w:line="240" w:lineRule="auto"/>
        <w:jc w:val="both"/>
        <w:rPr>
          <w:rFonts w:cs="Arial"/>
        </w:rPr>
      </w:pPr>
    </w:p>
    <w:p w14:paraId="6DA05854" w14:textId="3FF0EDB4" w:rsidR="00757F68" w:rsidRDefault="00AD6172" w:rsidP="007C267B">
      <w:pPr>
        <w:spacing w:line="240" w:lineRule="auto"/>
        <w:jc w:val="both"/>
        <w:rPr>
          <w:rFonts w:cs="Arial"/>
          <w:color w:val="000000"/>
        </w:rPr>
      </w:pPr>
      <w:bookmarkStart w:id="379" w:name="_Hlk101768837"/>
      <w:r w:rsidRPr="00B95029">
        <w:rPr>
          <w:rFonts w:cs="Arial"/>
          <w:color w:val="000000"/>
        </w:rPr>
        <w:lastRenderedPageBreak/>
        <w:t>Pregled vzorcev glede na nesklad</w:t>
      </w:r>
      <w:r w:rsidR="00781F37" w:rsidRPr="00B95029">
        <w:rPr>
          <w:rFonts w:cs="Arial"/>
          <w:color w:val="000000"/>
        </w:rPr>
        <w:t>en</w:t>
      </w:r>
      <w:r w:rsidRPr="00B95029">
        <w:rPr>
          <w:rFonts w:cs="Arial"/>
          <w:color w:val="000000"/>
        </w:rPr>
        <w:t xml:space="preserve"> paramete</w:t>
      </w:r>
      <w:r w:rsidR="00781F37" w:rsidRPr="00B95029">
        <w:rPr>
          <w:rFonts w:cs="Arial"/>
          <w:color w:val="000000"/>
        </w:rPr>
        <w:t xml:space="preserve">r </w:t>
      </w:r>
      <w:r w:rsidR="002431B2" w:rsidRPr="002431B2">
        <w:rPr>
          <w:rFonts w:cs="Arial"/>
          <w:color w:val="000000"/>
        </w:rPr>
        <w:t>mehanskih in fizikalnih lastnosti</w:t>
      </w:r>
      <w:r w:rsidR="002431B2">
        <w:rPr>
          <w:rFonts w:cs="Arial"/>
          <w:color w:val="000000"/>
        </w:rPr>
        <w:t xml:space="preserve">, </w:t>
      </w:r>
      <w:r w:rsidR="00781F37" w:rsidRPr="00B95029">
        <w:rPr>
          <w:rFonts w:cs="Arial"/>
          <w:color w:val="000000"/>
        </w:rPr>
        <w:t>oznak in opozoril</w:t>
      </w:r>
      <w:r w:rsidRPr="00B95029">
        <w:rPr>
          <w:rFonts w:cs="Arial"/>
          <w:color w:val="000000"/>
        </w:rPr>
        <w:t xml:space="preserve"> je prikazan v grafu </w:t>
      </w:r>
      <w:r w:rsidR="006F43F4" w:rsidRPr="00B95029">
        <w:rPr>
          <w:rFonts w:cs="Arial"/>
          <w:color w:val="000000"/>
        </w:rPr>
        <w:t>2</w:t>
      </w:r>
      <w:r w:rsidRPr="00B95029">
        <w:rPr>
          <w:rFonts w:cs="Arial"/>
          <w:color w:val="000000"/>
        </w:rPr>
        <w:t>.</w:t>
      </w:r>
      <w:bookmarkEnd w:id="379"/>
    </w:p>
    <w:p w14:paraId="536107EE" w14:textId="4BF71FDF" w:rsidR="002E5A72" w:rsidRDefault="002F28C1" w:rsidP="0080693E">
      <w:pPr>
        <w:spacing w:before="120" w:after="120" w:line="240" w:lineRule="auto"/>
        <w:jc w:val="both"/>
        <w:rPr>
          <w:rFonts w:cs="Arial"/>
          <w:b/>
          <w:bCs/>
          <w:noProof/>
          <w:lang w:eastAsia="sl-SI"/>
        </w:rPr>
      </w:pPr>
      <w:bookmarkStart w:id="380" w:name="_Toc195685857"/>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50198A">
        <w:rPr>
          <w:rFonts w:cs="Arial"/>
          <w:b/>
          <w:bCs/>
          <w:noProof/>
          <w:lang w:eastAsia="sl-SI"/>
        </w:rPr>
        <w:t>2</w:t>
      </w:r>
      <w:r w:rsidRPr="00B95029">
        <w:rPr>
          <w:rFonts w:cs="Arial"/>
          <w:b/>
          <w:bCs/>
          <w:noProof/>
          <w:lang w:eastAsia="sl-SI"/>
        </w:rPr>
        <w:fldChar w:fldCharType="end"/>
      </w:r>
      <w:r w:rsidRPr="00B95029">
        <w:rPr>
          <w:rFonts w:cs="Arial"/>
          <w:b/>
          <w:bCs/>
          <w:noProof/>
          <w:lang w:eastAsia="sl-SI"/>
        </w:rPr>
        <w:t xml:space="preserve"> - </w:t>
      </w:r>
      <w:r w:rsidRPr="002F28C1">
        <w:rPr>
          <w:rFonts w:cs="Arial"/>
          <w:b/>
          <w:bCs/>
          <w:noProof/>
          <w:lang w:eastAsia="sl-SI"/>
        </w:rPr>
        <w:t>Pregled vzorcev glede na neskladne parametre</w:t>
      </w:r>
      <w:bookmarkEnd w:id="380"/>
    </w:p>
    <w:p w14:paraId="6014040C" w14:textId="28C97FD9" w:rsidR="007745DD" w:rsidRPr="00B95029" w:rsidRDefault="007745DD" w:rsidP="00111386">
      <w:pPr>
        <w:spacing w:before="120" w:after="120" w:line="240" w:lineRule="auto"/>
        <w:jc w:val="center"/>
        <w:rPr>
          <w:rFonts w:cs="Arial"/>
          <w:b/>
          <w:bCs/>
          <w:noProof/>
          <w:lang w:eastAsia="sl-SI"/>
        </w:rPr>
      </w:pPr>
      <w:r>
        <w:rPr>
          <w:noProof/>
        </w:rPr>
        <w:drawing>
          <wp:inline distT="0" distB="0" distL="0" distR="0" wp14:anchorId="553A809F" wp14:editId="44C338C5">
            <wp:extent cx="5067300" cy="2222500"/>
            <wp:effectExtent l="0" t="0" r="0" b="6350"/>
            <wp:docPr id="1922987170" name="Grafikon 1">
              <a:extLst xmlns:a="http://schemas.openxmlformats.org/drawingml/2006/main">
                <a:ext uri="{FF2B5EF4-FFF2-40B4-BE49-F238E27FC236}">
                  <a16:creationId xmlns:a16="http://schemas.microsoft.com/office/drawing/2014/main" id="{632F3BB9-C745-49BD-9199-85EFB6F353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0010F53" w14:textId="6820A54F" w:rsidR="000C0441" w:rsidRPr="00B95029" w:rsidRDefault="000C0441" w:rsidP="0080693E">
      <w:pPr>
        <w:spacing w:before="120" w:after="120" w:line="240" w:lineRule="auto"/>
        <w:jc w:val="center"/>
        <w:rPr>
          <w:rFonts w:cs="Arial"/>
          <w:noProof/>
          <w:lang w:eastAsia="sl-SI"/>
        </w:rPr>
      </w:pPr>
    </w:p>
    <w:p w14:paraId="32087F7F" w14:textId="0F8B5803" w:rsidR="00AD6172" w:rsidRPr="00B95029" w:rsidRDefault="00896815" w:rsidP="0094717E">
      <w:pPr>
        <w:spacing w:line="240" w:lineRule="auto"/>
        <w:jc w:val="both"/>
        <w:rPr>
          <w:rFonts w:eastAsia="Arial Unicode MS" w:cs="Arial"/>
          <w:bCs/>
          <w:noProof/>
          <w:szCs w:val="16"/>
          <w:lang w:eastAsia="sl-SI"/>
        </w:rPr>
      </w:pPr>
      <w:r w:rsidRPr="00896815">
        <w:rPr>
          <w:rFonts w:eastAsia="Arial Unicode MS" w:cs="Arial"/>
          <w:bCs/>
          <w:noProof/>
          <w:szCs w:val="16"/>
          <w:lang w:eastAsia="sl-SI"/>
        </w:rPr>
        <w:t>V celoti so bili skladni trije vzorci, iz skupine tekstilnih izdelkov.</w:t>
      </w:r>
    </w:p>
    <w:p w14:paraId="2C955794" w14:textId="77777777" w:rsidR="00FD14BB" w:rsidRDefault="00FD14BB" w:rsidP="0094717E">
      <w:pPr>
        <w:spacing w:line="240" w:lineRule="auto"/>
        <w:jc w:val="both"/>
        <w:rPr>
          <w:rFonts w:eastAsia="Arial Unicode MS" w:cs="Arial"/>
          <w:bCs/>
          <w:noProof/>
          <w:szCs w:val="16"/>
          <w:lang w:eastAsia="sl-SI"/>
        </w:rPr>
      </w:pPr>
    </w:p>
    <w:p w14:paraId="2FAA1108" w14:textId="46A340CB" w:rsidR="006F43F4" w:rsidRDefault="006F43F4" w:rsidP="0094717E">
      <w:pPr>
        <w:spacing w:line="240" w:lineRule="auto"/>
        <w:jc w:val="both"/>
        <w:rPr>
          <w:rFonts w:eastAsia="Arial Unicode MS" w:cs="Arial"/>
          <w:bCs/>
          <w:noProof/>
          <w:szCs w:val="16"/>
          <w:lang w:eastAsia="sl-SI"/>
        </w:rPr>
      </w:pPr>
      <w:r w:rsidRPr="00B95029">
        <w:rPr>
          <w:rFonts w:eastAsia="Arial Unicode MS" w:cs="Arial"/>
          <w:bCs/>
          <w:noProof/>
          <w:szCs w:val="16"/>
          <w:lang w:eastAsia="sl-SI"/>
        </w:rPr>
        <w:t>Pregled parametrov po skupinah izdelkov, kjer so bile ugotovljene neskladnosti</w:t>
      </w:r>
      <w:r w:rsidR="00EB3AA5">
        <w:rPr>
          <w:rFonts w:eastAsia="Arial Unicode MS" w:cs="Arial"/>
          <w:bCs/>
          <w:noProof/>
          <w:szCs w:val="16"/>
          <w:lang w:eastAsia="sl-SI"/>
        </w:rPr>
        <w:t>,</w:t>
      </w:r>
      <w:r w:rsidRPr="00B95029">
        <w:rPr>
          <w:rFonts w:eastAsia="Arial Unicode MS" w:cs="Arial"/>
          <w:bCs/>
          <w:noProof/>
          <w:szCs w:val="16"/>
          <w:lang w:eastAsia="sl-SI"/>
        </w:rPr>
        <w:t xml:space="preserve"> je prikazan v grafu 3.</w:t>
      </w:r>
    </w:p>
    <w:p w14:paraId="2A5C315B" w14:textId="7E4877A8" w:rsidR="006F43F4" w:rsidRPr="00B95029" w:rsidRDefault="001E0E81" w:rsidP="0080693E">
      <w:pPr>
        <w:spacing w:before="120" w:after="120" w:line="240" w:lineRule="auto"/>
        <w:jc w:val="both"/>
        <w:rPr>
          <w:rFonts w:cs="Arial"/>
          <w:b/>
          <w:bCs/>
          <w:noProof/>
          <w:lang w:eastAsia="sl-SI"/>
        </w:rPr>
      </w:pPr>
      <w:bookmarkStart w:id="381" w:name="_Toc195685858"/>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50198A">
        <w:rPr>
          <w:rFonts w:cs="Arial"/>
          <w:b/>
          <w:bCs/>
          <w:noProof/>
          <w:lang w:eastAsia="sl-SI"/>
        </w:rPr>
        <w:t>3</w:t>
      </w:r>
      <w:r w:rsidRPr="00B95029">
        <w:rPr>
          <w:rFonts w:cs="Arial"/>
          <w:b/>
          <w:bCs/>
          <w:noProof/>
          <w:lang w:eastAsia="sl-SI"/>
        </w:rPr>
        <w:fldChar w:fldCharType="end"/>
      </w:r>
      <w:r w:rsidRPr="00B95029">
        <w:rPr>
          <w:rFonts w:cs="Arial"/>
          <w:b/>
          <w:bCs/>
          <w:noProof/>
          <w:lang w:eastAsia="sl-SI"/>
        </w:rPr>
        <w:t xml:space="preserve"> - </w:t>
      </w:r>
      <w:bookmarkStart w:id="382" w:name="_Toc70595627"/>
      <w:bookmarkStart w:id="383" w:name="_Hlk130992717"/>
      <w:r w:rsidR="006F43F4" w:rsidRPr="00B95029">
        <w:rPr>
          <w:rFonts w:cs="Arial"/>
          <w:b/>
          <w:bCs/>
          <w:noProof/>
          <w:lang w:eastAsia="sl-SI"/>
        </w:rPr>
        <w:t>Pregled parametrov po skupinah izdelkov, kjer so bile ugotovljene neskladnosti</w:t>
      </w:r>
      <w:bookmarkEnd w:id="381"/>
      <w:bookmarkEnd w:id="382"/>
    </w:p>
    <w:bookmarkEnd w:id="383"/>
    <w:p w14:paraId="27C14750" w14:textId="5CE8940F" w:rsidR="00576F5C" w:rsidRDefault="007745DD" w:rsidP="00A2086E">
      <w:pPr>
        <w:spacing w:line="240" w:lineRule="auto"/>
        <w:jc w:val="center"/>
        <w:rPr>
          <w:rFonts w:cs="Arial"/>
          <w:noProof/>
        </w:rPr>
      </w:pPr>
      <w:r>
        <w:rPr>
          <w:noProof/>
        </w:rPr>
        <w:drawing>
          <wp:inline distT="0" distB="0" distL="0" distR="0" wp14:anchorId="536ABA55" wp14:editId="6AC8D46D">
            <wp:extent cx="5048250" cy="3644900"/>
            <wp:effectExtent l="0" t="0" r="0" b="0"/>
            <wp:docPr id="791107104" name="Grafikon 1">
              <a:extLst xmlns:a="http://schemas.openxmlformats.org/drawingml/2006/main">
                <a:ext uri="{FF2B5EF4-FFF2-40B4-BE49-F238E27FC236}">
                  <a16:creationId xmlns:a16="http://schemas.microsoft.com/office/drawing/2014/main" id="{F6071345-6EE6-4ED7-9FA4-6D4661959A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622D0BC" w14:textId="561A7168" w:rsidR="002B53D1" w:rsidRDefault="002B53D1">
      <w:pPr>
        <w:rPr>
          <w:rFonts w:cs="Arial"/>
          <w:noProof/>
        </w:rPr>
      </w:pPr>
      <w:r>
        <w:rPr>
          <w:rFonts w:cs="Arial"/>
          <w:noProof/>
        </w:rPr>
        <w:br w:type="page"/>
      </w:r>
    </w:p>
    <w:p w14:paraId="50FAAC2D" w14:textId="77777777" w:rsidR="000C0441" w:rsidRPr="00B95029" w:rsidRDefault="000C0441" w:rsidP="008D30AE">
      <w:pPr>
        <w:pStyle w:val="Naslov3"/>
      </w:pPr>
      <w:bookmarkStart w:id="384" w:name="_Ref417025092"/>
      <w:bookmarkStart w:id="385" w:name="_Toc7008233"/>
      <w:bookmarkStart w:id="386" w:name="_Toc133226440"/>
      <w:bookmarkStart w:id="387" w:name="_Toc228364500"/>
      <w:r w:rsidRPr="00B95029">
        <w:lastRenderedPageBreak/>
        <w:t>Program vzorčenja na področju kozmetičnih proizvodov</w:t>
      </w:r>
      <w:bookmarkEnd w:id="384"/>
      <w:bookmarkEnd w:id="385"/>
      <w:bookmarkEnd w:id="386"/>
      <w:bookmarkEnd w:id="387"/>
    </w:p>
    <w:p w14:paraId="0544C656" w14:textId="151FDE60" w:rsidR="00FD14BB" w:rsidRDefault="00757F68" w:rsidP="007C267B">
      <w:pPr>
        <w:spacing w:after="160" w:line="240" w:lineRule="auto"/>
        <w:jc w:val="both"/>
        <w:rPr>
          <w:rFonts w:cs="Arial"/>
          <w:noProof/>
          <w:lang w:eastAsia="sl-SI"/>
        </w:rPr>
      </w:pPr>
      <w:r w:rsidRPr="00B95029">
        <w:rPr>
          <w:rFonts w:cs="Arial"/>
          <w:noProof/>
          <w:lang w:eastAsia="sl-SI"/>
        </w:rPr>
        <w:t xml:space="preserve">V letu </w:t>
      </w:r>
      <w:r w:rsidR="00311535">
        <w:rPr>
          <w:rFonts w:cs="Arial"/>
          <w:noProof/>
          <w:lang w:eastAsia="sl-SI"/>
        </w:rPr>
        <w:t>2025</w:t>
      </w:r>
      <w:r w:rsidR="001D0537" w:rsidRPr="00B95029">
        <w:rPr>
          <w:rFonts w:cs="Arial"/>
          <w:noProof/>
          <w:lang w:eastAsia="sl-SI"/>
        </w:rPr>
        <w:t xml:space="preserve"> je bilo v okviru </w:t>
      </w:r>
      <w:r w:rsidRPr="00B95029">
        <w:rPr>
          <w:rFonts w:cs="Arial"/>
          <w:noProof/>
          <w:lang w:eastAsia="sl-SI"/>
        </w:rPr>
        <w:t xml:space="preserve">letnega programa rednega nadzora analiziranih </w:t>
      </w:r>
      <w:r w:rsidR="00896815">
        <w:rPr>
          <w:rFonts w:cs="Arial"/>
          <w:noProof/>
          <w:lang w:eastAsia="sl-SI"/>
        </w:rPr>
        <w:t>40</w:t>
      </w:r>
      <w:r w:rsidR="00896815" w:rsidRPr="00B95029">
        <w:rPr>
          <w:rFonts w:cs="Arial"/>
          <w:noProof/>
          <w:lang w:eastAsia="sl-SI"/>
        </w:rPr>
        <w:t xml:space="preserve"> </w:t>
      </w:r>
      <w:r w:rsidRPr="00B95029">
        <w:rPr>
          <w:rFonts w:cs="Arial"/>
          <w:noProof/>
          <w:lang w:eastAsia="sl-SI"/>
        </w:rPr>
        <w:t>vzorcev kozmetičnih izdelkov</w:t>
      </w:r>
      <w:r w:rsidR="00EB3AA5">
        <w:rPr>
          <w:rFonts w:cs="Arial"/>
          <w:noProof/>
          <w:lang w:eastAsia="sl-SI"/>
        </w:rPr>
        <w:t>,</w:t>
      </w:r>
      <w:r w:rsidR="006F43F4" w:rsidRPr="00B95029">
        <w:rPr>
          <w:rFonts w:cs="Arial"/>
          <w:noProof/>
          <w:lang w:eastAsia="sl-SI"/>
        </w:rPr>
        <w:t xml:space="preserve"> </w:t>
      </w:r>
      <w:r w:rsidR="00F214DE" w:rsidRPr="00F214DE">
        <w:rPr>
          <w:rFonts w:cs="Arial"/>
          <w:noProof/>
          <w:lang w:eastAsia="sl-SI"/>
        </w:rPr>
        <w:t xml:space="preserve">in sicer </w:t>
      </w:r>
      <w:r w:rsidR="005718A6">
        <w:rPr>
          <w:rFonts w:cs="Arial"/>
          <w:noProof/>
          <w:lang w:eastAsia="sl-SI"/>
        </w:rPr>
        <w:t>15</w:t>
      </w:r>
      <w:r w:rsidR="00F214DE" w:rsidRPr="00F214DE">
        <w:rPr>
          <w:rFonts w:cs="Arial"/>
          <w:noProof/>
          <w:lang w:eastAsia="sl-SI"/>
        </w:rPr>
        <w:t xml:space="preserve"> vzorcev odišavljenih izdelkov</w:t>
      </w:r>
      <w:r w:rsidR="005718A6">
        <w:rPr>
          <w:rFonts w:cs="Arial"/>
          <w:noProof/>
          <w:lang w:eastAsia="sl-SI"/>
        </w:rPr>
        <w:t xml:space="preserve"> </w:t>
      </w:r>
      <w:r w:rsidR="00F214DE" w:rsidRPr="00F214DE">
        <w:rPr>
          <w:rFonts w:cs="Arial"/>
          <w:noProof/>
          <w:lang w:eastAsia="sl-SI"/>
        </w:rPr>
        <w:t>-</w:t>
      </w:r>
      <w:r w:rsidR="005718A6">
        <w:rPr>
          <w:rFonts w:cs="Arial"/>
          <w:noProof/>
          <w:lang w:eastAsia="sl-SI"/>
        </w:rPr>
        <w:t xml:space="preserve"> </w:t>
      </w:r>
      <w:r w:rsidR="00F214DE" w:rsidRPr="00F214DE">
        <w:rPr>
          <w:rFonts w:cs="Arial"/>
          <w:noProof/>
          <w:lang w:eastAsia="sl-SI"/>
        </w:rPr>
        <w:t xml:space="preserve">cenejših parfumov, </w:t>
      </w:r>
      <w:r w:rsidR="005718A6">
        <w:rPr>
          <w:rFonts w:cs="Arial"/>
          <w:noProof/>
          <w:lang w:eastAsia="sl-SI"/>
        </w:rPr>
        <w:t>10</w:t>
      </w:r>
      <w:r w:rsidR="00F214DE" w:rsidRPr="00F214DE">
        <w:rPr>
          <w:rFonts w:cs="Arial"/>
          <w:noProof/>
          <w:lang w:eastAsia="sl-SI"/>
        </w:rPr>
        <w:t xml:space="preserve"> vzorcev kozmetike za otroke, </w:t>
      </w:r>
      <w:r w:rsidR="005718A6">
        <w:rPr>
          <w:rFonts w:cs="Arial"/>
          <w:noProof/>
          <w:lang w:eastAsia="sl-SI"/>
        </w:rPr>
        <w:t>10</w:t>
      </w:r>
      <w:r w:rsidR="00F214DE" w:rsidRPr="00F214DE">
        <w:rPr>
          <w:rFonts w:cs="Arial"/>
          <w:noProof/>
          <w:lang w:eastAsia="sl-SI"/>
        </w:rPr>
        <w:t xml:space="preserve"> vzorcev naravnih krem</w:t>
      </w:r>
      <w:r w:rsidR="00F214DE">
        <w:rPr>
          <w:rFonts w:cs="Arial"/>
          <w:noProof/>
          <w:lang w:eastAsia="sl-SI"/>
        </w:rPr>
        <w:t xml:space="preserve"> in </w:t>
      </w:r>
      <w:r w:rsidR="00E91D93">
        <w:rPr>
          <w:rFonts w:cs="Arial"/>
          <w:noProof/>
          <w:lang w:eastAsia="sl-SI"/>
        </w:rPr>
        <w:t>pet</w:t>
      </w:r>
      <w:r w:rsidR="00896815" w:rsidRPr="00896815">
        <w:rPr>
          <w:rFonts w:cs="Arial"/>
          <w:noProof/>
          <w:lang w:eastAsia="sl-SI"/>
        </w:rPr>
        <w:t xml:space="preserve"> vzorcev dekorativne kozmetike</w:t>
      </w:r>
      <w:r w:rsidR="00F214DE" w:rsidRPr="00F214DE">
        <w:rPr>
          <w:rFonts w:cs="Arial"/>
          <w:noProof/>
          <w:lang w:eastAsia="sl-SI"/>
        </w:rPr>
        <w:t>.</w:t>
      </w:r>
    </w:p>
    <w:p w14:paraId="58D101A8" w14:textId="77777777" w:rsidR="005718A6" w:rsidRDefault="005718A6" w:rsidP="007C267B">
      <w:pPr>
        <w:spacing w:after="160" w:line="240" w:lineRule="auto"/>
        <w:jc w:val="both"/>
        <w:rPr>
          <w:rFonts w:cs="Arial"/>
          <w:noProof/>
          <w:lang w:eastAsia="sl-SI"/>
        </w:rPr>
      </w:pPr>
    </w:p>
    <w:p w14:paraId="277327D1" w14:textId="51374759" w:rsidR="006F43F4" w:rsidRPr="00B95029" w:rsidRDefault="005D14FA" w:rsidP="0080693E">
      <w:pPr>
        <w:spacing w:before="120" w:after="120" w:line="240" w:lineRule="auto"/>
        <w:jc w:val="both"/>
        <w:rPr>
          <w:rFonts w:cs="Arial"/>
          <w:b/>
          <w:bCs/>
          <w:noProof/>
          <w:lang w:eastAsia="sl-SI"/>
        </w:rPr>
      </w:pPr>
      <w:bookmarkStart w:id="388" w:name="_Toc195685859"/>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1D60D4">
        <w:rPr>
          <w:rFonts w:cs="Arial"/>
          <w:b/>
          <w:bCs/>
          <w:noProof/>
          <w:lang w:eastAsia="sl-SI"/>
        </w:rPr>
        <w:t>4</w:t>
      </w:r>
      <w:r w:rsidRPr="00B95029">
        <w:rPr>
          <w:rFonts w:cs="Arial"/>
          <w:b/>
          <w:bCs/>
          <w:noProof/>
          <w:lang w:eastAsia="sl-SI"/>
        </w:rPr>
        <w:fldChar w:fldCharType="end"/>
      </w:r>
      <w:r w:rsidRPr="00B95029">
        <w:rPr>
          <w:rFonts w:cs="Arial"/>
          <w:b/>
          <w:bCs/>
          <w:noProof/>
          <w:lang w:eastAsia="sl-SI"/>
        </w:rPr>
        <w:t xml:space="preserve"> - </w:t>
      </w:r>
      <w:r w:rsidR="006F43F4" w:rsidRPr="00B95029">
        <w:rPr>
          <w:rFonts w:cs="Arial"/>
          <w:b/>
          <w:bCs/>
          <w:noProof/>
          <w:lang w:eastAsia="sl-SI"/>
        </w:rPr>
        <w:t>Program vzorčenja glede na tip izdelka</w:t>
      </w:r>
      <w:bookmarkEnd w:id="388"/>
    </w:p>
    <w:p w14:paraId="210F08AE" w14:textId="395FAC03" w:rsidR="006F43F4" w:rsidRPr="00B95029" w:rsidRDefault="007745DD" w:rsidP="0080693E">
      <w:pPr>
        <w:spacing w:after="160" w:line="240" w:lineRule="auto"/>
        <w:jc w:val="center"/>
        <w:rPr>
          <w:rFonts w:cs="Arial"/>
          <w:noProof/>
          <w:lang w:eastAsia="sl-SI"/>
        </w:rPr>
      </w:pPr>
      <w:r w:rsidRPr="007745DD">
        <w:rPr>
          <w:noProof/>
        </w:rPr>
        <w:t xml:space="preserve"> </w:t>
      </w:r>
      <w:r>
        <w:rPr>
          <w:noProof/>
        </w:rPr>
        <w:drawing>
          <wp:inline distT="0" distB="0" distL="0" distR="0" wp14:anchorId="0954A138" wp14:editId="6DCBB3C6">
            <wp:extent cx="5579745" cy="2543810"/>
            <wp:effectExtent l="0" t="0" r="1905" b="8890"/>
            <wp:docPr id="1788392577" name="Grafikon 1">
              <a:extLst xmlns:a="http://schemas.openxmlformats.org/drawingml/2006/main">
                <a:ext uri="{FF2B5EF4-FFF2-40B4-BE49-F238E27FC236}">
                  <a16:creationId xmlns:a16="http://schemas.microsoft.com/office/drawing/2014/main" id="{D3E6BF12-E8EE-4A51-A45B-28769C5866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896815">
        <w:rPr>
          <w:noProof/>
        </w:rPr>
        <w:t xml:space="preserve"> </w:t>
      </w:r>
    </w:p>
    <w:p w14:paraId="5E5DA17D" w14:textId="77777777" w:rsidR="00011E37" w:rsidRDefault="00011E37" w:rsidP="0080693E">
      <w:pPr>
        <w:spacing w:after="160" w:line="240" w:lineRule="auto"/>
        <w:jc w:val="both"/>
        <w:rPr>
          <w:rFonts w:cs="Arial"/>
          <w:noProof/>
          <w:lang w:eastAsia="sl-SI"/>
        </w:rPr>
      </w:pPr>
    </w:p>
    <w:p w14:paraId="773F7291" w14:textId="6FBC2F46" w:rsidR="00F214DE" w:rsidRPr="001D60D4" w:rsidRDefault="00EC07E0" w:rsidP="00F214DE">
      <w:pPr>
        <w:spacing w:after="160" w:line="240" w:lineRule="auto"/>
        <w:jc w:val="both"/>
        <w:rPr>
          <w:rFonts w:cs="Arial"/>
          <w:noProof/>
          <w:lang w:eastAsia="sl-SI"/>
        </w:rPr>
      </w:pPr>
      <w:r w:rsidRPr="00B95029">
        <w:rPr>
          <w:rFonts w:cs="Arial"/>
          <w:noProof/>
          <w:lang w:eastAsia="sl-SI"/>
        </w:rPr>
        <w:t xml:space="preserve">Vzorci so bili analizirani na izbrane kemijske </w:t>
      </w:r>
      <w:r w:rsidR="00F214DE" w:rsidRPr="00F214DE">
        <w:rPr>
          <w:rFonts w:cs="Arial"/>
          <w:noProof/>
          <w:lang w:eastAsia="sl-SI"/>
        </w:rPr>
        <w:t xml:space="preserve"> </w:t>
      </w:r>
      <w:r w:rsidRPr="00B95029">
        <w:rPr>
          <w:rFonts w:cs="Arial"/>
          <w:noProof/>
          <w:lang w:eastAsia="sl-SI"/>
        </w:rPr>
        <w:t xml:space="preserve">in mikrobiološke parametre, izveden je bil pregled </w:t>
      </w:r>
      <w:r w:rsidRPr="001D60D4">
        <w:rPr>
          <w:rFonts w:cs="Arial"/>
          <w:noProof/>
          <w:lang w:eastAsia="sl-SI"/>
        </w:rPr>
        <w:t>označevanja kozmetičnih izdelkov</w:t>
      </w:r>
      <w:r w:rsidR="006F43F4" w:rsidRPr="001D60D4">
        <w:rPr>
          <w:rFonts w:cs="Arial"/>
          <w:noProof/>
          <w:lang w:eastAsia="sl-SI"/>
        </w:rPr>
        <w:t xml:space="preserve"> in</w:t>
      </w:r>
      <w:r w:rsidR="00D90460" w:rsidRPr="001D60D4">
        <w:rPr>
          <w:rFonts w:cs="Arial"/>
          <w:noProof/>
          <w:lang w:eastAsia="sl-SI"/>
        </w:rPr>
        <w:t xml:space="preserve"> </w:t>
      </w:r>
      <w:r w:rsidRPr="001D60D4">
        <w:rPr>
          <w:rFonts w:cs="Arial"/>
          <w:noProof/>
          <w:lang w:eastAsia="sl-SI"/>
        </w:rPr>
        <w:t>pregled navedb na izdelkih.</w:t>
      </w:r>
    </w:p>
    <w:p w14:paraId="1DC9A0C4" w14:textId="3CCD51E1" w:rsidR="001E635B" w:rsidRPr="001D60D4" w:rsidRDefault="001E635B" w:rsidP="001E635B">
      <w:pPr>
        <w:spacing w:after="160" w:line="240" w:lineRule="auto"/>
        <w:jc w:val="both"/>
        <w:rPr>
          <w:rFonts w:cs="Arial"/>
          <w:noProof/>
          <w:lang w:eastAsia="sl-SI"/>
        </w:rPr>
      </w:pPr>
      <w:r w:rsidRPr="001D60D4">
        <w:rPr>
          <w:rFonts w:cs="Arial"/>
          <w:noProof/>
          <w:lang w:eastAsia="sl-SI"/>
        </w:rPr>
        <w:t>V celoti je bilo skladnih 25 vzorcev (62</w:t>
      </w:r>
      <w:r w:rsidR="00C7362D">
        <w:rPr>
          <w:rFonts w:cs="Arial"/>
          <w:noProof/>
          <w:lang w:eastAsia="sl-SI"/>
        </w:rPr>
        <w:t>,</w:t>
      </w:r>
      <w:r w:rsidRPr="001D60D4">
        <w:rPr>
          <w:rFonts w:cs="Arial"/>
          <w:noProof/>
          <w:lang w:eastAsia="sl-SI"/>
        </w:rPr>
        <w:t xml:space="preserve">5%). Neskladnosti glede kemijskih lastnosti so bile ugotovljene pri </w:t>
      </w:r>
      <w:r w:rsidR="001D60D4" w:rsidRPr="001D60D4">
        <w:rPr>
          <w:rFonts w:cs="Arial"/>
          <w:noProof/>
          <w:lang w:eastAsia="sl-SI"/>
        </w:rPr>
        <w:t>devetih</w:t>
      </w:r>
      <w:r w:rsidRPr="001D60D4">
        <w:rPr>
          <w:rFonts w:cs="Arial"/>
          <w:noProof/>
          <w:lang w:eastAsia="sl-SI"/>
        </w:rPr>
        <w:t xml:space="preserve"> vzorcih, kar predstavlja 22</w:t>
      </w:r>
      <w:r w:rsidR="00C7362D">
        <w:rPr>
          <w:rFonts w:cs="Arial"/>
          <w:noProof/>
          <w:lang w:eastAsia="sl-SI"/>
        </w:rPr>
        <w:t>,</w:t>
      </w:r>
      <w:r w:rsidRPr="001D60D4">
        <w:rPr>
          <w:rFonts w:cs="Arial"/>
          <w:noProof/>
          <w:lang w:eastAsia="sl-SI"/>
        </w:rPr>
        <w:t xml:space="preserve">5% glede na število vseh vzorcev. Neskladnosti so zajemale koncentracijo kovin arzena in antimona, aldehidov formaldehida in acetaldehida </w:t>
      </w:r>
      <w:r w:rsidR="00FA0FCD">
        <w:rPr>
          <w:rFonts w:cs="Arial"/>
          <w:noProof/>
          <w:lang w:eastAsia="sl-SI"/>
        </w:rPr>
        <w:t xml:space="preserve">višjo od tehnično neizogibnih, </w:t>
      </w:r>
      <w:r w:rsidRPr="001D60D4">
        <w:rPr>
          <w:rFonts w:cs="Arial"/>
          <w:noProof/>
          <w:lang w:eastAsia="sl-SI"/>
        </w:rPr>
        <w:t>ter prisotnost alergenov, ki v seznamu sestavin vzorcev niso bili označeni.</w:t>
      </w:r>
    </w:p>
    <w:p w14:paraId="5B292EC8" w14:textId="77777777" w:rsidR="001E635B" w:rsidRPr="001E635B" w:rsidRDefault="001E635B" w:rsidP="001E635B">
      <w:pPr>
        <w:spacing w:after="160" w:line="240" w:lineRule="auto"/>
        <w:jc w:val="both"/>
        <w:rPr>
          <w:rFonts w:cs="Arial"/>
          <w:noProof/>
          <w:lang w:eastAsia="sl-SI"/>
        </w:rPr>
      </w:pPr>
      <w:r w:rsidRPr="001D60D4">
        <w:rPr>
          <w:rFonts w:cs="Arial"/>
          <w:noProof/>
          <w:lang w:eastAsia="sl-SI"/>
        </w:rPr>
        <w:t>Neskladnosti glede označevanja so bile ugotovljene pri 12 vzorcih, kar predstavlja 30% glede na število vzorcev. Neskladnosti</w:t>
      </w:r>
      <w:r w:rsidRPr="001E635B">
        <w:rPr>
          <w:rFonts w:cs="Arial"/>
          <w:noProof/>
          <w:lang w:eastAsia="sl-SI"/>
        </w:rPr>
        <w:t xml:space="preserve"> so bile povezane z označevanjem varnostnih opozoril, sestavin, namena uporabe, navodil za uporabo.</w:t>
      </w:r>
    </w:p>
    <w:p w14:paraId="55F4959B" w14:textId="3EE74B9C" w:rsidR="001E635B" w:rsidRPr="001E635B" w:rsidRDefault="001E635B" w:rsidP="001E635B">
      <w:pPr>
        <w:spacing w:after="160" w:line="240" w:lineRule="auto"/>
        <w:jc w:val="both"/>
        <w:rPr>
          <w:rFonts w:cs="Arial"/>
          <w:noProof/>
          <w:lang w:eastAsia="sl-SI"/>
        </w:rPr>
      </w:pPr>
      <w:r w:rsidRPr="001E635B">
        <w:rPr>
          <w:rFonts w:cs="Arial"/>
          <w:noProof/>
          <w:lang w:eastAsia="sl-SI"/>
        </w:rPr>
        <w:t>Skupina vzorcev kozmetike za otroke je bila sestavljena iz sedmih vzorcev otroške negovalne kozmetike (mazil, krem, izdelkov za zaščito pred soncem) in treh vzorcev otroške dekorativne kozmetike (setov za ličenje, ki so vsebovali senčila, lake za nohte in kozmetiko za ustnice). V vzorcih negovalne kozmetike so bile izvedene kemijske analize konzervansov, alergenov, kovin svinca, kadmija, živega srebra, arzena in antimona ter mikrobiološke analize. V vzorcih dekorativne kozmetike so bile poleg teh analiz izvedene še kemijske analize barvil, polarnih nitrozaminov (N-nitrozodietanolamina, N-nitrozodimetilamina, N-nitrozodietilamina, N-nitrozomorfolina), formaldehida in acetaldehida. Analize so bile izvedene smiselno v posameznih sestavnih delih vzorcev. Pri vseh vzorcih kozmetike za otroke je bil izveden pregled označevanja in navedb. Vzorci otroške dekorativne kozmetike so se glede na namen uporabe in predstavitev ter označevanje ocenjevali glede na zakonodajo za kozmetiko in zakonodajo za igrače.</w:t>
      </w:r>
    </w:p>
    <w:p w14:paraId="231C4B2E" w14:textId="77777777" w:rsidR="001E635B" w:rsidRPr="001E635B" w:rsidRDefault="001E635B" w:rsidP="001E635B">
      <w:pPr>
        <w:spacing w:after="160" w:line="240" w:lineRule="auto"/>
        <w:jc w:val="both"/>
        <w:rPr>
          <w:rFonts w:cs="Arial"/>
          <w:noProof/>
          <w:lang w:eastAsia="sl-SI"/>
        </w:rPr>
      </w:pPr>
      <w:r w:rsidRPr="001E635B">
        <w:rPr>
          <w:rFonts w:cs="Arial"/>
          <w:noProof/>
          <w:lang w:eastAsia="sl-SI"/>
        </w:rPr>
        <w:t>V celoti je bilo skladnih pet vzorcev kozmetike za otroke, od tega štirje vzorci negovalne in en vzorec dekorativne kozmetike.</w:t>
      </w:r>
    </w:p>
    <w:p w14:paraId="0F7CDE75" w14:textId="77777777" w:rsidR="001E635B" w:rsidRPr="001E635B" w:rsidRDefault="001E635B" w:rsidP="001E635B">
      <w:pPr>
        <w:spacing w:after="160" w:line="240" w:lineRule="auto"/>
        <w:jc w:val="both"/>
        <w:rPr>
          <w:rFonts w:cs="Arial"/>
          <w:noProof/>
          <w:lang w:eastAsia="sl-SI"/>
        </w:rPr>
      </w:pPr>
      <w:r w:rsidRPr="001E635B">
        <w:rPr>
          <w:rFonts w:cs="Arial"/>
          <w:noProof/>
          <w:lang w:eastAsia="sl-SI"/>
        </w:rPr>
        <w:lastRenderedPageBreak/>
        <w:t>Neskladnosti glede rezultatov mikrobioloških analiz pri vzorcih niso bile ugotovljene.</w:t>
      </w:r>
    </w:p>
    <w:p w14:paraId="446EF191" w14:textId="2CCF5911" w:rsidR="001E635B" w:rsidRPr="001E635B" w:rsidRDefault="001E635B" w:rsidP="001E635B">
      <w:pPr>
        <w:spacing w:after="160" w:line="240" w:lineRule="auto"/>
        <w:jc w:val="both"/>
        <w:rPr>
          <w:rFonts w:cs="Arial"/>
          <w:noProof/>
          <w:lang w:eastAsia="sl-SI"/>
        </w:rPr>
      </w:pPr>
      <w:r w:rsidRPr="001E635B">
        <w:rPr>
          <w:rFonts w:cs="Arial"/>
          <w:noProof/>
          <w:lang w:eastAsia="sl-SI"/>
        </w:rPr>
        <w:t>Neskladnosti glede kemijskih lastnosti so bile ugotovljene pri dveh vzorcih in neskladnosti glede označevanja pri štirih vzorcih. Pri posameznih vzorcih je bilo ugotovljenih več neskladnosti.</w:t>
      </w:r>
    </w:p>
    <w:p w14:paraId="6F3610F4" w14:textId="77777777" w:rsidR="001E635B" w:rsidRPr="001E635B" w:rsidRDefault="001E635B" w:rsidP="001E635B">
      <w:pPr>
        <w:spacing w:after="160" w:line="240" w:lineRule="auto"/>
        <w:jc w:val="both"/>
        <w:rPr>
          <w:rFonts w:cs="Arial"/>
          <w:noProof/>
          <w:lang w:eastAsia="sl-SI"/>
        </w:rPr>
      </w:pPr>
      <w:r w:rsidRPr="001E635B">
        <w:rPr>
          <w:rFonts w:cs="Arial"/>
          <w:noProof/>
          <w:lang w:eastAsia="sl-SI"/>
        </w:rPr>
        <w:t>Pri enem vzorcu otroške negovalne kozmetike je bila ugotovljena neskladnost glede kemijskih lastnosti in označevanja zaradi prisotnost alergena, ki na izdelku v seznamu sestavin ni bil označen in lahko tako predstavlja tveganje za občutljive uporabnike.</w:t>
      </w:r>
    </w:p>
    <w:p w14:paraId="08355336" w14:textId="77777777" w:rsidR="001E635B" w:rsidRPr="001E635B" w:rsidRDefault="001E635B" w:rsidP="001E635B">
      <w:pPr>
        <w:spacing w:after="160" w:line="240" w:lineRule="auto"/>
        <w:jc w:val="both"/>
        <w:rPr>
          <w:rFonts w:cs="Arial"/>
          <w:noProof/>
          <w:lang w:eastAsia="sl-SI"/>
        </w:rPr>
      </w:pPr>
      <w:r w:rsidRPr="001E635B">
        <w:rPr>
          <w:rFonts w:cs="Arial"/>
          <w:noProof/>
          <w:lang w:eastAsia="sl-SI"/>
        </w:rPr>
        <w:t>Pri enem vzorcu dekorativne kozmetike je bila ugotovljena neskladnost oznak glede na zahteve zakonodaje za kozmetiko in zakonodaje o varstvu potrošnikov v zvezi z navodili za uporabo.</w:t>
      </w:r>
    </w:p>
    <w:p w14:paraId="00C5E7C2" w14:textId="4A685DD1" w:rsidR="001E635B" w:rsidRPr="001E635B" w:rsidRDefault="001E635B" w:rsidP="001E635B">
      <w:pPr>
        <w:spacing w:after="160" w:line="240" w:lineRule="auto"/>
        <w:jc w:val="both"/>
        <w:rPr>
          <w:rFonts w:cs="Arial"/>
          <w:noProof/>
          <w:lang w:eastAsia="sl-SI"/>
        </w:rPr>
      </w:pPr>
      <w:r w:rsidRPr="001E635B">
        <w:rPr>
          <w:rFonts w:cs="Arial"/>
          <w:noProof/>
          <w:lang w:eastAsia="sl-SI"/>
        </w:rPr>
        <w:t>Pri obeh vzorcih otroške kozmetike za zaščito pred soncem so bile ugotovljene neskladnosti v označevanju učinkovitosti zaščite pred soncem glede na določila Priporočila Komisije o</w:t>
      </w:r>
      <w:r w:rsidR="00FA0FCD">
        <w:rPr>
          <w:rFonts w:cs="Arial"/>
          <w:noProof/>
          <w:lang w:eastAsia="sl-SI"/>
        </w:rPr>
        <w:t xml:space="preserve"> </w:t>
      </w:r>
      <w:r w:rsidRPr="001E635B">
        <w:rPr>
          <w:rFonts w:cs="Arial"/>
          <w:noProof/>
          <w:lang w:eastAsia="sl-SI"/>
        </w:rPr>
        <w:t>učinkovitosti zaščite pred soncem in s tem povezanimi trditvami proizvajalca (2006/647/ES).</w:t>
      </w:r>
    </w:p>
    <w:p w14:paraId="4358A63D" w14:textId="77777777" w:rsidR="001E635B" w:rsidRPr="001E635B" w:rsidRDefault="001E635B" w:rsidP="001E635B">
      <w:pPr>
        <w:spacing w:after="160" w:line="240" w:lineRule="auto"/>
        <w:jc w:val="both"/>
        <w:rPr>
          <w:rFonts w:cs="Arial"/>
          <w:noProof/>
          <w:lang w:eastAsia="sl-SI"/>
        </w:rPr>
      </w:pPr>
      <w:r w:rsidRPr="001E635B">
        <w:rPr>
          <w:rFonts w:cs="Arial"/>
          <w:noProof/>
          <w:lang w:eastAsia="sl-SI"/>
        </w:rPr>
        <w:t>Pri enem vzorcu otroške dekorativne kozmetike - setu, ki sestoji iz lakov za nohte šestih barvnih odtenkov, so bile v posameznih barvnih odtenkih ugotovljene koncentracije prepovedanih antimona, formaldehida in acetaldehida, ki so bile večje od tehnično neizogibnih koncentracij za te snovi. Glede na določila Uredbe (ES) št. 1223/2009 o kozmetičnih izdelkih je prisotnost antimona, formaldehida in acetaldehida v kozmetičnih izdelkih prepovedana, vendar se nenamerna navzočnost majhne količine prepovedanih snovi, ki je tehnično neizogibna ob dobri proizvodni praksi, dovoli, če je kozmetični izdelek varen za zdravje ljudi pod normalnimi ali razumno predvidljivimi pogoji uporabe. V Uredbi 1223/2009/ES dopustne tehnično neizogibne vsebnosti teh prepovedanih snovi niso navedene. Zato so bile za oceno ugotovljene koncentracije antimona uporabljene dopustne vrednosti za tehnično neizogibne vsebnosti, ki so opredeljene v nemškem dokumentu Technisch vermeidbare Gehalte an Schwermetallen in kosmetischen Erzeugnissen, Bundesamt für Verbraucherschutz und Lebensmittelsicherheit, Deutschland (7.11.2016) in za oceno ugotovljenih koncentracij formaldehida in acetaldehida vrednosti za tehnično neizogibne koncentracije, ki jih je predlagal (ocenil) laboratorij Kantonales Laboratorium, Gesundheitsdepartement des Kantons Basel-Stadt (Švica). Vzorec je bil zaradi ugotovljenih koncentracij antimona, formaldehida in acetaldehida ocenjen kot neskladen z določili 14. (1a) člena v povezavi s 17.členom Uredbe (ES) št. 1223/2009 o kozmetičnih izdelkih, vendar glede na ugotovitve nadalje izvedene ocene tveganja kot varen v smislu določil 3.člena Uredbe 1223/2009.</w:t>
      </w:r>
    </w:p>
    <w:p w14:paraId="3AEE44CF" w14:textId="7A9BFE41" w:rsidR="001E635B" w:rsidRPr="001E635B" w:rsidRDefault="001E635B" w:rsidP="001E635B">
      <w:pPr>
        <w:spacing w:after="160" w:line="240" w:lineRule="auto"/>
        <w:jc w:val="both"/>
        <w:rPr>
          <w:rFonts w:cs="Arial"/>
          <w:noProof/>
          <w:lang w:eastAsia="sl-SI"/>
        </w:rPr>
      </w:pPr>
      <w:r w:rsidRPr="001E635B">
        <w:rPr>
          <w:rFonts w:cs="Arial"/>
          <w:noProof/>
          <w:lang w:eastAsia="sl-SI"/>
        </w:rPr>
        <w:t xml:space="preserve">Pri enem vzorcu negovalne kreme je bila z analizo kovin ugotovljena koncentracija kadmija, ki je bila večja </w:t>
      </w:r>
      <w:r w:rsidR="003C398F">
        <w:rPr>
          <w:rFonts w:cs="Arial"/>
          <w:noProof/>
          <w:lang w:eastAsia="sl-SI"/>
        </w:rPr>
        <w:t xml:space="preserve">od </w:t>
      </w:r>
      <w:r w:rsidRPr="001E635B">
        <w:rPr>
          <w:rFonts w:cs="Arial"/>
          <w:noProof/>
          <w:lang w:eastAsia="sl-SI"/>
        </w:rPr>
        <w:t>referenčne vrednosti za tehnično neizogibn</w:t>
      </w:r>
      <w:r w:rsidR="003C398F">
        <w:rPr>
          <w:rFonts w:cs="Arial"/>
          <w:noProof/>
          <w:lang w:eastAsia="sl-SI"/>
        </w:rPr>
        <w:t>o</w:t>
      </w:r>
      <w:r w:rsidRPr="001E635B">
        <w:rPr>
          <w:rFonts w:cs="Arial"/>
          <w:noProof/>
          <w:lang w:eastAsia="sl-SI"/>
        </w:rPr>
        <w:t xml:space="preserve"> vsebnost iz zgoraj navedenega nemškega dokumenta. Z oceno tveganja je bilo ugotovljeno, da vzorec predstavlja sprejemljivo tveganje za zdravje otrok, zato je bil ocenjen kot varen. Zaradi minimalnega preseganja referenčne vrednosti za tehnično neizogibne vsebnosti vzorca nismo upoštevali kot neskladnega zaradi kemijskih lastnosti.</w:t>
      </w:r>
    </w:p>
    <w:p w14:paraId="61D2858D" w14:textId="4D7609A9" w:rsidR="001E635B" w:rsidRPr="001E635B" w:rsidRDefault="001E635B" w:rsidP="001E635B">
      <w:pPr>
        <w:spacing w:after="160" w:line="240" w:lineRule="auto"/>
        <w:jc w:val="both"/>
        <w:rPr>
          <w:rFonts w:cs="Arial"/>
          <w:noProof/>
          <w:lang w:eastAsia="sl-SI"/>
        </w:rPr>
      </w:pPr>
      <w:r w:rsidRPr="001E635B">
        <w:rPr>
          <w:rFonts w:cs="Arial"/>
          <w:noProof/>
          <w:lang w:eastAsia="sl-SI"/>
        </w:rPr>
        <w:t>Skupino vzorcev odišavljenih izdelkov in cenejših parfumov je sestavljalo 10 parfumov in toletnih vod, trije deodoranti v obliki kreme, ena odišavljena krema in en balzam za po britju. V vzorcih je bila izvedena kemijska analiza alergenov in v vzorcih deodorantov, kreme in balzama še analiza konzervansov. Izveden je bi</w:t>
      </w:r>
      <w:r w:rsidR="00FA0FCD">
        <w:rPr>
          <w:rFonts w:cs="Arial"/>
          <w:noProof/>
          <w:lang w:eastAsia="sl-SI"/>
        </w:rPr>
        <w:t>l</w:t>
      </w:r>
      <w:r w:rsidRPr="001E635B">
        <w:rPr>
          <w:rFonts w:cs="Arial"/>
          <w:noProof/>
          <w:lang w:eastAsia="sl-SI"/>
        </w:rPr>
        <w:t xml:space="preserve"> pregled označevanja in navedb. Devet vzorcev je bilo skladnih glede vseh preskušanih parametrov ter glede označevanja in navedb. Pri treh vzorcih je bila ugotovljena neskladnost glede kemijskih lastnosti in označevanja, ker je bila z analizo ugotovljena prisotnost alergenov, ki na izdelku v seznamu sestavin niso bili označeni in lahko tako predstavljajo tveganje za občutljive uporabnike. Dodatno so bile neskladnosti glede označevanja ugotovljene pri treh vzorcih. Pri dveh vzorcih niso bila označena varnostna opozorila v zvezi z vnetljivostjo v slovenskem jeziku, en vzorec pa ni imel nobenih oznak. </w:t>
      </w:r>
    </w:p>
    <w:p w14:paraId="645A4F95" w14:textId="32716133" w:rsidR="001E635B" w:rsidRPr="001E635B" w:rsidRDefault="001E635B" w:rsidP="001E635B">
      <w:pPr>
        <w:spacing w:after="160" w:line="240" w:lineRule="auto"/>
        <w:jc w:val="both"/>
        <w:rPr>
          <w:rFonts w:cs="Arial"/>
          <w:noProof/>
          <w:lang w:eastAsia="sl-SI"/>
        </w:rPr>
      </w:pPr>
      <w:r w:rsidRPr="001E635B">
        <w:rPr>
          <w:rFonts w:cs="Arial"/>
          <w:noProof/>
          <w:lang w:eastAsia="sl-SI"/>
        </w:rPr>
        <w:lastRenderedPageBreak/>
        <w:t xml:space="preserve">Vzorci naravnih krem so bili analizirani na izbrane kemijske parametre (konzervanse, alergene) in mikrobiološke parametre. Izveden je bil pregled označevanja in pregled navedb. Osem </w:t>
      </w:r>
      <w:r w:rsidR="005E3771">
        <w:rPr>
          <w:rFonts w:cs="Arial"/>
          <w:noProof/>
          <w:lang w:eastAsia="sl-SI"/>
        </w:rPr>
        <w:t xml:space="preserve">od desetih </w:t>
      </w:r>
      <w:r w:rsidRPr="001E635B">
        <w:rPr>
          <w:rFonts w:cs="Arial"/>
          <w:noProof/>
          <w:lang w:eastAsia="sl-SI"/>
        </w:rPr>
        <w:t>vzorcev je bilo v celoti skladnih. Neskladnosti glede mikrobioloških parametrov pri vzorcih niso bile ugotovljene.</w:t>
      </w:r>
    </w:p>
    <w:p w14:paraId="77ABED67" w14:textId="77777777" w:rsidR="001E635B" w:rsidRPr="001E635B" w:rsidRDefault="001E635B" w:rsidP="001E635B">
      <w:pPr>
        <w:spacing w:after="160" w:line="240" w:lineRule="auto"/>
        <w:jc w:val="both"/>
        <w:rPr>
          <w:rFonts w:cs="Arial"/>
          <w:noProof/>
          <w:lang w:eastAsia="sl-SI"/>
        </w:rPr>
      </w:pPr>
      <w:r w:rsidRPr="001E635B">
        <w:rPr>
          <w:rFonts w:cs="Arial"/>
          <w:noProof/>
          <w:lang w:eastAsia="sl-SI"/>
        </w:rPr>
        <w:t>Neskladnosti glede kemijskih lastnosti in označevanja so bile ugotovljene pri dveh vzorcih, v katerih je bila ugotovljena prisotnost alergenov, ki na izdelku v seznamu sestavin niso bili označeni in tako lahko predstavljajo tveganje za občutljive uporabnike.</w:t>
      </w:r>
    </w:p>
    <w:p w14:paraId="19BF864D" w14:textId="51D9EAD1" w:rsidR="001E635B" w:rsidRPr="001E635B" w:rsidRDefault="001E635B" w:rsidP="001E635B">
      <w:pPr>
        <w:spacing w:after="160" w:line="240" w:lineRule="auto"/>
        <w:jc w:val="both"/>
        <w:rPr>
          <w:rFonts w:cs="Arial"/>
          <w:noProof/>
          <w:lang w:eastAsia="sl-SI"/>
        </w:rPr>
      </w:pPr>
      <w:r w:rsidRPr="001E635B">
        <w:rPr>
          <w:rFonts w:cs="Arial"/>
          <w:noProof/>
          <w:lang w:eastAsia="sl-SI"/>
        </w:rPr>
        <w:t>Vsi vzorci so imeli označene navedbe glede značilnosti in funkcij izdelka, kot jih opredeljuje 20. člen Uredbe 1223/2009/ES. Navedbe so zajemale predvsem opis učinkov izdelkov v povezavi z vsebnostjo določenih sestavin, oznake in simbole kot so ''</w:t>
      </w:r>
      <w:r w:rsidR="00B2087C">
        <w:rPr>
          <w:rFonts w:cs="Arial"/>
          <w:noProof/>
          <w:lang w:eastAsia="sl-SI"/>
        </w:rPr>
        <w:t xml:space="preserve"> </w:t>
      </w:r>
      <w:r w:rsidRPr="001E635B">
        <w:rPr>
          <w:rFonts w:cs="Arial"/>
          <w:noProof/>
          <w:lang w:eastAsia="sl-SI"/>
        </w:rPr>
        <w:t>100</w:t>
      </w:r>
      <w:r w:rsidR="00B2087C">
        <w:rPr>
          <w:rFonts w:cs="Arial"/>
          <w:noProof/>
          <w:lang w:eastAsia="sl-SI"/>
        </w:rPr>
        <w:t xml:space="preserve"> </w:t>
      </w:r>
      <w:r w:rsidRPr="001E635B">
        <w:rPr>
          <w:rFonts w:cs="Arial"/>
          <w:noProof/>
          <w:lang w:eastAsia="sl-SI"/>
        </w:rPr>
        <w:t xml:space="preserve">% naravno, bio, vegansko…'' in trditve glede izvora nekaterih sestavin npr. sestavine iz ekološke pridelave, naravnega izvora, certificirane ekološke sestavine. </w:t>
      </w:r>
    </w:p>
    <w:p w14:paraId="3D01C11A" w14:textId="6D407063" w:rsidR="001D60D4" w:rsidRDefault="001E635B" w:rsidP="0080693E">
      <w:pPr>
        <w:spacing w:after="160" w:line="240" w:lineRule="auto"/>
        <w:jc w:val="both"/>
        <w:rPr>
          <w:rFonts w:cs="Arial"/>
          <w:noProof/>
          <w:lang w:eastAsia="sl-SI"/>
        </w:rPr>
      </w:pPr>
      <w:r w:rsidRPr="001E635B">
        <w:rPr>
          <w:rFonts w:cs="Arial"/>
          <w:noProof/>
          <w:lang w:eastAsia="sl-SI"/>
        </w:rPr>
        <w:t>Skupino dekorativne kozmetike so sestavljali štirje seti senčil in rdečil različnih barvnih odtenkov, en vzorec je bilo senčilo v enem barvnem odtenku. Pri vzorcih je bila izvedena kemijska analiza kovin svinca, kadmija, živega srebra, arzena in antimona v posameznih sestavnih delih -</w:t>
      </w:r>
      <w:r w:rsidR="001D60D4">
        <w:rPr>
          <w:rFonts w:cs="Arial"/>
          <w:noProof/>
          <w:lang w:eastAsia="sl-SI"/>
        </w:rPr>
        <w:t xml:space="preserve"> </w:t>
      </w:r>
      <w:r w:rsidRPr="001E635B">
        <w:rPr>
          <w:rFonts w:cs="Arial"/>
          <w:noProof/>
          <w:lang w:eastAsia="sl-SI"/>
        </w:rPr>
        <w:t>posameznih barvnih odtenkih senčil. Izveden je bil tudi pregled označevanja. Neskladnosti glede kemijskih lastnost</w:t>
      </w:r>
      <w:r w:rsidR="003C398F">
        <w:rPr>
          <w:rFonts w:cs="Arial"/>
          <w:noProof/>
          <w:lang w:eastAsia="sl-SI"/>
        </w:rPr>
        <w:t>i</w:t>
      </w:r>
      <w:r w:rsidRPr="001E635B">
        <w:rPr>
          <w:rFonts w:cs="Arial"/>
          <w:noProof/>
          <w:lang w:eastAsia="sl-SI"/>
        </w:rPr>
        <w:t xml:space="preserve"> so bile ugotovljene pri dveh vzorcih.</w:t>
      </w:r>
      <w:r w:rsidR="003C398F">
        <w:rPr>
          <w:rFonts w:cs="Arial"/>
          <w:noProof/>
          <w:lang w:eastAsia="sl-SI"/>
        </w:rPr>
        <w:t xml:space="preserve"> </w:t>
      </w:r>
      <w:r w:rsidRPr="001E635B">
        <w:rPr>
          <w:rFonts w:cs="Arial"/>
          <w:noProof/>
          <w:lang w:eastAsia="sl-SI"/>
        </w:rPr>
        <w:t>V obeh vzorcih je bila v posameznih sestavnih delih ugotovljena visoka vsebnost arzena, ki je bila večja od referenčne vrednosti za tehnično neizogibne vsebnosti iz nemškega dokumenta</w:t>
      </w:r>
      <w:r w:rsidR="003C398F">
        <w:rPr>
          <w:rFonts w:cs="Arial"/>
          <w:noProof/>
          <w:lang w:eastAsia="sl-SI"/>
        </w:rPr>
        <w:t xml:space="preserve"> </w:t>
      </w:r>
      <w:r w:rsidRPr="001E635B">
        <w:rPr>
          <w:rFonts w:cs="Arial"/>
          <w:noProof/>
          <w:lang w:eastAsia="sl-SI"/>
        </w:rPr>
        <w:t>Technisch vermeidbare Gehalte an Schwermetallen in kosmetischen Erzeugnissen, Bundesamt für Verbraucherschutz und Lebensmittelsicherheit, Deutschland (7.</w:t>
      </w:r>
      <w:r w:rsidR="001D60D4">
        <w:rPr>
          <w:rFonts w:cs="Arial"/>
          <w:noProof/>
          <w:lang w:eastAsia="sl-SI"/>
        </w:rPr>
        <w:t xml:space="preserve"> </w:t>
      </w:r>
      <w:r w:rsidRPr="001E635B">
        <w:rPr>
          <w:rFonts w:cs="Arial"/>
          <w:noProof/>
          <w:lang w:eastAsia="sl-SI"/>
        </w:rPr>
        <w:t>11.</w:t>
      </w:r>
      <w:r w:rsidR="001D60D4">
        <w:rPr>
          <w:rFonts w:cs="Arial"/>
          <w:noProof/>
          <w:lang w:eastAsia="sl-SI"/>
        </w:rPr>
        <w:t xml:space="preserve"> </w:t>
      </w:r>
      <w:r w:rsidRPr="001E635B">
        <w:rPr>
          <w:rFonts w:cs="Arial"/>
          <w:noProof/>
          <w:lang w:eastAsia="sl-SI"/>
        </w:rPr>
        <w:t>2016). Ker je prisotnost arzena glede na določila 14. (1a)</w:t>
      </w:r>
      <w:r w:rsidR="001D60D4">
        <w:rPr>
          <w:rFonts w:cs="Arial"/>
          <w:noProof/>
          <w:lang w:eastAsia="sl-SI"/>
        </w:rPr>
        <w:t xml:space="preserve"> </w:t>
      </w:r>
      <w:r w:rsidRPr="001E635B">
        <w:rPr>
          <w:rFonts w:cs="Arial"/>
          <w:noProof/>
          <w:lang w:eastAsia="sl-SI"/>
        </w:rPr>
        <w:t>člena in Priloge II Uredbe o kozmetičnih izdelkih 1223/2009/ES v kozmetičnih izdelkih prepovedana, razen nenamerne navzočnosti majhne količine, ki je tehnično neizogibna ob dobri proizvodni praksi in ker je referenčna vrednost za tehnično neizogibno koncentracijo bistveno presežena, sta bila vzorca ocenjena kot neskladna. Neskladnosti glede označevanja pri vzorcih dekorativne kozmetike niso bile ugotovljene.</w:t>
      </w:r>
    </w:p>
    <w:p w14:paraId="0B30377C" w14:textId="2D98BA10" w:rsidR="000C0441" w:rsidRDefault="00AD6172" w:rsidP="0080693E">
      <w:pPr>
        <w:spacing w:after="160" w:line="240" w:lineRule="auto"/>
        <w:jc w:val="both"/>
        <w:rPr>
          <w:rFonts w:cs="Arial"/>
          <w:noProof/>
          <w:lang w:eastAsia="sl-SI"/>
        </w:rPr>
      </w:pPr>
      <w:r w:rsidRPr="00B95029">
        <w:rPr>
          <w:rFonts w:cs="Arial"/>
          <w:noProof/>
          <w:lang w:eastAsia="sl-SI"/>
        </w:rPr>
        <w:t>Pregled neskladnih vzorcev glede na parametr</w:t>
      </w:r>
      <w:r w:rsidR="00E26924">
        <w:rPr>
          <w:rFonts w:cs="Arial"/>
          <w:noProof/>
          <w:lang w:eastAsia="sl-SI"/>
        </w:rPr>
        <w:t>e je</w:t>
      </w:r>
      <w:r w:rsidRPr="00B95029">
        <w:rPr>
          <w:rFonts w:cs="Arial"/>
          <w:noProof/>
          <w:lang w:eastAsia="sl-SI"/>
        </w:rPr>
        <w:t xml:space="preserve"> prikazan v grafu </w:t>
      </w:r>
      <w:r w:rsidR="006F43F4" w:rsidRPr="00B95029">
        <w:rPr>
          <w:rFonts w:cs="Arial"/>
          <w:noProof/>
          <w:lang w:eastAsia="sl-SI"/>
        </w:rPr>
        <w:t>5</w:t>
      </w:r>
      <w:r w:rsidRPr="00B95029">
        <w:rPr>
          <w:rFonts w:cs="Arial"/>
          <w:noProof/>
          <w:lang w:eastAsia="sl-SI"/>
        </w:rPr>
        <w:t>.</w:t>
      </w:r>
    </w:p>
    <w:p w14:paraId="7301B57F" w14:textId="77777777" w:rsidR="001D60D4" w:rsidRDefault="001D60D4" w:rsidP="0080693E">
      <w:pPr>
        <w:spacing w:before="120" w:after="120" w:line="240" w:lineRule="auto"/>
        <w:jc w:val="both"/>
        <w:rPr>
          <w:rFonts w:cs="Arial"/>
          <w:b/>
          <w:bCs/>
          <w:noProof/>
          <w:lang w:eastAsia="sl-SI"/>
        </w:rPr>
      </w:pPr>
      <w:bookmarkStart w:id="389" w:name="_Toc195685860"/>
    </w:p>
    <w:p w14:paraId="53CD53EE" w14:textId="7307147B" w:rsidR="000C0441" w:rsidRDefault="005D14FA" w:rsidP="0080693E">
      <w:pPr>
        <w:spacing w:before="120" w:after="120" w:line="240" w:lineRule="auto"/>
        <w:jc w:val="both"/>
        <w:rPr>
          <w:rFonts w:cs="Arial"/>
          <w:b/>
          <w:bCs/>
          <w:noProof/>
          <w:lang w:eastAsia="sl-SI"/>
        </w:rPr>
      </w:pPr>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014C74">
        <w:rPr>
          <w:rFonts w:cs="Arial"/>
          <w:b/>
          <w:bCs/>
          <w:noProof/>
          <w:lang w:eastAsia="sl-SI"/>
        </w:rPr>
        <w:t>5</w:t>
      </w:r>
      <w:r w:rsidRPr="00B95029">
        <w:rPr>
          <w:rFonts w:cs="Arial"/>
          <w:b/>
          <w:bCs/>
          <w:noProof/>
          <w:lang w:eastAsia="sl-SI"/>
        </w:rPr>
        <w:fldChar w:fldCharType="end"/>
      </w:r>
      <w:r w:rsidRPr="00B95029">
        <w:rPr>
          <w:rFonts w:cs="Arial"/>
          <w:b/>
          <w:bCs/>
          <w:noProof/>
          <w:lang w:eastAsia="sl-SI"/>
        </w:rPr>
        <w:t xml:space="preserve"> - </w:t>
      </w:r>
      <w:r w:rsidR="000C0441" w:rsidRPr="00B95029">
        <w:rPr>
          <w:rFonts w:cs="Arial"/>
          <w:b/>
          <w:bCs/>
          <w:noProof/>
          <w:lang w:eastAsia="sl-SI"/>
        </w:rPr>
        <w:t>Neskladni vzorci glede na parameter</w:t>
      </w:r>
      <w:bookmarkEnd w:id="389"/>
      <w:r w:rsidR="000C0441" w:rsidRPr="00B95029">
        <w:rPr>
          <w:rFonts w:cs="Arial"/>
          <w:b/>
          <w:bCs/>
          <w:noProof/>
          <w:lang w:eastAsia="sl-SI"/>
        </w:rPr>
        <w:t xml:space="preserve"> </w:t>
      </w:r>
    </w:p>
    <w:p w14:paraId="5636E4CD" w14:textId="1C4302C7" w:rsidR="007745DD" w:rsidRPr="00B95029" w:rsidRDefault="007745DD" w:rsidP="00F26590">
      <w:pPr>
        <w:spacing w:before="120" w:after="120" w:line="240" w:lineRule="auto"/>
        <w:jc w:val="center"/>
        <w:rPr>
          <w:rFonts w:cs="Arial"/>
          <w:b/>
          <w:bCs/>
          <w:noProof/>
          <w:lang w:eastAsia="sl-SI"/>
        </w:rPr>
      </w:pPr>
      <w:r>
        <w:rPr>
          <w:noProof/>
        </w:rPr>
        <w:drawing>
          <wp:inline distT="0" distB="0" distL="0" distR="0" wp14:anchorId="51CE4D41" wp14:editId="40C4242E">
            <wp:extent cx="5597719" cy="2679590"/>
            <wp:effectExtent l="0" t="0" r="3175" b="6985"/>
            <wp:docPr id="1438062945" name="Grafikon 1">
              <a:extLst xmlns:a="http://schemas.openxmlformats.org/drawingml/2006/main">
                <a:ext uri="{FF2B5EF4-FFF2-40B4-BE49-F238E27FC236}">
                  <a16:creationId xmlns:a16="http://schemas.microsoft.com/office/drawing/2014/main" id="{2E7FD558-3696-4E24-9E76-22F1BFCA28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54357B1" w14:textId="77777777" w:rsidR="006F73FF" w:rsidRDefault="006F73FF" w:rsidP="001D60D4">
      <w:pPr>
        <w:spacing w:before="120" w:after="120" w:line="240" w:lineRule="auto"/>
        <w:jc w:val="center"/>
        <w:rPr>
          <w:rFonts w:cs="Arial"/>
          <w:noProof/>
          <w:lang w:eastAsia="sl-SI"/>
        </w:rPr>
      </w:pPr>
    </w:p>
    <w:p w14:paraId="7CBE1904" w14:textId="77777777" w:rsidR="00D03F5B" w:rsidRDefault="00D03F5B" w:rsidP="0080693E">
      <w:pPr>
        <w:spacing w:before="120" w:after="120" w:line="240" w:lineRule="auto"/>
        <w:jc w:val="both"/>
        <w:rPr>
          <w:rFonts w:cs="Arial"/>
          <w:noProof/>
          <w:lang w:eastAsia="sl-SI"/>
        </w:rPr>
      </w:pPr>
    </w:p>
    <w:p w14:paraId="1D96B672" w14:textId="2BEB4B8D" w:rsidR="005D14FA" w:rsidRDefault="00187F30" w:rsidP="0080693E">
      <w:pPr>
        <w:spacing w:before="120" w:after="120" w:line="240" w:lineRule="auto"/>
        <w:jc w:val="both"/>
        <w:rPr>
          <w:rFonts w:cs="Arial"/>
          <w:noProof/>
          <w:lang w:eastAsia="sl-SI"/>
        </w:rPr>
      </w:pPr>
      <w:r w:rsidRPr="00B95029">
        <w:rPr>
          <w:rFonts w:cs="Arial"/>
          <w:noProof/>
          <w:lang w:eastAsia="sl-SI"/>
        </w:rPr>
        <w:lastRenderedPageBreak/>
        <w:t>Pregled parametrov po skupinah izdelkov, kjer so bile ugotovljene neskladnosti</w:t>
      </w:r>
      <w:r w:rsidR="002151A2">
        <w:rPr>
          <w:rFonts w:cs="Arial"/>
          <w:noProof/>
          <w:lang w:eastAsia="sl-SI"/>
        </w:rPr>
        <w:t>,</w:t>
      </w:r>
      <w:r w:rsidRPr="00B95029">
        <w:rPr>
          <w:rFonts w:cs="Arial"/>
          <w:noProof/>
          <w:lang w:eastAsia="sl-SI"/>
        </w:rPr>
        <w:t xml:space="preserve"> je prikazan v grafu 6.</w:t>
      </w:r>
    </w:p>
    <w:p w14:paraId="4B75C218" w14:textId="77777777" w:rsidR="00994C89" w:rsidRDefault="00994C89" w:rsidP="0080693E">
      <w:pPr>
        <w:spacing w:before="120" w:after="120" w:line="240" w:lineRule="auto"/>
        <w:jc w:val="both"/>
        <w:rPr>
          <w:rFonts w:cs="Arial"/>
          <w:noProof/>
          <w:lang w:eastAsia="sl-SI"/>
        </w:rPr>
      </w:pPr>
    </w:p>
    <w:p w14:paraId="7B3AB44F" w14:textId="409748E3" w:rsidR="00187F30" w:rsidRPr="00B95029" w:rsidRDefault="005D14FA" w:rsidP="0080693E">
      <w:pPr>
        <w:spacing w:before="120" w:after="120" w:line="240" w:lineRule="auto"/>
        <w:jc w:val="both"/>
        <w:rPr>
          <w:rFonts w:cs="Arial"/>
          <w:b/>
          <w:bCs/>
          <w:noProof/>
          <w:lang w:eastAsia="sl-SI"/>
        </w:rPr>
      </w:pPr>
      <w:bookmarkStart w:id="390" w:name="_Toc195685861"/>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50198A">
        <w:rPr>
          <w:rFonts w:cs="Arial"/>
          <w:b/>
          <w:bCs/>
          <w:noProof/>
          <w:lang w:eastAsia="sl-SI"/>
        </w:rPr>
        <w:t>6</w:t>
      </w:r>
      <w:r w:rsidRPr="00B95029">
        <w:rPr>
          <w:rFonts w:cs="Arial"/>
          <w:b/>
          <w:bCs/>
          <w:noProof/>
          <w:lang w:eastAsia="sl-SI"/>
        </w:rPr>
        <w:fldChar w:fldCharType="end"/>
      </w:r>
      <w:r w:rsidRPr="00B95029">
        <w:rPr>
          <w:rFonts w:cs="Arial"/>
          <w:b/>
          <w:bCs/>
          <w:noProof/>
          <w:lang w:eastAsia="sl-SI"/>
        </w:rPr>
        <w:t xml:space="preserve"> - </w:t>
      </w:r>
      <w:r w:rsidRPr="002F28C1">
        <w:rPr>
          <w:rFonts w:cs="Arial"/>
          <w:b/>
          <w:bCs/>
          <w:noProof/>
          <w:lang w:eastAsia="sl-SI"/>
        </w:rPr>
        <w:t xml:space="preserve">Pregled </w:t>
      </w:r>
      <w:bookmarkStart w:id="391" w:name="_Hlk130993208"/>
      <w:r w:rsidR="00187F30" w:rsidRPr="00B95029">
        <w:rPr>
          <w:rFonts w:cs="Arial"/>
          <w:b/>
          <w:bCs/>
          <w:noProof/>
          <w:lang w:eastAsia="sl-SI"/>
        </w:rPr>
        <w:t>parametrov po skupinah izdelkov, kjer so bile ugotovljene neskladnosti</w:t>
      </w:r>
      <w:bookmarkEnd w:id="390"/>
      <w:bookmarkEnd w:id="391"/>
    </w:p>
    <w:p w14:paraId="43903817" w14:textId="299C8D07" w:rsidR="002E5A72" w:rsidRPr="00B95029" w:rsidRDefault="00654032" w:rsidP="00F26590">
      <w:pPr>
        <w:spacing w:before="120" w:after="120" w:line="240" w:lineRule="auto"/>
        <w:jc w:val="center"/>
        <w:rPr>
          <w:rFonts w:cs="Arial"/>
          <w:noProof/>
          <w:lang w:eastAsia="sl-SI"/>
        </w:rPr>
      </w:pPr>
      <w:r>
        <w:rPr>
          <w:noProof/>
        </w:rPr>
        <w:drawing>
          <wp:inline distT="0" distB="0" distL="0" distR="0" wp14:anchorId="75DB1D22" wp14:editId="042F6620">
            <wp:extent cx="5727700" cy="3956050"/>
            <wp:effectExtent l="0" t="0" r="6350" b="6350"/>
            <wp:docPr id="268563046" name="Grafikon 1">
              <a:extLst xmlns:a="http://schemas.openxmlformats.org/drawingml/2006/main">
                <a:ext uri="{FF2B5EF4-FFF2-40B4-BE49-F238E27FC236}">
                  <a16:creationId xmlns:a16="http://schemas.microsoft.com/office/drawing/2014/main" id="{C16B236B-2A40-49AA-9FF0-BBE2DE8512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CFA213A" w14:textId="1774AF8C" w:rsidR="00187F30" w:rsidRDefault="00187F30" w:rsidP="0080693E">
      <w:pPr>
        <w:spacing w:before="120" w:after="120" w:line="240" w:lineRule="auto"/>
        <w:jc w:val="center"/>
        <w:rPr>
          <w:rFonts w:cs="Arial"/>
          <w:noProof/>
          <w:lang w:eastAsia="sl-SI"/>
        </w:rPr>
      </w:pPr>
    </w:p>
    <w:p w14:paraId="600428E0" w14:textId="02D7B6CE" w:rsidR="002B53D1" w:rsidRDefault="002B53D1">
      <w:pPr>
        <w:rPr>
          <w:rFonts w:cs="Arial"/>
          <w:noProof/>
          <w:lang w:eastAsia="sl-SI"/>
        </w:rPr>
      </w:pPr>
      <w:r>
        <w:rPr>
          <w:rFonts w:cs="Arial"/>
          <w:noProof/>
          <w:lang w:eastAsia="sl-SI"/>
        </w:rPr>
        <w:br w:type="page"/>
      </w:r>
    </w:p>
    <w:p w14:paraId="4690E419" w14:textId="2B6F25EE" w:rsidR="00405D62" w:rsidRPr="00EA195D" w:rsidRDefault="000C0441" w:rsidP="00EA195D">
      <w:pPr>
        <w:pStyle w:val="Naslov3"/>
        <w:rPr>
          <w:rFonts w:cs="Arial"/>
          <w:noProof/>
        </w:rPr>
      </w:pPr>
      <w:bookmarkStart w:id="392" w:name="_Ref417025101"/>
      <w:bookmarkStart w:id="393" w:name="_Toc7008234"/>
      <w:bookmarkStart w:id="394" w:name="_Toc133226441"/>
      <w:bookmarkStart w:id="395" w:name="_Toc228364501"/>
      <w:r w:rsidRPr="00B95029">
        <w:lastRenderedPageBreak/>
        <w:t>Program vzorčenja na področju igrač</w:t>
      </w:r>
      <w:bookmarkStart w:id="396" w:name="_Hlk96589988"/>
      <w:bookmarkEnd w:id="392"/>
      <w:bookmarkEnd w:id="393"/>
      <w:bookmarkEnd w:id="394"/>
      <w:bookmarkEnd w:id="395"/>
    </w:p>
    <w:p w14:paraId="7130F430" w14:textId="2F61E896" w:rsidR="00EA195D" w:rsidRDefault="00757F68" w:rsidP="0080693E">
      <w:pPr>
        <w:spacing w:after="160" w:line="240" w:lineRule="auto"/>
        <w:jc w:val="both"/>
        <w:rPr>
          <w:rFonts w:cs="Arial"/>
          <w:noProof/>
          <w:lang w:eastAsia="sl-SI"/>
        </w:rPr>
      </w:pPr>
      <w:r w:rsidRPr="00B95029">
        <w:rPr>
          <w:rFonts w:cs="Arial"/>
          <w:noProof/>
          <w:lang w:eastAsia="sl-SI"/>
        </w:rPr>
        <w:t xml:space="preserve">V okviru rednega nadzora je bilo analiziranih ter ocenjenih </w:t>
      </w:r>
      <w:r w:rsidR="00B77704">
        <w:rPr>
          <w:rFonts w:cs="Arial"/>
          <w:noProof/>
          <w:lang w:eastAsia="sl-SI"/>
        </w:rPr>
        <w:t>55</w:t>
      </w:r>
      <w:r w:rsidR="00B77704" w:rsidRPr="00B95029">
        <w:rPr>
          <w:rFonts w:cs="Arial"/>
          <w:noProof/>
          <w:lang w:eastAsia="sl-SI"/>
        </w:rPr>
        <w:t xml:space="preserve"> </w:t>
      </w:r>
      <w:r w:rsidRPr="00B95029">
        <w:rPr>
          <w:rFonts w:cs="Arial"/>
          <w:noProof/>
          <w:lang w:eastAsia="sl-SI"/>
        </w:rPr>
        <w:t xml:space="preserve">vzorcev igrač, in sicer: </w:t>
      </w:r>
      <w:r w:rsidR="00EA195D">
        <w:rPr>
          <w:rFonts w:cs="Arial"/>
          <w:noProof/>
          <w:lang w:eastAsia="sl-SI"/>
        </w:rPr>
        <w:t>10</w:t>
      </w:r>
      <w:r w:rsidR="00B77704" w:rsidRPr="00B95029">
        <w:rPr>
          <w:rFonts w:cs="Arial"/>
          <w:noProof/>
          <w:lang w:eastAsia="sl-SI"/>
        </w:rPr>
        <w:t xml:space="preserve"> </w:t>
      </w:r>
      <w:r w:rsidRPr="00B95029">
        <w:rPr>
          <w:rFonts w:cs="Arial"/>
          <w:noProof/>
          <w:lang w:eastAsia="sl-SI"/>
        </w:rPr>
        <w:t xml:space="preserve">igrač iz </w:t>
      </w:r>
      <w:r w:rsidR="00187F30" w:rsidRPr="00B95029">
        <w:rPr>
          <w:rFonts w:cs="Arial"/>
          <w:noProof/>
          <w:lang w:eastAsia="sl-SI"/>
        </w:rPr>
        <w:t xml:space="preserve">trde </w:t>
      </w:r>
      <w:r w:rsidRPr="00B95029">
        <w:rPr>
          <w:rFonts w:cs="Arial"/>
          <w:noProof/>
          <w:lang w:eastAsia="sl-SI"/>
        </w:rPr>
        <w:t>plastike</w:t>
      </w:r>
      <w:r w:rsidR="00AD110F">
        <w:rPr>
          <w:rFonts w:cs="Arial"/>
          <w:noProof/>
          <w:lang w:eastAsia="sl-SI"/>
        </w:rPr>
        <w:t xml:space="preserve"> z baterijami</w:t>
      </w:r>
      <w:r w:rsidRPr="00B95029">
        <w:rPr>
          <w:rFonts w:cs="Arial"/>
          <w:noProof/>
          <w:lang w:eastAsia="sl-SI"/>
        </w:rPr>
        <w:t xml:space="preserve">, </w:t>
      </w:r>
      <w:r w:rsidR="00EA195D">
        <w:rPr>
          <w:rFonts w:cs="Arial"/>
          <w:noProof/>
          <w:lang w:eastAsia="sl-SI"/>
        </w:rPr>
        <w:t>10</w:t>
      </w:r>
      <w:r w:rsidR="00B77704" w:rsidRPr="00B95029">
        <w:rPr>
          <w:rFonts w:cs="Arial"/>
          <w:noProof/>
          <w:lang w:eastAsia="sl-SI"/>
        </w:rPr>
        <w:t xml:space="preserve"> </w:t>
      </w:r>
      <w:r w:rsidR="00B77704">
        <w:rPr>
          <w:rFonts w:cs="Arial"/>
          <w:noProof/>
          <w:lang w:eastAsia="sl-SI"/>
        </w:rPr>
        <w:t>lesenih igrač</w:t>
      </w:r>
      <w:r w:rsidR="00AD110F" w:rsidRPr="00AD110F">
        <w:rPr>
          <w:rFonts w:cs="Arial"/>
          <w:noProof/>
          <w:lang w:eastAsia="sl-SI"/>
        </w:rPr>
        <w:t xml:space="preserve">, </w:t>
      </w:r>
      <w:r w:rsidR="00963249">
        <w:rPr>
          <w:rFonts w:cs="Arial"/>
          <w:noProof/>
          <w:lang w:eastAsia="sl-SI"/>
        </w:rPr>
        <w:t>pet</w:t>
      </w:r>
      <w:r w:rsidR="00963249" w:rsidRPr="00B77704">
        <w:rPr>
          <w:rFonts w:cs="Arial"/>
          <w:noProof/>
          <w:lang w:eastAsia="sl-SI"/>
        </w:rPr>
        <w:t xml:space="preserve"> </w:t>
      </w:r>
      <w:r w:rsidR="00B77704" w:rsidRPr="00B77704">
        <w:rPr>
          <w:rFonts w:cs="Arial"/>
          <w:noProof/>
          <w:lang w:eastAsia="sl-SI"/>
        </w:rPr>
        <w:t xml:space="preserve">tekstilnih igrač, pet igrač z magneti, </w:t>
      </w:r>
      <w:r w:rsidR="00AD110F" w:rsidRPr="00AD110F">
        <w:rPr>
          <w:rFonts w:cs="Arial"/>
          <w:noProof/>
          <w:lang w:eastAsia="sl-SI"/>
        </w:rPr>
        <w:t>pet igrač z izstrelki</w:t>
      </w:r>
      <w:r w:rsidR="00963249">
        <w:rPr>
          <w:rFonts w:cs="Arial"/>
          <w:noProof/>
          <w:lang w:eastAsia="sl-SI"/>
        </w:rPr>
        <w:t xml:space="preserve">, </w:t>
      </w:r>
      <w:r w:rsidR="00963249" w:rsidRPr="00963249">
        <w:rPr>
          <w:rFonts w:cs="Arial"/>
          <w:noProof/>
          <w:lang w:eastAsia="sl-SI"/>
        </w:rPr>
        <w:t>pet glasbenih igrač, pet vzorcev skupine prstne barve, plastelini, modelirne mase</w:t>
      </w:r>
      <w:r w:rsidR="00AD110F" w:rsidRPr="00AD110F">
        <w:rPr>
          <w:rFonts w:cs="Arial"/>
          <w:noProof/>
          <w:lang w:eastAsia="sl-SI"/>
        </w:rPr>
        <w:t xml:space="preserve"> in </w:t>
      </w:r>
      <w:r w:rsidR="00EA195D">
        <w:rPr>
          <w:rFonts w:cs="Arial"/>
          <w:noProof/>
          <w:lang w:eastAsia="sl-SI"/>
        </w:rPr>
        <w:t>10</w:t>
      </w:r>
      <w:r w:rsidR="00AD110F" w:rsidRPr="00AD110F">
        <w:rPr>
          <w:rFonts w:cs="Arial"/>
          <w:noProof/>
          <w:lang w:eastAsia="sl-SI"/>
        </w:rPr>
        <w:t xml:space="preserve"> igrač iz mehke plastike</w:t>
      </w:r>
      <w:r w:rsidRPr="00B95029">
        <w:rPr>
          <w:rFonts w:cs="Arial"/>
          <w:noProof/>
          <w:lang w:eastAsia="sl-SI"/>
        </w:rPr>
        <w:t xml:space="preserve">. </w:t>
      </w:r>
    </w:p>
    <w:p w14:paraId="5A4E9A97" w14:textId="48074C24" w:rsidR="000C4B92" w:rsidRDefault="005B282D" w:rsidP="0080693E">
      <w:pPr>
        <w:spacing w:after="160" w:line="240" w:lineRule="auto"/>
        <w:jc w:val="both"/>
        <w:rPr>
          <w:rFonts w:cs="Arial"/>
          <w:noProof/>
          <w:lang w:eastAsia="sl-SI"/>
        </w:rPr>
      </w:pPr>
      <w:r w:rsidRPr="00B95029">
        <w:rPr>
          <w:rFonts w:cs="Arial"/>
          <w:noProof/>
          <w:lang w:eastAsia="sl-SI"/>
        </w:rPr>
        <w:t>Vzorci so bili pregledani glede oznak in opozoril ter analizirani smiselno glede na materiale, izdelavo in namen</w:t>
      </w:r>
      <w:r w:rsidR="00445AD3" w:rsidRPr="00B95029">
        <w:rPr>
          <w:rFonts w:cs="Arial"/>
          <w:noProof/>
          <w:lang w:eastAsia="sl-SI"/>
        </w:rPr>
        <w:t>;</w:t>
      </w:r>
      <w:r w:rsidRPr="00B95029">
        <w:rPr>
          <w:rFonts w:cs="Arial"/>
          <w:noProof/>
          <w:lang w:eastAsia="sl-SI"/>
        </w:rPr>
        <w:t xml:space="preserve"> na mehanske</w:t>
      </w:r>
      <w:r w:rsidR="00AD110F">
        <w:rPr>
          <w:rFonts w:cs="Arial"/>
          <w:noProof/>
          <w:lang w:eastAsia="sl-SI"/>
        </w:rPr>
        <w:t>, mikrobiološke</w:t>
      </w:r>
      <w:r w:rsidRPr="00B95029">
        <w:rPr>
          <w:rFonts w:cs="Arial"/>
          <w:noProof/>
          <w:lang w:eastAsia="sl-SI"/>
        </w:rPr>
        <w:t xml:space="preserve"> in </w:t>
      </w:r>
      <w:r w:rsidR="00187F30" w:rsidRPr="00B95029">
        <w:rPr>
          <w:rFonts w:cs="Arial"/>
          <w:noProof/>
          <w:lang w:eastAsia="sl-SI"/>
        </w:rPr>
        <w:t xml:space="preserve">izbrane </w:t>
      </w:r>
      <w:r w:rsidRPr="00B95029">
        <w:rPr>
          <w:rFonts w:cs="Arial"/>
          <w:noProof/>
          <w:lang w:eastAsia="sl-SI"/>
        </w:rPr>
        <w:t>kemij</w:t>
      </w:r>
      <w:r w:rsidR="001D0537" w:rsidRPr="00B95029">
        <w:rPr>
          <w:rFonts w:cs="Arial"/>
          <w:noProof/>
          <w:lang w:eastAsia="sl-SI"/>
        </w:rPr>
        <w:t xml:space="preserve">ske </w:t>
      </w:r>
      <w:r w:rsidR="00187F30" w:rsidRPr="00B95029">
        <w:rPr>
          <w:rFonts w:cs="Arial"/>
          <w:noProof/>
          <w:lang w:eastAsia="sl-SI"/>
        </w:rPr>
        <w:t>parametre (migracija elementov, PAO, ftalati, bisfenol A</w:t>
      </w:r>
      <w:r w:rsidR="00AD110F">
        <w:rPr>
          <w:rFonts w:cs="Arial"/>
          <w:noProof/>
          <w:lang w:eastAsia="sl-SI"/>
        </w:rPr>
        <w:t>,</w:t>
      </w:r>
      <w:r w:rsidR="00AD110F" w:rsidRPr="00AD110F">
        <w:t xml:space="preserve"> </w:t>
      </w:r>
      <w:r w:rsidR="00AD110F" w:rsidRPr="00AD110F">
        <w:rPr>
          <w:rFonts w:cs="Arial"/>
          <w:noProof/>
          <w:lang w:eastAsia="sl-SI"/>
        </w:rPr>
        <w:t xml:space="preserve">primarni aromatski amini, </w:t>
      </w:r>
      <w:r w:rsidR="0050656A" w:rsidRPr="0050656A">
        <w:rPr>
          <w:rFonts w:cs="Arial"/>
          <w:noProof/>
          <w:lang w:eastAsia="sl-SI"/>
        </w:rPr>
        <w:t>formaldehid, zaviralci gorenja</w:t>
      </w:r>
      <w:r w:rsidR="00187F30" w:rsidRPr="00B95029">
        <w:rPr>
          <w:rFonts w:cs="Arial"/>
          <w:noProof/>
          <w:lang w:eastAsia="sl-SI"/>
        </w:rPr>
        <w:t>)</w:t>
      </w:r>
      <w:r w:rsidR="00AE18BD">
        <w:rPr>
          <w:rFonts w:cs="Arial"/>
          <w:noProof/>
          <w:lang w:eastAsia="sl-SI"/>
        </w:rPr>
        <w:t xml:space="preserve"> in električne lastnosti</w:t>
      </w:r>
      <w:r w:rsidR="001D0537" w:rsidRPr="00B95029">
        <w:rPr>
          <w:rFonts w:cs="Arial"/>
          <w:noProof/>
          <w:lang w:eastAsia="sl-SI"/>
        </w:rPr>
        <w:t xml:space="preserve">. </w:t>
      </w:r>
    </w:p>
    <w:p w14:paraId="087BC87F" w14:textId="77777777" w:rsidR="00EA195D" w:rsidRDefault="00EA195D" w:rsidP="007C267B">
      <w:pPr>
        <w:spacing w:after="160" w:line="240" w:lineRule="auto"/>
        <w:jc w:val="both"/>
        <w:rPr>
          <w:rFonts w:cs="Arial"/>
          <w:noProof/>
          <w:lang w:eastAsia="sl-SI"/>
        </w:rPr>
      </w:pPr>
    </w:p>
    <w:p w14:paraId="36A5C07B" w14:textId="09367038" w:rsidR="005D14FA" w:rsidRDefault="00781F37" w:rsidP="007C267B">
      <w:pPr>
        <w:spacing w:after="160" w:line="240" w:lineRule="auto"/>
        <w:jc w:val="both"/>
        <w:rPr>
          <w:rFonts w:cs="Arial"/>
          <w:noProof/>
          <w:lang w:eastAsia="sl-SI"/>
        </w:rPr>
      </w:pPr>
      <w:r w:rsidRPr="00B95029">
        <w:rPr>
          <w:rFonts w:cs="Arial"/>
          <w:noProof/>
          <w:lang w:eastAsia="sl-SI"/>
        </w:rPr>
        <w:t>Pregled n</w:t>
      </w:r>
      <w:r w:rsidR="004C4DDE" w:rsidRPr="00B95029">
        <w:rPr>
          <w:rFonts w:cs="Arial"/>
          <w:noProof/>
          <w:lang w:eastAsia="sl-SI"/>
        </w:rPr>
        <w:t>aštet</w:t>
      </w:r>
      <w:r w:rsidRPr="00B95029">
        <w:rPr>
          <w:rFonts w:cs="Arial"/>
          <w:noProof/>
          <w:lang w:eastAsia="sl-SI"/>
        </w:rPr>
        <w:t>ih</w:t>
      </w:r>
      <w:r w:rsidR="004C4DDE" w:rsidRPr="00B95029">
        <w:rPr>
          <w:rFonts w:cs="Arial"/>
          <w:noProof/>
          <w:lang w:eastAsia="sl-SI"/>
        </w:rPr>
        <w:t xml:space="preserve"> skupin vzorcev </w:t>
      </w:r>
      <w:r w:rsidRPr="00B95029">
        <w:rPr>
          <w:rFonts w:cs="Arial"/>
          <w:noProof/>
          <w:lang w:eastAsia="sl-SI"/>
        </w:rPr>
        <w:t xml:space="preserve">glede na tip igrače </w:t>
      </w:r>
      <w:r w:rsidR="004C4DDE" w:rsidRPr="00B95029">
        <w:rPr>
          <w:rFonts w:cs="Arial"/>
          <w:noProof/>
          <w:lang w:eastAsia="sl-SI"/>
        </w:rPr>
        <w:t xml:space="preserve">so prikazane v grafu </w:t>
      </w:r>
      <w:r w:rsidR="00187F30" w:rsidRPr="00B95029">
        <w:rPr>
          <w:rFonts w:cs="Arial"/>
          <w:noProof/>
          <w:lang w:eastAsia="sl-SI"/>
        </w:rPr>
        <w:t>7</w:t>
      </w:r>
      <w:r w:rsidR="005D14FA">
        <w:rPr>
          <w:rFonts w:cs="Arial"/>
          <w:noProof/>
          <w:lang w:eastAsia="sl-SI"/>
        </w:rPr>
        <w:t>.</w:t>
      </w:r>
    </w:p>
    <w:p w14:paraId="7A9C0F80" w14:textId="42CF9852" w:rsidR="000C0441" w:rsidRDefault="005D14FA" w:rsidP="0080693E">
      <w:pPr>
        <w:spacing w:before="120" w:after="120" w:line="240" w:lineRule="auto"/>
        <w:jc w:val="both"/>
        <w:rPr>
          <w:rFonts w:cs="Arial"/>
          <w:b/>
          <w:bCs/>
          <w:noProof/>
          <w:lang w:eastAsia="sl-SI"/>
        </w:rPr>
      </w:pPr>
      <w:bookmarkStart w:id="397" w:name="_Toc195685862"/>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50198A">
        <w:rPr>
          <w:rFonts w:cs="Arial"/>
          <w:b/>
          <w:bCs/>
          <w:noProof/>
          <w:lang w:eastAsia="sl-SI"/>
        </w:rPr>
        <w:t>7</w:t>
      </w:r>
      <w:r w:rsidRPr="00B95029">
        <w:rPr>
          <w:rFonts w:cs="Arial"/>
          <w:b/>
          <w:bCs/>
          <w:noProof/>
          <w:lang w:eastAsia="sl-SI"/>
        </w:rPr>
        <w:fldChar w:fldCharType="end"/>
      </w:r>
      <w:r w:rsidRPr="00B95029">
        <w:rPr>
          <w:rFonts w:cs="Arial"/>
          <w:b/>
          <w:bCs/>
          <w:noProof/>
          <w:lang w:eastAsia="sl-SI"/>
        </w:rPr>
        <w:t xml:space="preserve"> </w:t>
      </w:r>
      <w:r>
        <w:rPr>
          <w:rFonts w:cs="Arial"/>
          <w:b/>
          <w:bCs/>
          <w:noProof/>
          <w:lang w:eastAsia="sl-SI"/>
        </w:rPr>
        <w:t>–</w:t>
      </w:r>
      <w:r w:rsidRPr="00B95029">
        <w:rPr>
          <w:rFonts w:cs="Arial"/>
          <w:b/>
          <w:bCs/>
          <w:noProof/>
          <w:lang w:eastAsia="sl-SI"/>
        </w:rPr>
        <w:t xml:space="preserve"> </w:t>
      </w:r>
      <w:r w:rsidRPr="002F28C1">
        <w:rPr>
          <w:rFonts w:cs="Arial"/>
          <w:b/>
          <w:bCs/>
          <w:noProof/>
          <w:lang w:eastAsia="sl-SI"/>
        </w:rPr>
        <w:t>Pregled</w:t>
      </w:r>
      <w:bookmarkEnd w:id="396"/>
      <w:r>
        <w:rPr>
          <w:rFonts w:cs="Arial"/>
          <w:b/>
          <w:bCs/>
          <w:noProof/>
          <w:lang w:eastAsia="sl-SI"/>
        </w:rPr>
        <w:t xml:space="preserve"> </w:t>
      </w:r>
      <w:r w:rsidR="000C0441" w:rsidRPr="00B95029">
        <w:rPr>
          <w:rFonts w:cs="Arial"/>
          <w:b/>
          <w:bCs/>
          <w:noProof/>
          <w:lang w:eastAsia="sl-SI"/>
        </w:rPr>
        <w:t>vzorcev glede na tip igrače</w:t>
      </w:r>
      <w:bookmarkEnd w:id="397"/>
    </w:p>
    <w:p w14:paraId="666502B4" w14:textId="2A852ED0" w:rsidR="00654032" w:rsidRPr="00B95029" w:rsidRDefault="00654032" w:rsidP="000B25D7">
      <w:pPr>
        <w:spacing w:before="120" w:after="120" w:line="240" w:lineRule="auto"/>
        <w:jc w:val="center"/>
        <w:rPr>
          <w:rFonts w:cs="Arial"/>
          <w:b/>
          <w:bCs/>
          <w:noProof/>
          <w:lang w:eastAsia="sl-SI"/>
        </w:rPr>
      </w:pPr>
      <w:r>
        <w:rPr>
          <w:noProof/>
        </w:rPr>
        <w:drawing>
          <wp:inline distT="0" distB="0" distL="0" distR="0" wp14:anchorId="5261B99A" wp14:editId="532DF46F">
            <wp:extent cx="4848225" cy="3454400"/>
            <wp:effectExtent l="0" t="0" r="0" b="0"/>
            <wp:docPr id="1053830573" name="Grafikon 1">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00B8F6B" w14:textId="204EE1AB" w:rsidR="000C0441" w:rsidRPr="00B95029" w:rsidRDefault="0057068D" w:rsidP="0080693E">
      <w:pPr>
        <w:spacing w:before="120" w:after="120" w:line="240" w:lineRule="auto"/>
        <w:jc w:val="center"/>
        <w:rPr>
          <w:rFonts w:cs="Arial"/>
          <w:noProof/>
          <w:lang w:eastAsia="sl-SI"/>
        </w:rPr>
      </w:pPr>
      <w:r>
        <w:rPr>
          <w:noProof/>
        </w:rPr>
        <w:t xml:space="preserve"> </w:t>
      </w:r>
    </w:p>
    <w:p w14:paraId="3B035408" w14:textId="77777777" w:rsidR="00011E37" w:rsidRDefault="00011E37" w:rsidP="0080693E">
      <w:pPr>
        <w:spacing w:after="160" w:line="240" w:lineRule="auto"/>
        <w:jc w:val="both"/>
        <w:rPr>
          <w:rFonts w:cs="Arial"/>
          <w:noProof/>
          <w:lang w:eastAsia="sl-SI"/>
        </w:rPr>
      </w:pPr>
      <w:bookmarkStart w:id="398" w:name="_Hlk96590035"/>
      <w:bookmarkStart w:id="399" w:name="_Hlk96590392"/>
    </w:p>
    <w:p w14:paraId="2B6B4BAE" w14:textId="209C1AEE" w:rsidR="0050656A" w:rsidRDefault="0050656A" w:rsidP="003C398F">
      <w:pPr>
        <w:spacing w:after="160" w:line="240" w:lineRule="auto"/>
        <w:jc w:val="both"/>
        <w:rPr>
          <w:rFonts w:eastAsia="Aptos" w:cs="Arial"/>
          <w:kern w:val="2"/>
          <w14:ligatures w14:val="standardContextual"/>
        </w:rPr>
      </w:pPr>
      <w:r w:rsidRPr="0050656A">
        <w:rPr>
          <w:rFonts w:eastAsia="Aptos" w:cs="Arial"/>
          <w:kern w:val="2"/>
          <w14:ligatures w14:val="standardContextual"/>
        </w:rPr>
        <w:t>Od odvzetih 55 vzorcev igrač je bilo v celoti skladnih 22 vzorcev (40</w:t>
      </w:r>
      <w:r w:rsidR="000B25D7">
        <w:rPr>
          <w:rFonts w:eastAsia="Aptos" w:cs="Arial"/>
          <w:kern w:val="2"/>
          <w14:ligatures w14:val="standardContextual"/>
        </w:rPr>
        <w:t xml:space="preserve"> </w:t>
      </w:r>
      <w:r w:rsidRPr="0050656A">
        <w:rPr>
          <w:rFonts w:eastAsia="Aptos" w:cs="Arial"/>
          <w:kern w:val="2"/>
          <w14:ligatures w14:val="standardContextual"/>
        </w:rPr>
        <w:t xml:space="preserve">%) igrač. </w:t>
      </w:r>
      <w:r w:rsidR="000D02C9">
        <w:rPr>
          <w:rFonts w:eastAsia="Aptos" w:cs="Arial"/>
          <w:kern w:val="2"/>
          <w14:ligatures w14:val="standardContextual"/>
        </w:rPr>
        <w:t>Z</w:t>
      </w:r>
      <w:r w:rsidR="000D02C9" w:rsidRPr="0050656A">
        <w:rPr>
          <w:rFonts w:eastAsia="Aptos" w:cs="Arial"/>
          <w:kern w:val="2"/>
          <w14:ligatures w14:val="standardContextual"/>
        </w:rPr>
        <w:t xml:space="preserve">aradi </w:t>
      </w:r>
      <w:r w:rsidRPr="0050656A">
        <w:rPr>
          <w:rFonts w:eastAsia="Aptos" w:cs="Arial"/>
          <w:kern w:val="2"/>
          <w14:ligatures w14:val="standardContextual"/>
        </w:rPr>
        <w:t xml:space="preserve">oznak in opozoril </w:t>
      </w:r>
      <w:r w:rsidR="000D02C9">
        <w:rPr>
          <w:rFonts w:eastAsia="Aptos" w:cs="Arial"/>
          <w:kern w:val="2"/>
          <w14:ligatures w14:val="standardContextual"/>
        </w:rPr>
        <w:t xml:space="preserve">je bilo </w:t>
      </w:r>
      <w:r w:rsidRPr="0050656A">
        <w:rPr>
          <w:rFonts w:eastAsia="Aptos" w:cs="Arial"/>
          <w:kern w:val="2"/>
          <w14:ligatures w14:val="standardContextual"/>
        </w:rPr>
        <w:t>neskladnih 30 vzorcev (55</w:t>
      </w:r>
      <w:r w:rsidR="000B25D7">
        <w:rPr>
          <w:rFonts w:eastAsia="Aptos" w:cs="Arial"/>
          <w:kern w:val="2"/>
          <w14:ligatures w14:val="standardContextual"/>
        </w:rPr>
        <w:t xml:space="preserve"> </w:t>
      </w:r>
      <w:r w:rsidRPr="0050656A">
        <w:rPr>
          <w:rFonts w:eastAsia="Aptos" w:cs="Arial"/>
          <w:kern w:val="2"/>
          <w14:ligatures w14:val="standardContextual"/>
        </w:rPr>
        <w:t xml:space="preserve">%). Glede mehanskih lastnosti je bilo neskladnih </w:t>
      </w:r>
      <w:r w:rsidR="000B25D7">
        <w:rPr>
          <w:rFonts w:eastAsia="Aptos" w:cs="Arial"/>
          <w:kern w:val="2"/>
          <w14:ligatures w14:val="standardContextual"/>
        </w:rPr>
        <w:t>devet</w:t>
      </w:r>
      <w:r w:rsidRPr="0050656A">
        <w:rPr>
          <w:rFonts w:eastAsia="Aptos" w:cs="Arial"/>
          <w:kern w:val="2"/>
          <w14:ligatures w14:val="standardContextual"/>
        </w:rPr>
        <w:t xml:space="preserve"> vzorcev (16</w:t>
      </w:r>
      <w:r w:rsidR="000B25D7">
        <w:rPr>
          <w:rFonts w:eastAsia="Aptos" w:cs="Arial"/>
          <w:kern w:val="2"/>
          <w14:ligatures w14:val="standardContextual"/>
        </w:rPr>
        <w:t xml:space="preserve"> </w:t>
      </w:r>
      <w:r w:rsidRPr="0050656A">
        <w:rPr>
          <w:rFonts w:eastAsia="Aptos" w:cs="Arial"/>
          <w:kern w:val="2"/>
          <w14:ligatures w14:val="standardContextual"/>
        </w:rPr>
        <w:t xml:space="preserve">%), glede električnih lastnosti </w:t>
      </w:r>
      <w:r w:rsidR="000B25D7">
        <w:rPr>
          <w:rFonts w:eastAsia="Aptos" w:cs="Arial"/>
          <w:kern w:val="2"/>
          <w14:ligatures w14:val="standardContextual"/>
        </w:rPr>
        <w:t>devet</w:t>
      </w:r>
      <w:r w:rsidRPr="0050656A">
        <w:rPr>
          <w:rFonts w:eastAsia="Aptos" w:cs="Arial"/>
          <w:kern w:val="2"/>
          <w14:ligatures w14:val="standardContextual"/>
        </w:rPr>
        <w:t xml:space="preserve"> vzorcev (16</w:t>
      </w:r>
      <w:r w:rsidR="000B25D7">
        <w:rPr>
          <w:rFonts w:eastAsia="Aptos" w:cs="Arial"/>
          <w:kern w:val="2"/>
          <w14:ligatures w14:val="standardContextual"/>
        </w:rPr>
        <w:t xml:space="preserve"> </w:t>
      </w:r>
      <w:r w:rsidRPr="0050656A">
        <w:rPr>
          <w:rFonts w:eastAsia="Aptos" w:cs="Arial"/>
          <w:kern w:val="2"/>
          <w14:ligatures w14:val="standardContextual"/>
        </w:rPr>
        <w:t xml:space="preserve">%), glede kemijskih lastnosti </w:t>
      </w:r>
      <w:r w:rsidR="000B25D7">
        <w:rPr>
          <w:rFonts w:eastAsia="Aptos" w:cs="Arial"/>
          <w:kern w:val="2"/>
          <w14:ligatures w14:val="standardContextual"/>
        </w:rPr>
        <w:t>dva</w:t>
      </w:r>
      <w:r w:rsidRPr="0050656A">
        <w:rPr>
          <w:rFonts w:eastAsia="Aptos" w:cs="Arial"/>
          <w:kern w:val="2"/>
          <w14:ligatures w14:val="standardContextual"/>
        </w:rPr>
        <w:t xml:space="preserve"> vzorca (</w:t>
      </w:r>
      <w:r w:rsidR="000B25D7">
        <w:rPr>
          <w:rFonts w:eastAsia="Aptos" w:cs="Arial"/>
          <w:kern w:val="2"/>
          <w14:ligatures w14:val="standardContextual"/>
        </w:rPr>
        <w:t>štiri odstotke</w:t>
      </w:r>
      <w:r w:rsidRPr="0050656A">
        <w:rPr>
          <w:rFonts w:eastAsia="Aptos" w:cs="Arial"/>
          <w:kern w:val="2"/>
          <w14:ligatures w14:val="standardContextual"/>
        </w:rPr>
        <w:t xml:space="preserve">) in glede higienskih lastnosti </w:t>
      </w:r>
      <w:r w:rsidR="000B25D7">
        <w:rPr>
          <w:rFonts w:eastAsia="Aptos" w:cs="Arial"/>
          <w:kern w:val="2"/>
          <w14:ligatures w14:val="standardContextual"/>
        </w:rPr>
        <w:t>en</w:t>
      </w:r>
      <w:r w:rsidRPr="0050656A">
        <w:rPr>
          <w:rFonts w:eastAsia="Aptos" w:cs="Arial"/>
          <w:kern w:val="2"/>
          <w14:ligatures w14:val="standardContextual"/>
        </w:rPr>
        <w:t xml:space="preserve"> vzorec (</w:t>
      </w:r>
      <w:r w:rsidR="000B25D7">
        <w:rPr>
          <w:rFonts w:eastAsia="Aptos" w:cs="Arial"/>
          <w:kern w:val="2"/>
          <w14:ligatures w14:val="standardContextual"/>
        </w:rPr>
        <w:t>dva odstotka</w:t>
      </w:r>
      <w:r w:rsidRPr="0050656A">
        <w:rPr>
          <w:rFonts w:eastAsia="Aptos" w:cs="Arial"/>
          <w:kern w:val="2"/>
          <w14:ligatures w14:val="standardContextual"/>
        </w:rPr>
        <w:t>). Glede vnetljivosti niso bile ugotovljene neskladnosti</w:t>
      </w:r>
      <w:r>
        <w:rPr>
          <w:rFonts w:eastAsia="Aptos" w:cs="Arial"/>
          <w:kern w:val="2"/>
          <w14:ligatures w14:val="standardContextual"/>
        </w:rPr>
        <w:t xml:space="preserve">. </w:t>
      </w:r>
    </w:p>
    <w:p w14:paraId="1161E93D" w14:textId="75815003" w:rsidR="001C3DD7" w:rsidRDefault="0050656A" w:rsidP="003C398F">
      <w:pPr>
        <w:shd w:val="clear" w:color="auto" w:fill="FFFFFF"/>
        <w:spacing w:after="160" w:line="240" w:lineRule="auto"/>
        <w:jc w:val="both"/>
        <w:rPr>
          <w:rFonts w:eastAsia="Aptos" w:cs="Arial"/>
          <w:kern w:val="2"/>
          <w14:ligatures w14:val="standardContextual"/>
        </w:rPr>
      </w:pPr>
      <w:r w:rsidRPr="0050656A">
        <w:rPr>
          <w:rFonts w:eastAsia="Aptos" w:cs="Arial"/>
          <w:kern w:val="2"/>
          <w14:ligatures w14:val="standardContextual"/>
        </w:rPr>
        <w:t>Od desetih vzorcev igrač iz trde plastike ni bil v celoti skladen noben vzorec. Osem vzorcev je imelo neskladne oznake in opozorila, bodisi glede na določila standarda EN 71-1 ali pa EN IEC 62115. Trije vzorci so imeli neskladne samo oznake, navodila in opozorila, ostalih pet pa še druge neskladnosti. Glavnina neskladnosti glede oznak, navodil in opozoril v slovenskem jeziku se je nanašala na zahteve glede standarda EN IEC 62115</w:t>
      </w:r>
      <w:r w:rsidR="003C398F">
        <w:rPr>
          <w:rFonts w:eastAsia="Aptos" w:cs="Arial"/>
          <w:kern w:val="2"/>
          <w14:ligatures w14:val="standardContextual"/>
        </w:rPr>
        <w:t>,</w:t>
      </w:r>
      <w:r w:rsidRPr="0050656A">
        <w:rPr>
          <w:rFonts w:eastAsia="Aptos" w:cs="Arial"/>
          <w:kern w:val="2"/>
          <w14:ligatures w14:val="standardContextual"/>
        </w:rPr>
        <w:t xml:space="preserve"> in sicer odsotnost le-teh v slovenskem jeziku ali pa so bila pomanjkljiva glede na navedbe označevanja vrste baterij, njihovega odstranjevanja, ko več ne delujejo. Pri nekaterih vzorcih so bile prisotne gumbne baterije, pri čemer ni bilo opozorila v slovenskem jeziku </w:t>
      </w:r>
      <w:r w:rsidRPr="0050656A">
        <w:rPr>
          <w:rFonts w:eastAsia="Aptos" w:cs="Arial"/>
          <w:kern w:val="2"/>
          <w14:ligatures w14:val="standardContextual"/>
        </w:rPr>
        <w:lastRenderedPageBreak/>
        <w:t>glede nevarnosti le-teh. Nekatera navodila niso vključevala načinov čiščenja in načinov tistih vzdrževanj in ravnanja, ki bi lahko ogrožali varno uporabo (npr. potopitev v vodo). Ugotovljena je tudi nedoslednost pri označitvi oznak, navodil in opozorila v slovenskem jeziku na nalepkah, nameščenih na embalaži</w:t>
      </w:r>
      <w:r w:rsidR="003C398F">
        <w:rPr>
          <w:rFonts w:eastAsia="Aptos" w:cs="Arial"/>
          <w:kern w:val="2"/>
          <w14:ligatures w14:val="standardContextual"/>
        </w:rPr>
        <w:t>.</w:t>
      </w:r>
      <w:r w:rsidRPr="0050656A">
        <w:rPr>
          <w:rFonts w:eastAsia="Aptos" w:cs="Arial"/>
          <w:kern w:val="2"/>
          <w14:ligatures w14:val="standardContextual"/>
        </w:rPr>
        <w:t xml:space="preserve"> En vzorec ni imel navedenega opozorila (proizvajalec navajal v tujih jezikih), da igrača proizvaja svetlobne efekte, ki pri občutljivih osebah lahko povzročijo napad epilepsije. Neskladnost glede mehanskih in fizikalnih lastnosti po določilih standarda EN 71-1 je bila ugotovljena pri enem vzorcu, saj je bila prisotna embalažna vrečka, ki je bila glede na kriterije za preskušanje narejena iz pretanke folije. Sedem vzorcev je bilo neskladnih glede določil standarda EN IEC 62115, saj ohišja za baterije niso prestala zahtevanih preskusov varnosti in je bilo ugotovljeno, da so baterije lahko dostopne otrokom. Pri enem vzorcu prisotna LED bele svetlobe ni bila razvrščena kot Razred 1. Pri tem in še enem vzorcu pri izvedbi preskusa kratkega stika prisotnih LED pride do previsokih temperatur segrevanja površine baterij in stikala. Pri slednjem so bile tudi dostopne gumbne baterije. Glede na izvedeno oceno tveganja je bilo pri dveh vzorcih ugotovljeno resno tveganje (neustrezen </w:t>
      </w:r>
      <w:r w:rsidR="005A3642">
        <w:rPr>
          <w:rFonts w:eastAsia="Aptos" w:cs="Arial"/>
          <w:kern w:val="2"/>
          <w14:ligatures w14:val="standardContextual"/>
        </w:rPr>
        <w:t>r</w:t>
      </w:r>
      <w:r w:rsidRPr="0050656A">
        <w:rPr>
          <w:rFonts w:eastAsia="Aptos" w:cs="Arial"/>
          <w:kern w:val="2"/>
          <w14:ligatures w14:val="standardContextual"/>
        </w:rPr>
        <w:t>azred LED, dosegljive gumbne baterije), pri petih vzorcih pa srednje tveganje.</w:t>
      </w:r>
      <w:r w:rsidR="009979A7">
        <w:rPr>
          <w:rFonts w:eastAsia="Aptos" w:cs="Arial"/>
          <w:kern w:val="2"/>
          <w14:ligatures w14:val="standardContextual"/>
        </w:rPr>
        <w:t xml:space="preserve"> </w:t>
      </w:r>
    </w:p>
    <w:p w14:paraId="4B0BAF94" w14:textId="01853707" w:rsidR="0050656A" w:rsidRPr="0050656A" w:rsidRDefault="0050656A" w:rsidP="003C398F">
      <w:pPr>
        <w:shd w:val="clear" w:color="auto" w:fill="FFFFFF"/>
        <w:spacing w:after="160" w:line="240" w:lineRule="auto"/>
        <w:jc w:val="both"/>
        <w:rPr>
          <w:rFonts w:eastAsia="Aptos" w:cs="Arial"/>
          <w:kern w:val="2"/>
          <w14:ligatures w14:val="standardContextual"/>
        </w:rPr>
      </w:pPr>
      <w:r w:rsidRPr="0050656A">
        <w:rPr>
          <w:rFonts w:eastAsia="Aptos" w:cs="Arial"/>
          <w:kern w:val="2"/>
          <w14:ligatures w14:val="standardContextual"/>
        </w:rPr>
        <w:t>Odvzetih je bilo deset vzorcev lesenih igrač. V celoti so bili skladni trije vzorci. Šest vzorcev je bilo neskladnih glede navedenih oznak, navodil in opozoril v slovenskem jeziku. Od teh so bili štirje vzorci neskladni tudi zaradi drugih lastnosti. Trije vzorci so imeli navedeno opozorilo, da igrača ni primerna za otroke, mlajše od treh let, kar pa je bilo glede na dizajn, velikost in lastnosti igrače v nasprotju s predvideno uporabo in tako zavajajoče ter uporabljeno napačno. Pri enem vzorcu je bila navedena oznaka CE tako nameščena, da ni bila vidna v času prodaje, pri drugem pa ni bila navedena, kakor tudi ne točen naslov proizvajalca. Pri obeh vzorcih igrač za prostočasne aktivnosti so ugotovljene neskladnosti po standardu EN 71-8, saj so bila opozorila in navedbe pomanjkljive: ni bilo navedbe opozorila, da je igrača samo za domačo uporabo, ali se uporablja v notranjih prostorih ali na prostem, opozorila glede primerne najmanjše oziroma najvišje starosti in teže otroka. Pomanjkljiva so bila navodila za sestavljanje in namestitev (ustrezna namestitev proč od morebitnih ovir, ustrezna podlaga…), za vzdrževanje (redno preverjanje, ustrezni postopki zamenjave poškodovanih delov…). Oba vzorca igrače za prostočasne aktivnosti sta bila neskladna glede zahtev standarda EN 71-8. Glede na preskušane kombinacije postavitev igrače, je bila ugotovljena nevarnost ujetja glave in vratu, nestabilnost ter neustrezna izvedba tobogana/drče. En vzorec igrače za otroke, mlajše od treh let, je bil neskladen zaradi pris</w:t>
      </w:r>
      <w:r w:rsidR="00EC376F">
        <w:rPr>
          <w:rFonts w:eastAsia="Aptos" w:cs="Arial"/>
          <w:kern w:val="2"/>
          <w14:ligatures w14:val="standardContextual"/>
        </w:rPr>
        <w:t>o</w:t>
      </w:r>
      <w:r w:rsidRPr="0050656A">
        <w:rPr>
          <w:rFonts w:eastAsia="Aptos" w:cs="Arial"/>
          <w:kern w:val="2"/>
          <w14:ligatures w14:val="standardContextual"/>
        </w:rPr>
        <w:t xml:space="preserve">tnosti in ločitve majhnih, trdih delov (po izvedbi nateznega preskusa), ki so se prilegali v valj za majhne dele. Glede na izvedeno oceno tveganja je bila ta neskladnost in neskladnost ene od igrač za prostočasne aktivnosti ocenjena kot resno tveganje. Neskladnost drugega vzorca igrače za prostočasne aktivnosti je bila ocenjena kot visoko tveganje. Pri enem vzorcu je ob pregledu še originalno embaliranega vzorca igrače, bila na površini posameznih delov vidna prisotnost madežev, ki so podali sum na morebitno prisotnosti plesni. Rezultati izvedene analize so pokazali, da je na površini vzorca igrače prisotna plesen vrste </w:t>
      </w:r>
      <w:proofErr w:type="spellStart"/>
      <w:r w:rsidRPr="009979A7">
        <w:rPr>
          <w:rFonts w:eastAsia="Aptos" w:cs="Arial"/>
          <w:i/>
          <w:iCs/>
          <w:kern w:val="2"/>
          <w14:ligatures w14:val="standardContextual"/>
        </w:rPr>
        <w:t>Aspergillus</w:t>
      </w:r>
      <w:proofErr w:type="spellEnd"/>
      <w:r w:rsidRPr="009979A7">
        <w:rPr>
          <w:rFonts w:eastAsia="Aptos" w:cs="Arial"/>
          <w:i/>
          <w:iCs/>
          <w:kern w:val="2"/>
          <w14:ligatures w14:val="standardContextual"/>
        </w:rPr>
        <w:t xml:space="preserve"> spp</w:t>
      </w:r>
      <w:r w:rsidRPr="0050656A">
        <w:rPr>
          <w:rFonts w:eastAsia="Aptos" w:cs="Arial"/>
          <w:kern w:val="2"/>
          <w14:ligatures w14:val="standardContextual"/>
        </w:rPr>
        <w:t>., kar ni bilo skladno z zahtevami glede higienskih lastnosti. Neskladnosti glede kemijskih lastnosti niso bile ugotovljene.</w:t>
      </w:r>
    </w:p>
    <w:p w14:paraId="1A5BA6F8" w14:textId="77777777" w:rsidR="0050656A" w:rsidRPr="0050656A" w:rsidRDefault="0050656A" w:rsidP="003C398F">
      <w:pPr>
        <w:shd w:val="clear" w:color="auto" w:fill="FFFFFF"/>
        <w:spacing w:after="160" w:line="240" w:lineRule="auto"/>
        <w:jc w:val="both"/>
        <w:rPr>
          <w:rFonts w:eastAsia="Aptos" w:cs="Arial"/>
          <w:kern w:val="2"/>
          <w14:ligatures w14:val="standardContextual"/>
        </w:rPr>
      </w:pPr>
      <w:r w:rsidRPr="0050656A">
        <w:rPr>
          <w:rFonts w:eastAsia="Aptos" w:cs="Arial"/>
          <w:kern w:val="2"/>
          <w14:ligatures w14:val="standardContextual"/>
        </w:rPr>
        <w:t>Od petih odvzetih vzorcev tekstilnih igrač sta bila v celoti skladna dva vzorca. Pri treh vzorcih so ugotovljene neskladnosti glede označevanja. Eden ni imel oznake CE in identifikacijskega podatka. Pri dveh vzorcih je bilo navedeno opozorilo, da igrača ni primerna za otroke, mlajše od treh let. Glede na dizajn, velikost in lastnosti igrače, je navedeno opozorilo v obeh primerih v nasprotju s predvideno uporabo igrače in tako zavajajoče ter uporabljeno napačno. Vzorca sta bila neskladna tudi glede mehanskih in fizikalnih lastnosti, saj so bili prisotni in so se ločili majhni deli, ki so se prilegali v valj za majhne dele. Glede na izvedeno oceno tveganja je bilo v obeh primerih ugotovljeno resno tveganje. Neskladnosti glede vnetljivosti in kemijskih lastnosti niso bile ugotovljene.</w:t>
      </w:r>
    </w:p>
    <w:p w14:paraId="492148A4" w14:textId="77777777" w:rsidR="0050656A" w:rsidRPr="0050656A" w:rsidRDefault="0050656A" w:rsidP="003C398F">
      <w:pPr>
        <w:shd w:val="clear" w:color="auto" w:fill="FFFFFF"/>
        <w:spacing w:after="160" w:line="240" w:lineRule="auto"/>
        <w:jc w:val="both"/>
        <w:rPr>
          <w:rFonts w:eastAsia="Aptos" w:cs="Arial"/>
          <w:kern w:val="2"/>
          <w14:ligatures w14:val="standardContextual"/>
        </w:rPr>
      </w:pPr>
      <w:r w:rsidRPr="0050656A">
        <w:rPr>
          <w:rFonts w:eastAsia="Aptos" w:cs="Arial"/>
          <w:kern w:val="2"/>
          <w14:ligatures w14:val="standardContextual"/>
        </w:rPr>
        <w:t xml:space="preserve">Odvzetih je bilo pet vzorcev igrač z magneti. V celoti so bili skladni trije vzorci. Za en vzorec je ugotovljena prisotnost dolge vrvice. Igrače, ki niso primerne za otroke, mlajše od 18 </w:t>
      </w:r>
      <w:r w:rsidRPr="0050656A">
        <w:rPr>
          <w:rFonts w:eastAsia="Aptos" w:cs="Arial"/>
          <w:kern w:val="2"/>
          <w14:ligatures w14:val="standardContextual"/>
        </w:rPr>
        <w:lastRenderedPageBreak/>
        <w:t>mesecev starosti in imajo prisotne dolge vrvice, morajo imeti ustrezno opozorilo, z navedbo specifične nevarnosti. Opozorilo ni bilo navedeno. Drugi vzorec je imel z nalepko prekrito oznako CE, navedena opozorila v slovenskem jeziku niso vidna v času nakupa in so tudi pomanjkljiva. Vzorec igrače je bil neskladen tudi zaradi dosegljivih magnetov, ki niso izpolnjevali zahtev standarda EN 71-1 (indeks magnetnega pretoka večja od dovoljene, majhni trdi delci). Glede na izvedeno oceno tveganja je pri tem vzorcu ugotovljeno resno tveganje. Neskladnosti glede kemijskih lastnosti niso bile ugotovljene.</w:t>
      </w:r>
    </w:p>
    <w:p w14:paraId="1CEC9F89" w14:textId="76604B36" w:rsidR="0050656A" w:rsidRPr="0050656A" w:rsidRDefault="0050656A" w:rsidP="003C398F">
      <w:pPr>
        <w:shd w:val="clear" w:color="auto" w:fill="FFFFFF"/>
        <w:spacing w:after="160" w:line="240" w:lineRule="auto"/>
        <w:jc w:val="both"/>
        <w:rPr>
          <w:rFonts w:eastAsia="Aptos" w:cs="Arial"/>
          <w:kern w:val="2"/>
          <w14:ligatures w14:val="standardContextual"/>
        </w:rPr>
      </w:pPr>
      <w:r w:rsidRPr="0050656A">
        <w:rPr>
          <w:rFonts w:eastAsia="Aptos" w:cs="Arial"/>
          <w:kern w:val="2"/>
          <w14:ligatures w14:val="standardContextual"/>
        </w:rPr>
        <w:t>Od petih igrač z izstrelki so bili v celoti skladni trije vzorci. Dva vzorca sta bila neskladna glede navedbe pomanjkljivih opozoril, od tega en vzorec ni imel opozoril in navodil v slovenskem jeziku, v skladu z zahtevami standarda EN IEC 62115. Oba vzorca sta bila neskladna glede dosegljivosti baterij. Pri enem so bile dosegljive baterije tipa AA, pri drugem pa gumbne baterije</w:t>
      </w:r>
      <w:r w:rsidR="00551BA2">
        <w:rPr>
          <w:rFonts w:eastAsia="Aptos" w:cs="Arial"/>
          <w:kern w:val="2"/>
          <w14:ligatures w14:val="standardContextual"/>
        </w:rPr>
        <w:t xml:space="preserve"> in </w:t>
      </w:r>
      <w:r w:rsidR="00551BA2" w:rsidRPr="00551BA2">
        <w:rPr>
          <w:rFonts w:eastAsia="Aptos" w:cs="Arial"/>
          <w:kern w:val="2"/>
          <w14:ligatures w14:val="standardContextual"/>
        </w:rPr>
        <w:t>baterije tipa AA</w:t>
      </w:r>
      <w:r w:rsidRPr="0050656A">
        <w:rPr>
          <w:rFonts w:eastAsia="Aptos" w:cs="Arial"/>
          <w:kern w:val="2"/>
          <w14:ligatures w14:val="standardContextual"/>
        </w:rPr>
        <w:t xml:space="preserve">. Glede na izvedeno oceno tveganja, je bilo pri </w:t>
      </w:r>
      <w:r w:rsidR="006C13B1">
        <w:rPr>
          <w:rFonts w:eastAsia="Aptos" w:cs="Arial"/>
          <w:kern w:val="2"/>
          <w14:ligatures w14:val="standardContextual"/>
        </w:rPr>
        <w:t xml:space="preserve">igrači </w:t>
      </w:r>
      <w:r w:rsidR="006C13B1" w:rsidRPr="00551BA2">
        <w:rPr>
          <w:rFonts w:eastAsia="Aptos" w:cs="Arial"/>
          <w:kern w:val="2"/>
          <w14:ligatures w14:val="standardContextual"/>
        </w:rPr>
        <w:t xml:space="preserve">z gumbnimi </w:t>
      </w:r>
      <w:r w:rsidR="00551BA2" w:rsidRPr="00551BA2">
        <w:rPr>
          <w:rFonts w:eastAsia="Aptos" w:cs="Arial"/>
          <w:kern w:val="2"/>
          <w14:ligatures w14:val="standardContextual"/>
        </w:rPr>
        <w:t xml:space="preserve">in AA </w:t>
      </w:r>
      <w:r w:rsidR="006C13B1" w:rsidRPr="00551BA2">
        <w:rPr>
          <w:rFonts w:eastAsia="Aptos" w:cs="Arial"/>
          <w:kern w:val="2"/>
          <w14:ligatures w14:val="standardContextual"/>
        </w:rPr>
        <w:t>baterijami</w:t>
      </w:r>
      <w:r w:rsidRPr="00551BA2">
        <w:rPr>
          <w:rFonts w:eastAsia="Aptos" w:cs="Arial"/>
          <w:kern w:val="2"/>
          <w14:ligatures w14:val="standardContextual"/>
        </w:rPr>
        <w:t xml:space="preserve"> ugotovljeno resno tveganje</w:t>
      </w:r>
      <w:r w:rsidRPr="0050656A">
        <w:rPr>
          <w:rFonts w:eastAsia="Aptos" w:cs="Arial"/>
          <w:kern w:val="2"/>
          <w14:ligatures w14:val="standardContextual"/>
        </w:rPr>
        <w:t xml:space="preserve">, pri </w:t>
      </w:r>
      <w:r w:rsidR="006C13B1">
        <w:rPr>
          <w:rFonts w:eastAsia="Aptos" w:cs="Arial"/>
          <w:kern w:val="2"/>
          <w14:ligatures w14:val="standardContextual"/>
        </w:rPr>
        <w:t>drugi igrači</w:t>
      </w:r>
      <w:r w:rsidRPr="0050656A">
        <w:rPr>
          <w:rFonts w:eastAsia="Aptos" w:cs="Arial"/>
          <w:kern w:val="2"/>
          <w14:ligatures w14:val="standardContextual"/>
        </w:rPr>
        <w:t xml:space="preserve"> pa srednje</w:t>
      </w:r>
      <w:r w:rsidR="006C13B1">
        <w:rPr>
          <w:rFonts w:eastAsia="Aptos" w:cs="Arial"/>
          <w:kern w:val="2"/>
          <w14:ligatures w14:val="standardContextual"/>
        </w:rPr>
        <w:t xml:space="preserve"> tveganje</w:t>
      </w:r>
      <w:r w:rsidRPr="0050656A">
        <w:rPr>
          <w:rFonts w:eastAsia="Aptos" w:cs="Arial"/>
          <w:kern w:val="2"/>
          <w14:ligatures w14:val="standardContextual"/>
        </w:rPr>
        <w:t>.</w:t>
      </w:r>
    </w:p>
    <w:p w14:paraId="3CB10A16" w14:textId="08D9143C" w:rsidR="0050656A" w:rsidRPr="0050656A" w:rsidRDefault="0050656A" w:rsidP="003C398F">
      <w:pPr>
        <w:shd w:val="clear" w:color="auto" w:fill="FFFFFF"/>
        <w:spacing w:after="160" w:line="240" w:lineRule="auto"/>
        <w:jc w:val="both"/>
        <w:rPr>
          <w:rFonts w:eastAsia="Aptos" w:cs="Arial"/>
          <w:kern w:val="2"/>
          <w14:ligatures w14:val="standardContextual"/>
        </w:rPr>
      </w:pPr>
      <w:r w:rsidRPr="0050656A">
        <w:rPr>
          <w:rFonts w:eastAsia="Aptos" w:cs="Arial"/>
          <w:kern w:val="2"/>
          <w14:ligatures w14:val="standardContextual"/>
        </w:rPr>
        <w:t xml:space="preserve">Od desetih igrač iz mehke plastike je bilo v celoti skladnih osem vzorcev. Dva vzorca sta bila neskladna glede oznak in opozoril ter kemijskih lastnosti. Oba sta v posameznih delih iz mehke plastike vsebovala presežene vrednosti di-2-etilheksil </w:t>
      </w:r>
      <w:proofErr w:type="spellStart"/>
      <w:r w:rsidRPr="0050656A">
        <w:rPr>
          <w:rFonts w:eastAsia="Aptos" w:cs="Arial"/>
          <w:kern w:val="2"/>
          <w14:ligatures w14:val="standardContextual"/>
        </w:rPr>
        <w:t>ftalata</w:t>
      </w:r>
      <w:proofErr w:type="spellEnd"/>
      <w:r w:rsidRPr="0050656A">
        <w:rPr>
          <w:rFonts w:eastAsia="Aptos" w:cs="Arial"/>
          <w:kern w:val="2"/>
          <w14:ligatures w14:val="standardContextual"/>
        </w:rPr>
        <w:t xml:space="preserve"> (DEHP), ki je razvrščen kot strupen za razmnoževanje 1B (CMR spojina), in sta  ocenjena kot resno tveganje.</w:t>
      </w:r>
    </w:p>
    <w:p w14:paraId="6EDCB41F" w14:textId="7A2AC082" w:rsidR="0050656A" w:rsidRPr="0050656A" w:rsidRDefault="0050656A" w:rsidP="003C398F">
      <w:pPr>
        <w:shd w:val="clear" w:color="auto" w:fill="FFFFFF"/>
        <w:spacing w:after="160" w:line="240" w:lineRule="auto"/>
        <w:jc w:val="both"/>
        <w:rPr>
          <w:rFonts w:eastAsia="Aptos" w:cs="Arial"/>
          <w:kern w:val="2"/>
          <w14:ligatures w14:val="standardContextual"/>
        </w:rPr>
      </w:pPr>
      <w:r w:rsidRPr="0050656A">
        <w:rPr>
          <w:rFonts w:eastAsia="Aptos" w:cs="Arial"/>
          <w:kern w:val="2"/>
          <w14:ligatures w14:val="standardContextual"/>
        </w:rPr>
        <w:t>Od petih vzorcev glasbenih igrač je bil v celoti skladen en vzorec. Glede  oznak, navodil in opozoril so bili neskladni štirje vzorci. Po določilih standarda EN 71-1 je bilo na enem vzorcu zavajajoče opozorilo, da igrača ni primerna za otroke &lt;3 leta, saj je proizvajalec označeval igračo kot primerno od 18 meseca dalje. Pri drugem vzorcu, pa je proizvajalec navajal opozorilo v tujem jeziku, da igrača ni primerna za otroke &lt;3 leta, opozorila v slovenskem jeziku ni bilo navedenega. Pri enem vzorcu  ni bilo opozorila</w:t>
      </w:r>
      <w:r w:rsidR="00EA5374">
        <w:rPr>
          <w:rFonts w:eastAsia="Aptos" w:cs="Arial"/>
          <w:kern w:val="2"/>
          <w14:ligatures w14:val="standardContextual"/>
        </w:rPr>
        <w:t xml:space="preserve"> </w:t>
      </w:r>
      <w:r w:rsidRPr="0050656A">
        <w:rPr>
          <w:rFonts w:eastAsia="Aptos" w:cs="Arial"/>
          <w:kern w:val="2"/>
          <w14:ligatures w14:val="standardContextual"/>
        </w:rPr>
        <w:t>glede na izmerjene vrednosti jakosti zvoka, da se igrača ne sme uporabljati v bližini ušes, saj lahko povzroči okvaro sluha. Neskladnosti glede mehanskih in fizikalnih lastnosti so bile ugotovljene zaradi prisotnosti majhnih delcev pri igrači namenjeni od 18 mesecev dalje, kar je bilo ocenjeno kot resno tveganje. Drug vzorec igrače, namenjen otrokom, starejšim od treh let, pa je bil neskladen zaradi presežene jakosti zvoka, kar je bilo glede na vrednosti in predviden namen in način uporabe ocenjeno kot nizko tveganje. Neskladnosti glede kemijskih lastnosti niso bile ugotovljene.</w:t>
      </w:r>
    </w:p>
    <w:p w14:paraId="79602172" w14:textId="3DBA9D3F" w:rsidR="00971A59" w:rsidRPr="00994C89" w:rsidRDefault="0050656A" w:rsidP="003C398F">
      <w:pPr>
        <w:widowControl w:val="0"/>
        <w:tabs>
          <w:tab w:val="left" w:pos="567"/>
        </w:tabs>
        <w:overflowPunct w:val="0"/>
        <w:autoSpaceDE w:val="0"/>
        <w:autoSpaceDN w:val="0"/>
        <w:adjustRightInd w:val="0"/>
        <w:spacing w:before="120" w:after="60" w:line="240" w:lineRule="auto"/>
        <w:jc w:val="both"/>
        <w:textAlignment w:val="baseline"/>
        <w:rPr>
          <w:rFonts w:cs="Arial"/>
          <w:szCs w:val="24"/>
        </w:rPr>
      </w:pPr>
      <w:r w:rsidRPr="0050656A">
        <w:rPr>
          <w:rFonts w:eastAsia="Aptos" w:cs="Arial"/>
          <w:kern w:val="2"/>
          <w14:ligatures w14:val="standardContextual"/>
        </w:rPr>
        <w:t>Od petih vzorcev iz skupine prstne barve, modelirne mase, plastelini, sta bila v celoti skladna dva vzorca, prstna barva in plastelin. Vzorec modelirne mase ni imel navedenih opozoril v slovenskem jeziku, kot jih je navajal proizvajalec v tujem jeziku. Vzorec plastelina je imel CE oznako neskladno glede velikosti črk, navedeno je bilo opozorilo glede nevarnosti zaradi vsebnosti majhnih delcev, ob tem da je označen kot primeren od dveh let starosti. Vzorec prstnih barv je imel v slovenskem jeziku navedena nasprotujoča si opozorila (ob opozorilu, da je potreben nadzor odraslih, ko igračo uporabljajo otroci, mlajši od treh let, se navaja še opozorilo, da ni primerna za otroke, mlajše od treh let). Neskladnosti glede kemijskih lastnosti niso bile ugotovljene.</w:t>
      </w:r>
      <w:r w:rsidR="00F5681C" w:rsidRPr="00994C89">
        <w:rPr>
          <w:rFonts w:cs="Arial"/>
        </w:rPr>
        <w:t xml:space="preserve"> </w:t>
      </w:r>
      <w:bookmarkEnd w:id="398"/>
    </w:p>
    <w:bookmarkEnd w:id="399"/>
    <w:p w14:paraId="1035B29B" w14:textId="17126F6D" w:rsidR="00405D62" w:rsidRPr="00B95029" w:rsidRDefault="00AD6172" w:rsidP="003C398F">
      <w:pPr>
        <w:spacing w:line="240" w:lineRule="auto"/>
        <w:rPr>
          <w:rFonts w:cs="Arial"/>
          <w:szCs w:val="24"/>
        </w:rPr>
      </w:pPr>
      <w:r w:rsidRPr="00994C89">
        <w:rPr>
          <w:rFonts w:cs="Arial"/>
          <w:szCs w:val="24"/>
        </w:rPr>
        <w:t>Skupen pregled parametrov, kjer so bile ugotovljene neskladnosti</w:t>
      </w:r>
      <w:r w:rsidR="002151A2" w:rsidRPr="00994C89">
        <w:rPr>
          <w:rFonts w:cs="Arial"/>
          <w:szCs w:val="24"/>
        </w:rPr>
        <w:t>,</w:t>
      </w:r>
      <w:r w:rsidRPr="00994C89">
        <w:rPr>
          <w:rFonts w:cs="Arial"/>
          <w:szCs w:val="24"/>
        </w:rPr>
        <w:t xml:space="preserve"> je prikazan v grafu </w:t>
      </w:r>
      <w:r w:rsidR="00187F30" w:rsidRPr="00994C89">
        <w:rPr>
          <w:rFonts w:cs="Arial"/>
          <w:szCs w:val="24"/>
        </w:rPr>
        <w:t>8</w:t>
      </w:r>
      <w:r w:rsidRPr="00994C89">
        <w:rPr>
          <w:rFonts w:cs="Arial"/>
          <w:szCs w:val="24"/>
        </w:rPr>
        <w:t xml:space="preserve">, pregled parametrov po skupinah izdelkov, kjer so bile ugotovljene neskladnosti v grafu </w:t>
      </w:r>
      <w:r w:rsidR="00187F30" w:rsidRPr="00994C89">
        <w:rPr>
          <w:rFonts w:cs="Arial"/>
          <w:szCs w:val="24"/>
        </w:rPr>
        <w:t>9</w:t>
      </w:r>
      <w:r w:rsidRPr="00994C89">
        <w:rPr>
          <w:rFonts w:cs="Arial"/>
          <w:szCs w:val="24"/>
        </w:rPr>
        <w:t>.</w:t>
      </w:r>
    </w:p>
    <w:p w14:paraId="438324E9" w14:textId="77777777" w:rsidR="0061193C" w:rsidRDefault="0061193C" w:rsidP="001509B7">
      <w:pPr>
        <w:spacing w:before="120" w:after="120" w:line="240" w:lineRule="auto"/>
        <w:jc w:val="both"/>
        <w:rPr>
          <w:rFonts w:cs="Arial"/>
          <w:b/>
          <w:bCs/>
          <w:noProof/>
          <w:lang w:eastAsia="sl-SI"/>
        </w:rPr>
      </w:pPr>
      <w:bookmarkStart w:id="400" w:name="_Toc195685863"/>
    </w:p>
    <w:p w14:paraId="443F0626" w14:textId="77777777" w:rsidR="0061193C" w:rsidRDefault="0061193C" w:rsidP="001509B7">
      <w:pPr>
        <w:spacing w:before="120" w:after="120" w:line="240" w:lineRule="auto"/>
        <w:jc w:val="both"/>
        <w:rPr>
          <w:rFonts w:cs="Arial"/>
          <w:b/>
          <w:bCs/>
          <w:noProof/>
          <w:lang w:eastAsia="sl-SI"/>
        </w:rPr>
      </w:pPr>
    </w:p>
    <w:p w14:paraId="4600DC8C" w14:textId="77777777" w:rsidR="0061193C" w:rsidRDefault="0061193C" w:rsidP="001509B7">
      <w:pPr>
        <w:spacing w:before="120" w:after="120" w:line="240" w:lineRule="auto"/>
        <w:jc w:val="both"/>
        <w:rPr>
          <w:rFonts w:cs="Arial"/>
          <w:b/>
          <w:bCs/>
          <w:noProof/>
          <w:lang w:eastAsia="sl-SI"/>
        </w:rPr>
      </w:pPr>
    </w:p>
    <w:p w14:paraId="3A1C1807" w14:textId="77777777" w:rsidR="0061193C" w:rsidRDefault="0061193C" w:rsidP="001509B7">
      <w:pPr>
        <w:spacing w:before="120" w:after="120" w:line="240" w:lineRule="auto"/>
        <w:jc w:val="both"/>
        <w:rPr>
          <w:rFonts w:cs="Arial"/>
          <w:b/>
          <w:bCs/>
          <w:noProof/>
          <w:lang w:eastAsia="sl-SI"/>
        </w:rPr>
      </w:pPr>
    </w:p>
    <w:p w14:paraId="41F98AF8" w14:textId="77777777" w:rsidR="0061193C" w:rsidRDefault="0061193C" w:rsidP="001509B7">
      <w:pPr>
        <w:spacing w:before="120" w:after="120" w:line="240" w:lineRule="auto"/>
        <w:jc w:val="both"/>
        <w:rPr>
          <w:rFonts w:cs="Arial"/>
          <w:b/>
          <w:bCs/>
          <w:noProof/>
          <w:lang w:eastAsia="sl-SI"/>
        </w:rPr>
      </w:pPr>
    </w:p>
    <w:p w14:paraId="64866B8C" w14:textId="77777777" w:rsidR="0061193C" w:rsidRDefault="0061193C" w:rsidP="001509B7">
      <w:pPr>
        <w:spacing w:before="120" w:after="120" w:line="240" w:lineRule="auto"/>
        <w:jc w:val="both"/>
        <w:rPr>
          <w:rFonts w:cs="Arial"/>
          <w:b/>
          <w:bCs/>
          <w:noProof/>
          <w:lang w:eastAsia="sl-SI"/>
        </w:rPr>
      </w:pPr>
    </w:p>
    <w:p w14:paraId="07C13B8F" w14:textId="1D551800" w:rsidR="004E137C" w:rsidRDefault="005D14FA" w:rsidP="001509B7">
      <w:pPr>
        <w:spacing w:before="120" w:after="120" w:line="240" w:lineRule="auto"/>
        <w:jc w:val="both"/>
        <w:rPr>
          <w:rFonts w:cs="Arial"/>
          <w:b/>
          <w:bCs/>
          <w:noProof/>
          <w:lang w:eastAsia="sl-SI"/>
        </w:rPr>
      </w:pPr>
      <w:r w:rsidRPr="00B95029">
        <w:rPr>
          <w:rFonts w:cs="Arial"/>
          <w:b/>
          <w:bCs/>
          <w:noProof/>
          <w:lang w:eastAsia="sl-SI"/>
        </w:rPr>
        <w:lastRenderedPageBreak/>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50198A">
        <w:rPr>
          <w:rFonts w:cs="Arial"/>
          <w:b/>
          <w:bCs/>
          <w:noProof/>
          <w:lang w:eastAsia="sl-SI"/>
        </w:rPr>
        <w:t>8</w:t>
      </w:r>
      <w:r w:rsidRPr="00B95029">
        <w:rPr>
          <w:rFonts w:cs="Arial"/>
          <w:b/>
          <w:bCs/>
          <w:noProof/>
          <w:lang w:eastAsia="sl-SI"/>
        </w:rPr>
        <w:fldChar w:fldCharType="end"/>
      </w:r>
      <w:r w:rsidRPr="00B95029">
        <w:rPr>
          <w:rFonts w:cs="Arial"/>
          <w:b/>
          <w:bCs/>
          <w:noProof/>
          <w:lang w:eastAsia="sl-SI"/>
        </w:rPr>
        <w:t xml:space="preserve"> - </w:t>
      </w:r>
      <w:r w:rsidRPr="002F28C1">
        <w:rPr>
          <w:rFonts w:cs="Arial"/>
          <w:b/>
          <w:bCs/>
          <w:noProof/>
          <w:lang w:eastAsia="sl-SI"/>
        </w:rPr>
        <w:t xml:space="preserve">Pregled </w:t>
      </w:r>
      <w:r w:rsidR="000C0441" w:rsidRPr="00B95029">
        <w:rPr>
          <w:rFonts w:cs="Arial"/>
          <w:b/>
          <w:bCs/>
          <w:noProof/>
          <w:lang w:eastAsia="sl-SI"/>
        </w:rPr>
        <w:t>parametrov, kjer so bile ugotovljene neskladnosti</w:t>
      </w:r>
      <w:bookmarkEnd w:id="400"/>
    </w:p>
    <w:p w14:paraId="3551A9E3" w14:textId="57E7D8D2" w:rsidR="002B53D1" w:rsidRDefault="00654032" w:rsidP="00303326">
      <w:pPr>
        <w:spacing w:before="120" w:after="120" w:line="240" w:lineRule="auto"/>
        <w:jc w:val="center"/>
        <w:rPr>
          <w:rFonts w:cs="Arial"/>
          <w:b/>
          <w:bCs/>
          <w:noProof/>
          <w:lang w:eastAsia="sl-SI"/>
        </w:rPr>
      </w:pPr>
      <w:r>
        <w:rPr>
          <w:noProof/>
        </w:rPr>
        <w:drawing>
          <wp:inline distT="0" distB="0" distL="0" distR="0" wp14:anchorId="2840F974" wp14:editId="19C1CC99">
            <wp:extent cx="4943569" cy="3120705"/>
            <wp:effectExtent l="0" t="0" r="0" b="3810"/>
            <wp:docPr id="558251665" name="Grafikon 1">
              <a:extLst xmlns:a="http://schemas.openxmlformats.org/drawingml/2006/main">
                <a:ext uri="{FF2B5EF4-FFF2-40B4-BE49-F238E27FC236}">
                  <a16:creationId xmlns:a16="http://schemas.microsoft.com/office/drawing/2014/main" id="{00000000-0008-0000-0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Start w:id="401" w:name="_Hlk133223236"/>
    </w:p>
    <w:p w14:paraId="489D730D" w14:textId="77777777" w:rsidR="002B53D1" w:rsidRDefault="002B53D1" w:rsidP="001509B7">
      <w:pPr>
        <w:spacing w:before="120" w:after="120" w:line="240" w:lineRule="auto"/>
        <w:jc w:val="center"/>
        <w:rPr>
          <w:rFonts w:cs="Arial"/>
          <w:b/>
          <w:bCs/>
          <w:noProof/>
          <w:lang w:eastAsia="sl-SI"/>
        </w:rPr>
      </w:pPr>
    </w:p>
    <w:p w14:paraId="03C74985" w14:textId="3C1BF65A" w:rsidR="000C0441" w:rsidRDefault="005D14FA" w:rsidP="001509B7">
      <w:pPr>
        <w:spacing w:before="120" w:after="120" w:line="240" w:lineRule="auto"/>
        <w:jc w:val="both"/>
        <w:rPr>
          <w:rFonts w:cs="Arial"/>
          <w:b/>
          <w:bCs/>
          <w:noProof/>
          <w:lang w:eastAsia="sl-SI"/>
        </w:rPr>
      </w:pPr>
      <w:bookmarkStart w:id="402" w:name="_Toc195685864"/>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50198A">
        <w:rPr>
          <w:rFonts w:cs="Arial"/>
          <w:b/>
          <w:bCs/>
          <w:noProof/>
          <w:lang w:eastAsia="sl-SI"/>
        </w:rPr>
        <w:t>9</w:t>
      </w:r>
      <w:r w:rsidRPr="00B95029">
        <w:rPr>
          <w:rFonts w:cs="Arial"/>
          <w:b/>
          <w:bCs/>
          <w:noProof/>
          <w:lang w:eastAsia="sl-SI"/>
        </w:rPr>
        <w:fldChar w:fldCharType="end"/>
      </w:r>
      <w:r w:rsidRPr="00B95029">
        <w:rPr>
          <w:rFonts w:cs="Arial"/>
          <w:b/>
          <w:bCs/>
          <w:noProof/>
          <w:lang w:eastAsia="sl-SI"/>
        </w:rPr>
        <w:t xml:space="preserve"> - </w:t>
      </w:r>
      <w:r w:rsidRPr="002F28C1">
        <w:rPr>
          <w:rFonts w:cs="Arial"/>
          <w:b/>
          <w:bCs/>
          <w:noProof/>
          <w:lang w:eastAsia="sl-SI"/>
        </w:rPr>
        <w:t xml:space="preserve">Pregled </w:t>
      </w:r>
      <w:r w:rsidR="000C0441" w:rsidRPr="00B95029">
        <w:rPr>
          <w:rFonts w:cs="Arial"/>
          <w:b/>
          <w:bCs/>
          <w:noProof/>
          <w:lang w:eastAsia="sl-SI"/>
        </w:rPr>
        <w:t>parametrov po skupinah izdelkov, kjer so bile ugotovljene neskladnosti</w:t>
      </w:r>
      <w:bookmarkEnd w:id="402"/>
    </w:p>
    <w:p w14:paraId="3E4D8174" w14:textId="144DBECD" w:rsidR="002B53D1" w:rsidRPr="00B95029" w:rsidRDefault="00E1440F" w:rsidP="00C50301">
      <w:pPr>
        <w:spacing w:before="120" w:after="120" w:line="240" w:lineRule="auto"/>
        <w:jc w:val="center"/>
        <w:rPr>
          <w:rFonts w:cs="Arial"/>
          <w:noProof/>
          <w:lang w:eastAsia="sl-SI"/>
        </w:rPr>
      </w:pPr>
      <w:r>
        <w:rPr>
          <w:noProof/>
        </w:rPr>
        <w:drawing>
          <wp:inline distT="0" distB="0" distL="0" distR="0" wp14:anchorId="2E0932F0" wp14:editId="2450AAC0">
            <wp:extent cx="5883965" cy="3498574"/>
            <wp:effectExtent l="0" t="0" r="2540" b="6985"/>
            <wp:docPr id="26812016" name="Grafikon 1">
              <a:extLst xmlns:a="http://schemas.openxmlformats.org/drawingml/2006/main">
                <a:ext uri="{FF2B5EF4-FFF2-40B4-BE49-F238E27FC236}">
                  <a16:creationId xmlns:a16="http://schemas.microsoft.com/office/drawing/2014/main" id="{00000000-0008-0000-02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bookmarkStart w:id="403" w:name="_Ref417025112"/>
      <w:bookmarkStart w:id="404" w:name="_Toc7008235"/>
      <w:bookmarkStart w:id="405" w:name="_Hlk98163135"/>
      <w:bookmarkEnd w:id="401"/>
    </w:p>
    <w:p w14:paraId="65BD3BFC" w14:textId="559D4AA1" w:rsidR="000C0441" w:rsidRPr="00F2000C" w:rsidRDefault="000C0441" w:rsidP="008D30AE">
      <w:pPr>
        <w:pStyle w:val="Naslov3"/>
      </w:pPr>
      <w:bookmarkStart w:id="406" w:name="_Toc133226442"/>
      <w:bookmarkStart w:id="407" w:name="_Toc228364502"/>
      <w:bookmarkStart w:id="408" w:name="_Hlk163219849"/>
      <w:r w:rsidRPr="00F2000C">
        <w:t>Program vzorčenja na področju materialov in izdelkov, namenjenih za stik z živili</w:t>
      </w:r>
      <w:bookmarkEnd w:id="403"/>
      <w:bookmarkEnd w:id="404"/>
      <w:bookmarkEnd w:id="406"/>
      <w:bookmarkEnd w:id="407"/>
    </w:p>
    <w:p w14:paraId="1B60EDE5" w14:textId="059D709B" w:rsidR="0015649A" w:rsidRDefault="000C0441" w:rsidP="0080693E">
      <w:pPr>
        <w:spacing w:before="120" w:after="120" w:line="240" w:lineRule="auto"/>
        <w:jc w:val="both"/>
        <w:rPr>
          <w:rFonts w:cs="Arial"/>
          <w:noProof/>
          <w:lang w:eastAsia="sl-SI"/>
        </w:rPr>
      </w:pPr>
      <w:r w:rsidRPr="00B95029">
        <w:rPr>
          <w:rFonts w:cs="Arial"/>
          <w:noProof/>
          <w:lang w:eastAsia="sl-SI"/>
        </w:rPr>
        <w:t xml:space="preserve">V letu </w:t>
      </w:r>
      <w:r w:rsidR="00311535">
        <w:rPr>
          <w:rFonts w:cs="Arial"/>
          <w:noProof/>
          <w:lang w:eastAsia="sl-SI"/>
        </w:rPr>
        <w:t>2025</w:t>
      </w:r>
      <w:r w:rsidR="008F2239" w:rsidRPr="00B95029">
        <w:rPr>
          <w:rFonts w:cs="Arial"/>
          <w:noProof/>
          <w:lang w:eastAsia="sl-SI"/>
        </w:rPr>
        <w:t xml:space="preserve"> </w:t>
      </w:r>
      <w:r w:rsidR="00155E77" w:rsidRPr="00B95029">
        <w:rPr>
          <w:rFonts w:cs="Arial"/>
          <w:noProof/>
          <w:lang w:eastAsia="sl-SI"/>
        </w:rPr>
        <w:t>je inšpektorat</w:t>
      </w:r>
      <w:r w:rsidR="0020104F" w:rsidRPr="00B95029">
        <w:rPr>
          <w:rFonts w:cs="Arial"/>
        </w:rPr>
        <w:t xml:space="preserve"> </w:t>
      </w:r>
      <w:r w:rsidRPr="00B95029">
        <w:rPr>
          <w:rFonts w:cs="Arial"/>
          <w:noProof/>
          <w:lang w:eastAsia="sl-SI"/>
        </w:rPr>
        <w:t xml:space="preserve">v okviru uradnega nadzora odvzel </w:t>
      </w:r>
      <w:r w:rsidR="002F1B34">
        <w:rPr>
          <w:rFonts w:cs="Arial"/>
          <w:noProof/>
          <w:lang w:eastAsia="sl-SI"/>
        </w:rPr>
        <w:t>221</w:t>
      </w:r>
      <w:r w:rsidR="002F1B34" w:rsidRPr="00B95029">
        <w:rPr>
          <w:rFonts w:cs="Arial"/>
          <w:noProof/>
          <w:lang w:eastAsia="sl-SI"/>
        </w:rPr>
        <w:t xml:space="preserve"> </w:t>
      </w:r>
      <w:r w:rsidRPr="00B95029">
        <w:rPr>
          <w:rFonts w:cs="Arial"/>
          <w:noProof/>
          <w:lang w:eastAsia="sl-SI"/>
        </w:rPr>
        <w:t xml:space="preserve">vzorcev materialov in izdelkov, namenjenih za stik z živili iz naslednjih skupin: </w:t>
      </w:r>
      <w:r w:rsidR="002F1B34">
        <w:rPr>
          <w:rFonts w:cs="Arial"/>
          <w:noProof/>
          <w:lang w:eastAsia="sl-SI"/>
        </w:rPr>
        <w:t>93</w:t>
      </w:r>
      <w:r w:rsidR="002F1B34" w:rsidRPr="00B95029">
        <w:rPr>
          <w:rFonts w:cs="Arial"/>
          <w:noProof/>
          <w:lang w:eastAsia="sl-SI"/>
        </w:rPr>
        <w:t xml:space="preserve"> </w:t>
      </w:r>
      <w:r w:rsidRPr="00B95029">
        <w:rPr>
          <w:rFonts w:cs="Arial"/>
          <w:noProof/>
          <w:lang w:eastAsia="sl-SI"/>
        </w:rPr>
        <w:t xml:space="preserve">vzorcev polimernih (plastičnih) materialov in izdelkov, </w:t>
      </w:r>
      <w:r w:rsidR="002F1B34">
        <w:rPr>
          <w:rFonts w:cs="Arial"/>
          <w:noProof/>
          <w:lang w:eastAsia="sl-SI"/>
        </w:rPr>
        <w:t xml:space="preserve">47 </w:t>
      </w:r>
      <w:r w:rsidR="00FB2D22" w:rsidRPr="00B95029">
        <w:rPr>
          <w:rFonts w:cs="Arial"/>
          <w:noProof/>
          <w:lang w:eastAsia="sl-SI"/>
        </w:rPr>
        <w:t>vzorcev izdelkov iz različnih materialov (</w:t>
      </w:r>
      <w:r w:rsidR="00FB2D22">
        <w:rPr>
          <w:rFonts w:cs="Arial"/>
          <w:noProof/>
          <w:lang w:eastAsia="sl-SI"/>
        </w:rPr>
        <w:t xml:space="preserve">kovinski izdelki </w:t>
      </w:r>
      <w:r w:rsidR="00D74966">
        <w:rPr>
          <w:rFonts w:cs="Arial"/>
          <w:noProof/>
          <w:lang w:eastAsia="sl-SI"/>
        </w:rPr>
        <w:t xml:space="preserve">z različnimi </w:t>
      </w:r>
      <w:r w:rsidR="00FB2D22">
        <w:rPr>
          <w:rFonts w:cs="Arial"/>
          <w:noProof/>
          <w:lang w:eastAsia="sl-SI"/>
        </w:rPr>
        <w:t xml:space="preserve">premazi, </w:t>
      </w:r>
      <w:r w:rsidR="00FB2D22" w:rsidRPr="00B95029">
        <w:rPr>
          <w:rFonts w:cs="Arial"/>
          <w:noProof/>
          <w:lang w:eastAsia="sl-SI"/>
        </w:rPr>
        <w:t xml:space="preserve">izdelki iz </w:t>
      </w:r>
      <w:r w:rsidR="002F1B34">
        <w:rPr>
          <w:rFonts w:cs="Arial"/>
          <w:noProof/>
          <w:lang w:eastAsia="sl-SI"/>
        </w:rPr>
        <w:t>plastičnih</w:t>
      </w:r>
      <w:r w:rsidR="002F1B34" w:rsidRPr="00B95029">
        <w:rPr>
          <w:rFonts w:cs="Arial"/>
          <w:noProof/>
          <w:lang w:eastAsia="sl-SI"/>
        </w:rPr>
        <w:t xml:space="preserve"> </w:t>
      </w:r>
      <w:r w:rsidR="00FB2D22">
        <w:rPr>
          <w:rFonts w:cs="Arial"/>
          <w:noProof/>
          <w:lang w:eastAsia="sl-SI"/>
        </w:rPr>
        <w:t xml:space="preserve">in kovinskih </w:t>
      </w:r>
      <w:r w:rsidR="00FB2D22" w:rsidRPr="00B95029">
        <w:rPr>
          <w:rFonts w:cs="Arial"/>
          <w:noProof/>
          <w:lang w:eastAsia="sl-SI"/>
        </w:rPr>
        <w:t xml:space="preserve">materialov, </w:t>
      </w:r>
      <w:r w:rsidR="002F1B34">
        <w:rPr>
          <w:rFonts w:cs="Arial"/>
          <w:noProof/>
          <w:lang w:eastAsia="sl-SI"/>
        </w:rPr>
        <w:t xml:space="preserve">izdelki iz papirja in plastike, </w:t>
      </w:r>
      <w:r w:rsidR="00FB2D22" w:rsidRPr="00B95029">
        <w:rPr>
          <w:rFonts w:cs="Arial"/>
          <w:noProof/>
          <w:lang w:eastAsia="sl-SI"/>
        </w:rPr>
        <w:t>laminati različnih materialov</w:t>
      </w:r>
      <w:r w:rsidR="00FB2D22">
        <w:rPr>
          <w:rFonts w:cs="Arial"/>
          <w:noProof/>
          <w:lang w:eastAsia="sl-SI"/>
        </w:rPr>
        <w:t xml:space="preserve"> itd</w:t>
      </w:r>
      <w:r w:rsidR="00FB2D22" w:rsidRPr="00B95029">
        <w:rPr>
          <w:rFonts w:cs="Arial"/>
          <w:noProof/>
          <w:lang w:eastAsia="sl-SI"/>
        </w:rPr>
        <w:t>),</w:t>
      </w:r>
      <w:r w:rsidR="00FB2D22">
        <w:rPr>
          <w:rFonts w:cs="Arial"/>
          <w:noProof/>
          <w:lang w:eastAsia="sl-SI"/>
        </w:rPr>
        <w:t xml:space="preserve"> </w:t>
      </w:r>
      <w:r w:rsidR="002F1B34">
        <w:rPr>
          <w:rFonts w:cs="Arial"/>
          <w:noProof/>
          <w:lang w:eastAsia="sl-SI"/>
        </w:rPr>
        <w:t xml:space="preserve">36 vzorcev iz skupine </w:t>
      </w:r>
      <w:r w:rsidR="002F1B34" w:rsidRPr="00B95029">
        <w:rPr>
          <w:rFonts w:cs="Arial"/>
          <w:noProof/>
          <w:lang w:eastAsia="sl-SI"/>
        </w:rPr>
        <w:t xml:space="preserve">kovinska posoda, embalaža, </w:t>
      </w:r>
      <w:r w:rsidR="002F1B34" w:rsidRPr="00B95029">
        <w:rPr>
          <w:rFonts w:cs="Arial"/>
          <w:noProof/>
          <w:lang w:eastAsia="sl-SI"/>
        </w:rPr>
        <w:lastRenderedPageBreak/>
        <w:t>pripomočki, pribor</w:t>
      </w:r>
      <w:r w:rsidR="002F1B34">
        <w:rPr>
          <w:rFonts w:cs="Arial"/>
          <w:noProof/>
          <w:lang w:eastAsia="sl-SI"/>
        </w:rPr>
        <w:t>, 23</w:t>
      </w:r>
      <w:r w:rsidR="002F1B34" w:rsidRPr="00B95029">
        <w:rPr>
          <w:rFonts w:cs="Arial"/>
          <w:noProof/>
          <w:lang w:eastAsia="sl-SI"/>
        </w:rPr>
        <w:t xml:space="preserve"> </w:t>
      </w:r>
      <w:r w:rsidR="00FB2D22" w:rsidRPr="00B95029">
        <w:rPr>
          <w:rFonts w:cs="Arial"/>
          <w:noProof/>
          <w:lang w:eastAsia="sl-SI"/>
        </w:rPr>
        <w:t>vzorcev izdelkov iz keramike in porcelana,</w:t>
      </w:r>
      <w:r w:rsidR="00FB2D22">
        <w:rPr>
          <w:rFonts w:cs="Arial"/>
          <w:noProof/>
          <w:lang w:eastAsia="sl-SI"/>
        </w:rPr>
        <w:t xml:space="preserve"> </w:t>
      </w:r>
      <w:r w:rsidR="002F1B34">
        <w:rPr>
          <w:rFonts w:cs="Arial"/>
          <w:noProof/>
          <w:lang w:eastAsia="sl-SI"/>
        </w:rPr>
        <w:t xml:space="preserve">12 </w:t>
      </w:r>
      <w:r w:rsidR="003C0302">
        <w:rPr>
          <w:rFonts w:cs="Arial"/>
          <w:noProof/>
          <w:lang w:eastAsia="sl-SI"/>
        </w:rPr>
        <w:t xml:space="preserve">vzorcev </w:t>
      </w:r>
      <w:r w:rsidR="002F1B34">
        <w:rPr>
          <w:rFonts w:cs="Arial"/>
          <w:noProof/>
          <w:lang w:eastAsia="sl-SI"/>
        </w:rPr>
        <w:t>izdelkov iz papirja, kartona ali celuloze</w:t>
      </w:r>
      <w:r w:rsidR="003C0302">
        <w:rPr>
          <w:rFonts w:cs="Arial"/>
          <w:noProof/>
          <w:lang w:eastAsia="sl-SI"/>
        </w:rPr>
        <w:t xml:space="preserve">, </w:t>
      </w:r>
      <w:r w:rsidR="002F1B34">
        <w:rPr>
          <w:rFonts w:cs="Arial"/>
          <w:noProof/>
          <w:lang w:eastAsia="sl-SI"/>
        </w:rPr>
        <w:t xml:space="preserve">šest vzorcev izdelkov </w:t>
      </w:r>
      <w:r w:rsidR="002F1B34" w:rsidRPr="00B95029">
        <w:rPr>
          <w:rFonts w:cs="Arial"/>
          <w:noProof/>
          <w:lang w:eastAsia="sl-SI"/>
        </w:rPr>
        <w:t>iz regenerirane celuloze</w:t>
      </w:r>
      <w:r w:rsidR="002F1B34">
        <w:rPr>
          <w:rFonts w:cs="Arial"/>
          <w:noProof/>
          <w:lang w:eastAsia="sl-SI"/>
        </w:rPr>
        <w:t xml:space="preserve">, dva vzorca izdelkov iz stekla ter po en vzorec izdelkov iz lesa in izdelkov iz elastomerov. </w:t>
      </w:r>
    </w:p>
    <w:p w14:paraId="78A30939" w14:textId="67666F5C" w:rsidR="00384871" w:rsidRPr="00B95029" w:rsidRDefault="004C4DDE" w:rsidP="0080693E">
      <w:pPr>
        <w:spacing w:before="120" w:after="120" w:line="240" w:lineRule="auto"/>
        <w:jc w:val="both"/>
        <w:rPr>
          <w:rFonts w:cs="Arial"/>
          <w:noProof/>
          <w:lang w:eastAsia="sl-SI"/>
        </w:rPr>
      </w:pPr>
      <w:r w:rsidRPr="00B95029">
        <w:rPr>
          <w:rFonts w:cs="Arial"/>
          <w:noProof/>
          <w:lang w:eastAsia="sl-SI"/>
        </w:rPr>
        <w:t>Naštete s</w:t>
      </w:r>
      <w:r w:rsidR="000C0441" w:rsidRPr="00B95029">
        <w:rPr>
          <w:rFonts w:cs="Arial"/>
          <w:noProof/>
          <w:lang w:eastAsia="sl-SI"/>
        </w:rPr>
        <w:t xml:space="preserve">kupine odvzetih vzorcev so prikazane </w:t>
      </w:r>
      <w:r w:rsidRPr="00B95029">
        <w:rPr>
          <w:rFonts w:cs="Arial"/>
          <w:noProof/>
          <w:lang w:eastAsia="sl-SI"/>
        </w:rPr>
        <w:t xml:space="preserve">v grafu </w:t>
      </w:r>
      <w:r w:rsidR="00005147">
        <w:rPr>
          <w:rFonts w:cs="Arial"/>
          <w:noProof/>
          <w:lang w:eastAsia="sl-SI"/>
        </w:rPr>
        <w:t>10</w:t>
      </w:r>
      <w:r w:rsidR="000C0441" w:rsidRPr="00B95029">
        <w:rPr>
          <w:rFonts w:cs="Arial"/>
          <w:noProof/>
          <w:lang w:eastAsia="sl-SI"/>
        </w:rPr>
        <w:t>.</w:t>
      </w:r>
    </w:p>
    <w:p w14:paraId="1C5093BB" w14:textId="74B05C59" w:rsidR="000C0441" w:rsidRDefault="000C0441" w:rsidP="0080693E">
      <w:pPr>
        <w:spacing w:before="120" w:after="120" w:line="240" w:lineRule="auto"/>
        <w:jc w:val="both"/>
        <w:rPr>
          <w:rFonts w:cs="Arial"/>
          <w:b/>
          <w:bCs/>
          <w:noProof/>
          <w:lang w:eastAsia="sl-SI"/>
        </w:rPr>
      </w:pPr>
      <w:bookmarkStart w:id="409" w:name="_Toc195685865"/>
      <w:r w:rsidRPr="00B95029">
        <w:rPr>
          <w:rFonts w:cs="Arial"/>
          <w:b/>
          <w:bCs/>
          <w:noProof/>
          <w:lang w:eastAsia="sl-SI"/>
        </w:rPr>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50198A">
        <w:rPr>
          <w:rFonts w:cs="Arial"/>
          <w:b/>
          <w:bCs/>
          <w:noProof/>
          <w:lang w:eastAsia="sl-SI"/>
        </w:rPr>
        <w:t>10</w:t>
      </w:r>
      <w:r w:rsidR="00CF05AE" w:rsidRPr="00B95029">
        <w:rPr>
          <w:rFonts w:cs="Arial"/>
          <w:b/>
          <w:bCs/>
          <w:noProof/>
          <w:lang w:eastAsia="sl-SI"/>
        </w:rPr>
        <w:fldChar w:fldCharType="end"/>
      </w:r>
      <w:r w:rsidRPr="00B95029">
        <w:rPr>
          <w:rFonts w:cs="Arial"/>
          <w:b/>
          <w:bCs/>
          <w:noProof/>
          <w:lang w:eastAsia="sl-SI"/>
        </w:rPr>
        <w:t xml:space="preserve"> </w:t>
      </w:r>
      <w:r w:rsidR="00083C8A" w:rsidRPr="00B95029">
        <w:rPr>
          <w:rFonts w:cs="Arial"/>
          <w:b/>
          <w:bCs/>
          <w:noProof/>
          <w:lang w:eastAsia="sl-SI"/>
        </w:rPr>
        <w:t>-</w:t>
      </w:r>
      <w:r w:rsidRPr="00B95029">
        <w:rPr>
          <w:rFonts w:cs="Arial"/>
          <w:b/>
          <w:bCs/>
          <w:noProof/>
          <w:lang w:eastAsia="sl-SI"/>
        </w:rPr>
        <w:t xml:space="preserve"> Vzorci glede na vrsto materiala</w:t>
      </w:r>
      <w:bookmarkEnd w:id="409"/>
    </w:p>
    <w:p w14:paraId="42ED4E91" w14:textId="34D84D52" w:rsidR="0015649A" w:rsidRPr="00B95029" w:rsidRDefault="00E70B1E" w:rsidP="0080693E">
      <w:pPr>
        <w:spacing w:before="120" w:after="120" w:line="240" w:lineRule="auto"/>
        <w:jc w:val="both"/>
        <w:rPr>
          <w:rFonts w:cs="Arial"/>
          <w:b/>
          <w:bCs/>
          <w:noProof/>
          <w:lang w:eastAsia="sl-SI"/>
        </w:rPr>
      </w:pPr>
      <w:r>
        <w:rPr>
          <w:noProof/>
        </w:rPr>
        <w:drawing>
          <wp:inline distT="0" distB="0" distL="0" distR="0" wp14:anchorId="691B0699" wp14:editId="3C25F2F6">
            <wp:extent cx="4857750" cy="2924175"/>
            <wp:effectExtent l="0" t="0" r="0" b="0"/>
            <wp:docPr id="741670455" name="Grafikon 1">
              <a:extLst xmlns:a="http://schemas.openxmlformats.org/drawingml/2006/main">
                <a:ext uri="{FF2B5EF4-FFF2-40B4-BE49-F238E27FC236}">
                  <a16:creationId xmlns:a16="http://schemas.microsoft.com/office/drawing/2014/main" id="{D9B377A7-A66F-4098-AD87-B33B233A20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13C1FEB" w14:textId="130A0C49" w:rsidR="000B16AC" w:rsidRPr="00B95029" w:rsidRDefault="00120E9E" w:rsidP="0080693E">
      <w:pPr>
        <w:spacing w:before="120" w:after="120" w:line="240" w:lineRule="auto"/>
        <w:jc w:val="center"/>
        <w:rPr>
          <w:rFonts w:cs="Arial"/>
          <w:b/>
          <w:bCs/>
          <w:noProof/>
          <w:lang w:eastAsia="sl-SI"/>
        </w:rPr>
      </w:pPr>
      <w:r w:rsidRPr="00120E9E">
        <w:rPr>
          <w:noProof/>
        </w:rPr>
        <w:t xml:space="preserve"> </w:t>
      </w:r>
      <w:r w:rsidR="00FB2D22" w:rsidRPr="00FB2D22">
        <w:rPr>
          <w:noProof/>
        </w:rPr>
        <w:t xml:space="preserve"> </w:t>
      </w:r>
      <w:r w:rsidR="00B72343" w:rsidRPr="00B95029" w:rsidDel="00B72343">
        <w:rPr>
          <w:rFonts w:cs="Arial"/>
          <w:noProof/>
          <w:lang w:eastAsia="sl-SI"/>
        </w:rPr>
        <w:t xml:space="preserve"> </w:t>
      </w:r>
    </w:p>
    <w:p w14:paraId="0EB32929" w14:textId="4717E46F" w:rsidR="00A24735" w:rsidRPr="00005147" w:rsidRDefault="004860A3" w:rsidP="0080693E">
      <w:pPr>
        <w:spacing w:before="120" w:after="120" w:line="240" w:lineRule="auto"/>
        <w:jc w:val="both"/>
        <w:rPr>
          <w:rFonts w:cs="Arial"/>
          <w:noProof/>
          <w:lang w:eastAsia="sl-SI"/>
        </w:rPr>
      </w:pPr>
      <w:r>
        <w:rPr>
          <w:rFonts w:cs="Arial"/>
          <w:noProof/>
          <w:lang w:eastAsia="sl-SI"/>
        </w:rPr>
        <w:t>178</w:t>
      </w:r>
      <w:r w:rsidRPr="00B95029">
        <w:rPr>
          <w:rFonts w:cs="Arial"/>
          <w:noProof/>
          <w:lang w:eastAsia="sl-SI"/>
        </w:rPr>
        <w:t xml:space="preserve"> </w:t>
      </w:r>
      <w:r w:rsidR="00F50E80" w:rsidRPr="00B95029">
        <w:rPr>
          <w:rFonts w:cs="Arial"/>
          <w:noProof/>
          <w:lang w:eastAsia="sl-SI"/>
        </w:rPr>
        <w:t xml:space="preserve">vzorcev je bilo po poreklu iz tretjih držav, </w:t>
      </w:r>
      <w:r w:rsidR="00E70B1E">
        <w:rPr>
          <w:rFonts w:cs="Arial"/>
          <w:noProof/>
          <w:lang w:eastAsia="sl-SI"/>
        </w:rPr>
        <w:t>28</w:t>
      </w:r>
      <w:r w:rsidR="00E70B1E" w:rsidRPr="00B95029">
        <w:rPr>
          <w:rFonts w:cs="Arial"/>
          <w:noProof/>
          <w:lang w:eastAsia="sl-SI"/>
        </w:rPr>
        <w:t xml:space="preserve"> </w:t>
      </w:r>
      <w:r w:rsidR="00120E9E" w:rsidRPr="00B95029">
        <w:rPr>
          <w:rFonts w:cs="Arial"/>
          <w:noProof/>
          <w:lang w:eastAsia="sl-SI"/>
        </w:rPr>
        <w:t>vzorcev iz ostalih držav članic Evropske unije</w:t>
      </w:r>
      <w:r>
        <w:rPr>
          <w:rFonts w:cs="Arial"/>
          <w:noProof/>
          <w:lang w:eastAsia="sl-SI"/>
        </w:rPr>
        <w:t xml:space="preserve">, </w:t>
      </w:r>
      <w:r w:rsidR="00E70B1E">
        <w:rPr>
          <w:rFonts w:cs="Arial"/>
          <w:noProof/>
          <w:lang w:eastAsia="sl-SI"/>
        </w:rPr>
        <w:t>15</w:t>
      </w:r>
      <w:r w:rsidR="00E70B1E" w:rsidRPr="00B95029">
        <w:rPr>
          <w:rFonts w:cs="Arial"/>
          <w:noProof/>
          <w:lang w:eastAsia="sl-SI"/>
        </w:rPr>
        <w:t xml:space="preserve"> </w:t>
      </w:r>
      <w:r w:rsidR="00B6797B" w:rsidRPr="00B95029">
        <w:rPr>
          <w:rFonts w:cs="Arial"/>
          <w:noProof/>
          <w:lang w:eastAsia="sl-SI"/>
        </w:rPr>
        <w:t xml:space="preserve">vzorcev </w:t>
      </w:r>
      <w:r w:rsidR="00E70B1E">
        <w:rPr>
          <w:rFonts w:cs="Arial"/>
          <w:noProof/>
          <w:lang w:eastAsia="sl-SI"/>
        </w:rPr>
        <w:t xml:space="preserve">pa </w:t>
      </w:r>
      <w:r w:rsidR="00B6797B" w:rsidRPr="00B95029">
        <w:rPr>
          <w:rFonts w:cs="Arial"/>
          <w:noProof/>
          <w:lang w:eastAsia="sl-SI"/>
        </w:rPr>
        <w:t>iz Slovenije</w:t>
      </w:r>
      <w:r>
        <w:rPr>
          <w:rFonts w:cs="Arial"/>
          <w:noProof/>
          <w:lang w:eastAsia="sl-SI"/>
        </w:rPr>
        <w:t>.</w:t>
      </w:r>
      <w:r w:rsidR="000C0441" w:rsidRPr="00B95029">
        <w:rPr>
          <w:rFonts w:cs="Arial"/>
          <w:noProof/>
          <w:lang w:eastAsia="sl-SI"/>
        </w:rPr>
        <w:t xml:space="preserve"> </w:t>
      </w:r>
      <w:r w:rsidR="00120E9E" w:rsidRPr="00120E9E">
        <w:rPr>
          <w:rFonts w:cs="Arial"/>
          <w:noProof/>
          <w:lang w:eastAsia="sl-SI"/>
        </w:rPr>
        <w:t>Podatek o dejanskem poreklu izdelka ni vedno na voljo. Če poreklo ni posebej navedeno, se podatek nanaša na sedež proizvajalca</w:t>
      </w:r>
      <w:r w:rsidR="00120E9E">
        <w:rPr>
          <w:rFonts w:cs="Arial"/>
          <w:noProof/>
          <w:lang w:eastAsia="sl-SI"/>
        </w:rPr>
        <w:t xml:space="preserve"> </w:t>
      </w:r>
      <w:r w:rsidR="00120E9E" w:rsidRPr="00120E9E">
        <w:rPr>
          <w:rFonts w:cs="Arial"/>
          <w:noProof/>
          <w:lang w:eastAsia="sl-SI"/>
        </w:rPr>
        <w:t>ali dobavitelja.</w:t>
      </w:r>
      <w:r w:rsidR="00120E9E">
        <w:rPr>
          <w:rFonts w:cs="Arial"/>
          <w:noProof/>
          <w:lang w:eastAsia="sl-SI"/>
        </w:rPr>
        <w:t xml:space="preserve"> </w:t>
      </w:r>
      <w:r w:rsidR="000C0441" w:rsidRPr="00B95029">
        <w:rPr>
          <w:rFonts w:cs="Arial"/>
          <w:noProof/>
          <w:lang w:eastAsia="sl-SI"/>
        </w:rPr>
        <w:t xml:space="preserve">Deleži analiziranih vzorcev po poreklu so prikazani v grafu </w:t>
      </w:r>
      <w:r w:rsidR="00005147">
        <w:rPr>
          <w:rFonts w:cs="Arial"/>
          <w:noProof/>
          <w:lang w:eastAsia="sl-SI"/>
        </w:rPr>
        <w:t>11</w:t>
      </w:r>
      <w:r w:rsidR="000C0441" w:rsidRPr="00B95029">
        <w:rPr>
          <w:rFonts w:cs="Arial"/>
          <w:noProof/>
          <w:lang w:eastAsia="sl-SI"/>
        </w:rPr>
        <w:t>.</w:t>
      </w:r>
    </w:p>
    <w:p w14:paraId="48A4BAE9" w14:textId="0EED95B6" w:rsidR="000C0441" w:rsidRPr="00B95029" w:rsidRDefault="000C0441" w:rsidP="0080693E">
      <w:pPr>
        <w:spacing w:before="120" w:after="120" w:line="240" w:lineRule="auto"/>
        <w:jc w:val="both"/>
        <w:rPr>
          <w:rFonts w:cs="Arial"/>
          <w:b/>
          <w:bCs/>
          <w:noProof/>
          <w:lang w:eastAsia="sl-SI"/>
        </w:rPr>
      </w:pPr>
      <w:bookmarkStart w:id="410" w:name="_Toc195685866"/>
      <w:r w:rsidRPr="00B95029">
        <w:rPr>
          <w:rFonts w:cs="Arial"/>
          <w:b/>
          <w:bCs/>
          <w:noProof/>
          <w:lang w:eastAsia="sl-SI"/>
        </w:rPr>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50198A">
        <w:rPr>
          <w:rFonts w:cs="Arial"/>
          <w:b/>
          <w:bCs/>
          <w:noProof/>
          <w:lang w:eastAsia="sl-SI"/>
        </w:rPr>
        <w:t>11</w:t>
      </w:r>
      <w:r w:rsidR="00CF05AE" w:rsidRPr="00B95029">
        <w:rPr>
          <w:rFonts w:cs="Arial"/>
          <w:b/>
          <w:bCs/>
          <w:noProof/>
          <w:lang w:eastAsia="sl-SI"/>
        </w:rPr>
        <w:fldChar w:fldCharType="end"/>
      </w:r>
      <w:r w:rsidRPr="00B95029">
        <w:rPr>
          <w:rFonts w:cs="Arial"/>
          <w:b/>
          <w:bCs/>
          <w:noProof/>
          <w:lang w:eastAsia="sl-SI"/>
        </w:rPr>
        <w:t xml:space="preserve"> </w:t>
      </w:r>
      <w:r w:rsidR="00083C8A" w:rsidRPr="00B95029">
        <w:rPr>
          <w:rFonts w:cs="Arial"/>
          <w:b/>
          <w:bCs/>
          <w:noProof/>
          <w:lang w:eastAsia="sl-SI"/>
        </w:rPr>
        <w:t>-</w:t>
      </w:r>
      <w:r w:rsidRPr="00B95029">
        <w:rPr>
          <w:rFonts w:cs="Arial"/>
          <w:b/>
          <w:bCs/>
          <w:noProof/>
          <w:lang w:eastAsia="sl-SI"/>
        </w:rPr>
        <w:t xml:space="preserve"> Delež analiziranih vzorcev po poreklu</w:t>
      </w:r>
      <w:bookmarkEnd w:id="410"/>
    </w:p>
    <w:p w14:paraId="717B6DC3" w14:textId="070B181A" w:rsidR="008F2239" w:rsidRDefault="00E70B1E" w:rsidP="0080693E">
      <w:pPr>
        <w:spacing w:before="120" w:after="120" w:line="240" w:lineRule="auto"/>
        <w:jc w:val="center"/>
        <w:rPr>
          <w:rFonts w:cs="Arial"/>
          <w:noProof/>
          <w:lang w:eastAsia="sl-SI"/>
        </w:rPr>
      </w:pPr>
      <w:r>
        <w:rPr>
          <w:noProof/>
        </w:rPr>
        <w:drawing>
          <wp:inline distT="0" distB="0" distL="0" distR="0" wp14:anchorId="4FA84AED" wp14:editId="474FB486">
            <wp:extent cx="2984500" cy="2406650"/>
            <wp:effectExtent l="0" t="0" r="6350" b="0"/>
            <wp:docPr id="421002001" name="Grafikon 1">
              <a:extLst xmlns:a="http://schemas.openxmlformats.org/drawingml/2006/main">
                <a:ext uri="{FF2B5EF4-FFF2-40B4-BE49-F238E27FC236}">
                  <a16:creationId xmlns:a16="http://schemas.microsoft.com/office/drawing/2014/main" id="{5B8D6E68-8080-4C39-ABEB-2084352A14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4860A3" w:rsidRPr="004860A3">
        <w:rPr>
          <w:noProof/>
        </w:rPr>
        <w:t xml:space="preserve"> </w:t>
      </w:r>
    </w:p>
    <w:p w14:paraId="7CCCC0A6" w14:textId="254041A1"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Od skupno </w:t>
      </w:r>
      <w:r w:rsidR="00E70B1E">
        <w:rPr>
          <w:rFonts w:cs="Arial"/>
          <w:noProof/>
          <w:lang w:eastAsia="sl-SI"/>
        </w:rPr>
        <w:t>221</w:t>
      </w:r>
      <w:r w:rsidR="00E70B1E" w:rsidRPr="00B95029">
        <w:rPr>
          <w:rFonts w:cs="Arial"/>
          <w:noProof/>
          <w:lang w:eastAsia="sl-SI"/>
        </w:rPr>
        <w:t xml:space="preserve"> </w:t>
      </w:r>
      <w:r w:rsidRPr="00B95029">
        <w:rPr>
          <w:rFonts w:cs="Arial"/>
          <w:noProof/>
          <w:lang w:eastAsia="sl-SI"/>
        </w:rPr>
        <w:t xml:space="preserve">vzorcev jih je bilo </w:t>
      </w:r>
      <w:r w:rsidR="007568DF">
        <w:rPr>
          <w:rFonts w:cs="Arial"/>
          <w:noProof/>
          <w:lang w:eastAsia="sl-SI"/>
        </w:rPr>
        <w:t>70</w:t>
      </w:r>
      <w:r w:rsidR="007568DF" w:rsidRPr="00B95029">
        <w:rPr>
          <w:rFonts w:cs="Arial"/>
          <w:noProof/>
          <w:lang w:eastAsia="sl-SI"/>
        </w:rPr>
        <w:t xml:space="preserve"> </w:t>
      </w:r>
      <w:r w:rsidRPr="00B95029">
        <w:rPr>
          <w:rFonts w:cs="Arial"/>
          <w:noProof/>
          <w:lang w:eastAsia="sl-SI"/>
        </w:rPr>
        <w:t xml:space="preserve">odvzetih v okviru letnega programa vzorčenja, </w:t>
      </w:r>
      <w:r w:rsidR="00E70B1E">
        <w:rPr>
          <w:rFonts w:cs="Arial"/>
          <w:noProof/>
          <w:lang w:eastAsia="sl-SI"/>
        </w:rPr>
        <w:t>en</w:t>
      </w:r>
      <w:r w:rsidR="00E70B1E" w:rsidRPr="00B95029">
        <w:rPr>
          <w:rFonts w:cs="Arial"/>
          <w:noProof/>
          <w:lang w:eastAsia="sl-SI"/>
        </w:rPr>
        <w:t xml:space="preserve"> </w:t>
      </w:r>
      <w:r w:rsidR="00B6797B" w:rsidRPr="00B95029">
        <w:rPr>
          <w:rFonts w:cs="Arial"/>
          <w:noProof/>
          <w:lang w:eastAsia="sl-SI"/>
        </w:rPr>
        <w:t>v okviru dodatnega nadzora</w:t>
      </w:r>
      <w:r w:rsidR="00D74966">
        <w:rPr>
          <w:rFonts w:cs="Arial"/>
          <w:noProof/>
          <w:lang w:eastAsia="sl-SI"/>
        </w:rPr>
        <w:t xml:space="preserve"> (prijava)</w:t>
      </w:r>
      <w:r w:rsidR="00B6797B" w:rsidRPr="00B95029">
        <w:rPr>
          <w:rFonts w:cs="Arial"/>
          <w:noProof/>
          <w:lang w:eastAsia="sl-SI"/>
        </w:rPr>
        <w:t xml:space="preserve"> in </w:t>
      </w:r>
      <w:r w:rsidR="00E70B1E">
        <w:rPr>
          <w:rFonts w:cs="Arial"/>
          <w:noProof/>
          <w:lang w:eastAsia="sl-SI"/>
        </w:rPr>
        <w:t>150</w:t>
      </w:r>
      <w:r w:rsidR="00E70B1E" w:rsidRPr="00B95029">
        <w:rPr>
          <w:rFonts w:cs="Arial"/>
          <w:noProof/>
          <w:lang w:eastAsia="sl-SI"/>
        </w:rPr>
        <w:t xml:space="preserve"> </w:t>
      </w:r>
      <w:r w:rsidRPr="00B95029">
        <w:rPr>
          <w:rFonts w:cs="Arial"/>
          <w:noProof/>
          <w:lang w:eastAsia="sl-SI"/>
        </w:rPr>
        <w:t>v okviru uradnega nadzora ob vnosu (uvoz). Število odvzetih vzorcev po skupinah vzorcev in povodu vzorčenja je prikazan</w:t>
      </w:r>
      <w:r w:rsidR="00EA568D" w:rsidRPr="00B95029">
        <w:rPr>
          <w:rFonts w:cs="Arial"/>
          <w:noProof/>
          <w:lang w:eastAsia="sl-SI"/>
        </w:rPr>
        <w:t>o</w:t>
      </w:r>
      <w:r w:rsidRPr="00B95029">
        <w:rPr>
          <w:rFonts w:cs="Arial"/>
          <w:noProof/>
          <w:lang w:eastAsia="sl-SI"/>
        </w:rPr>
        <w:t xml:space="preserve"> v grafu</w:t>
      </w:r>
      <w:r w:rsidR="00005147">
        <w:rPr>
          <w:rFonts w:cs="Arial"/>
          <w:noProof/>
          <w:lang w:eastAsia="sl-SI"/>
        </w:rPr>
        <w:t xml:space="preserve"> 12</w:t>
      </w:r>
      <w:r w:rsidRPr="00B95029">
        <w:rPr>
          <w:rFonts w:cs="Arial"/>
          <w:noProof/>
          <w:lang w:eastAsia="sl-SI"/>
        </w:rPr>
        <w:t>.</w:t>
      </w:r>
    </w:p>
    <w:p w14:paraId="0275E248" w14:textId="77777777" w:rsidR="003D754B" w:rsidRPr="00B95029" w:rsidRDefault="003D754B" w:rsidP="0080693E">
      <w:pPr>
        <w:spacing w:before="120" w:after="120" w:line="240" w:lineRule="auto"/>
        <w:jc w:val="both"/>
        <w:rPr>
          <w:rFonts w:cs="Arial"/>
          <w:noProof/>
          <w:lang w:eastAsia="sl-SI"/>
        </w:rPr>
      </w:pPr>
    </w:p>
    <w:p w14:paraId="5FF3AF15" w14:textId="77777777" w:rsidR="00A16983" w:rsidRDefault="00A16983" w:rsidP="0080693E">
      <w:pPr>
        <w:spacing w:before="120" w:after="120" w:line="240" w:lineRule="auto"/>
        <w:jc w:val="both"/>
        <w:rPr>
          <w:rFonts w:cs="Arial"/>
          <w:b/>
          <w:bCs/>
          <w:noProof/>
          <w:lang w:eastAsia="sl-SI"/>
        </w:rPr>
      </w:pPr>
      <w:bookmarkStart w:id="411" w:name="_Toc195685867"/>
    </w:p>
    <w:p w14:paraId="5607A800" w14:textId="0C381E6B" w:rsidR="000C0441" w:rsidRDefault="000C0441" w:rsidP="0080693E">
      <w:pPr>
        <w:spacing w:before="120" w:after="120" w:line="240" w:lineRule="auto"/>
        <w:jc w:val="both"/>
        <w:rPr>
          <w:rFonts w:cs="Arial"/>
          <w:b/>
          <w:bCs/>
          <w:noProof/>
          <w:lang w:eastAsia="sl-SI"/>
        </w:rPr>
      </w:pPr>
      <w:r w:rsidRPr="00B95029">
        <w:rPr>
          <w:rFonts w:cs="Arial"/>
          <w:b/>
          <w:bCs/>
          <w:noProof/>
          <w:lang w:eastAsia="sl-SI"/>
        </w:rPr>
        <w:lastRenderedPageBreak/>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78166C">
        <w:rPr>
          <w:rFonts w:cs="Arial"/>
          <w:b/>
          <w:bCs/>
          <w:noProof/>
          <w:lang w:eastAsia="sl-SI"/>
        </w:rPr>
        <w:t>12</w:t>
      </w:r>
      <w:r w:rsidR="00CF05AE" w:rsidRPr="00B95029">
        <w:rPr>
          <w:rFonts w:cs="Arial"/>
          <w:b/>
          <w:bCs/>
          <w:noProof/>
          <w:lang w:eastAsia="sl-SI"/>
        </w:rPr>
        <w:fldChar w:fldCharType="end"/>
      </w:r>
      <w:r w:rsidRPr="00B95029">
        <w:rPr>
          <w:rFonts w:cs="Arial"/>
          <w:b/>
          <w:bCs/>
          <w:noProof/>
          <w:lang w:eastAsia="sl-SI"/>
        </w:rPr>
        <w:t xml:space="preserve"> </w:t>
      </w:r>
      <w:r w:rsidR="00083C8A" w:rsidRPr="00B95029">
        <w:rPr>
          <w:rFonts w:cs="Arial"/>
          <w:b/>
          <w:bCs/>
          <w:noProof/>
          <w:lang w:eastAsia="sl-SI"/>
        </w:rPr>
        <w:t>-</w:t>
      </w:r>
      <w:r w:rsidRPr="00B95029">
        <w:rPr>
          <w:rFonts w:cs="Arial"/>
          <w:b/>
          <w:bCs/>
          <w:noProof/>
          <w:lang w:eastAsia="sl-SI"/>
        </w:rPr>
        <w:t xml:space="preserve"> Število odvzetih vzorcev po skupinah in povodu vzorčenja</w:t>
      </w:r>
      <w:bookmarkEnd w:id="411"/>
    </w:p>
    <w:p w14:paraId="344BD872" w14:textId="01B85468" w:rsidR="00F245B0" w:rsidRPr="00B95029" w:rsidRDefault="00617801" w:rsidP="0080693E">
      <w:pPr>
        <w:spacing w:before="120" w:after="120" w:line="240" w:lineRule="auto"/>
        <w:jc w:val="both"/>
        <w:rPr>
          <w:rFonts w:cs="Arial"/>
          <w:noProof/>
          <w:lang w:eastAsia="sl-SI"/>
        </w:rPr>
      </w:pPr>
      <w:r>
        <w:rPr>
          <w:noProof/>
        </w:rPr>
        <w:drawing>
          <wp:inline distT="0" distB="0" distL="0" distR="0" wp14:anchorId="7D434DAA" wp14:editId="30DFB2F7">
            <wp:extent cx="5629275" cy="3248025"/>
            <wp:effectExtent l="0" t="0" r="0" b="0"/>
            <wp:docPr id="1649340724" name="Grafikon 1">
              <a:extLst xmlns:a="http://schemas.openxmlformats.org/drawingml/2006/main">
                <a:ext uri="{FF2B5EF4-FFF2-40B4-BE49-F238E27FC236}">
                  <a16:creationId xmlns:a16="http://schemas.microsoft.com/office/drawing/2014/main" id="{C3B1DC28-10BF-40A5-B5B7-FECE05C1C9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FA2A36" w:rsidRPr="00FA2A36">
        <w:rPr>
          <w:noProof/>
        </w:rPr>
        <w:t xml:space="preserve"> </w:t>
      </w:r>
      <w:r w:rsidR="00B6797B" w:rsidRPr="00B95029" w:rsidDel="00B6797B">
        <w:rPr>
          <w:rFonts w:cs="Arial"/>
          <w:noProof/>
          <w:lang w:eastAsia="sl-SI"/>
        </w:rPr>
        <w:t xml:space="preserve"> </w:t>
      </w:r>
    </w:p>
    <w:p w14:paraId="7735543C" w14:textId="77777777" w:rsidR="009E0F0F" w:rsidRDefault="00013F71" w:rsidP="007C267B">
      <w:pPr>
        <w:spacing w:before="120" w:after="120" w:line="240" w:lineRule="auto"/>
        <w:jc w:val="both"/>
        <w:rPr>
          <w:rFonts w:cs="Arial"/>
        </w:rPr>
      </w:pPr>
      <w:r w:rsidRPr="00B95029">
        <w:rPr>
          <w:rFonts w:cs="Arial"/>
        </w:rPr>
        <w:t xml:space="preserve">Izbira vrste preskušanja je odvisna od vrste materiala, njegove kemijske sestave ter od namena in načina uporabe vzorca. </w:t>
      </w:r>
    </w:p>
    <w:p w14:paraId="04D27FF9" w14:textId="0AA4C74B" w:rsidR="005F36CE" w:rsidRPr="00B95029" w:rsidRDefault="00AD6914" w:rsidP="007C267B">
      <w:pPr>
        <w:spacing w:before="120" w:after="120" w:line="240" w:lineRule="auto"/>
        <w:jc w:val="both"/>
        <w:rPr>
          <w:rFonts w:cs="Arial"/>
          <w:noProof/>
          <w:lang w:eastAsia="sl-SI"/>
        </w:rPr>
      </w:pPr>
      <w:r w:rsidRPr="00B95029">
        <w:rPr>
          <w:rFonts w:cs="Arial"/>
          <w:noProof/>
          <w:lang w:eastAsia="sl-SI"/>
        </w:rPr>
        <w:t>Z identifikacijo materiala se določa ali potrjuje sestava mater</w:t>
      </w:r>
      <w:r w:rsidR="00013F71" w:rsidRPr="00B95029">
        <w:rPr>
          <w:rFonts w:cs="Arial"/>
          <w:noProof/>
          <w:lang w:eastAsia="sl-SI"/>
        </w:rPr>
        <w:t>i</w:t>
      </w:r>
      <w:r w:rsidRPr="00B95029">
        <w:rPr>
          <w:rFonts w:cs="Arial"/>
          <w:noProof/>
          <w:lang w:eastAsia="sl-SI"/>
        </w:rPr>
        <w:t>ala oz. izdelka</w:t>
      </w:r>
      <w:r w:rsidR="00013F71" w:rsidRPr="00B95029">
        <w:rPr>
          <w:rFonts w:cs="Arial"/>
          <w:noProof/>
          <w:lang w:eastAsia="sl-SI"/>
        </w:rPr>
        <w:t>,</w:t>
      </w:r>
      <w:r w:rsidRPr="00B95029">
        <w:rPr>
          <w:rFonts w:cs="Arial"/>
          <w:noProof/>
          <w:lang w:eastAsia="sl-SI"/>
        </w:rPr>
        <w:t xml:space="preserve"> namenj</w:t>
      </w:r>
      <w:r w:rsidR="005F36CE" w:rsidRPr="00B95029">
        <w:rPr>
          <w:rFonts w:cs="Arial"/>
          <w:noProof/>
          <w:lang w:eastAsia="sl-SI"/>
        </w:rPr>
        <w:t>e</w:t>
      </w:r>
      <w:r w:rsidRPr="00B95029">
        <w:rPr>
          <w:rFonts w:cs="Arial"/>
          <w:noProof/>
          <w:lang w:eastAsia="sl-SI"/>
        </w:rPr>
        <w:t xml:space="preserve">nega za stik z živili. </w:t>
      </w:r>
      <w:r w:rsidR="005F36CE" w:rsidRPr="00B95029">
        <w:rPr>
          <w:rFonts w:cs="Arial"/>
          <w:noProof/>
          <w:lang w:eastAsia="sl-SI"/>
        </w:rPr>
        <w:t>Kot samostojna analiza</w:t>
      </w:r>
      <w:r w:rsidR="00A65E48" w:rsidRPr="00B95029">
        <w:rPr>
          <w:rFonts w:cs="Arial"/>
          <w:noProof/>
          <w:lang w:eastAsia="sl-SI"/>
        </w:rPr>
        <w:t xml:space="preserve"> se</w:t>
      </w:r>
      <w:r w:rsidR="005F36CE" w:rsidRPr="00B95029">
        <w:rPr>
          <w:rFonts w:cs="Arial"/>
          <w:noProof/>
          <w:lang w:eastAsia="sl-SI"/>
        </w:rPr>
        <w:t xml:space="preserve"> uporablja</w:t>
      </w:r>
      <w:r w:rsidR="00063FA8" w:rsidRPr="00B95029">
        <w:rPr>
          <w:rFonts w:cs="Arial"/>
          <w:noProof/>
          <w:lang w:eastAsia="sl-SI"/>
        </w:rPr>
        <w:t xml:space="preserve"> tudi </w:t>
      </w:r>
      <w:r w:rsidR="004102F1" w:rsidRPr="00B95029">
        <w:rPr>
          <w:rFonts w:cs="Arial"/>
          <w:noProof/>
          <w:lang w:eastAsia="sl-SI"/>
        </w:rPr>
        <w:t>za preverjanje</w:t>
      </w:r>
      <w:r w:rsidR="00063FA8" w:rsidRPr="00B95029">
        <w:rPr>
          <w:rFonts w:cs="Arial"/>
          <w:noProof/>
          <w:lang w:eastAsia="sl-SI"/>
        </w:rPr>
        <w:t xml:space="preserve"> skladnost</w:t>
      </w:r>
      <w:r w:rsidR="004102F1" w:rsidRPr="00B95029">
        <w:rPr>
          <w:rFonts w:cs="Arial"/>
          <w:noProof/>
          <w:lang w:eastAsia="sl-SI"/>
        </w:rPr>
        <w:t>i</w:t>
      </w:r>
      <w:r w:rsidR="00063FA8" w:rsidRPr="00B95029">
        <w:rPr>
          <w:rFonts w:cs="Arial"/>
          <w:noProof/>
          <w:lang w:eastAsia="sl-SI"/>
        </w:rPr>
        <w:t xml:space="preserve"> sestave materiala</w:t>
      </w:r>
      <w:r w:rsidR="004102F1" w:rsidRPr="00B95029">
        <w:rPr>
          <w:rFonts w:cs="Arial"/>
          <w:noProof/>
          <w:lang w:eastAsia="sl-SI"/>
        </w:rPr>
        <w:t xml:space="preserve"> </w:t>
      </w:r>
      <w:r w:rsidR="00063FA8" w:rsidRPr="00B95029">
        <w:rPr>
          <w:rFonts w:cs="Arial"/>
          <w:noProof/>
          <w:lang w:eastAsia="sl-SI"/>
        </w:rPr>
        <w:t xml:space="preserve">ob sumu uporabe nedovoljenih aditivov </w:t>
      </w:r>
      <w:r w:rsidR="005F36CE" w:rsidRPr="00B95029">
        <w:rPr>
          <w:rFonts w:cs="Arial"/>
          <w:noProof/>
          <w:lang w:eastAsia="sl-SI"/>
        </w:rPr>
        <w:t>in za</w:t>
      </w:r>
      <w:r w:rsidR="004102F1" w:rsidRPr="00B95029">
        <w:rPr>
          <w:rFonts w:cs="Arial"/>
          <w:noProof/>
          <w:lang w:eastAsia="sl-SI"/>
        </w:rPr>
        <w:t xml:space="preserve"> preverjanj</w:t>
      </w:r>
      <w:r w:rsidR="005F36CE" w:rsidRPr="00B95029">
        <w:rPr>
          <w:rFonts w:cs="Arial"/>
          <w:noProof/>
          <w:lang w:eastAsia="sl-SI"/>
        </w:rPr>
        <w:t>e</w:t>
      </w:r>
      <w:r w:rsidR="004102F1" w:rsidRPr="00B95029">
        <w:rPr>
          <w:rFonts w:cs="Arial"/>
          <w:noProof/>
          <w:lang w:eastAsia="sl-SI"/>
        </w:rPr>
        <w:t xml:space="preserve"> </w:t>
      </w:r>
      <w:r w:rsidR="00063FA8" w:rsidRPr="00B95029">
        <w:rPr>
          <w:rFonts w:cs="Arial"/>
          <w:noProof/>
          <w:lang w:eastAsia="sl-SI"/>
        </w:rPr>
        <w:t>ustreznosti dokumentacije</w:t>
      </w:r>
      <w:r w:rsidR="004102F1" w:rsidRPr="00B95029">
        <w:rPr>
          <w:rFonts w:cs="Arial"/>
          <w:noProof/>
          <w:lang w:eastAsia="sl-SI"/>
        </w:rPr>
        <w:t>.</w:t>
      </w:r>
      <w:r w:rsidR="00063FA8" w:rsidRPr="00B95029">
        <w:rPr>
          <w:rFonts w:cs="Arial"/>
          <w:noProof/>
          <w:lang w:eastAsia="sl-SI"/>
        </w:rPr>
        <w:t xml:space="preserve"> </w:t>
      </w:r>
    </w:p>
    <w:p w14:paraId="19638420" w14:textId="6EF937B5" w:rsidR="009E0F0F" w:rsidRDefault="00F30F8E" w:rsidP="007C267B">
      <w:pPr>
        <w:spacing w:before="120" w:after="120" w:line="240" w:lineRule="auto"/>
        <w:jc w:val="both"/>
        <w:rPr>
          <w:rFonts w:cs="Arial"/>
          <w:bCs/>
        </w:rPr>
      </w:pPr>
      <w:r>
        <w:rPr>
          <w:rFonts w:cs="Arial"/>
          <w:noProof/>
          <w:lang w:eastAsia="sl-SI"/>
        </w:rPr>
        <w:t>Z določanjem</w:t>
      </w:r>
      <w:r w:rsidR="00711AF0" w:rsidRPr="00B95029">
        <w:rPr>
          <w:rFonts w:cs="Arial"/>
          <w:noProof/>
          <w:lang w:eastAsia="sl-SI"/>
        </w:rPr>
        <w:t xml:space="preserve"> </w:t>
      </w:r>
      <w:r w:rsidR="00711AF0" w:rsidRPr="00B95029">
        <w:rPr>
          <w:rFonts w:cs="Arial"/>
          <w:bCs/>
        </w:rPr>
        <w:t xml:space="preserve">specifične migracije se ugotavlja prehajanje (migracija) posamezne </w:t>
      </w:r>
      <w:r w:rsidR="005F36CE" w:rsidRPr="00B95029">
        <w:rPr>
          <w:rFonts w:cs="Arial"/>
          <w:bCs/>
        </w:rPr>
        <w:t>spojine</w:t>
      </w:r>
      <w:r w:rsidR="005F36CE" w:rsidRPr="00B95029">
        <w:rPr>
          <w:rFonts w:cs="Arial"/>
          <w:szCs w:val="20"/>
          <w:lang w:eastAsia="sl-SI"/>
        </w:rPr>
        <w:t xml:space="preserve"> </w:t>
      </w:r>
      <w:r w:rsidR="005F36CE" w:rsidRPr="00B95029">
        <w:rPr>
          <w:rFonts w:cs="Arial"/>
          <w:bCs/>
        </w:rPr>
        <w:t>ali skupine spojin</w:t>
      </w:r>
      <w:r w:rsidR="00711AF0" w:rsidRPr="00B95029">
        <w:rPr>
          <w:rFonts w:cs="Arial"/>
          <w:bCs/>
        </w:rPr>
        <w:t xml:space="preserve">, ki bi lahko </w:t>
      </w:r>
      <w:r w:rsidR="005F36CE" w:rsidRPr="00B95029">
        <w:rPr>
          <w:rFonts w:cs="Arial"/>
          <w:bCs/>
        </w:rPr>
        <w:t xml:space="preserve">predstavljale </w:t>
      </w:r>
      <w:r w:rsidR="00711AF0" w:rsidRPr="00B95029">
        <w:rPr>
          <w:rFonts w:cs="Arial"/>
          <w:bCs/>
        </w:rPr>
        <w:t xml:space="preserve">tveganje za zdravje. </w:t>
      </w:r>
    </w:p>
    <w:p w14:paraId="07190CD2" w14:textId="34D076B9" w:rsidR="009E0F0F" w:rsidRDefault="004102F1" w:rsidP="007C267B">
      <w:pPr>
        <w:spacing w:before="120" w:after="120" w:line="240" w:lineRule="auto"/>
        <w:jc w:val="both"/>
        <w:rPr>
          <w:rFonts w:cs="Arial"/>
          <w:bCs/>
        </w:rPr>
      </w:pPr>
      <w:r w:rsidRPr="00FB4852">
        <w:rPr>
          <w:rFonts w:cs="Arial"/>
        </w:rPr>
        <w:t>Celotna migracija</w:t>
      </w:r>
      <w:r w:rsidRPr="00B95029">
        <w:rPr>
          <w:rFonts w:cs="Arial"/>
        </w:rPr>
        <w:t>,</w:t>
      </w:r>
      <w:r w:rsidRPr="00B95029">
        <w:rPr>
          <w:rFonts w:cs="Arial"/>
          <w:bCs/>
        </w:rPr>
        <w:t xml:space="preserve"> ki se ugotavlja pri polimernih materialih, predstavlja skupno količino nehlapnih snovi, ki prehajajo iz materiala v simulant za živila. S to analizo ne dobimo podatka o posameznih snoveh, ki migrirajo, zato je to indikacijski parameter in merilo inertnosti materiala. </w:t>
      </w:r>
    </w:p>
    <w:p w14:paraId="58EA2A50" w14:textId="77777777" w:rsidR="005D207F" w:rsidRDefault="00A65E48" w:rsidP="007C267B">
      <w:pPr>
        <w:spacing w:before="120" w:after="120" w:line="240" w:lineRule="auto"/>
        <w:jc w:val="both"/>
        <w:rPr>
          <w:rFonts w:cs="Arial"/>
          <w:bCs/>
        </w:rPr>
      </w:pPr>
      <w:r w:rsidRPr="00B95029">
        <w:rPr>
          <w:rFonts w:cs="Arial"/>
          <w:bCs/>
        </w:rPr>
        <w:t xml:space="preserve">Določanje vsebnosti </w:t>
      </w:r>
      <w:r w:rsidR="009E0F0F">
        <w:rPr>
          <w:rFonts w:cs="Arial"/>
          <w:bCs/>
        </w:rPr>
        <w:t xml:space="preserve">snovi </w:t>
      </w:r>
      <w:r w:rsidRPr="00B95029">
        <w:rPr>
          <w:rFonts w:cs="Arial"/>
          <w:bCs/>
        </w:rPr>
        <w:t>v vzorcu se izvaja g</w:t>
      </w:r>
      <w:r w:rsidR="00711AF0" w:rsidRPr="00B95029">
        <w:rPr>
          <w:rFonts w:cs="Arial"/>
          <w:bCs/>
        </w:rPr>
        <w:t xml:space="preserve">lede na predpisane omejitve za nekatere spojine v </w:t>
      </w:r>
      <w:r w:rsidRPr="00B95029">
        <w:rPr>
          <w:rFonts w:cs="Arial"/>
          <w:bCs/>
        </w:rPr>
        <w:t xml:space="preserve">posameznih vrstah materialov. </w:t>
      </w:r>
    </w:p>
    <w:p w14:paraId="5221E6AC" w14:textId="017AA3CA" w:rsidR="009E0F0F" w:rsidRDefault="00711AF0" w:rsidP="007C267B">
      <w:pPr>
        <w:spacing w:before="120" w:after="120" w:line="240" w:lineRule="auto"/>
        <w:jc w:val="both"/>
        <w:rPr>
          <w:rFonts w:cs="Arial"/>
          <w:bCs/>
          <w:szCs w:val="16"/>
          <w:lang w:eastAsia="en-GB"/>
        </w:rPr>
      </w:pPr>
      <w:r w:rsidRPr="00B95029">
        <w:rPr>
          <w:rFonts w:cs="Arial"/>
          <w:bCs/>
        </w:rPr>
        <w:t xml:space="preserve">Pri vzorcih iz papirja/kartona se določa koncentracija spojine v ekstraktu vzorca, ki </w:t>
      </w:r>
      <w:r w:rsidRPr="00B95029">
        <w:rPr>
          <w:rFonts w:cs="Arial"/>
          <w:bCs/>
          <w:szCs w:val="16"/>
          <w:lang w:eastAsia="en-GB"/>
        </w:rPr>
        <w:t xml:space="preserve">predstavlja oceno potencialne migracije v živila. </w:t>
      </w:r>
    </w:p>
    <w:p w14:paraId="3EA2DCF4" w14:textId="4E436BAB" w:rsidR="00711AF0" w:rsidRPr="00FB4852" w:rsidRDefault="00711AF0" w:rsidP="007C267B">
      <w:pPr>
        <w:spacing w:before="120" w:after="120" w:line="240" w:lineRule="auto"/>
        <w:jc w:val="both"/>
        <w:rPr>
          <w:rFonts w:cs="Arial"/>
          <w:bCs/>
          <w:szCs w:val="16"/>
          <w:lang w:eastAsia="en-GB"/>
        </w:rPr>
      </w:pPr>
      <w:r w:rsidRPr="00B95029">
        <w:rPr>
          <w:rFonts w:cs="Arial"/>
          <w:bCs/>
          <w:szCs w:val="16"/>
          <w:lang w:eastAsia="en-GB"/>
        </w:rPr>
        <w:t xml:space="preserve">S preskušanjem identifikacije organskih spojin </w:t>
      </w:r>
      <w:r w:rsidR="005F36CE" w:rsidRPr="00B95029">
        <w:rPr>
          <w:rFonts w:cs="Arial"/>
          <w:bCs/>
          <w:szCs w:val="16"/>
          <w:lang w:eastAsia="en-GB"/>
        </w:rPr>
        <w:t xml:space="preserve">pa </w:t>
      </w:r>
      <w:r w:rsidRPr="00B95029">
        <w:rPr>
          <w:rFonts w:cs="Arial"/>
          <w:bCs/>
          <w:szCs w:val="16"/>
          <w:lang w:eastAsia="en-GB"/>
        </w:rPr>
        <w:t xml:space="preserve">se ugotavlja </w:t>
      </w:r>
      <w:r w:rsidR="00A65E48" w:rsidRPr="00B95029">
        <w:rPr>
          <w:rFonts w:cs="Arial"/>
          <w:bCs/>
          <w:szCs w:val="16"/>
          <w:lang w:eastAsia="en-GB"/>
        </w:rPr>
        <w:t xml:space="preserve">morebitna </w:t>
      </w:r>
      <w:r w:rsidR="00A65E48" w:rsidRPr="00FB4852">
        <w:rPr>
          <w:rFonts w:cs="Arial"/>
          <w:bCs/>
          <w:szCs w:val="16"/>
          <w:lang w:eastAsia="en-GB"/>
        </w:rPr>
        <w:t>prisotnost spojin, ki niso odobrene za uporabo pri izdelavi materialov</w:t>
      </w:r>
      <w:r w:rsidR="00D16317">
        <w:rPr>
          <w:rFonts w:cs="Arial"/>
          <w:bCs/>
          <w:szCs w:val="16"/>
          <w:lang w:eastAsia="en-GB"/>
        </w:rPr>
        <w:t>,</w:t>
      </w:r>
      <w:r w:rsidR="00A65E48" w:rsidRPr="00FB4852">
        <w:rPr>
          <w:rFonts w:cs="Arial"/>
          <w:bCs/>
          <w:szCs w:val="16"/>
          <w:lang w:eastAsia="en-GB"/>
        </w:rPr>
        <w:t xml:space="preserve"> namenjenih za stik z živili</w:t>
      </w:r>
      <w:r w:rsidR="00A65E48" w:rsidRPr="00B95029">
        <w:rPr>
          <w:rFonts w:cs="Arial"/>
          <w:bCs/>
          <w:szCs w:val="16"/>
          <w:lang w:eastAsia="en-GB"/>
        </w:rPr>
        <w:t>.</w:t>
      </w:r>
    </w:p>
    <w:p w14:paraId="61D3C9E1" w14:textId="30B6131B" w:rsidR="000C0441" w:rsidRPr="00B95029" w:rsidRDefault="00657331" w:rsidP="007C267B">
      <w:pPr>
        <w:spacing w:before="120" w:after="120" w:line="240" w:lineRule="auto"/>
        <w:jc w:val="both"/>
        <w:rPr>
          <w:rFonts w:cs="Arial"/>
          <w:noProof/>
          <w:lang w:eastAsia="sl-SI"/>
        </w:rPr>
      </w:pPr>
      <w:r w:rsidRPr="00B95029">
        <w:rPr>
          <w:rFonts w:cs="Arial"/>
          <w:noProof/>
          <w:lang w:eastAsia="sl-SI"/>
        </w:rPr>
        <w:t>Odvzeti v</w:t>
      </w:r>
      <w:r w:rsidR="00013F71" w:rsidRPr="00B95029">
        <w:rPr>
          <w:rFonts w:cs="Arial"/>
          <w:noProof/>
          <w:lang w:eastAsia="sl-SI"/>
        </w:rPr>
        <w:t xml:space="preserve">zorci so bili preskušani na eno ali več skupin preskušanj. </w:t>
      </w:r>
      <w:r w:rsidR="004741FF" w:rsidRPr="00B95029">
        <w:rPr>
          <w:rFonts w:cs="Arial"/>
          <w:noProof/>
          <w:lang w:eastAsia="sl-SI"/>
        </w:rPr>
        <w:t xml:space="preserve">Pri </w:t>
      </w:r>
      <w:r w:rsidR="007013BF">
        <w:rPr>
          <w:rFonts w:cs="Arial"/>
          <w:noProof/>
          <w:lang w:eastAsia="sl-SI"/>
        </w:rPr>
        <w:t>191</w:t>
      </w:r>
      <w:r w:rsidR="007013BF" w:rsidRPr="00B95029">
        <w:rPr>
          <w:rFonts w:cs="Arial"/>
          <w:noProof/>
          <w:lang w:eastAsia="sl-SI"/>
        </w:rPr>
        <w:t xml:space="preserve"> </w:t>
      </w:r>
      <w:r w:rsidR="000C0441" w:rsidRPr="00B95029">
        <w:rPr>
          <w:rFonts w:cs="Arial"/>
          <w:noProof/>
          <w:lang w:eastAsia="sl-SI"/>
        </w:rPr>
        <w:t xml:space="preserve">vzorcih se je določala specifična migracija </w:t>
      </w:r>
      <w:r w:rsidR="00131E57" w:rsidRPr="00B95029">
        <w:rPr>
          <w:rFonts w:cs="Arial"/>
          <w:noProof/>
          <w:lang w:eastAsia="sl-SI"/>
        </w:rPr>
        <w:t xml:space="preserve">ene ali več </w:t>
      </w:r>
      <w:r w:rsidR="000C0441" w:rsidRPr="00B95029">
        <w:rPr>
          <w:rFonts w:cs="Arial"/>
          <w:noProof/>
          <w:lang w:eastAsia="sl-SI"/>
        </w:rPr>
        <w:t>snovi</w:t>
      </w:r>
      <w:r w:rsidR="00023EAA" w:rsidRPr="00B95029">
        <w:rPr>
          <w:rFonts w:cs="Arial"/>
          <w:noProof/>
          <w:lang w:eastAsia="sl-SI"/>
        </w:rPr>
        <w:t xml:space="preserve"> v modelno raztopino</w:t>
      </w:r>
      <w:r w:rsidR="000C0441" w:rsidRPr="00B95029">
        <w:rPr>
          <w:rFonts w:cs="Arial"/>
          <w:noProof/>
          <w:lang w:eastAsia="sl-SI"/>
        </w:rPr>
        <w:t xml:space="preserve"> (monomeri, kovine, razgradni produkti, aditivi</w:t>
      </w:r>
      <w:r w:rsidRPr="00B95029">
        <w:rPr>
          <w:rFonts w:cs="Arial"/>
          <w:noProof/>
          <w:lang w:eastAsia="sl-SI"/>
        </w:rPr>
        <w:t xml:space="preserve"> itd)</w:t>
      </w:r>
      <w:r w:rsidR="000C0441" w:rsidRPr="00B95029">
        <w:rPr>
          <w:rFonts w:cs="Arial"/>
          <w:noProof/>
          <w:lang w:eastAsia="sl-SI"/>
        </w:rPr>
        <w:t xml:space="preserve">, pri </w:t>
      </w:r>
      <w:r w:rsidR="00BF331C">
        <w:rPr>
          <w:rFonts w:cs="Arial"/>
          <w:noProof/>
          <w:lang w:eastAsia="sl-SI"/>
        </w:rPr>
        <w:t>88</w:t>
      </w:r>
      <w:r w:rsidR="00BF331C" w:rsidRPr="00B95029">
        <w:rPr>
          <w:rFonts w:cs="Arial"/>
          <w:noProof/>
          <w:lang w:eastAsia="sl-SI"/>
        </w:rPr>
        <w:t xml:space="preserve"> </w:t>
      </w:r>
      <w:r w:rsidR="000C0441" w:rsidRPr="00B95029">
        <w:rPr>
          <w:rFonts w:cs="Arial"/>
          <w:noProof/>
          <w:lang w:eastAsia="sl-SI"/>
        </w:rPr>
        <w:t xml:space="preserve">vzorcih identifikacija materiala, </w:t>
      </w:r>
      <w:r w:rsidR="00F30F8E" w:rsidRPr="00B95029">
        <w:rPr>
          <w:rFonts w:cs="Arial"/>
          <w:noProof/>
          <w:lang w:eastAsia="sl-SI"/>
        </w:rPr>
        <w:t xml:space="preserve">pri </w:t>
      </w:r>
      <w:r w:rsidR="00BF331C">
        <w:rPr>
          <w:rFonts w:cs="Arial"/>
          <w:noProof/>
          <w:lang w:eastAsia="sl-SI"/>
        </w:rPr>
        <w:t>18</w:t>
      </w:r>
      <w:r w:rsidR="00BF331C" w:rsidRPr="00B95029">
        <w:rPr>
          <w:rFonts w:cs="Arial"/>
          <w:noProof/>
          <w:lang w:eastAsia="sl-SI"/>
        </w:rPr>
        <w:t xml:space="preserve"> </w:t>
      </w:r>
      <w:r w:rsidR="00F30F8E" w:rsidRPr="00B95029">
        <w:rPr>
          <w:rFonts w:cs="Arial"/>
          <w:noProof/>
          <w:lang w:eastAsia="sl-SI"/>
        </w:rPr>
        <w:t>vzorcih koncentracija spojine v ekstraktu (aditivi, kovine itd)</w:t>
      </w:r>
      <w:r w:rsidR="00F30F8E">
        <w:rPr>
          <w:rFonts w:cs="Arial"/>
          <w:noProof/>
          <w:lang w:eastAsia="sl-SI"/>
        </w:rPr>
        <w:t xml:space="preserve">, </w:t>
      </w:r>
      <w:r w:rsidR="007568DF" w:rsidRPr="00B95029">
        <w:rPr>
          <w:rFonts w:cs="Arial"/>
          <w:noProof/>
          <w:lang w:eastAsia="sl-SI"/>
        </w:rPr>
        <w:t xml:space="preserve">pri </w:t>
      </w:r>
      <w:r w:rsidR="007568DF">
        <w:rPr>
          <w:rFonts w:cs="Arial"/>
          <w:noProof/>
          <w:lang w:eastAsia="sl-SI"/>
        </w:rPr>
        <w:t>14</w:t>
      </w:r>
      <w:r w:rsidR="007568DF" w:rsidRPr="00B95029">
        <w:rPr>
          <w:rFonts w:cs="Arial"/>
          <w:noProof/>
          <w:lang w:eastAsia="sl-SI"/>
        </w:rPr>
        <w:t xml:space="preserve"> vzorcih celotna migracija v modelne raztopine oziroma simulante</w:t>
      </w:r>
      <w:r w:rsidR="007568DF">
        <w:rPr>
          <w:rFonts w:cs="Arial"/>
          <w:noProof/>
          <w:lang w:eastAsia="sl-SI"/>
        </w:rPr>
        <w:t>,</w:t>
      </w:r>
      <w:r w:rsidR="007568DF" w:rsidRPr="00B95029">
        <w:rPr>
          <w:rFonts w:cs="Arial"/>
          <w:noProof/>
          <w:lang w:eastAsia="sl-SI"/>
        </w:rPr>
        <w:t xml:space="preserve"> </w:t>
      </w:r>
      <w:r w:rsidR="00F30F8E" w:rsidRPr="00B95029">
        <w:rPr>
          <w:rFonts w:cs="Arial"/>
          <w:noProof/>
          <w:lang w:eastAsia="sl-SI"/>
        </w:rPr>
        <w:t xml:space="preserve">pri </w:t>
      </w:r>
      <w:r w:rsidR="00BF331C">
        <w:rPr>
          <w:rFonts w:cs="Arial"/>
          <w:noProof/>
          <w:lang w:eastAsia="sl-SI"/>
        </w:rPr>
        <w:t>12</w:t>
      </w:r>
      <w:r w:rsidR="00BF331C" w:rsidRPr="00B95029">
        <w:rPr>
          <w:rFonts w:cs="Arial"/>
          <w:noProof/>
          <w:lang w:eastAsia="sl-SI"/>
        </w:rPr>
        <w:t xml:space="preserve"> </w:t>
      </w:r>
      <w:r w:rsidR="00F30F8E" w:rsidRPr="00B95029">
        <w:rPr>
          <w:rFonts w:cs="Arial"/>
          <w:noProof/>
          <w:lang w:eastAsia="sl-SI"/>
        </w:rPr>
        <w:t>vzorcih vsebnost spojin</w:t>
      </w:r>
      <w:r w:rsidR="007A7A5F">
        <w:rPr>
          <w:rFonts w:cs="Arial"/>
          <w:noProof/>
          <w:lang w:eastAsia="sl-SI"/>
        </w:rPr>
        <w:t xml:space="preserve"> </w:t>
      </w:r>
      <w:r w:rsidR="00F30F8E" w:rsidRPr="00B95029">
        <w:rPr>
          <w:rFonts w:cs="Arial"/>
          <w:noProof/>
          <w:lang w:eastAsia="sl-SI"/>
        </w:rPr>
        <w:t>(izocianati</w:t>
      </w:r>
      <w:r w:rsidR="000E1B2D">
        <w:rPr>
          <w:rFonts w:cs="Arial"/>
          <w:noProof/>
          <w:lang w:eastAsia="sl-SI"/>
        </w:rPr>
        <w:t>, biocidi</w:t>
      </w:r>
      <w:r w:rsidR="00F30F8E" w:rsidRPr="00B95029">
        <w:rPr>
          <w:rFonts w:cs="Arial"/>
          <w:noProof/>
          <w:lang w:eastAsia="sl-SI"/>
        </w:rPr>
        <w:t>)</w:t>
      </w:r>
      <w:r w:rsidR="00F30F8E">
        <w:rPr>
          <w:rFonts w:cs="Arial"/>
          <w:noProof/>
          <w:lang w:eastAsia="sl-SI"/>
        </w:rPr>
        <w:t xml:space="preserve">, </w:t>
      </w:r>
      <w:r w:rsidR="00C06F16" w:rsidRPr="00B95029">
        <w:rPr>
          <w:rFonts w:cs="Arial"/>
          <w:noProof/>
          <w:lang w:eastAsia="sl-SI"/>
        </w:rPr>
        <w:t xml:space="preserve">pri </w:t>
      </w:r>
      <w:r w:rsidR="007568DF">
        <w:rPr>
          <w:rFonts w:cs="Arial"/>
          <w:noProof/>
          <w:lang w:eastAsia="sl-SI"/>
        </w:rPr>
        <w:t>petih</w:t>
      </w:r>
      <w:r w:rsidR="007568DF" w:rsidRPr="00B95029">
        <w:rPr>
          <w:rFonts w:cs="Arial"/>
          <w:noProof/>
          <w:lang w:eastAsia="sl-SI"/>
        </w:rPr>
        <w:t xml:space="preserve"> </w:t>
      </w:r>
      <w:r w:rsidR="00C06F16" w:rsidRPr="00B95029">
        <w:rPr>
          <w:rFonts w:cs="Arial"/>
          <w:noProof/>
          <w:lang w:eastAsia="sl-SI"/>
        </w:rPr>
        <w:t>vzorcih identifikacija organskih spojin</w:t>
      </w:r>
      <w:r w:rsidR="00C06F16">
        <w:rPr>
          <w:rFonts w:cs="Arial"/>
          <w:noProof/>
          <w:lang w:eastAsia="sl-SI"/>
        </w:rPr>
        <w:t xml:space="preserve"> in</w:t>
      </w:r>
      <w:r w:rsidR="007568DF">
        <w:rPr>
          <w:rFonts w:cs="Arial"/>
          <w:noProof/>
          <w:lang w:eastAsia="sl-SI"/>
        </w:rPr>
        <w:t xml:space="preserve"> pri enem vzorcu organoleptična analiza</w:t>
      </w:r>
      <w:r w:rsidR="00C06F16">
        <w:rPr>
          <w:rFonts w:cs="Arial"/>
          <w:noProof/>
          <w:lang w:eastAsia="sl-SI"/>
        </w:rPr>
        <w:t xml:space="preserve">. </w:t>
      </w:r>
      <w:r w:rsidR="00F25BFA" w:rsidRPr="00B95029">
        <w:rPr>
          <w:rFonts w:cs="Arial"/>
          <w:noProof/>
        </w:rPr>
        <w:t>Nekatere analize</w:t>
      </w:r>
      <w:r w:rsidR="00867A86">
        <w:rPr>
          <w:rFonts w:cs="Arial"/>
          <w:noProof/>
        </w:rPr>
        <w:t xml:space="preserve"> (npr. identifikacija materiala)</w:t>
      </w:r>
      <w:r w:rsidR="00F25BFA" w:rsidRPr="00B95029">
        <w:rPr>
          <w:rFonts w:cs="Arial"/>
          <w:noProof/>
        </w:rPr>
        <w:t xml:space="preserve"> so bile izvedene na več podenotah</w:t>
      </w:r>
      <w:r w:rsidR="005E2730">
        <w:rPr>
          <w:rFonts w:cs="Arial"/>
          <w:noProof/>
        </w:rPr>
        <w:t xml:space="preserve"> </w:t>
      </w:r>
      <w:r w:rsidR="00867A86">
        <w:rPr>
          <w:rFonts w:cs="Arial"/>
          <w:noProof/>
        </w:rPr>
        <w:t xml:space="preserve">oz. </w:t>
      </w:r>
      <w:r w:rsidR="005E2730">
        <w:rPr>
          <w:rFonts w:cs="Arial"/>
          <w:noProof/>
        </w:rPr>
        <w:t>sestavnih delih</w:t>
      </w:r>
      <w:r w:rsidR="00F25BFA" w:rsidRPr="00B95029">
        <w:rPr>
          <w:rFonts w:cs="Arial"/>
          <w:noProof/>
        </w:rPr>
        <w:t xml:space="preserve"> vzorcev. </w:t>
      </w:r>
      <w:r w:rsidR="000C0441" w:rsidRPr="00B95029">
        <w:rPr>
          <w:rFonts w:cs="Arial"/>
          <w:noProof/>
          <w:lang w:eastAsia="sl-SI"/>
        </w:rPr>
        <w:t xml:space="preserve">Število vzorcev iz posameznih skupin materialov, ki so bili preskušani </w:t>
      </w:r>
      <w:r w:rsidR="005E2730">
        <w:rPr>
          <w:rFonts w:cs="Arial"/>
          <w:noProof/>
          <w:lang w:eastAsia="sl-SI"/>
        </w:rPr>
        <w:t>na posamezne</w:t>
      </w:r>
      <w:r w:rsidR="000C0441" w:rsidRPr="00B95029">
        <w:rPr>
          <w:rFonts w:cs="Arial"/>
          <w:noProof/>
          <w:lang w:eastAsia="sl-SI"/>
        </w:rPr>
        <w:t xml:space="preserve"> skupine preskušanj, je prikazano v grafu </w:t>
      </w:r>
      <w:r w:rsidR="00005147">
        <w:rPr>
          <w:rFonts w:cs="Arial"/>
          <w:noProof/>
          <w:lang w:eastAsia="sl-SI"/>
        </w:rPr>
        <w:t>13</w:t>
      </w:r>
      <w:r w:rsidR="000C0441" w:rsidRPr="00B95029">
        <w:rPr>
          <w:rFonts w:cs="Arial"/>
          <w:noProof/>
          <w:lang w:eastAsia="sl-SI"/>
        </w:rPr>
        <w:t>.</w:t>
      </w:r>
    </w:p>
    <w:p w14:paraId="23240B2B" w14:textId="77777777" w:rsidR="00A16983" w:rsidRDefault="00A16983" w:rsidP="0080693E">
      <w:pPr>
        <w:spacing w:before="120" w:after="120" w:line="240" w:lineRule="auto"/>
        <w:jc w:val="both"/>
        <w:rPr>
          <w:rFonts w:cs="Arial"/>
          <w:b/>
          <w:bCs/>
          <w:noProof/>
          <w:lang w:eastAsia="sl-SI"/>
        </w:rPr>
      </w:pPr>
      <w:bookmarkStart w:id="412" w:name="_Toc195685868"/>
    </w:p>
    <w:p w14:paraId="14F4AC76" w14:textId="2290AC05" w:rsidR="005E771F" w:rsidRPr="00B95029" w:rsidRDefault="000C0441" w:rsidP="0080693E">
      <w:pPr>
        <w:spacing w:before="120" w:after="120" w:line="240" w:lineRule="auto"/>
        <w:jc w:val="both"/>
        <w:rPr>
          <w:rFonts w:cs="Arial"/>
          <w:b/>
          <w:bCs/>
          <w:noProof/>
          <w:lang w:eastAsia="sl-SI"/>
        </w:rPr>
      </w:pPr>
      <w:r w:rsidRPr="00B95029">
        <w:rPr>
          <w:rFonts w:cs="Arial"/>
          <w:b/>
          <w:bCs/>
          <w:noProof/>
          <w:lang w:eastAsia="sl-SI"/>
        </w:rPr>
        <w:lastRenderedPageBreak/>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50198A">
        <w:rPr>
          <w:rFonts w:cs="Arial"/>
          <w:b/>
          <w:bCs/>
          <w:noProof/>
          <w:lang w:eastAsia="sl-SI"/>
        </w:rPr>
        <w:t>13</w:t>
      </w:r>
      <w:r w:rsidR="00CF05AE" w:rsidRPr="00B95029">
        <w:rPr>
          <w:rFonts w:cs="Arial"/>
          <w:b/>
          <w:bCs/>
          <w:noProof/>
          <w:lang w:eastAsia="sl-SI"/>
        </w:rPr>
        <w:fldChar w:fldCharType="end"/>
      </w:r>
      <w:r w:rsidRPr="00B95029">
        <w:rPr>
          <w:rFonts w:cs="Arial"/>
          <w:b/>
          <w:bCs/>
          <w:noProof/>
          <w:lang w:eastAsia="sl-SI"/>
        </w:rPr>
        <w:t xml:space="preserve"> </w:t>
      </w:r>
      <w:r w:rsidR="00083C8A" w:rsidRPr="00B95029">
        <w:rPr>
          <w:rFonts w:cs="Arial"/>
          <w:b/>
          <w:bCs/>
          <w:noProof/>
          <w:lang w:eastAsia="sl-SI"/>
        </w:rPr>
        <w:t>-</w:t>
      </w:r>
      <w:r w:rsidRPr="00B95029">
        <w:rPr>
          <w:rFonts w:cs="Arial"/>
          <w:b/>
          <w:bCs/>
          <w:noProof/>
          <w:lang w:eastAsia="sl-SI"/>
        </w:rPr>
        <w:t xml:space="preserve"> Število vzorcev po skupinah materialov in skupinah preskušanj</w:t>
      </w:r>
      <w:bookmarkEnd w:id="412"/>
    </w:p>
    <w:p w14:paraId="30C2B939" w14:textId="611646AF" w:rsidR="00005147" w:rsidRDefault="000E2DDD" w:rsidP="0080693E">
      <w:pPr>
        <w:spacing w:before="120" w:after="120" w:line="240" w:lineRule="auto"/>
        <w:jc w:val="both"/>
        <w:rPr>
          <w:rFonts w:cs="Arial"/>
          <w:noProof/>
          <w:lang w:eastAsia="sl-SI"/>
        </w:rPr>
      </w:pPr>
      <w:bookmarkStart w:id="413" w:name="_Hlk98163732"/>
      <w:r w:rsidRPr="0078166C">
        <w:rPr>
          <w:noProof/>
          <w:shd w:val="clear" w:color="auto" w:fill="E36C0A" w:themeFill="accent6" w:themeFillShade="BF"/>
        </w:rPr>
        <w:drawing>
          <wp:inline distT="0" distB="0" distL="0" distR="0" wp14:anchorId="79F9DACD" wp14:editId="6D2D0D71">
            <wp:extent cx="5600700" cy="4387850"/>
            <wp:effectExtent l="0" t="0" r="0" b="0"/>
            <wp:docPr id="1642835109" name="Grafikon 1">
              <a:extLst xmlns:a="http://schemas.openxmlformats.org/drawingml/2006/main">
                <a:ext uri="{FF2B5EF4-FFF2-40B4-BE49-F238E27FC236}">
                  <a16:creationId xmlns:a16="http://schemas.microsoft.com/office/drawing/2014/main" id="{59967EDB-3052-4EF6-8D80-9C873EC5F3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1C6D326" w14:textId="5407CD05" w:rsidR="001667C4"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Od skupnega števila odvzetih vzorcev </w:t>
      </w:r>
      <w:r w:rsidR="00485CD6">
        <w:rPr>
          <w:rFonts w:cs="Arial"/>
          <w:noProof/>
          <w:lang w:eastAsia="sl-SI"/>
        </w:rPr>
        <w:t>je bilo</w:t>
      </w:r>
      <w:r w:rsidR="00485CD6" w:rsidRPr="00B95029">
        <w:rPr>
          <w:rFonts w:cs="Arial"/>
          <w:noProof/>
          <w:lang w:eastAsia="sl-SI"/>
        </w:rPr>
        <w:t xml:space="preserve"> </w:t>
      </w:r>
      <w:r w:rsidR="00F25BFA" w:rsidRPr="00B95029">
        <w:rPr>
          <w:rFonts w:cs="Arial"/>
          <w:noProof/>
          <w:lang w:eastAsia="sl-SI"/>
        </w:rPr>
        <w:t xml:space="preserve">kot </w:t>
      </w:r>
      <w:r w:rsidR="00485CD6" w:rsidRPr="00B95029">
        <w:rPr>
          <w:rFonts w:cs="Arial"/>
          <w:noProof/>
          <w:lang w:eastAsia="sl-SI"/>
        </w:rPr>
        <w:t>neskladn</w:t>
      </w:r>
      <w:r w:rsidR="00485CD6">
        <w:rPr>
          <w:rFonts w:cs="Arial"/>
          <w:noProof/>
          <w:lang w:eastAsia="sl-SI"/>
        </w:rPr>
        <w:t>ih</w:t>
      </w:r>
      <w:r w:rsidR="00485CD6" w:rsidRPr="00B95029">
        <w:rPr>
          <w:rFonts w:cs="Arial"/>
          <w:noProof/>
          <w:lang w:eastAsia="sl-SI"/>
        </w:rPr>
        <w:t xml:space="preserve"> ocenjen</w:t>
      </w:r>
      <w:r w:rsidR="00485CD6">
        <w:rPr>
          <w:rFonts w:cs="Arial"/>
          <w:noProof/>
          <w:lang w:eastAsia="sl-SI"/>
        </w:rPr>
        <w:t>ih pet</w:t>
      </w:r>
      <w:r w:rsidR="00485CD6" w:rsidRPr="00B95029">
        <w:rPr>
          <w:rFonts w:cs="Arial"/>
          <w:noProof/>
          <w:lang w:eastAsia="sl-SI"/>
        </w:rPr>
        <w:t xml:space="preserve"> vzorc</w:t>
      </w:r>
      <w:r w:rsidR="00485CD6">
        <w:rPr>
          <w:rFonts w:cs="Arial"/>
          <w:noProof/>
          <w:lang w:eastAsia="sl-SI"/>
        </w:rPr>
        <w:t>ev</w:t>
      </w:r>
      <w:r w:rsidR="00494076" w:rsidRPr="00B95029">
        <w:rPr>
          <w:rFonts w:cs="Arial"/>
          <w:noProof/>
          <w:lang w:eastAsia="sl-SI"/>
        </w:rPr>
        <w:t>,</w:t>
      </w:r>
      <w:r w:rsidR="00D73C21" w:rsidRPr="00B95029">
        <w:rPr>
          <w:rFonts w:cs="Arial"/>
          <w:noProof/>
          <w:lang w:eastAsia="sl-SI"/>
        </w:rPr>
        <w:t xml:space="preserve"> in sicer</w:t>
      </w:r>
      <w:r w:rsidR="00152B8C" w:rsidRPr="00B95029">
        <w:rPr>
          <w:rFonts w:cs="Arial"/>
          <w:noProof/>
          <w:lang w:eastAsia="sl-SI"/>
        </w:rPr>
        <w:t xml:space="preserve"> </w:t>
      </w:r>
      <w:r w:rsidR="00D14A0B">
        <w:rPr>
          <w:rFonts w:cs="Arial"/>
          <w:noProof/>
          <w:lang w:eastAsia="sl-SI"/>
        </w:rPr>
        <w:t>dva</w:t>
      </w:r>
      <w:r w:rsidR="00D14A0B" w:rsidRPr="00B95029">
        <w:rPr>
          <w:rFonts w:cs="Arial"/>
          <w:noProof/>
          <w:lang w:eastAsia="sl-SI"/>
        </w:rPr>
        <w:t xml:space="preserve"> </w:t>
      </w:r>
      <w:r w:rsidR="0035080B" w:rsidRPr="00B95029">
        <w:rPr>
          <w:rFonts w:cs="Arial"/>
          <w:noProof/>
          <w:lang w:eastAsia="sl-SI"/>
        </w:rPr>
        <w:t>vzor</w:t>
      </w:r>
      <w:r w:rsidR="00D14A0B">
        <w:rPr>
          <w:rFonts w:cs="Arial"/>
          <w:noProof/>
          <w:lang w:eastAsia="sl-SI"/>
        </w:rPr>
        <w:t>ca</w:t>
      </w:r>
      <w:r w:rsidR="0035080B" w:rsidRPr="00B95029">
        <w:rPr>
          <w:rFonts w:cs="Arial"/>
          <w:noProof/>
          <w:lang w:eastAsia="sl-SI"/>
        </w:rPr>
        <w:t xml:space="preserve">, </w:t>
      </w:r>
      <w:r w:rsidR="00EE1883" w:rsidRPr="00B95029">
        <w:rPr>
          <w:rFonts w:cs="Arial"/>
          <w:noProof/>
          <w:lang w:eastAsia="sl-SI"/>
        </w:rPr>
        <w:t>odvzet</w:t>
      </w:r>
      <w:r w:rsidR="00D14A0B">
        <w:rPr>
          <w:rFonts w:cs="Arial"/>
          <w:noProof/>
          <w:lang w:eastAsia="sl-SI"/>
        </w:rPr>
        <w:t>a</w:t>
      </w:r>
      <w:r w:rsidR="00D73C21" w:rsidRPr="00B95029">
        <w:rPr>
          <w:rFonts w:cs="Arial"/>
          <w:noProof/>
          <w:lang w:eastAsia="sl-SI"/>
        </w:rPr>
        <w:t xml:space="preserve"> </w:t>
      </w:r>
      <w:r w:rsidR="00EE1883" w:rsidRPr="00B95029">
        <w:rPr>
          <w:rFonts w:cs="Arial"/>
          <w:noProof/>
          <w:lang w:eastAsia="sl-SI"/>
        </w:rPr>
        <w:t>v okviru programa vzorčenja</w:t>
      </w:r>
      <w:r w:rsidR="00D73C21" w:rsidRPr="00B95029">
        <w:rPr>
          <w:rFonts w:cs="Arial"/>
          <w:noProof/>
          <w:lang w:eastAsia="sl-SI"/>
        </w:rPr>
        <w:t xml:space="preserve"> in </w:t>
      </w:r>
      <w:r w:rsidR="00D14A0B">
        <w:rPr>
          <w:rFonts w:cs="Arial"/>
          <w:noProof/>
          <w:lang w:eastAsia="sl-SI"/>
        </w:rPr>
        <w:t>trije</w:t>
      </w:r>
      <w:r w:rsidR="00D14A0B" w:rsidRPr="00B95029">
        <w:rPr>
          <w:rFonts w:cs="Arial"/>
          <w:noProof/>
          <w:lang w:eastAsia="sl-SI"/>
        </w:rPr>
        <w:t xml:space="preserve"> </w:t>
      </w:r>
      <w:r w:rsidR="00EE1883" w:rsidRPr="00B95029">
        <w:rPr>
          <w:rFonts w:cs="Arial"/>
          <w:noProof/>
          <w:lang w:eastAsia="sl-SI"/>
        </w:rPr>
        <w:t>v okviru uradnega nadzora ob uvozu.</w:t>
      </w:r>
    </w:p>
    <w:p w14:paraId="239F47B3" w14:textId="1A966021" w:rsidR="00132195" w:rsidRPr="00B95029" w:rsidRDefault="00867A86" w:rsidP="0080693E">
      <w:pPr>
        <w:spacing w:before="120" w:after="120" w:line="240" w:lineRule="auto"/>
        <w:jc w:val="both"/>
        <w:rPr>
          <w:rFonts w:cs="Arial"/>
          <w:noProof/>
          <w:lang w:eastAsia="sl-SI"/>
        </w:rPr>
      </w:pPr>
      <w:r>
        <w:rPr>
          <w:rFonts w:cs="Arial"/>
          <w:noProof/>
          <w:lang w:eastAsia="sl-SI"/>
        </w:rPr>
        <w:t xml:space="preserve">Dva </w:t>
      </w:r>
      <w:r w:rsidR="00B424A8">
        <w:rPr>
          <w:rFonts w:cs="Arial"/>
          <w:noProof/>
          <w:lang w:eastAsia="sl-SI"/>
        </w:rPr>
        <w:t>vzorca i</w:t>
      </w:r>
      <w:r w:rsidR="003860F6" w:rsidRPr="00B95029">
        <w:rPr>
          <w:rFonts w:cs="Arial"/>
          <w:noProof/>
          <w:lang w:eastAsia="sl-SI"/>
        </w:rPr>
        <w:t xml:space="preserve">z </w:t>
      </w:r>
      <w:r w:rsidR="0072266A">
        <w:rPr>
          <w:rFonts w:cs="Arial"/>
          <w:noProof/>
          <w:lang w:eastAsia="sl-SI"/>
        </w:rPr>
        <w:t xml:space="preserve">skupine kovinskih izdelkov iz ostalih kovin in zlitin (izdelka iz litega železa) </w:t>
      </w:r>
      <w:r w:rsidR="005D622A">
        <w:rPr>
          <w:rFonts w:cs="Arial"/>
          <w:noProof/>
          <w:lang w:eastAsia="sl-SI"/>
        </w:rPr>
        <w:t xml:space="preserve">sta bila neskladna </w:t>
      </w:r>
      <w:r w:rsidR="0072266A">
        <w:rPr>
          <w:rFonts w:cs="Arial"/>
          <w:noProof/>
          <w:lang w:eastAsia="sl-SI"/>
        </w:rPr>
        <w:t>zaradi specifične migracije anorganskega arze</w:t>
      </w:r>
      <w:r w:rsidR="00BC46F4">
        <w:rPr>
          <w:rFonts w:cs="Arial"/>
          <w:noProof/>
          <w:lang w:eastAsia="sl-SI"/>
        </w:rPr>
        <w:t>na.</w:t>
      </w:r>
      <w:r w:rsidR="0072266A">
        <w:rPr>
          <w:rFonts w:cs="Arial"/>
          <w:noProof/>
          <w:lang w:eastAsia="sl-SI"/>
        </w:rPr>
        <w:t xml:space="preserve"> </w:t>
      </w:r>
      <w:r w:rsidR="00BC46F4">
        <w:rPr>
          <w:rFonts w:cs="Arial"/>
          <w:noProof/>
          <w:lang w:eastAsia="sl-SI"/>
        </w:rPr>
        <w:t>Dva neskladna vzorca pa sta bila iz skupine izdelkov iz različnih materialov</w:t>
      </w:r>
      <w:r w:rsidR="004B4E07">
        <w:rPr>
          <w:rFonts w:cs="Arial"/>
          <w:noProof/>
          <w:lang w:eastAsia="sl-SI"/>
        </w:rPr>
        <w:t>,</w:t>
      </w:r>
      <w:r w:rsidR="00BC46F4">
        <w:rPr>
          <w:rFonts w:cs="Arial"/>
          <w:noProof/>
          <w:lang w:eastAsia="sl-SI"/>
        </w:rPr>
        <w:t xml:space="preserve"> kamor sodijo tudi kovinski izdelki z različnimi premazi. Od tega je bil en vzorec emajlirane kovinske posode neskladen zaradi specifične migracije več kovin (kobalta, svinca, mangana in niklja), en vzorec kovinske posode s polimernim premazom proti sprijemanju pa zaradi specifične migracije primarnih aromatskih aminov. Neskladen je bil tudi en vzorec izdelka iz polimernih (plastičnih) materialov, in sicer izdelek iz melamina, zaradi nestabilnosti materiala, ki se kaže v trendu naraščanja specifične migracije formaldehida od prvega do tretjega migracijskega preskusa. </w:t>
      </w:r>
    </w:p>
    <w:p w14:paraId="4090756E" w14:textId="0563C9BE" w:rsidR="00005147" w:rsidRDefault="004A53BC" w:rsidP="0080693E">
      <w:pPr>
        <w:spacing w:before="120" w:after="120" w:line="240" w:lineRule="auto"/>
        <w:jc w:val="both"/>
        <w:rPr>
          <w:rFonts w:cs="Arial"/>
          <w:noProof/>
          <w:lang w:eastAsia="sl-SI"/>
        </w:rPr>
      </w:pPr>
      <w:r w:rsidRPr="00B95029">
        <w:rPr>
          <w:rFonts w:cs="Arial"/>
          <w:noProof/>
          <w:lang w:eastAsia="sl-SI"/>
        </w:rPr>
        <w:t>Delež neskladnih vzorcev glede na celotno število odvzetih vzorcev je prikazan v grafu 1</w:t>
      </w:r>
      <w:r w:rsidR="00005147">
        <w:rPr>
          <w:rFonts w:cs="Arial"/>
          <w:noProof/>
          <w:lang w:eastAsia="sl-SI"/>
        </w:rPr>
        <w:t>4</w:t>
      </w:r>
      <w:r w:rsidRPr="00B95029">
        <w:rPr>
          <w:rFonts w:cs="Arial"/>
          <w:noProof/>
          <w:lang w:eastAsia="sl-SI"/>
        </w:rPr>
        <w:t>, število in delež neskladnih vzorcev glede na skupine materialov pa v grafu 1</w:t>
      </w:r>
      <w:r w:rsidR="00005147">
        <w:rPr>
          <w:rFonts w:cs="Arial"/>
          <w:noProof/>
          <w:lang w:eastAsia="sl-SI"/>
        </w:rPr>
        <w:t>5</w:t>
      </w:r>
      <w:r w:rsidRPr="00B95029">
        <w:rPr>
          <w:rFonts w:cs="Arial"/>
          <w:noProof/>
          <w:lang w:eastAsia="sl-SI"/>
        </w:rPr>
        <w:t>.</w:t>
      </w:r>
    </w:p>
    <w:p w14:paraId="6D0A1422" w14:textId="77777777" w:rsidR="004127DA" w:rsidRDefault="004127DA" w:rsidP="0080693E">
      <w:pPr>
        <w:spacing w:before="120" w:after="120" w:line="240" w:lineRule="auto"/>
        <w:jc w:val="both"/>
        <w:rPr>
          <w:rFonts w:cs="Arial"/>
          <w:noProof/>
          <w:lang w:eastAsia="sl-SI"/>
        </w:rPr>
      </w:pPr>
    </w:p>
    <w:p w14:paraId="5F24F777" w14:textId="77777777" w:rsidR="004127DA" w:rsidRDefault="004127DA" w:rsidP="0080693E">
      <w:pPr>
        <w:spacing w:before="120" w:after="120" w:line="240" w:lineRule="auto"/>
        <w:jc w:val="both"/>
        <w:rPr>
          <w:rFonts w:cs="Arial"/>
          <w:noProof/>
          <w:lang w:eastAsia="sl-SI"/>
        </w:rPr>
      </w:pPr>
    </w:p>
    <w:p w14:paraId="799EAE83" w14:textId="77777777" w:rsidR="004127DA" w:rsidRDefault="004127DA" w:rsidP="0080693E">
      <w:pPr>
        <w:spacing w:before="120" w:after="120" w:line="240" w:lineRule="auto"/>
        <w:jc w:val="both"/>
        <w:rPr>
          <w:rFonts w:cs="Arial"/>
          <w:noProof/>
          <w:lang w:eastAsia="sl-SI"/>
        </w:rPr>
      </w:pPr>
    </w:p>
    <w:p w14:paraId="6D82876B" w14:textId="77777777" w:rsidR="004127DA" w:rsidRDefault="004127DA" w:rsidP="0080693E">
      <w:pPr>
        <w:spacing w:before="120" w:after="120" w:line="240" w:lineRule="auto"/>
        <w:jc w:val="both"/>
        <w:rPr>
          <w:rFonts w:cs="Arial"/>
          <w:noProof/>
          <w:lang w:eastAsia="sl-SI"/>
        </w:rPr>
      </w:pPr>
    </w:p>
    <w:bookmarkEnd w:id="413"/>
    <w:p w14:paraId="7A28E6E9" w14:textId="251DDBCB" w:rsidR="007729E5" w:rsidRPr="00B95029" w:rsidRDefault="007729E5" w:rsidP="0080693E">
      <w:pPr>
        <w:spacing w:before="120" w:after="120" w:line="240" w:lineRule="auto"/>
        <w:jc w:val="both"/>
        <w:rPr>
          <w:rFonts w:cs="Arial"/>
          <w:noProof/>
          <w:sz w:val="2"/>
          <w:szCs w:val="2"/>
          <w:lang w:eastAsia="sl-SI"/>
        </w:rPr>
      </w:pPr>
    </w:p>
    <w:p w14:paraId="32FCAD17" w14:textId="77777777" w:rsidR="00A16983" w:rsidRDefault="00A16983" w:rsidP="0080693E">
      <w:pPr>
        <w:spacing w:before="120" w:after="120" w:line="240" w:lineRule="auto"/>
        <w:jc w:val="both"/>
        <w:rPr>
          <w:rFonts w:cs="Arial"/>
          <w:b/>
          <w:bCs/>
          <w:noProof/>
          <w:lang w:eastAsia="sl-SI"/>
        </w:rPr>
      </w:pPr>
      <w:bookmarkStart w:id="414" w:name="_Toc195685869"/>
    </w:p>
    <w:p w14:paraId="7E8ACD31" w14:textId="77777777" w:rsidR="00A16983" w:rsidRDefault="00A16983" w:rsidP="0080693E">
      <w:pPr>
        <w:spacing w:before="120" w:after="120" w:line="240" w:lineRule="auto"/>
        <w:jc w:val="both"/>
        <w:rPr>
          <w:rFonts w:cs="Arial"/>
          <w:b/>
          <w:bCs/>
          <w:noProof/>
          <w:lang w:eastAsia="sl-SI"/>
        </w:rPr>
      </w:pPr>
    </w:p>
    <w:p w14:paraId="0A547479" w14:textId="22890B7F" w:rsidR="000C0441" w:rsidRPr="00B95029" w:rsidRDefault="000C0441" w:rsidP="0080693E">
      <w:pPr>
        <w:spacing w:before="120" w:after="120" w:line="240" w:lineRule="auto"/>
        <w:jc w:val="both"/>
        <w:rPr>
          <w:rFonts w:cs="Arial"/>
          <w:b/>
          <w:bCs/>
          <w:noProof/>
          <w:lang w:eastAsia="sl-SI"/>
        </w:rPr>
      </w:pPr>
      <w:r w:rsidRPr="00B95029">
        <w:rPr>
          <w:rFonts w:cs="Arial"/>
          <w:b/>
          <w:bCs/>
          <w:noProof/>
          <w:lang w:eastAsia="sl-SI"/>
        </w:rPr>
        <w:lastRenderedPageBreak/>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50198A">
        <w:rPr>
          <w:rFonts w:cs="Arial"/>
          <w:b/>
          <w:bCs/>
          <w:noProof/>
          <w:lang w:eastAsia="sl-SI"/>
        </w:rPr>
        <w:t>14</w:t>
      </w:r>
      <w:r w:rsidR="00CF05AE" w:rsidRPr="00B95029">
        <w:rPr>
          <w:rFonts w:cs="Arial"/>
          <w:b/>
          <w:bCs/>
          <w:noProof/>
          <w:lang w:eastAsia="sl-SI"/>
        </w:rPr>
        <w:fldChar w:fldCharType="end"/>
      </w:r>
      <w:r w:rsidRPr="00B95029">
        <w:rPr>
          <w:rFonts w:cs="Arial"/>
          <w:b/>
          <w:bCs/>
          <w:noProof/>
          <w:lang w:eastAsia="sl-SI"/>
        </w:rPr>
        <w:t xml:space="preserve"> </w:t>
      </w:r>
      <w:r w:rsidR="00083C8A" w:rsidRPr="00B95029">
        <w:rPr>
          <w:rFonts w:cs="Arial"/>
          <w:b/>
          <w:bCs/>
          <w:noProof/>
          <w:lang w:eastAsia="sl-SI"/>
        </w:rPr>
        <w:t>-</w:t>
      </w:r>
      <w:r w:rsidRPr="00B95029">
        <w:rPr>
          <w:rFonts w:cs="Arial"/>
          <w:b/>
          <w:bCs/>
          <w:noProof/>
          <w:lang w:eastAsia="sl-SI"/>
        </w:rPr>
        <w:t xml:space="preserve"> Delež neskladnih vzorcev glede na celotno število odvzetih vzorcev</w:t>
      </w:r>
      <w:bookmarkEnd w:id="414"/>
    </w:p>
    <w:p w14:paraId="170A1AD8" w14:textId="603F2822" w:rsidR="00DB4B64" w:rsidRPr="00B95029" w:rsidRDefault="009F0D22" w:rsidP="0080693E">
      <w:pPr>
        <w:spacing w:before="120" w:after="120" w:line="240" w:lineRule="auto"/>
        <w:jc w:val="center"/>
        <w:rPr>
          <w:rFonts w:cs="Arial"/>
          <w:noProof/>
          <w:lang w:eastAsia="sl-SI"/>
        </w:rPr>
      </w:pPr>
      <w:r w:rsidRPr="00B95029">
        <w:rPr>
          <w:rFonts w:cs="Arial"/>
          <w:noProof/>
        </w:rPr>
        <w:t xml:space="preserve"> </w:t>
      </w:r>
      <w:r w:rsidR="00853FD5" w:rsidRPr="00853FD5">
        <w:rPr>
          <w:noProof/>
        </w:rPr>
        <w:t xml:space="preserve"> </w:t>
      </w:r>
    </w:p>
    <w:p w14:paraId="7566412B" w14:textId="56EA2C5A" w:rsidR="004A53BC" w:rsidRDefault="00867A86" w:rsidP="0080693E">
      <w:pPr>
        <w:spacing w:before="120" w:after="120" w:line="240" w:lineRule="auto"/>
        <w:jc w:val="center"/>
        <w:rPr>
          <w:rFonts w:cs="Arial"/>
          <w:noProof/>
          <w:lang w:eastAsia="sl-SI"/>
        </w:rPr>
      </w:pPr>
      <w:r>
        <w:rPr>
          <w:noProof/>
        </w:rPr>
        <w:drawing>
          <wp:inline distT="0" distB="0" distL="0" distR="0" wp14:anchorId="70B45E5F" wp14:editId="320EB7A4">
            <wp:extent cx="4597400" cy="3530600"/>
            <wp:effectExtent l="0" t="0" r="0" b="0"/>
            <wp:docPr id="1925323218" name="Grafikon 1">
              <a:extLst xmlns:a="http://schemas.openxmlformats.org/drawingml/2006/main">
                <a:ext uri="{FF2B5EF4-FFF2-40B4-BE49-F238E27FC236}">
                  <a16:creationId xmlns:a16="http://schemas.microsoft.com/office/drawing/2014/main" id="{3BFEE46B-1E52-4EFC-9E29-055047D7E0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7CBE407" w14:textId="77777777" w:rsidR="00005147" w:rsidRPr="00B95029" w:rsidRDefault="00005147" w:rsidP="0080693E">
      <w:pPr>
        <w:spacing w:before="120" w:after="120" w:line="240" w:lineRule="auto"/>
        <w:jc w:val="center"/>
        <w:rPr>
          <w:rFonts w:cs="Arial"/>
          <w:noProof/>
          <w:lang w:eastAsia="sl-SI"/>
        </w:rPr>
      </w:pPr>
    </w:p>
    <w:p w14:paraId="52EABA53" w14:textId="05351D08" w:rsidR="000C0441" w:rsidRPr="00B95029" w:rsidRDefault="000C0441" w:rsidP="0080693E">
      <w:pPr>
        <w:spacing w:before="120" w:after="120" w:line="240" w:lineRule="auto"/>
        <w:jc w:val="both"/>
        <w:rPr>
          <w:rFonts w:cs="Arial"/>
          <w:b/>
          <w:bCs/>
          <w:noProof/>
          <w:lang w:eastAsia="sl-SI"/>
        </w:rPr>
      </w:pPr>
      <w:bookmarkStart w:id="415" w:name="_Toc195685870"/>
      <w:r w:rsidRPr="00B95029">
        <w:rPr>
          <w:rFonts w:cs="Arial"/>
          <w:b/>
          <w:bCs/>
          <w:noProof/>
          <w:lang w:eastAsia="sl-SI"/>
        </w:rPr>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50198A">
        <w:rPr>
          <w:rFonts w:cs="Arial"/>
          <w:b/>
          <w:bCs/>
          <w:noProof/>
          <w:lang w:eastAsia="sl-SI"/>
        </w:rPr>
        <w:t>15</w:t>
      </w:r>
      <w:r w:rsidR="00CF05AE" w:rsidRPr="00B95029">
        <w:rPr>
          <w:rFonts w:cs="Arial"/>
          <w:b/>
          <w:bCs/>
          <w:noProof/>
          <w:lang w:eastAsia="sl-SI"/>
        </w:rPr>
        <w:fldChar w:fldCharType="end"/>
      </w:r>
      <w:r w:rsidRPr="00B95029">
        <w:rPr>
          <w:rFonts w:cs="Arial"/>
          <w:b/>
          <w:bCs/>
          <w:noProof/>
          <w:lang w:eastAsia="sl-SI"/>
        </w:rPr>
        <w:t xml:space="preserve"> </w:t>
      </w:r>
      <w:r w:rsidR="00083C8A" w:rsidRPr="00B95029">
        <w:rPr>
          <w:rFonts w:cs="Arial"/>
          <w:b/>
          <w:bCs/>
          <w:noProof/>
          <w:lang w:eastAsia="sl-SI"/>
        </w:rPr>
        <w:t>-</w:t>
      </w:r>
      <w:r w:rsidRPr="00B95029">
        <w:rPr>
          <w:rFonts w:cs="Arial"/>
          <w:b/>
          <w:bCs/>
          <w:noProof/>
          <w:lang w:eastAsia="sl-SI"/>
        </w:rPr>
        <w:t xml:space="preserve"> Število in delež neskladnih vzorcev glede na skupine materialov</w:t>
      </w:r>
      <w:bookmarkEnd w:id="415"/>
    </w:p>
    <w:p w14:paraId="111A1B1C" w14:textId="22240B69" w:rsidR="00DB4B64" w:rsidRPr="00B95029" w:rsidRDefault="009F0D22" w:rsidP="0080693E">
      <w:pPr>
        <w:spacing w:before="120" w:after="120" w:line="240" w:lineRule="auto"/>
        <w:jc w:val="center"/>
        <w:rPr>
          <w:rFonts w:cs="Arial"/>
          <w:noProof/>
          <w:lang w:eastAsia="sl-SI"/>
        </w:rPr>
      </w:pPr>
      <w:r w:rsidRPr="00B95029" w:rsidDel="009F0D22">
        <w:rPr>
          <w:rFonts w:cs="Arial"/>
          <w:noProof/>
          <w:lang w:eastAsia="sl-SI"/>
        </w:rPr>
        <w:t xml:space="preserve"> </w:t>
      </w:r>
      <w:r w:rsidR="00867A86">
        <w:rPr>
          <w:noProof/>
        </w:rPr>
        <w:drawing>
          <wp:inline distT="0" distB="0" distL="0" distR="0" wp14:anchorId="5BD68566" wp14:editId="4E39DB71">
            <wp:extent cx="5579745" cy="2894965"/>
            <wp:effectExtent l="0" t="0" r="1905" b="635"/>
            <wp:docPr id="817286406" name="Grafikon 1">
              <a:extLst xmlns:a="http://schemas.openxmlformats.org/drawingml/2006/main">
                <a:ext uri="{FF2B5EF4-FFF2-40B4-BE49-F238E27FC236}">
                  <a16:creationId xmlns:a16="http://schemas.microsoft.com/office/drawing/2014/main" id="{7D71A660-9C83-439D-9D26-0E6F6C8CB6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D783629" w14:textId="2A0537BA" w:rsidR="00DB4B64" w:rsidRPr="00B95029" w:rsidRDefault="00DB4B64" w:rsidP="0080693E">
      <w:pPr>
        <w:spacing w:before="120" w:after="120" w:line="240" w:lineRule="auto"/>
        <w:jc w:val="both"/>
        <w:rPr>
          <w:rFonts w:cs="Arial"/>
          <w:noProof/>
          <w:lang w:eastAsia="sl-SI"/>
        </w:rPr>
      </w:pPr>
    </w:p>
    <w:p w14:paraId="6267C595" w14:textId="6567CED2" w:rsidR="000E2DDD" w:rsidRDefault="000C0441" w:rsidP="0080693E">
      <w:pPr>
        <w:autoSpaceDE w:val="0"/>
        <w:autoSpaceDN w:val="0"/>
        <w:adjustRightInd w:val="0"/>
        <w:spacing w:after="0" w:line="240" w:lineRule="auto"/>
        <w:jc w:val="both"/>
        <w:rPr>
          <w:rFonts w:cs="Arial"/>
          <w:noProof/>
          <w:lang w:eastAsia="sl-SI"/>
        </w:rPr>
      </w:pPr>
      <w:r w:rsidRPr="00B95029">
        <w:rPr>
          <w:rFonts w:cs="Arial"/>
          <w:noProof/>
          <w:lang w:eastAsia="sl-SI"/>
        </w:rPr>
        <w:t xml:space="preserve">Delež neskladnih vzorcev v letu </w:t>
      </w:r>
      <w:r w:rsidR="00311535">
        <w:rPr>
          <w:rFonts w:cs="Arial"/>
          <w:noProof/>
          <w:lang w:eastAsia="sl-SI"/>
        </w:rPr>
        <w:t>2025</w:t>
      </w:r>
      <w:r w:rsidR="009F0D22" w:rsidRPr="00B95029">
        <w:rPr>
          <w:rFonts w:cs="Arial"/>
          <w:noProof/>
          <w:lang w:eastAsia="sl-SI"/>
        </w:rPr>
        <w:t xml:space="preserve"> </w:t>
      </w:r>
      <w:r w:rsidRPr="00B95029">
        <w:rPr>
          <w:rFonts w:cs="Arial"/>
          <w:noProof/>
          <w:lang w:eastAsia="sl-SI"/>
        </w:rPr>
        <w:t>(</w:t>
      </w:r>
      <w:r w:rsidR="00867A86">
        <w:rPr>
          <w:rFonts w:cs="Arial"/>
          <w:noProof/>
          <w:lang w:eastAsia="sl-SI"/>
        </w:rPr>
        <w:t>2,3</w:t>
      </w:r>
      <w:r w:rsidR="0072266A">
        <w:rPr>
          <w:rFonts w:cs="Arial"/>
          <w:noProof/>
          <w:lang w:eastAsia="sl-SI"/>
        </w:rPr>
        <w:t xml:space="preserve"> </w:t>
      </w:r>
      <w:r w:rsidRPr="00B95029">
        <w:rPr>
          <w:rFonts w:cs="Arial"/>
          <w:noProof/>
          <w:lang w:eastAsia="sl-SI"/>
        </w:rPr>
        <w:t xml:space="preserve">%) je v primerjavi z letom </w:t>
      </w:r>
      <w:r w:rsidR="00867A86" w:rsidRPr="00B95029">
        <w:rPr>
          <w:rFonts w:cs="Arial"/>
          <w:noProof/>
          <w:lang w:eastAsia="sl-SI"/>
        </w:rPr>
        <w:t>202</w:t>
      </w:r>
      <w:r w:rsidR="00867A86">
        <w:rPr>
          <w:rFonts w:cs="Arial"/>
          <w:noProof/>
          <w:lang w:eastAsia="sl-SI"/>
        </w:rPr>
        <w:t>4</w:t>
      </w:r>
      <w:r w:rsidR="00867A86" w:rsidRPr="00B95029">
        <w:rPr>
          <w:rFonts w:cs="Arial"/>
          <w:noProof/>
          <w:lang w:eastAsia="sl-SI"/>
        </w:rPr>
        <w:t xml:space="preserve"> </w:t>
      </w:r>
      <w:r w:rsidRPr="00B95029">
        <w:rPr>
          <w:rFonts w:cs="Arial"/>
          <w:noProof/>
          <w:lang w:eastAsia="sl-SI"/>
        </w:rPr>
        <w:t>(</w:t>
      </w:r>
      <w:r w:rsidR="00867A86">
        <w:rPr>
          <w:rFonts w:cs="Arial"/>
          <w:noProof/>
          <w:lang w:eastAsia="sl-SI"/>
        </w:rPr>
        <w:t>0,9</w:t>
      </w:r>
      <w:r w:rsidR="004D5EBB">
        <w:rPr>
          <w:rFonts w:cs="Arial"/>
          <w:noProof/>
          <w:lang w:eastAsia="sl-SI"/>
        </w:rPr>
        <w:t xml:space="preserve"> </w:t>
      </w:r>
      <w:r w:rsidR="009F54C6">
        <w:rPr>
          <w:rFonts w:cs="Arial"/>
          <w:noProof/>
          <w:lang w:eastAsia="sl-SI"/>
        </w:rPr>
        <w:t>%</w:t>
      </w:r>
      <w:r w:rsidR="00F30F33">
        <w:rPr>
          <w:rFonts w:cs="Arial"/>
          <w:noProof/>
          <w:lang w:eastAsia="sl-SI"/>
        </w:rPr>
        <w:t>)</w:t>
      </w:r>
      <w:r w:rsidR="004D5EBB">
        <w:rPr>
          <w:rFonts w:cs="Arial"/>
          <w:noProof/>
          <w:lang w:eastAsia="sl-SI"/>
        </w:rPr>
        <w:t xml:space="preserve"> </w:t>
      </w:r>
      <w:r w:rsidR="0072266A">
        <w:rPr>
          <w:rFonts w:cs="Arial"/>
          <w:noProof/>
          <w:lang w:eastAsia="sl-SI"/>
        </w:rPr>
        <w:t>višji</w:t>
      </w:r>
      <w:r w:rsidR="004D5EBB">
        <w:rPr>
          <w:rFonts w:cs="Arial"/>
          <w:noProof/>
          <w:lang w:eastAsia="sl-SI"/>
        </w:rPr>
        <w:t xml:space="preserve">. </w:t>
      </w:r>
      <w:r w:rsidR="009F0D22" w:rsidRPr="00B95029">
        <w:rPr>
          <w:rFonts w:cs="Arial"/>
          <w:noProof/>
          <w:lang w:eastAsia="sl-SI"/>
        </w:rPr>
        <w:t xml:space="preserve">Med leti </w:t>
      </w:r>
      <w:r w:rsidR="0072266A">
        <w:rPr>
          <w:rFonts w:cs="Arial"/>
          <w:noProof/>
          <w:lang w:eastAsia="sl-SI"/>
        </w:rPr>
        <w:t xml:space="preserve">2015 </w:t>
      </w:r>
      <w:r w:rsidR="00F30F33">
        <w:rPr>
          <w:rFonts w:cs="Arial"/>
          <w:noProof/>
          <w:lang w:eastAsia="sl-SI"/>
        </w:rPr>
        <w:t xml:space="preserve">in </w:t>
      </w:r>
      <w:r w:rsidR="00311535">
        <w:rPr>
          <w:rFonts w:cs="Arial"/>
          <w:noProof/>
          <w:lang w:eastAsia="sl-SI"/>
        </w:rPr>
        <w:t>2025</w:t>
      </w:r>
      <w:r w:rsidR="00F30F33">
        <w:rPr>
          <w:rFonts w:cs="Arial"/>
          <w:noProof/>
          <w:lang w:eastAsia="sl-SI"/>
        </w:rPr>
        <w:t xml:space="preserve"> </w:t>
      </w:r>
      <w:r w:rsidR="009F0D22" w:rsidRPr="00B95029">
        <w:rPr>
          <w:rFonts w:cs="Arial"/>
          <w:noProof/>
          <w:lang w:eastAsia="sl-SI"/>
        </w:rPr>
        <w:t xml:space="preserve">se je delež neskladnih vzorcev gibal med </w:t>
      </w:r>
      <w:r w:rsidR="0072266A">
        <w:rPr>
          <w:rFonts w:cs="Arial"/>
          <w:noProof/>
          <w:lang w:eastAsia="sl-SI"/>
        </w:rPr>
        <w:t>1,7</w:t>
      </w:r>
      <w:r w:rsidR="009271DF">
        <w:rPr>
          <w:rFonts w:cs="Arial"/>
          <w:noProof/>
          <w:lang w:eastAsia="sl-SI"/>
        </w:rPr>
        <w:t xml:space="preserve"> </w:t>
      </w:r>
      <w:r w:rsidR="00E6663F" w:rsidRPr="00B95029">
        <w:rPr>
          <w:rFonts w:cs="Arial"/>
          <w:noProof/>
          <w:lang w:eastAsia="sl-SI"/>
        </w:rPr>
        <w:t xml:space="preserve">% in 5,8 %, </w:t>
      </w:r>
      <w:r w:rsidR="0072266A">
        <w:rPr>
          <w:rFonts w:cs="Arial"/>
          <w:noProof/>
          <w:lang w:eastAsia="sl-SI"/>
        </w:rPr>
        <w:t>povprečna vrednost je pri približno 3</w:t>
      </w:r>
      <w:r w:rsidR="004127DA">
        <w:rPr>
          <w:rFonts w:cs="Arial"/>
          <w:noProof/>
          <w:lang w:eastAsia="sl-SI"/>
        </w:rPr>
        <w:t xml:space="preserve"> </w:t>
      </w:r>
      <w:r w:rsidR="0072266A">
        <w:rPr>
          <w:rFonts w:cs="Arial"/>
          <w:noProof/>
          <w:lang w:eastAsia="sl-SI"/>
        </w:rPr>
        <w:t xml:space="preserve">%, </w:t>
      </w:r>
      <w:r w:rsidR="00E6663F" w:rsidRPr="00B95029">
        <w:rPr>
          <w:rFonts w:cs="Arial"/>
          <w:noProof/>
          <w:lang w:eastAsia="sl-SI"/>
        </w:rPr>
        <w:t>trendna črta pa kaže rahlo naraščanje.</w:t>
      </w:r>
      <w:bookmarkEnd w:id="405"/>
      <w:r w:rsidR="000E2DDD">
        <w:rPr>
          <w:rFonts w:cs="Arial"/>
          <w:noProof/>
          <w:lang w:eastAsia="sl-SI"/>
        </w:rPr>
        <w:t xml:space="preserve"> Neskladni izdelki so bili iz treh različnih skupin materialov, kar kaže na pomembnost vključevanja različnih izdelkov v program vzorčenja. </w:t>
      </w:r>
      <w:r w:rsidR="009271DF">
        <w:rPr>
          <w:rFonts w:cs="Arial"/>
          <w:noProof/>
          <w:lang w:eastAsia="sl-SI"/>
        </w:rPr>
        <w:t xml:space="preserve"> </w:t>
      </w:r>
    </w:p>
    <w:p w14:paraId="32EB1C6E" w14:textId="77C04D8D" w:rsidR="000C0441" w:rsidRPr="00B95029" w:rsidRDefault="000C0441" w:rsidP="008D30AE">
      <w:pPr>
        <w:pStyle w:val="Naslov3"/>
      </w:pPr>
      <w:bookmarkStart w:id="416" w:name="_Ref417025127"/>
      <w:bookmarkStart w:id="417" w:name="_Ref417040081"/>
      <w:bookmarkStart w:id="418" w:name="_Toc7008236"/>
      <w:bookmarkStart w:id="419" w:name="_Toc133226443"/>
      <w:bookmarkStart w:id="420" w:name="_Toc228364503"/>
      <w:r w:rsidRPr="00B95029">
        <w:lastRenderedPageBreak/>
        <w:t xml:space="preserve">Program vzorčenja na področju </w:t>
      </w:r>
      <w:bookmarkEnd w:id="416"/>
      <w:bookmarkEnd w:id="417"/>
      <w:bookmarkEnd w:id="418"/>
      <w:bookmarkEnd w:id="419"/>
      <w:r w:rsidR="001D442C" w:rsidRPr="001D442C">
        <w:t>prehranskih dopolnil</w:t>
      </w:r>
      <w:r w:rsidR="00773DA7">
        <w:t xml:space="preserve"> in </w:t>
      </w:r>
      <w:r w:rsidR="00773DA7" w:rsidRPr="00773DA7">
        <w:t>živil za posebne skupine</w:t>
      </w:r>
      <w:bookmarkEnd w:id="420"/>
      <w:r w:rsidR="001D442C" w:rsidRPr="001D442C">
        <w:t xml:space="preserve"> </w:t>
      </w:r>
    </w:p>
    <w:p w14:paraId="00AE7930" w14:textId="1A6D4236"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V letu </w:t>
      </w:r>
      <w:r w:rsidR="00311535">
        <w:rPr>
          <w:rFonts w:cs="Arial"/>
          <w:noProof/>
          <w:lang w:eastAsia="sl-SI"/>
        </w:rPr>
        <w:t>2025</w:t>
      </w:r>
      <w:r w:rsidRPr="00B95029">
        <w:rPr>
          <w:rFonts w:cs="Arial"/>
          <w:noProof/>
          <w:lang w:eastAsia="sl-SI"/>
        </w:rPr>
        <w:t xml:space="preserve"> so zdravstveni inšpektorji v okviru uradnega nadzora odvzeli </w:t>
      </w:r>
      <w:r w:rsidR="001A0CF2">
        <w:rPr>
          <w:rFonts w:cs="Arial"/>
          <w:noProof/>
          <w:lang w:eastAsia="sl-SI"/>
        </w:rPr>
        <w:t>149</w:t>
      </w:r>
      <w:r w:rsidR="001A0CF2" w:rsidRPr="00B95029">
        <w:rPr>
          <w:rFonts w:cs="Arial"/>
          <w:noProof/>
          <w:lang w:eastAsia="sl-SI"/>
        </w:rPr>
        <w:t xml:space="preserve"> </w:t>
      </w:r>
      <w:r w:rsidRPr="00B95029">
        <w:rPr>
          <w:rFonts w:cs="Arial"/>
          <w:noProof/>
          <w:lang w:eastAsia="sl-SI"/>
        </w:rPr>
        <w:t xml:space="preserve">vzorcev živil, in sicer </w:t>
      </w:r>
      <w:r w:rsidR="001A0CF2">
        <w:rPr>
          <w:rFonts w:cs="Arial"/>
          <w:noProof/>
          <w:lang w:eastAsia="sl-SI"/>
        </w:rPr>
        <w:t>102</w:t>
      </w:r>
      <w:r w:rsidR="001A0CF2" w:rsidRPr="00B95029">
        <w:rPr>
          <w:rFonts w:cs="Arial"/>
          <w:noProof/>
          <w:lang w:eastAsia="sl-SI"/>
        </w:rPr>
        <w:t xml:space="preserve"> vzorc</w:t>
      </w:r>
      <w:r w:rsidR="001A0CF2">
        <w:rPr>
          <w:rFonts w:cs="Arial"/>
          <w:noProof/>
          <w:lang w:eastAsia="sl-SI"/>
        </w:rPr>
        <w:t>a</w:t>
      </w:r>
      <w:r w:rsidR="001A0CF2" w:rsidRPr="00B95029">
        <w:rPr>
          <w:rFonts w:cs="Arial"/>
          <w:noProof/>
          <w:lang w:eastAsia="sl-SI"/>
        </w:rPr>
        <w:t xml:space="preserve"> </w:t>
      </w:r>
      <w:r w:rsidRPr="00B95029">
        <w:rPr>
          <w:rFonts w:cs="Arial"/>
          <w:noProof/>
          <w:lang w:eastAsia="sl-SI"/>
        </w:rPr>
        <w:t xml:space="preserve">prehranskih dopolnil in </w:t>
      </w:r>
      <w:r w:rsidR="001A0CF2">
        <w:rPr>
          <w:rFonts w:cs="Arial"/>
          <w:noProof/>
          <w:lang w:eastAsia="sl-SI"/>
        </w:rPr>
        <w:t xml:space="preserve">47 </w:t>
      </w:r>
      <w:r w:rsidRPr="00B95029">
        <w:rPr>
          <w:rFonts w:cs="Arial"/>
          <w:noProof/>
          <w:lang w:eastAsia="sl-SI"/>
        </w:rPr>
        <w:t>vzorcev živil za posebne skupine</w:t>
      </w:r>
      <w:r w:rsidR="002151A2">
        <w:rPr>
          <w:rFonts w:cs="Arial"/>
          <w:noProof/>
          <w:lang w:eastAsia="sl-SI"/>
        </w:rPr>
        <w:t>;</w:t>
      </w:r>
      <w:r w:rsidRPr="00B95029">
        <w:rPr>
          <w:rFonts w:cs="Arial"/>
          <w:noProof/>
          <w:lang w:eastAsia="sl-SI"/>
        </w:rPr>
        <w:t xml:space="preserve"> od tega </w:t>
      </w:r>
      <w:r w:rsidR="001A0CF2">
        <w:rPr>
          <w:rFonts w:cs="Arial"/>
          <w:noProof/>
          <w:lang w:eastAsia="sl-SI"/>
        </w:rPr>
        <w:t>32</w:t>
      </w:r>
      <w:r w:rsidR="001A0CF2" w:rsidRPr="00B95029">
        <w:rPr>
          <w:rFonts w:cs="Arial"/>
          <w:noProof/>
          <w:lang w:eastAsia="sl-SI"/>
        </w:rPr>
        <w:t xml:space="preserve"> </w:t>
      </w:r>
      <w:r w:rsidRPr="00B95029">
        <w:rPr>
          <w:rFonts w:cs="Arial"/>
          <w:noProof/>
          <w:lang w:eastAsia="sl-SI"/>
        </w:rPr>
        <w:t>vzorcev živi</w:t>
      </w:r>
      <w:r w:rsidR="002151A2">
        <w:rPr>
          <w:rFonts w:cs="Arial"/>
          <w:noProof/>
          <w:lang w:eastAsia="sl-SI"/>
        </w:rPr>
        <w:t xml:space="preserve">l, </w:t>
      </w:r>
      <w:r w:rsidRPr="00B95029">
        <w:rPr>
          <w:rFonts w:cs="Arial"/>
          <w:noProof/>
          <w:lang w:eastAsia="sl-SI"/>
        </w:rPr>
        <w:t xml:space="preserve">namenjenih dojenčkom in majhnim otrokom (otroška hrana) in </w:t>
      </w:r>
      <w:r w:rsidR="001A0CF2">
        <w:rPr>
          <w:rFonts w:cs="Arial"/>
          <w:noProof/>
          <w:lang w:eastAsia="sl-SI"/>
        </w:rPr>
        <w:t>15</w:t>
      </w:r>
      <w:r w:rsidR="001A0CF2" w:rsidRPr="00B95029">
        <w:rPr>
          <w:rFonts w:cs="Arial"/>
          <w:noProof/>
          <w:lang w:eastAsia="sl-SI"/>
        </w:rPr>
        <w:t xml:space="preserve"> </w:t>
      </w:r>
      <w:r w:rsidR="00FE1E5F" w:rsidRPr="00B95029">
        <w:rPr>
          <w:rFonts w:cs="Arial"/>
          <w:noProof/>
          <w:lang w:eastAsia="sl-SI"/>
        </w:rPr>
        <w:t>vzorc</w:t>
      </w:r>
      <w:r w:rsidR="00FE1E5F">
        <w:rPr>
          <w:rFonts w:cs="Arial"/>
          <w:noProof/>
          <w:lang w:eastAsia="sl-SI"/>
        </w:rPr>
        <w:t>ev</w:t>
      </w:r>
      <w:r w:rsidR="00FE1E5F" w:rsidRPr="00B95029">
        <w:rPr>
          <w:rFonts w:cs="Arial"/>
          <w:noProof/>
          <w:lang w:eastAsia="sl-SI"/>
        </w:rPr>
        <w:t xml:space="preserve"> </w:t>
      </w:r>
      <w:r w:rsidRPr="00B95029">
        <w:rPr>
          <w:rFonts w:cs="Arial"/>
          <w:noProof/>
          <w:lang w:eastAsia="sl-SI"/>
        </w:rPr>
        <w:t xml:space="preserve">živil za posebne zdravstvene namene. </w:t>
      </w:r>
      <w:r w:rsidR="00332DA7" w:rsidRPr="00B95029">
        <w:rPr>
          <w:rFonts w:cs="Arial"/>
          <w:noProof/>
          <w:lang w:eastAsia="sl-SI"/>
        </w:rPr>
        <w:t>Delež vzorcev po skupinah živil je prikazan</w:t>
      </w:r>
      <w:r w:rsidR="00FB63E5" w:rsidRPr="00B95029">
        <w:rPr>
          <w:rFonts w:cs="Arial"/>
          <w:noProof/>
          <w:lang w:eastAsia="sl-SI"/>
        </w:rPr>
        <w:t xml:space="preserve"> </w:t>
      </w:r>
      <w:r w:rsidR="003B5C88">
        <w:rPr>
          <w:rFonts w:cs="Arial"/>
          <w:noProof/>
          <w:lang w:eastAsia="sl-SI"/>
        </w:rPr>
        <w:t xml:space="preserve">v </w:t>
      </w:r>
      <w:r w:rsidR="00FB63E5" w:rsidRPr="00B95029">
        <w:rPr>
          <w:rFonts w:cs="Arial"/>
          <w:noProof/>
          <w:lang w:eastAsia="sl-SI"/>
        </w:rPr>
        <w:t>grafu</w:t>
      </w:r>
      <w:r w:rsidR="009A064B">
        <w:rPr>
          <w:rFonts w:cs="Arial"/>
          <w:noProof/>
          <w:lang w:eastAsia="sl-SI"/>
        </w:rPr>
        <w:t xml:space="preserve"> 16</w:t>
      </w:r>
      <w:r w:rsidR="00332DA7" w:rsidRPr="00B95029">
        <w:rPr>
          <w:rFonts w:cs="Arial"/>
          <w:noProof/>
          <w:lang w:eastAsia="sl-SI"/>
        </w:rPr>
        <w:t>.</w:t>
      </w:r>
    </w:p>
    <w:p w14:paraId="406BD604" w14:textId="25811C34" w:rsidR="000C0441" w:rsidRPr="00B95029" w:rsidRDefault="000C0441" w:rsidP="0080693E">
      <w:pPr>
        <w:spacing w:before="120" w:after="120" w:line="240" w:lineRule="auto"/>
        <w:jc w:val="both"/>
        <w:rPr>
          <w:rFonts w:cs="Arial"/>
          <w:b/>
          <w:bCs/>
          <w:noProof/>
          <w:lang w:eastAsia="sl-SI"/>
        </w:rPr>
      </w:pPr>
      <w:bookmarkStart w:id="421" w:name="_Toc195685871"/>
      <w:r w:rsidRPr="00B95029">
        <w:rPr>
          <w:rFonts w:cs="Arial"/>
          <w:b/>
          <w:bCs/>
          <w:noProof/>
          <w:lang w:eastAsia="sl-SI"/>
        </w:rPr>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50198A">
        <w:rPr>
          <w:rFonts w:cs="Arial"/>
          <w:b/>
          <w:bCs/>
          <w:noProof/>
          <w:lang w:eastAsia="sl-SI"/>
        </w:rPr>
        <w:t>16</w:t>
      </w:r>
      <w:r w:rsidR="00CF05AE" w:rsidRPr="00B95029">
        <w:rPr>
          <w:rFonts w:cs="Arial"/>
          <w:b/>
          <w:bCs/>
          <w:noProof/>
          <w:lang w:eastAsia="sl-SI"/>
        </w:rPr>
        <w:fldChar w:fldCharType="end"/>
      </w:r>
      <w:r w:rsidRPr="00B95029">
        <w:rPr>
          <w:rFonts w:cs="Arial"/>
          <w:b/>
          <w:bCs/>
          <w:noProof/>
          <w:lang w:eastAsia="sl-SI"/>
        </w:rPr>
        <w:t xml:space="preserve"> </w:t>
      </w:r>
      <w:r w:rsidR="00083C8A" w:rsidRPr="00B95029">
        <w:rPr>
          <w:rFonts w:cs="Arial"/>
          <w:b/>
          <w:bCs/>
          <w:noProof/>
          <w:lang w:eastAsia="sl-SI"/>
        </w:rPr>
        <w:t>-</w:t>
      </w:r>
      <w:r w:rsidRPr="00B95029">
        <w:rPr>
          <w:rFonts w:cs="Arial"/>
          <w:b/>
          <w:bCs/>
          <w:noProof/>
          <w:lang w:eastAsia="sl-SI"/>
        </w:rPr>
        <w:t xml:space="preserve"> Vzorci po skupinah živil</w:t>
      </w:r>
      <w:bookmarkEnd w:id="421"/>
    </w:p>
    <w:p w14:paraId="03FE3E69" w14:textId="65386ABE" w:rsidR="000C0441" w:rsidRPr="00B95029" w:rsidRDefault="001A0CF2" w:rsidP="0080693E">
      <w:pPr>
        <w:spacing w:before="120" w:after="120" w:line="240" w:lineRule="auto"/>
        <w:jc w:val="center"/>
        <w:rPr>
          <w:rFonts w:cs="Arial"/>
          <w:noProof/>
          <w:lang w:eastAsia="sl-SI"/>
        </w:rPr>
      </w:pPr>
      <w:r>
        <w:rPr>
          <w:noProof/>
        </w:rPr>
        <w:drawing>
          <wp:inline distT="0" distB="0" distL="0" distR="0" wp14:anchorId="4063F695" wp14:editId="0AAAA60F">
            <wp:extent cx="2482850" cy="2400300"/>
            <wp:effectExtent l="0" t="0" r="0" b="0"/>
            <wp:docPr id="657297112" name="Grafikon 1">
              <a:extLst xmlns:a="http://schemas.openxmlformats.org/drawingml/2006/main">
                <a:ext uri="{FF2B5EF4-FFF2-40B4-BE49-F238E27FC236}">
                  <a16:creationId xmlns:a16="http://schemas.microsoft.com/office/drawing/2014/main" id="{5F5817D0-A5AC-48F9-9F64-2CE68F09ED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3E7BF1" w:rsidRPr="00B95029">
        <w:rPr>
          <w:rFonts w:cs="Arial"/>
          <w:noProof/>
        </w:rPr>
        <w:t xml:space="preserve"> </w:t>
      </w:r>
      <w:r w:rsidR="0037292D" w:rsidRPr="0037292D">
        <w:rPr>
          <w:noProof/>
        </w:rPr>
        <w:t xml:space="preserve"> </w:t>
      </w:r>
    </w:p>
    <w:p w14:paraId="4BACF0C0" w14:textId="2727E899"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Od skupnega števila vzorcev jih je bilo </w:t>
      </w:r>
      <w:r w:rsidR="001A0CF2">
        <w:rPr>
          <w:rFonts w:cs="Arial"/>
          <w:noProof/>
          <w:lang w:eastAsia="sl-SI"/>
        </w:rPr>
        <w:t>100</w:t>
      </w:r>
      <w:r w:rsidR="001A0CF2" w:rsidRPr="00B95029">
        <w:rPr>
          <w:rFonts w:cs="Arial"/>
          <w:noProof/>
          <w:lang w:eastAsia="sl-SI"/>
        </w:rPr>
        <w:t xml:space="preserve"> </w:t>
      </w:r>
      <w:r w:rsidRPr="00B95029">
        <w:rPr>
          <w:rFonts w:cs="Arial"/>
          <w:noProof/>
          <w:lang w:eastAsia="sl-SI"/>
        </w:rPr>
        <w:t>odvzetih v okviru letnega programa vzorčenja</w:t>
      </w:r>
      <w:r w:rsidR="0033720A">
        <w:rPr>
          <w:rFonts w:cs="Arial"/>
          <w:noProof/>
          <w:lang w:eastAsia="sl-SI"/>
        </w:rPr>
        <w:t>,</w:t>
      </w:r>
      <w:r w:rsidR="003E7BF1" w:rsidRPr="00B95029">
        <w:rPr>
          <w:rFonts w:cs="Arial"/>
          <w:noProof/>
          <w:lang w:eastAsia="sl-SI"/>
        </w:rPr>
        <w:t xml:space="preserve"> </w:t>
      </w:r>
      <w:r w:rsidR="001A0CF2">
        <w:rPr>
          <w:rFonts w:cs="Arial"/>
          <w:noProof/>
          <w:lang w:eastAsia="sl-SI"/>
        </w:rPr>
        <w:t xml:space="preserve">osem </w:t>
      </w:r>
      <w:r w:rsidR="00515B2C">
        <w:rPr>
          <w:rFonts w:cs="Arial"/>
          <w:noProof/>
          <w:lang w:eastAsia="sl-SI"/>
        </w:rPr>
        <w:t>v okviru dodatnega nadzora</w:t>
      </w:r>
      <w:r w:rsidR="001A0CF2">
        <w:rPr>
          <w:rFonts w:cs="Arial"/>
          <w:noProof/>
          <w:lang w:eastAsia="sl-SI"/>
        </w:rPr>
        <w:t xml:space="preserve"> (dodatni program)</w:t>
      </w:r>
      <w:r w:rsidR="00515B2C">
        <w:rPr>
          <w:rFonts w:cs="Arial"/>
          <w:noProof/>
          <w:lang w:eastAsia="sl-SI"/>
        </w:rPr>
        <w:t xml:space="preserve"> </w:t>
      </w:r>
      <w:r w:rsidR="003E7BF1" w:rsidRPr="00B95029">
        <w:rPr>
          <w:rFonts w:cs="Arial"/>
          <w:noProof/>
          <w:lang w:eastAsia="sl-SI"/>
        </w:rPr>
        <w:t>in</w:t>
      </w:r>
      <w:r w:rsidR="00155B48" w:rsidRPr="00B95029">
        <w:rPr>
          <w:rFonts w:cs="Arial"/>
          <w:noProof/>
          <w:lang w:eastAsia="sl-SI"/>
        </w:rPr>
        <w:t xml:space="preserve"> </w:t>
      </w:r>
      <w:r w:rsidR="001A0CF2">
        <w:rPr>
          <w:rFonts w:cs="Arial"/>
          <w:noProof/>
          <w:lang w:eastAsia="sl-SI"/>
        </w:rPr>
        <w:t>41</w:t>
      </w:r>
      <w:r w:rsidR="001A0CF2" w:rsidRPr="00B95029">
        <w:rPr>
          <w:rFonts w:cs="Arial"/>
          <w:noProof/>
          <w:lang w:eastAsia="sl-SI"/>
        </w:rPr>
        <w:t xml:space="preserve"> </w:t>
      </w:r>
      <w:r w:rsidRPr="00B95029">
        <w:rPr>
          <w:rFonts w:cs="Arial"/>
          <w:noProof/>
          <w:lang w:eastAsia="sl-SI"/>
        </w:rPr>
        <w:t>v okviru uradnega nadzora ob uvozu</w:t>
      </w:r>
      <w:r w:rsidR="003E7BF1" w:rsidRPr="00B95029">
        <w:rPr>
          <w:rFonts w:cs="Arial"/>
          <w:noProof/>
          <w:lang w:eastAsia="sl-SI"/>
        </w:rPr>
        <w:t>.</w:t>
      </w:r>
      <w:r w:rsidR="00155B48" w:rsidRPr="00B95029">
        <w:rPr>
          <w:rFonts w:cs="Arial"/>
          <w:noProof/>
          <w:lang w:eastAsia="sl-SI"/>
        </w:rPr>
        <w:t xml:space="preserve"> </w:t>
      </w:r>
      <w:r w:rsidRPr="00B95029">
        <w:rPr>
          <w:rFonts w:cs="Arial"/>
          <w:noProof/>
          <w:lang w:eastAsia="sl-SI"/>
        </w:rPr>
        <w:t>Slovenskega porekla je bil</w:t>
      </w:r>
      <w:r w:rsidR="00155B48" w:rsidRPr="00B95029">
        <w:rPr>
          <w:rFonts w:cs="Arial"/>
          <w:noProof/>
          <w:lang w:eastAsia="sl-SI"/>
        </w:rPr>
        <w:t>o</w:t>
      </w:r>
      <w:r w:rsidRPr="00B95029">
        <w:rPr>
          <w:rFonts w:cs="Arial"/>
          <w:noProof/>
          <w:lang w:eastAsia="sl-SI"/>
        </w:rPr>
        <w:t xml:space="preserve"> </w:t>
      </w:r>
      <w:r w:rsidR="001A0CF2">
        <w:rPr>
          <w:rFonts w:cs="Arial"/>
          <w:noProof/>
          <w:lang w:eastAsia="sl-SI"/>
        </w:rPr>
        <w:t>22</w:t>
      </w:r>
      <w:r w:rsidR="001A0CF2" w:rsidRPr="00B95029">
        <w:rPr>
          <w:rFonts w:cs="Arial"/>
          <w:noProof/>
          <w:lang w:eastAsia="sl-SI"/>
        </w:rPr>
        <w:t xml:space="preserve"> </w:t>
      </w:r>
      <w:r w:rsidR="00155B48" w:rsidRPr="00B95029">
        <w:rPr>
          <w:rFonts w:cs="Arial"/>
          <w:noProof/>
          <w:lang w:eastAsia="sl-SI"/>
        </w:rPr>
        <w:t>vzorcev</w:t>
      </w:r>
      <w:r w:rsidRPr="00B95029">
        <w:rPr>
          <w:rFonts w:cs="Arial"/>
          <w:noProof/>
          <w:lang w:eastAsia="sl-SI"/>
        </w:rPr>
        <w:t xml:space="preserve">, </w:t>
      </w:r>
      <w:r w:rsidR="001A0CF2">
        <w:rPr>
          <w:rFonts w:cs="Arial"/>
          <w:noProof/>
          <w:lang w:eastAsia="sl-SI"/>
        </w:rPr>
        <w:t>64</w:t>
      </w:r>
      <w:r w:rsidR="001A0CF2" w:rsidRPr="00B95029">
        <w:rPr>
          <w:rFonts w:cs="Arial"/>
          <w:noProof/>
          <w:lang w:eastAsia="sl-SI"/>
        </w:rPr>
        <w:t xml:space="preserve"> </w:t>
      </w:r>
      <w:r w:rsidR="0004421F" w:rsidRPr="00B95029">
        <w:rPr>
          <w:rFonts w:cs="Arial"/>
          <w:noProof/>
          <w:lang w:eastAsia="sl-SI"/>
        </w:rPr>
        <w:t xml:space="preserve">vzorcev </w:t>
      </w:r>
      <w:r w:rsidR="0004421F">
        <w:rPr>
          <w:rFonts w:cs="Arial"/>
          <w:noProof/>
          <w:lang w:eastAsia="sl-SI"/>
        </w:rPr>
        <w:t xml:space="preserve">je bilo </w:t>
      </w:r>
      <w:r w:rsidRPr="00B95029">
        <w:rPr>
          <w:rFonts w:cs="Arial"/>
          <w:noProof/>
          <w:lang w:eastAsia="sl-SI"/>
        </w:rPr>
        <w:t xml:space="preserve">iz drugih držav članic Evropske unije, </w:t>
      </w:r>
      <w:r w:rsidR="001A0CF2">
        <w:rPr>
          <w:rFonts w:cs="Arial"/>
          <w:noProof/>
          <w:lang w:eastAsia="sl-SI"/>
        </w:rPr>
        <w:t>63</w:t>
      </w:r>
      <w:r w:rsidR="001A0CF2" w:rsidRPr="00B95029">
        <w:rPr>
          <w:rFonts w:cs="Arial"/>
          <w:noProof/>
          <w:lang w:eastAsia="sl-SI"/>
        </w:rPr>
        <w:t xml:space="preserve"> </w:t>
      </w:r>
      <w:r w:rsidRPr="00B95029">
        <w:rPr>
          <w:rFonts w:cs="Arial"/>
          <w:noProof/>
          <w:lang w:eastAsia="sl-SI"/>
        </w:rPr>
        <w:t xml:space="preserve">vzorcev </w:t>
      </w:r>
      <w:r w:rsidR="0035080B" w:rsidRPr="00B95029">
        <w:rPr>
          <w:rFonts w:cs="Arial"/>
          <w:noProof/>
          <w:lang w:eastAsia="sl-SI"/>
        </w:rPr>
        <w:t xml:space="preserve">pa </w:t>
      </w:r>
      <w:r w:rsidRPr="00B95029">
        <w:rPr>
          <w:rFonts w:cs="Arial"/>
          <w:noProof/>
          <w:lang w:eastAsia="sl-SI"/>
        </w:rPr>
        <w:t xml:space="preserve">je izviralo iz tretjih držav. Navedba porekla za tovrstna živila ni obvezen element označbe. Nosilec dejavnosti se za navedbo porekla lahko odloči prostovoljno, v kolikor pa tega podatka na </w:t>
      </w:r>
      <w:r w:rsidR="00700E46">
        <w:rPr>
          <w:rFonts w:cs="Arial"/>
          <w:noProof/>
          <w:lang w:eastAsia="sl-SI"/>
        </w:rPr>
        <w:t>označbi</w:t>
      </w:r>
      <w:r w:rsidR="00700E46" w:rsidRPr="00B95029">
        <w:rPr>
          <w:rFonts w:cs="Arial"/>
          <w:noProof/>
          <w:lang w:eastAsia="sl-SI"/>
        </w:rPr>
        <w:t xml:space="preserve"> </w:t>
      </w:r>
      <w:r w:rsidRPr="00B95029">
        <w:rPr>
          <w:rFonts w:cs="Arial"/>
          <w:noProof/>
          <w:lang w:eastAsia="sl-SI"/>
        </w:rPr>
        <w:t>ni in ni naveden proizvajalec ali podatek, kje je izdelek proizveden, se za namen poro</w:t>
      </w:r>
      <w:r w:rsidR="00CA25AF" w:rsidRPr="00B95029">
        <w:rPr>
          <w:rFonts w:cs="Arial"/>
          <w:noProof/>
          <w:lang w:eastAsia="sl-SI"/>
        </w:rPr>
        <w:t>čanja o izvoru odvzetih vzorcev</w:t>
      </w:r>
      <w:r w:rsidRPr="00B95029">
        <w:rPr>
          <w:rFonts w:cs="Arial"/>
          <w:noProof/>
          <w:lang w:eastAsia="sl-SI"/>
        </w:rPr>
        <w:t xml:space="preserve"> upošteva podatek o državi nosilca dejavnosti, ki je odgovoren za izdelek in je naveden na označbi. </w:t>
      </w:r>
      <w:r w:rsidR="00332DA7" w:rsidRPr="00B95029">
        <w:rPr>
          <w:rFonts w:cs="Arial"/>
          <w:noProof/>
          <w:lang w:eastAsia="sl-SI"/>
        </w:rPr>
        <w:t xml:space="preserve">Število </w:t>
      </w:r>
      <w:r w:rsidR="000A5963" w:rsidRPr="00B95029">
        <w:rPr>
          <w:rFonts w:cs="Arial"/>
          <w:noProof/>
          <w:lang w:eastAsia="sl-SI"/>
        </w:rPr>
        <w:t>oziroma</w:t>
      </w:r>
      <w:r w:rsidR="00332DA7" w:rsidRPr="00B95029">
        <w:rPr>
          <w:rFonts w:cs="Arial"/>
          <w:noProof/>
          <w:lang w:eastAsia="sl-SI"/>
        </w:rPr>
        <w:t xml:space="preserve"> delež vzorcev glede na povod vzorčenja in glede na poreklo vzorcev je prikazano v grafih 1</w:t>
      </w:r>
      <w:r w:rsidR="009A064B">
        <w:rPr>
          <w:rFonts w:cs="Arial"/>
          <w:noProof/>
          <w:lang w:eastAsia="sl-SI"/>
        </w:rPr>
        <w:t>7</w:t>
      </w:r>
      <w:r w:rsidR="00332DA7" w:rsidRPr="00B95029">
        <w:rPr>
          <w:rFonts w:cs="Arial"/>
          <w:noProof/>
          <w:lang w:eastAsia="sl-SI"/>
        </w:rPr>
        <w:t xml:space="preserve"> in 1</w:t>
      </w:r>
      <w:r w:rsidR="009A064B">
        <w:rPr>
          <w:rFonts w:cs="Arial"/>
          <w:noProof/>
          <w:lang w:eastAsia="sl-SI"/>
        </w:rPr>
        <w:t>8</w:t>
      </w:r>
      <w:r w:rsidR="00332DA7" w:rsidRPr="00B95029">
        <w:rPr>
          <w:rFonts w:cs="Arial"/>
          <w:noProof/>
          <w:lang w:eastAsia="sl-SI"/>
        </w:rPr>
        <w:t>.</w:t>
      </w:r>
    </w:p>
    <w:tbl>
      <w:tblPr>
        <w:tblW w:w="5043"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28"/>
        <w:gridCol w:w="4424"/>
      </w:tblGrid>
      <w:tr w:rsidR="00B42A8E" w:rsidRPr="00B95029" w14:paraId="7B7423B3" w14:textId="77777777" w:rsidTr="00D30F81">
        <w:trPr>
          <w:cantSplit/>
          <w:trHeight w:val="567"/>
        </w:trPr>
        <w:tc>
          <w:tcPr>
            <w:tcW w:w="4428" w:type="dxa"/>
          </w:tcPr>
          <w:p w14:paraId="41104903" w14:textId="6519D494" w:rsidR="00B42A8E" w:rsidRPr="00B95029" w:rsidRDefault="00B42A8E" w:rsidP="0080693E">
            <w:pPr>
              <w:spacing w:before="120" w:after="120" w:line="240" w:lineRule="auto"/>
              <w:jc w:val="both"/>
              <w:rPr>
                <w:rFonts w:cs="Arial"/>
                <w:b/>
                <w:bCs/>
                <w:noProof/>
                <w:lang w:eastAsia="sl-SI"/>
              </w:rPr>
            </w:pPr>
            <w:bookmarkStart w:id="422" w:name="_Toc195685872"/>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50198A">
              <w:rPr>
                <w:rFonts w:cs="Arial"/>
                <w:b/>
                <w:bCs/>
                <w:noProof/>
                <w:lang w:eastAsia="sl-SI"/>
              </w:rPr>
              <w:t>17</w:t>
            </w:r>
            <w:r w:rsidRPr="00B95029">
              <w:rPr>
                <w:rFonts w:cs="Arial"/>
                <w:b/>
                <w:bCs/>
                <w:noProof/>
                <w:lang w:eastAsia="sl-SI"/>
              </w:rPr>
              <w:fldChar w:fldCharType="end"/>
            </w:r>
            <w:r w:rsidRPr="00B95029">
              <w:rPr>
                <w:rFonts w:cs="Arial"/>
                <w:b/>
                <w:bCs/>
                <w:noProof/>
                <w:lang w:eastAsia="sl-SI"/>
              </w:rPr>
              <w:t xml:space="preserve"> - Število/delež vzorcev glede na povod vzorčenja</w:t>
            </w:r>
            <w:bookmarkEnd w:id="422"/>
          </w:p>
        </w:tc>
        <w:tc>
          <w:tcPr>
            <w:tcW w:w="4424" w:type="dxa"/>
          </w:tcPr>
          <w:p w14:paraId="28CDD514" w14:textId="711070CE" w:rsidR="00B42A8E" w:rsidRPr="00B95029" w:rsidRDefault="00B42A8E" w:rsidP="0080693E">
            <w:pPr>
              <w:spacing w:before="120" w:after="120" w:line="240" w:lineRule="auto"/>
              <w:rPr>
                <w:rFonts w:cs="Arial"/>
                <w:b/>
                <w:bCs/>
                <w:noProof/>
                <w:lang w:eastAsia="sl-SI"/>
              </w:rPr>
            </w:pPr>
            <w:bookmarkStart w:id="423" w:name="_Toc195685873"/>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4127DA">
              <w:rPr>
                <w:rFonts w:cs="Arial"/>
                <w:b/>
                <w:bCs/>
                <w:noProof/>
                <w:lang w:eastAsia="sl-SI"/>
              </w:rPr>
              <w:t>18</w:t>
            </w:r>
            <w:r w:rsidRPr="00B95029">
              <w:rPr>
                <w:rFonts w:cs="Arial"/>
                <w:b/>
                <w:bCs/>
                <w:noProof/>
                <w:lang w:eastAsia="sl-SI"/>
              </w:rPr>
              <w:fldChar w:fldCharType="end"/>
            </w:r>
            <w:r w:rsidRPr="00B95029">
              <w:rPr>
                <w:rFonts w:cs="Arial"/>
                <w:b/>
                <w:bCs/>
                <w:noProof/>
                <w:lang w:eastAsia="sl-SI"/>
              </w:rPr>
              <w:t xml:space="preserve"> - Število/delež vzorcev glede na poreklo vzorcev</w:t>
            </w:r>
            <w:bookmarkEnd w:id="423"/>
            <w:r w:rsidRPr="00B95029">
              <w:rPr>
                <w:rFonts w:cs="Arial"/>
                <w:noProof/>
                <w:lang w:eastAsia="sl-SI"/>
              </w:rPr>
              <w:t xml:space="preserve"> </w:t>
            </w:r>
            <w:r w:rsidRPr="00B95029" w:rsidDel="007726C6">
              <w:rPr>
                <w:rFonts w:cs="Arial"/>
                <w:noProof/>
                <w:lang w:eastAsia="sl-SI"/>
              </w:rPr>
              <w:t xml:space="preserve"> </w:t>
            </w:r>
            <w:r w:rsidRPr="00B95029">
              <w:rPr>
                <w:rFonts w:cs="Arial"/>
                <w:noProof/>
              </w:rPr>
              <w:t xml:space="preserve"> </w:t>
            </w:r>
          </w:p>
        </w:tc>
      </w:tr>
      <w:tr w:rsidR="000C0441" w:rsidRPr="00B95029" w14:paraId="5FF72049" w14:textId="77777777" w:rsidTr="00C84E6D">
        <w:trPr>
          <w:trHeight w:val="4243"/>
        </w:trPr>
        <w:tc>
          <w:tcPr>
            <w:tcW w:w="4428" w:type="dxa"/>
          </w:tcPr>
          <w:p w14:paraId="4EB7E6D2" w14:textId="08332246" w:rsidR="000C0441" w:rsidRPr="00B95029" w:rsidRDefault="00C84E6D" w:rsidP="004127DA">
            <w:pPr>
              <w:spacing w:after="0" w:line="240" w:lineRule="auto"/>
              <w:jc w:val="both"/>
              <w:rPr>
                <w:rFonts w:cs="Arial"/>
                <w:noProof/>
                <w:lang w:eastAsia="sl-SI"/>
              </w:rPr>
            </w:pPr>
            <w:r w:rsidRPr="004127DA">
              <w:rPr>
                <w:noProof/>
                <w:shd w:val="clear" w:color="auto" w:fill="E36C0A" w:themeFill="accent6" w:themeFillShade="BF"/>
              </w:rPr>
              <w:drawing>
                <wp:inline distT="0" distB="0" distL="0" distR="0" wp14:anchorId="0EE77D80" wp14:editId="627ADEB7">
                  <wp:extent cx="2722880" cy="2779395"/>
                  <wp:effectExtent l="0" t="0" r="1270" b="1905"/>
                  <wp:docPr id="676760177" name="Grafikon 1">
                    <a:extLst xmlns:a="http://schemas.openxmlformats.org/drawingml/2006/main">
                      <a:ext uri="{FF2B5EF4-FFF2-40B4-BE49-F238E27FC236}">
                        <a16:creationId xmlns:a16="http://schemas.microsoft.com/office/drawing/2014/main" id="{7F040D7F-B8FC-4381-B65A-F301C2FE53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4424" w:type="dxa"/>
          </w:tcPr>
          <w:p w14:paraId="3BE51F86" w14:textId="0CA7E173" w:rsidR="000C0441" w:rsidRPr="009F446B" w:rsidRDefault="00C84E6D" w:rsidP="0080693E">
            <w:pPr>
              <w:spacing w:before="120" w:after="120" w:line="240" w:lineRule="auto"/>
              <w:rPr>
                <w:rFonts w:cs="Arial"/>
                <w:lang w:eastAsia="sl-SI"/>
              </w:rPr>
            </w:pPr>
            <w:r>
              <w:rPr>
                <w:noProof/>
              </w:rPr>
              <w:drawing>
                <wp:inline distT="0" distB="0" distL="0" distR="0" wp14:anchorId="1F80A36A" wp14:editId="2EAC6879">
                  <wp:extent cx="2567940" cy="2771775"/>
                  <wp:effectExtent l="0" t="0" r="3810" b="0"/>
                  <wp:docPr id="891508108" name="Grafikon 1">
                    <a:extLst xmlns:a="http://schemas.openxmlformats.org/drawingml/2006/main">
                      <a:ext uri="{FF2B5EF4-FFF2-40B4-BE49-F238E27FC236}">
                        <a16:creationId xmlns:a16="http://schemas.microsoft.com/office/drawing/2014/main" id="{C406AA5F-E236-409C-BD11-49C32CAEB8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14:paraId="1F8F7792" w14:textId="62F10F9E" w:rsidR="000C0441" w:rsidRPr="009A064B" w:rsidRDefault="000C0441" w:rsidP="0080693E">
      <w:pPr>
        <w:spacing w:before="120" w:after="120" w:line="240" w:lineRule="auto"/>
        <w:jc w:val="both"/>
        <w:rPr>
          <w:rFonts w:cs="Arial"/>
          <w:noProof/>
          <w:lang w:eastAsia="sl-SI"/>
        </w:rPr>
      </w:pPr>
      <w:r w:rsidRPr="00B95029">
        <w:rPr>
          <w:rFonts w:cs="Arial"/>
          <w:noProof/>
          <w:lang w:eastAsia="sl-SI"/>
        </w:rPr>
        <w:lastRenderedPageBreak/>
        <w:t xml:space="preserve">Od </w:t>
      </w:r>
      <w:r w:rsidR="00C84E6D">
        <w:rPr>
          <w:rFonts w:cs="Arial"/>
          <w:noProof/>
          <w:lang w:eastAsia="sl-SI"/>
        </w:rPr>
        <w:t>149</w:t>
      </w:r>
      <w:r w:rsidR="00C84E6D" w:rsidRPr="00B95029">
        <w:rPr>
          <w:rFonts w:cs="Arial"/>
          <w:noProof/>
          <w:lang w:eastAsia="sl-SI"/>
        </w:rPr>
        <w:t xml:space="preserve"> </w:t>
      </w:r>
      <w:r w:rsidR="00CA25AF" w:rsidRPr="00B95029">
        <w:rPr>
          <w:rFonts w:cs="Arial"/>
          <w:noProof/>
          <w:lang w:eastAsia="sl-SI"/>
        </w:rPr>
        <w:t>odvzetih vzorcev živil</w:t>
      </w:r>
      <w:r w:rsidRPr="00B95029">
        <w:rPr>
          <w:rFonts w:cs="Arial"/>
          <w:noProof/>
          <w:lang w:eastAsia="sl-SI"/>
        </w:rPr>
        <w:t xml:space="preserve"> je bilo </w:t>
      </w:r>
      <w:r w:rsidR="00C84E6D">
        <w:rPr>
          <w:rFonts w:cs="Arial"/>
          <w:noProof/>
          <w:lang w:eastAsia="sl-SI"/>
        </w:rPr>
        <w:t xml:space="preserve">za dva vzorca ocenjeno, da nista varna, 32 </w:t>
      </w:r>
      <w:r w:rsidR="0033720A" w:rsidRPr="00B95029">
        <w:rPr>
          <w:rFonts w:cs="Arial"/>
          <w:noProof/>
          <w:lang w:eastAsia="sl-SI"/>
        </w:rPr>
        <w:t>vzorc</w:t>
      </w:r>
      <w:r w:rsidR="0033720A">
        <w:rPr>
          <w:rFonts w:cs="Arial"/>
          <w:noProof/>
          <w:lang w:eastAsia="sl-SI"/>
        </w:rPr>
        <w:t xml:space="preserve">ev </w:t>
      </w:r>
      <w:r w:rsidR="00C84E6D">
        <w:rPr>
          <w:rFonts w:cs="Arial"/>
          <w:noProof/>
          <w:lang w:eastAsia="sl-SI"/>
        </w:rPr>
        <w:t xml:space="preserve">pa je bilo </w:t>
      </w:r>
      <w:r w:rsidR="001F0205" w:rsidRPr="00B95029">
        <w:rPr>
          <w:rFonts w:cs="Arial"/>
          <w:noProof/>
          <w:lang w:eastAsia="sl-SI"/>
        </w:rPr>
        <w:t>ocenjeni</w:t>
      </w:r>
      <w:r w:rsidR="0033720A">
        <w:rPr>
          <w:rFonts w:cs="Arial"/>
          <w:noProof/>
          <w:lang w:eastAsia="sl-SI"/>
        </w:rPr>
        <w:t>h</w:t>
      </w:r>
      <w:r w:rsidR="001F0205" w:rsidRPr="00B95029">
        <w:rPr>
          <w:rFonts w:cs="Arial"/>
          <w:noProof/>
          <w:lang w:eastAsia="sl-SI"/>
        </w:rPr>
        <w:t xml:space="preserve"> kot neskladni</w:t>
      </w:r>
      <w:r w:rsidR="0033720A">
        <w:rPr>
          <w:rFonts w:cs="Arial"/>
          <w:noProof/>
          <w:lang w:eastAsia="sl-SI"/>
        </w:rPr>
        <w:t>h</w:t>
      </w:r>
      <w:r w:rsidR="00B0136F">
        <w:rPr>
          <w:rFonts w:cs="Arial"/>
          <w:noProof/>
          <w:lang w:eastAsia="sl-SI"/>
        </w:rPr>
        <w:t xml:space="preserve">, vendar narava neskladnosti ni bila takšna, da bi bilo </w:t>
      </w:r>
      <w:r w:rsidR="00B0136F" w:rsidRPr="00B95029">
        <w:rPr>
          <w:rFonts w:cs="Arial"/>
          <w:noProof/>
          <w:lang w:eastAsia="sl-SI"/>
        </w:rPr>
        <w:t>ocenjeno, da ni</w:t>
      </w:r>
      <w:r w:rsidR="00B0136F">
        <w:rPr>
          <w:rFonts w:cs="Arial"/>
          <w:noProof/>
          <w:lang w:eastAsia="sl-SI"/>
        </w:rPr>
        <w:t>so</w:t>
      </w:r>
      <w:r w:rsidR="00B0136F" w:rsidRPr="00B95029">
        <w:rPr>
          <w:rFonts w:cs="Arial"/>
          <w:noProof/>
          <w:lang w:eastAsia="sl-SI"/>
        </w:rPr>
        <w:t xml:space="preserve"> v skladu z določili 14. člena Uredbe (ES) št. 178/2002 oz. da ni</w:t>
      </w:r>
      <w:r w:rsidR="00B0136F">
        <w:rPr>
          <w:rFonts w:cs="Arial"/>
          <w:noProof/>
          <w:lang w:eastAsia="sl-SI"/>
        </w:rPr>
        <w:t>so</w:t>
      </w:r>
      <w:r w:rsidR="00B0136F" w:rsidRPr="00B95029">
        <w:rPr>
          <w:rFonts w:cs="Arial"/>
          <w:noProof/>
          <w:lang w:eastAsia="sl-SI"/>
        </w:rPr>
        <w:t xml:space="preserve"> </w:t>
      </w:r>
      <w:r w:rsidR="00B0136F">
        <w:rPr>
          <w:rFonts w:cs="Arial"/>
          <w:noProof/>
          <w:lang w:eastAsia="sl-SI"/>
        </w:rPr>
        <w:t>varni.</w:t>
      </w:r>
      <w:r w:rsidR="00B0136F" w:rsidRPr="00B95029">
        <w:rPr>
          <w:rFonts w:cs="Arial"/>
          <w:noProof/>
          <w:lang w:eastAsia="sl-SI"/>
        </w:rPr>
        <w:t xml:space="preserve"> </w:t>
      </w:r>
      <w:r w:rsidR="001E33CB" w:rsidRPr="00366FF7">
        <w:rPr>
          <w:rFonts w:cs="Arial"/>
          <w:noProof/>
          <w:lang w:eastAsia="sl-SI"/>
        </w:rPr>
        <w:t>Za en vzorec ocena skladnosti ni bila možna.</w:t>
      </w:r>
      <w:r w:rsidR="001E33CB">
        <w:rPr>
          <w:rFonts w:cs="Arial"/>
          <w:noProof/>
          <w:lang w:eastAsia="sl-SI"/>
        </w:rPr>
        <w:t xml:space="preserve"> </w:t>
      </w:r>
      <w:r w:rsidR="00332DA7" w:rsidRPr="00B95029">
        <w:rPr>
          <w:rFonts w:cs="Arial"/>
          <w:noProof/>
          <w:lang w:eastAsia="sl-SI"/>
        </w:rPr>
        <w:t>Delež vzorcev živil glede na oceno varnosti</w:t>
      </w:r>
      <w:r w:rsidR="00AB4AE2" w:rsidRPr="00B95029">
        <w:rPr>
          <w:rFonts w:cs="Arial"/>
          <w:noProof/>
          <w:lang w:eastAsia="sl-SI"/>
        </w:rPr>
        <w:t xml:space="preserve"> oziroma</w:t>
      </w:r>
      <w:r w:rsidR="00332DA7" w:rsidRPr="00B95029">
        <w:rPr>
          <w:rFonts w:cs="Arial"/>
          <w:noProof/>
          <w:lang w:eastAsia="sl-SI"/>
        </w:rPr>
        <w:t xml:space="preserve"> skladnosti </w:t>
      </w:r>
      <w:r w:rsidR="0004421F">
        <w:rPr>
          <w:rFonts w:cs="Arial"/>
          <w:noProof/>
          <w:lang w:eastAsia="sl-SI"/>
        </w:rPr>
        <w:t>je</w:t>
      </w:r>
      <w:r w:rsidR="0004421F" w:rsidRPr="00B95029">
        <w:rPr>
          <w:rFonts w:cs="Arial"/>
          <w:noProof/>
          <w:lang w:eastAsia="sl-SI"/>
        </w:rPr>
        <w:t xml:space="preserve"> </w:t>
      </w:r>
      <w:r w:rsidR="00332DA7" w:rsidRPr="00B95029">
        <w:rPr>
          <w:rFonts w:cs="Arial"/>
          <w:noProof/>
          <w:lang w:eastAsia="sl-SI"/>
        </w:rPr>
        <w:t>prikazan v grafu 1</w:t>
      </w:r>
      <w:r w:rsidR="009A064B">
        <w:rPr>
          <w:rFonts w:cs="Arial"/>
          <w:noProof/>
          <w:lang w:eastAsia="sl-SI"/>
        </w:rPr>
        <w:t>9</w:t>
      </w:r>
      <w:r w:rsidR="00332DA7" w:rsidRPr="00B95029">
        <w:rPr>
          <w:rFonts w:cs="Arial"/>
          <w:noProof/>
          <w:lang w:eastAsia="sl-SI"/>
        </w:rPr>
        <w:t>.</w:t>
      </w:r>
    </w:p>
    <w:p w14:paraId="5DEAE757" w14:textId="25201E21" w:rsidR="000C0441" w:rsidRPr="00B95029" w:rsidRDefault="000C0441" w:rsidP="007C267B">
      <w:pPr>
        <w:spacing w:line="240" w:lineRule="auto"/>
        <w:rPr>
          <w:rFonts w:cs="Arial"/>
          <w:b/>
        </w:rPr>
      </w:pPr>
      <w:bookmarkStart w:id="424" w:name="_Toc195685874"/>
      <w:r w:rsidRPr="00B95029">
        <w:rPr>
          <w:rFonts w:cs="Arial"/>
          <w:b/>
          <w:noProof/>
          <w:szCs w:val="16"/>
          <w:lang w:eastAsia="sl-SI"/>
        </w:rPr>
        <w:t xml:space="preserve">Graf </w:t>
      </w:r>
      <w:r w:rsidR="00CF05AE" w:rsidRPr="00B95029">
        <w:rPr>
          <w:rFonts w:cs="Arial"/>
          <w:b/>
          <w:noProof/>
          <w:szCs w:val="16"/>
          <w:lang w:eastAsia="sl-SI"/>
        </w:rPr>
        <w:fldChar w:fldCharType="begin"/>
      </w:r>
      <w:r w:rsidRPr="00B95029">
        <w:rPr>
          <w:rFonts w:cs="Arial"/>
          <w:b/>
          <w:noProof/>
          <w:szCs w:val="16"/>
          <w:lang w:eastAsia="sl-SI"/>
        </w:rPr>
        <w:instrText xml:space="preserve"> SEQ Graf \* ARABIC </w:instrText>
      </w:r>
      <w:r w:rsidR="00CF05AE" w:rsidRPr="00B95029">
        <w:rPr>
          <w:rFonts w:cs="Arial"/>
          <w:b/>
          <w:noProof/>
          <w:szCs w:val="16"/>
          <w:lang w:eastAsia="sl-SI"/>
        </w:rPr>
        <w:fldChar w:fldCharType="separate"/>
      </w:r>
      <w:r w:rsidR="0050198A">
        <w:rPr>
          <w:rFonts w:cs="Arial"/>
          <w:b/>
          <w:noProof/>
          <w:szCs w:val="16"/>
          <w:lang w:eastAsia="sl-SI"/>
        </w:rPr>
        <w:t>19</w:t>
      </w:r>
      <w:r w:rsidR="00CF05AE" w:rsidRPr="00B95029">
        <w:rPr>
          <w:rFonts w:cs="Arial"/>
          <w:b/>
          <w:noProof/>
          <w:szCs w:val="16"/>
          <w:lang w:eastAsia="sl-SI"/>
        </w:rPr>
        <w:fldChar w:fldCharType="end"/>
      </w:r>
      <w:r w:rsidRPr="00B95029">
        <w:rPr>
          <w:rFonts w:cs="Arial"/>
          <w:b/>
          <w:noProof/>
          <w:szCs w:val="16"/>
          <w:lang w:eastAsia="sl-SI"/>
        </w:rPr>
        <w:t xml:space="preserve"> - Delež vzorcev živil glede na oceno varnosti</w:t>
      </w:r>
      <w:r w:rsidR="00AB4AE2" w:rsidRPr="00B95029">
        <w:rPr>
          <w:rFonts w:cs="Arial"/>
          <w:b/>
          <w:noProof/>
          <w:szCs w:val="16"/>
          <w:lang w:eastAsia="sl-SI"/>
        </w:rPr>
        <w:t>/</w:t>
      </w:r>
      <w:r w:rsidR="00B56DCC" w:rsidRPr="00B95029">
        <w:rPr>
          <w:rFonts w:cs="Arial"/>
          <w:b/>
          <w:noProof/>
          <w:szCs w:val="16"/>
          <w:lang w:eastAsia="sl-SI"/>
        </w:rPr>
        <w:t>skladnosti</w:t>
      </w:r>
      <w:bookmarkEnd w:id="424"/>
    </w:p>
    <w:p w14:paraId="17B9E381" w14:textId="22732888" w:rsidR="000C0441" w:rsidRPr="00B95029" w:rsidRDefault="00B0136F" w:rsidP="0080693E">
      <w:pPr>
        <w:spacing w:before="120" w:after="120" w:line="240" w:lineRule="auto"/>
        <w:jc w:val="center"/>
        <w:rPr>
          <w:rFonts w:cs="Arial"/>
          <w:noProof/>
          <w:lang w:eastAsia="sl-SI"/>
        </w:rPr>
      </w:pPr>
      <w:r w:rsidRPr="00B0136F">
        <w:rPr>
          <w:noProof/>
        </w:rPr>
        <w:t xml:space="preserve"> </w:t>
      </w:r>
      <w:r w:rsidR="00366FF7">
        <w:rPr>
          <w:noProof/>
        </w:rPr>
        <w:drawing>
          <wp:inline distT="0" distB="0" distL="0" distR="0" wp14:anchorId="36E6B649" wp14:editId="33699EF9">
            <wp:extent cx="3867150" cy="2743200"/>
            <wp:effectExtent l="0" t="0" r="0" b="0"/>
            <wp:docPr id="506115206" name="Grafikon 1">
              <a:extLst xmlns:a="http://schemas.openxmlformats.org/drawingml/2006/main">
                <a:ext uri="{FF2B5EF4-FFF2-40B4-BE49-F238E27FC236}">
                  <a16:creationId xmlns:a16="http://schemas.microsoft.com/office/drawing/2014/main" id="{E09DC7E6-61FA-4628-A189-0DF894366B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15978BF" w14:textId="542CBB15"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Vsi vzorci živil za posebne skupine (otroška hrana in živila za posebne zdravstvene namene) so bili </w:t>
      </w:r>
      <w:r w:rsidR="00AB2C81" w:rsidRPr="00B95029">
        <w:rPr>
          <w:rFonts w:cs="Arial"/>
          <w:noProof/>
          <w:lang w:eastAsia="sl-SI"/>
        </w:rPr>
        <w:t xml:space="preserve">glede na analizirane parametre </w:t>
      </w:r>
      <w:r w:rsidRPr="00B95029">
        <w:rPr>
          <w:rFonts w:cs="Arial"/>
          <w:noProof/>
          <w:lang w:eastAsia="sl-SI"/>
        </w:rPr>
        <w:t xml:space="preserve">ocenjeni kot </w:t>
      </w:r>
      <w:r w:rsidR="00D9120B" w:rsidRPr="00B95029">
        <w:rPr>
          <w:rFonts w:cs="Arial"/>
          <w:noProof/>
          <w:lang w:eastAsia="sl-SI"/>
        </w:rPr>
        <w:t>skladni in</w:t>
      </w:r>
      <w:r w:rsidR="005D207F">
        <w:rPr>
          <w:rFonts w:cs="Arial"/>
          <w:noProof/>
          <w:lang w:eastAsia="sl-SI"/>
        </w:rPr>
        <w:t xml:space="preserve"> posledično</w:t>
      </w:r>
      <w:r w:rsidR="00D9120B" w:rsidRPr="00B95029">
        <w:rPr>
          <w:rFonts w:cs="Arial"/>
          <w:noProof/>
          <w:lang w:eastAsia="sl-SI"/>
        </w:rPr>
        <w:t xml:space="preserve"> </w:t>
      </w:r>
      <w:r w:rsidRPr="00B95029">
        <w:rPr>
          <w:rFonts w:cs="Arial"/>
          <w:noProof/>
          <w:lang w:eastAsia="sl-SI"/>
        </w:rPr>
        <w:t>varni.</w:t>
      </w:r>
      <w:r w:rsidR="00D14F23" w:rsidRPr="00B95029">
        <w:rPr>
          <w:rFonts w:cs="Arial"/>
          <w:noProof/>
          <w:lang w:eastAsia="sl-SI"/>
        </w:rPr>
        <w:t xml:space="preserve"> Od </w:t>
      </w:r>
      <w:r w:rsidR="00C84E6D">
        <w:rPr>
          <w:rFonts w:cs="Arial"/>
          <w:noProof/>
          <w:lang w:eastAsia="sl-SI"/>
        </w:rPr>
        <w:t>102</w:t>
      </w:r>
      <w:r w:rsidR="00C84E6D" w:rsidRPr="00B95029">
        <w:rPr>
          <w:rFonts w:cs="Arial"/>
          <w:noProof/>
          <w:lang w:eastAsia="sl-SI"/>
        </w:rPr>
        <w:t xml:space="preserve"> </w:t>
      </w:r>
      <w:r w:rsidR="00D14F23" w:rsidRPr="00B95029">
        <w:rPr>
          <w:rFonts w:cs="Arial"/>
          <w:noProof/>
          <w:lang w:eastAsia="sl-SI"/>
        </w:rPr>
        <w:t xml:space="preserve">vzorcev prehranskih dopolnil </w:t>
      </w:r>
      <w:r w:rsidR="000D015B">
        <w:rPr>
          <w:rFonts w:cs="Arial"/>
          <w:noProof/>
          <w:lang w:eastAsia="sl-SI"/>
        </w:rPr>
        <w:t>je bilo za dva ocenjeno, da nista varna, 32</w:t>
      </w:r>
      <w:r w:rsidR="00B0136F">
        <w:rPr>
          <w:rFonts w:cs="Arial"/>
          <w:noProof/>
          <w:lang w:eastAsia="sl-SI"/>
        </w:rPr>
        <w:t xml:space="preserve"> vzorcev</w:t>
      </w:r>
      <w:r w:rsidR="000D015B">
        <w:rPr>
          <w:rFonts w:cs="Arial"/>
          <w:noProof/>
          <w:lang w:eastAsia="sl-SI"/>
        </w:rPr>
        <w:t xml:space="preserve"> je bilo </w:t>
      </w:r>
      <w:r w:rsidR="00E215C0" w:rsidRPr="00B95029">
        <w:rPr>
          <w:rFonts w:cs="Arial"/>
          <w:noProof/>
          <w:lang w:eastAsia="sl-SI"/>
        </w:rPr>
        <w:t>oc</w:t>
      </w:r>
      <w:r w:rsidR="00A57FC6" w:rsidRPr="00B95029">
        <w:rPr>
          <w:rFonts w:cs="Arial"/>
          <w:noProof/>
          <w:lang w:eastAsia="sl-SI"/>
        </w:rPr>
        <w:t>e</w:t>
      </w:r>
      <w:r w:rsidR="00E215C0" w:rsidRPr="00B95029">
        <w:rPr>
          <w:rFonts w:cs="Arial"/>
          <w:noProof/>
          <w:lang w:eastAsia="sl-SI"/>
        </w:rPr>
        <w:t>njeni</w:t>
      </w:r>
      <w:r w:rsidR="00817139">
        <w:rPr>
          <w:rFonts w:cs="Arial"/>
          <w:noProof/>
          <w:lang w:eastAsia="sl-SI"/>
        </w:rPr>
        <w:t>h</w:t>
      </w:r>
      <w:r w:rsidR="00E215C0" w:rsidRPr="00B95029">
        <w:rPr>
          <w:rFonts w:cs="Arial"/>
          <w:noProof/>
          <w:lang w:eastAsia="sl-SI"/>
        </w:rPr>
        <w:t xml:space="preserve"> kot neskladni</w:t>
      </w:r>
      <w:r w:rsidR="00817139">
        <w:rPr>
          <w:rFonts w:cs="Arial"/>
          <w:noProof/>
          <w:lang w:eastAsia="sl-SI"/>
        </w:rPr>
        <w:t>h</w:t>
      </w:r>
      <w:r w:rsidR="00366FF7">
        <w:rPr>
          <w:rFonts w:cs="Arial"/>
          <w:noProof/>
          <w:lang w:eastAsia="sl-SI"/>
        </w:rPr>
        <w:t>, za en vzorec pa ocena skladnosti ni bila možna</w:t>
      </w:r>
      <w:r w:rsidR="00E215C0" w:rsidRPr="00B95029">
        <w:rPr>
          <w:rFonts w:cs="Arial"/>
          <w:noProof/>
          <w:lang w:eastAsia="sl-SI"/>
        </w:rPr>
        <w:t>.</w:t>
      </w:r>
      <w:r w:rsidR="00332DA7" w:rsidRPr="00B95029">
        <w:rPr>
          <w:rFonts w:cs="Arial"/>
          <w:noProof/>
          <w:lang w:eastAsia="sl-SI"/>
        </w:rPr>
        <w:t xml:space="preserve"> Število </w:t>
      </w:r>
      <w:r w:rsidR="000A5963" w:rsidRPr="00B95029">
        <w:rPr>
          <w:rFonts w:cs="Arial"/>
          <w:noProof/>
          <w:lang w:eastAsia="sl-SI"/>
        </w:rPr>
        <w:t>oziroma</w:t>
      </w:r>
      <w:r w:rsidR="00836CEA" w:rsidRPr="00B95029">
        <w:rPr>
          <w:rFonts w:cs="Arial"/>
          <w:noProof/>
          <w:lang w:eastAsia="sl-SI"/>
        </w:rPr>
        <w:t xml:space="preserve"> delež vzorcev po skupinah živil glede na oceno skladnosti je prikazan v grafu </w:t>
      </w:r>
      <w:r w:rsidR="009A064B">
        <w:rPr>
          <w:rFonts w:cs="Arial"/>
          <w:noProof/>
          <w:lang w:eastAsia="sl-SI"/>
        </w:rPr>
        <w:t>20</w:t>
      </w:r>
      <w:r w:rsidR="00836CEA" w:rsidRPr="00B95029">
        <w:rPr>
          <w:rFonts w:cs="Arial"/>
          <w:noProof/>
          <w:lang w:eastAsia="sl-SI"/>
        </w:rPr>
        <w:t>.</w:t>
      </w:r>
    </w:p>
    <w:p w14:paraId="707A09A8" w14:textId="4F3B405F" w:rsidR="000C0441" w:rsidRPr="00B95029" w:rsidRDefault="000C0441" w:rsidP="0080693E">
      <w:pPr>
        <w:spacing w:before="120" w:after="120" w:line="240" w:lineRule="auto"/>
        <w:jc w:val="both"/>
        <w:rPr>
          <w:rFonts w:cs="Arial"/>
          <w:b/>
          <w:bCs/>
          <w:noProof/>
          <w:lang w:eastAsia="sl-SI"/>
        </w:rPr>
      </w:pPr>
      <w:bookmarkStart w:id="425" w:name="_Toc195685875"/>
      <w:r w:rsidRPr="00B95029">
        <w:rPr>
          <w:rFonts w:cs="Arial"/>
          <w:b/>
          <w:bCs/>
          <w:noProof/>
          <w:lang w:eastAsia="sl-SI"/>
        </w:rPr>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50198A">
        <w:rPr>
          <w:rFonts w:cs="Arial"/>
          <w:b/>
          <w:bCs/>
          <w:noProof/>
          <w:lang w:eastAsia="sl-SI"/>
        </w:rPr>
        <w:t>20</w:t>
      </w:r>
      <w:r w:rsidR="00CF05AE" w:rsidRPr="00B95029">
        <w:rPr>
          <w:rFonts w:cs="Arial"/>
          <w:b/>
          <w:bCs/>
          <w:noProof/>
          <w:lang w:eastAsia="sl-SI"/>
        </w:rPr>
        <w:fldChar w:fldCharType="end"/>
      </w:r>
      <w:r w:rsidRPr="00B95029">
        <w:rPr>
          <w:rFonts w:cs="Arial"/>
          <w:b/>
          <w:bCs/>
          <w:noProof/>
          <w:lang w:eastAsia="sl-SI"/>
        </w:rPr>
        <w:t xml:space="preserve"> </w:t>
      </w:r>
      <w:r w:rsidR="00083C8A" w:rsidRPr="00B95029">
        <w:rPr>
          <w:rFonts w:cs="Arial"/>
          <w:b/>
          <w:bCs/>
          <w:noProof/>
          <w:lang w:eastAsia="sl-SI"/>
        </w:rPr>
        <w:t>-</w:t>
      </w:r>
      <w:r w:rsidRPr="00B95029">
        <w:rPr>
          <w:rFonts w:cs="Arial"/>
          <w:b/>
          <w:bCs/>
          <w:noProof/>
          <w:lang w:eastAsia="sl-SI"/>
        </w:rPr>
        <w:t xml:space="preserve"> Število</w:t>
      </w:r>
      <w:r w:rsidR="00836CEA" w:rsidRPr="00B95029">
        <w:rPr>
          <w:rFonts w:cs="Arial"/>
          <w:b/>
          <w:bCs/>
          <w:noProof/>
          <w:lang w:eastAsia="sl-SI"/>
        </w:rPr>
        <w:t>/delež</w:t>
      </w:r>
      <w:r w:rsidRPr="00B95029">
        <w:rPr>
          <w:rFonts w:cs="Arial"/>
          <w:b/>
          <w:bCs/>
          <w:noProof/>
          <w:lang w:eastAsia="sl-SI"/>
        </w:rPr>
        <w:t xml:space="preserve"> vzorcev po skupinah </w:t>
      </w:r>
      <w:r w:rsidR="00FB63E5" w:rsidRPr="00B95029">
        <w:rPr>
          <w:rFonts w:cs="Arial"/>
          <w:b/>
          <w:bCs/>
          <w:noProof/>
          <w:lang w:eastAsia="sl-SI"/>
        </w:rPr>
        <w:t xml:space="preserve">živil </w:t>
      </w:r>
      <w:r w:rsidRPr="00B95029">
        <w:rPr>
          <w:rFonts w:cs="Arial"/>
          <w:b/>
          <w:bCs/>
          <w:noProof/>
          <w:lang w:eastAsia="sl-SI"/>
        </w:rPr>
        <w:t>glede na oceno skladnosti/varnosti</w:t>
      </w:r>
      <w:bookmarkEnd w:id="425"/>
    </w:p>
    <w:p w14:paraId="14D15CCF" w14:textId="2503DB2D" w:rsidR="000C0441" w:rsidRPr="00B95029" w:rsidRDefault="00873806" w:rsidP="0080693E">
      <w:pPr>
        <w:spacing w:before="120" w:after="120" w:line="240" w:lineRule="auto"/>
        <w:jc w:val="center"/>
        <w:rPr>
          <w:rFonts w:cs="Arial"/>
          <w:noProof/>
          <w:lang w:eastAsia="sl-SI"/>
        </w:rPr>
      </w:pPr>
      <w:r>
        <w:rPr>
          <w:noProof/>
        </w:rPr>
        <mc:AlternateContent>
          <mc:Choice Requires="wps">
            <w:drawing>
              <wp:anchor distT="0" distB="0" distL="114300" distR="114300" simplePos="0" relativeHeight="251659264" behindDoc="0" locked="0" layoutInCell="1" allowOverlap="1" wp14:anchorId="422F5C33" wp14:editId="20F018AE">
                <wp:simplePos x="0" y="0"/>
                <wp:positionH relativeFrom="column">
                  <wp:posOffset>3352800</wp:posOffset>
                </wp:positionH>
                <wp:positionV relativeFrom="paragraph">
                  <wp:posOffset>3163570</wp:posOffset>
                </wp:positionV>
                <wp:extent cx="1104900" cy="314325"/>
                <wp:effectExtent l="0" t="0" r="0" b="0"/>
                <wp:wrapNone/>
                <wp:docPr id="34" name="Polje z besedilom 1"/>
                <wp:cNvGraphicFramePr/>
                <a:graphic xmlns:a="http://schemas.openxmlformats.org/drawingml/2006/main">
                  <a:graphicData uri="http://schemas.microsoft.com/office/word/2010/wordprocessingShape">
                    <wps:wsp>
                      <wps:cNvSpPr txBox="1"/>
                      <wps:spPr>
                        <a:xfrm>
                          <a:off x="0" y="0"/>
                          <a:ext cx="1104900" cy="314325"/>
                        </a:xfrm>
                        <a:prstGeom prst="rect">
                          <a:avLst/>
                        </a:prstGeom>
                      </wps:spPr>
                      <wps:txbx>
                        <w:txbxContent>
                          <w:p w14:paraId="04CBB798" w14:textId="77777777" w:rsidR="00817139" w:rsidRDefault="00817139" w:rsidP="00817139">
                            <w:pPr>
                              <w:rPr>
                                <w:rFonts w:asciiTheme="minorHAnsi" w:hAnsi="Calibri"/>
                                <w:sz w:val="14"/>
                                <w:szCs w:val="14"/>
                              </w:rPr>
                            </w:pPr>
                            <w:r>
                              <w:rPr>
                                <w:rFonts w:asciiTheme="minorHAnsi" w:hAnsi="Calibri"/>
                                <w:sz w:val="14"/>
                                <w:szCs w:val="14"/>
                              </w:rPr>
                              <w:t xml:space="preserve">* 14. člen Uredbe  (ES) št. 178/2002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22F5C33" id="_x0000_t202" coordsize="21600,21600" o:spt="202" path="m,l,21600r21600,l21600,xe">
                <v:stroke joinstyle="miter"/>
                <v:path gradientshapeok="t" o:connecttype="rect"/>
              </v:shapetype>
              <v:shape id="Polje z besedilom 1" o:spid="_x0000_s1026" type="#_x0000_t202" style="position:absolute;left:0;text-align:left;margin-left:264pt;margin-top:249.1pt;width:87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" filled="f" stroked="f">
                <v:textbox>
                  <w:txbxContent>
                    <w:p w14:paraId="04CBB798" w14:textId="77777777" w:rsidR="00817139" w:rsidRDefault="00817139" w:rsidP="00817139">
                      <w:pPr>
                        <w:rPr>
                          <w:rFonts w:asciiTheme="minorHAnsi" w:hAnsi="Calibri"/>
                          <w:sz w:val="14"/>
                          <w:szCs w:val="14"/>
                        </w:rPr>
                      </w:pPr>
                      <w:r>
                        <w:rPr>
                          <w:rFonts w:asciiTheme="minorHAnsi" w:hAnsi="Calibri"/>
                          <w:sz w:val="14"/>
                          <w:szCs w:val="14"/>
                        </w:rPr>
                        <w:t xml:space="preserve">* 14. člen Uredbe  (ES) št. 178/2002 </w:t>
                      </w:r>
                    </w:p>
                  </w:txbxContent>
                </v:textbox>
              </v:shape>
            </w:pict>
          </mc:Fallback>
        </mc:AlternateContent>
      </w:r>
      <w:r w:rsidR="00B0136F" w:rsidRPr="00B0136F">
        <w:rPr>
          <w:noProof/>
        </w:rPr>
        <w:t xml:space="preserve"> </w:t>
      </w:r>
      <w:r w:rsidR="00366FF7">
        <w:rPr>
          <w:noProof/>
        </w:rPr>
        <w:drawing>
          <wp:inline distT="0" distB="0" distL="0" distR="0" wp14:anchorId="1FFC240B" wp14:editId="3109321C">
            <wp:extent cx="3209925" cy="3409950"/>
            <wp:effectExtent l="57150" t="57150" r="47625" b="38100"/>
            <wp:docPr id="433476183" name="Grafikon 1">
              <a:extLst xmlns:a="http://schemas.openxmlformats.org/drawingml/2006/main">
                <a:ext uri="{FF2B5EF4-FFF2-40B4-BE49-F238E27FC236}">
                  <a16:creationId xmlns:a16="http://schemas.microsoft.com/office/drawing/2014/main" id="{E0A613B5-7618-4740-9204-80E96C28DD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EE21E88" w14:textId="1B32160B" w:rsidR="000C0441" w:rsidRPr="00B95029" w:rsidRDefault="00FC6288" w:rsidP="0080693E">
      <w:pPr>
        <w:spacing w:before="120" w:after="120" w:line="240" w:lineRule="auto"/>
        <w:jc w:val="both"/>
        <w:rPr>
          <w:rFonts w:cs="Arial"/>
          <w:noProof/>
          <w:lang w:eastAsia="sl-SI"/>
        </w:rPr>
      </w:pPr>
      <w:r>
        <w:rPr>
          <w:rFonts w:cs="Arial"/>
          <w:noProof/>
          <w:lang w:eastAsia="sl-SI"/>
        </w:rPr>
        <w:lastRenderedPageBreak/>
        <w:t>47</w:t>
      </w:r>
      <w:r w:rsidRPr="00B95029">
        <w:rPr>
          <w:rFonts w:cs="Arial"/>
          <w:noProof/>
          <w:lang w:eastAsia="sl-SI"/>
        </w:rPr>
        <w:t xml:space="preserve"> </w:t>
      </w:r>
      <w:r w:rsidR="000C0441" w:rsidRPr="00B95029">
        <w:rPr>
          <w:rFonts w:cs="Arial"/>
          <w:noProof/>
          <w:lang w:eastAsia="sl-SI"/>
        </w:rPr>
        <w:t>vzorcev živil za posebne skupine</w:t>
      </w:r>
      <w:r w:rsidR="00D14F23" w:rsidRPr="00B95029">
        <w:rPr>
          <w:rFonts w:cs="Arial"/>
          <w:noProof/>
          <w:lang w:eastAsia="sl-SI"/>
        </w:rPr>
        <w:t xml:space="preserve"> je sestavljalo </w:t>
      </w:r>
      <w:r w:rsidR="0062306B">
        <w:rPr>
          <w:rFonts w:cs="Arial"/>
          <w:noProof/>
          <w:lang w:eastAsia="sl-SI"/>
        </w:rPr>
        <w:t>pet</w:t>
      </w:r>
      <w:r w:rsidRPr="00B95029">
        <w:rPr>
          <w:rFonts w:cs="Arial"/>
          <w:noProof/>
          <w:lang w:eastAsia="sl-SI"/>
        </w:rPr>
        <w:t xml:space="preserve"> </w:t>
      </w:r>
      <w:r w:rsidR="000C0441" w:rsidRPr="00B95029">
        <w:rPr>
          <w:rFonts w:cs="Arial"/>
          <w:noProof/>
          <w:lang w:eastAsia="sl-SI"/>
        </w:rPr>
        <w:t>vzorcev začetnih formul za dojenčke</w:t>
      </w:r>
      <w:r w:rsidR="00D14F23" w:rsidRPr="00B95029">
        <w:rPr>
          <w:rFonts w:cs="Arial"/>
          <w:noProof/>
          <w:lang w:eastAsia="sl-SI"/>
        </w:rPr>
        <w:t xml:space="preserve">, </w:t>
      </w:r>
      <w:r w:rsidR="0062306B">
        <w:rPr>
          <w:rFonts w:cs="Arial"/>
          <w:noProof/>
          <w:lang w:eastAsia="sl-SI"/>
        </w:rPr>
        <w:t>pet</w:t>
      </w:r>
      <w:r w:rsidRPr="00B95029">
        <w:rPr>
          <w:rFonts w:cs="Arial"/>
          <w:noProof/>
          <w:lang w:eastAsia="sl-SI"/>
        </w:rPr>
        <w:t xml:space="preserve"> </w:t>
      </w:r>
      <w:r w:rsidR="000C0441" w:rsidRPr="00B95029">
        <w:rPr>
          <w:rFonts w:cs="Arial"/>
          <w:noProof/>
          <w:lang w:eastAsia="sl-SI"/>
        </w:rPr>
        <w:t>vzorcev nadaljevalnih formul</w:t>
      </w:r>
      <w:r w:rsidR="00F266A3">
        <w:rPr>
          <w:rFonts w:cs="Arial"/>
          <w:noProof/>
          <w:lang w:eastAsia="sl-SI"/>
        </w:rPr>
        <w:t xml:space="preserve">, </w:t>
      </w:r>
      <w:r w:rsidR="0062306B">
        <w:rPr>
          <w:rFonts w:cs="Arial"/>
          <w:noProof/>
          <w:lang w:eastAsia="sl-SI"/>
        </w:rPr>
        <w:t>pet</w:t>
      </w:r>
      <w:r>
        <w:rPr>
          <w:rFonts w:cs="Arial"/>
          <w:noProof/>
          <w:lang w:eastAsia="sl-SI"/>
        </w:rPr>
        <w:t xml:space="preserve"> </w:t>
      </w:r>
      <w:r w:rsidR="002037AC">
        <w:rPr>
          <w:rFonts w:cs="Arial"/>
          <w:noProof/>
          <w:lang w:eastAsia="sl-SI"/>
        </w:rPr>
        <w:t xml:space="preserve">vzorcev </w:t>
      </w:r>
      <w:r w:rsidR="00F266A3">
        <w:rPr>
          <w:rFonts w:cs="Arial"/>
          <w:noProof/>
          <w:lang w:eastAsia="sl-SI"/>
        </w:rPr>
        <w:t>otroške hrane na osnovi predelanih žit</w:t>
      </w:r>
      <w:r w:rsidR="005C17F2">
        <w:rPr>
          <w:rFonts w:cs="Arial"/>
          <w:noProof/>
          <w:lang w:eastAsia="sl-SI"/>
        </w:rPr>
        <w:t xml:space="preserve"> (žitne kašice in keksi)</w:t>
      </w:r>
      <w:r w:rsidR="000C0441" w:rsidRPr="00B95029">
        <w:rPr>
          <w:rFonts w:cs="Arial"/>
          <w:noProof/>
          <w:lang w:eastAsia="sl-SI"/>
        </w:rPr>
        <w:t xml:space="preserve"> ter </w:t>
      </w:r>
      <w:r>
        <w:rPr>
          <w:rFonts w:cs="Arial"/>
          <w:noProof/>
          <w:lang w:eastAsia="sl-SI"/>
        </w:rPr>
        <w:t xml:space="preserve">17 </w:t>
      </w:r>
      <w:r w:rsidR="006918DF" w:rsidRPr="00B95029">
        <w:rPr>
          <w:rFonts w:cs="Arial"/>
          <w:noProof/>
          <w:lang w:eastAsia="sl-SI"/>
        </w:rPr>
        <w:t>vzorc</w:t>
      </w:r>
      <w:r w:rsidR="005B6505" w:rsidRPr="00B95029">
        <w:rPr>
          <w:rFonts w:cs="Arial"/>
          <w:noProof/>
          <w:lang w:eastAsia="sl-SI"/>
        </w:rPr>
        <w:t xml:space="preserve">ev </w:t>
      </w:r>
      <w:r w:rsidR="000C0441" w:rsidRPr="00B95029">
        <w:rPr>
          <w:rFonts w:cs="Arial"/>
          <w:noProof/>
          <w:lang w:eastAsia="sl-SI"/>
        </w:rPr>
        <w:t>ostale otroške hrane</w:t>
      </w:r>
      <w:r w:rsidR="00CD45C3" w:rsidRPr="00B95029">
        <w:rPr>
          <w:rFonts w:cs="Arial"/>
          <w:noProof/>
          <w:lang w:eastAsia="sl-SI"/>
        </w:rPr>
        <w:t xml:space="preserve"> - </w:t>
      </w:r>
      <w:r w:rsidR="008D1B4F" w:rsidRPr="00B95029">
        <w:rPr>
          <w:rFonts w:cs="Arial"/>
          <w:noProof/>
          <w:lang w:eastAsia="sl-SI"/>
        </w:rPr>
        <w:t xml:space="preserve">od tega </w:t>
      </w:r>
      <w:r>
        <w:rPr>
          <w:rFonts w:cs="Arial"/>
          <w:noProof/>
          <w:lang w:eastAsia="sl-SI"/>
        </w:rPr>
        <w:t>12</w:t>
      </w:r>
      <w:r w:rsidRPr="00B95029">
        <w:rPr>
          <w:rFonts w:cs="Arial"/>
          <w:noProof/>
          <w:lang w:eastAsia="sl-SI"/>
        </w:rPr>
        <w:t xml:space="preserve"> </w:t>
      </w:r>
      <w:r w:rsidR="008D65DD" w:rsidRPr="00B95029">
        <w:rPr>
          <w:rFonts w:cs="Arial"/>
          <w:noProof/>
          <w:lang w:eastAsia="sl-SI"/>
        </w:rPr>
        <w:t xml:space="preserve">vzorcev </w:t>
      </w:r>
      <w:r w:rsidR="000C0441" w:rsidRPr="00B95029">
        <w:rPr>
          <w:rFonts w:cs="Arial"/>
          <w:noProof/>
          <w:lang w:eastAsia="sl-SI"/>
        </w:rPr>
        <w:t>na osnovi sadja</w:t>
      </w:r>
      <w:r w:rsidR="008D65DD" w:rsidRPr="00B95029">
        <w:rPr>
          <w:rFonts w:cs="Arial"/>
          <w:noProof/>
          <w:lang w:eastAsia="sl-SI"/>
        </w:rPr>
        <w:t xml:space="preserve">, </w:t>
      </w:r>
      <w:r>
        <w:rPr>
          <w:rFonts w:cs="Arial"/>
          <w:noProof/>
          <w:lang w:eastAsia="sl-SI"/>
        </w:rPr>
        <w:t>dva</w:t>
      </w:r>
      <w:r w:rsidRPr="00B95029">
        <w:rPr>
          <w:rFonts w:cs="Arial"/>
          <w:noProof/>
          <w:lang w:eastAsia="sl-SI"/>
        </w:rPr>
        <w:t xml:space="preserve"> vzorc</w:t>
      </w:r>
      <w:r>
        <w:rPr>
          <w:rFonts w:cs="Arial"/>
          <w:noProof/>
          <w:lang w:eastAsia="sl-SI"/>
        </w:rPr>
        <w:t>a</w:t>
      </w:r>
      <w:r w:rsidRPr="00B95029">
        <w:rPr>
          <w:rFonts w:cs="Arial"/>
          <w:noProof/>
          <w:lang w:eastAsia="sl-SI"/>
        </w:rPr>
        <w:t xml:space="preserve"> </w:t>
      </w:r>
      <w:r w:rsidR="008D65DD" w:rsidRPr="00B95029">
        <w:rPr>
          <w:rFonts w:cs="Arial"/>
          <w:noProof/>
          <w:lang w:eastAsia="sl-SI"/>
        </w:rPr>
        <w:t>na osnovi zelenjave in</w:t>
      </w:r>
      <w:r w:rsidR="002037AC">
        <w:rPr>
          <w:rFonts w:cs="Arial"/>
          <w:noProof/>
          <w:lang w:eastAsia="sl-SI"/>
        </w:rPr>
        <w:t xml:space="preserve"> </w:t>
      </w:r>
      <w:r>
        <w:rPr>
          <w:rFonts w:cs="Arial"/>
          <w:noProof/>
          <w:lang w:eastAsia="sl-SI"/>
        </w:rPr>
        <w:t>trije</w:t>
      </w:r>
      <w:r w:rsidRPr="00B95029">
        <w:rPr>
          <w:rFonts w:cs="Arial"/>
          <w:noProof/>
          <w:lang w:eastAsia="sl-SI"/>
        </w:rPr>
        <w:t xml:space="preserve"> vzorc</w:t>
      </w:r>
      <w:r>
        <w:rPr>
          <w:rFonts w:cs="Arial"/>
          <w:noProof/>
          <w:lang w:eastAsia="sl-SI"/>
        </w:rPr>
        <w:t>i</w:t>
      </w:r>
      <w:r w:rsidRPr="00B95029">
        <w:rPr>
          <w:rFonts w:cs="Arial"/>
          <w:noProof/>
          <w:lang w:eastAsia="sl-SI"/>
        </w:rPr>
        <w:t xml:space="preserve"> </w:t>
      </w:r>
      <w:r w:rsidR="005B6505" w:rsidRPr="00B95029">
        <w:rPr>
          <w:rFonts w:cs="Arial"/>
          <w:noProof/>
          <w:lang w:eastAsia="sl-SI"/>
        </w:rPr>
        <w:t>obr</w:t>
      </w:r>
      <w:r w:rsidR="00CD45C3" w:rsidRPr="00B95029">
        <w:rPr>
          <w:rFonts w:cs="Arial"/>
          <w:noProof/>
          <w:lang w:eastAsia="sl-SI"/>
        </w:rPr>
        <w:t>o</w:t>
      </w:r>
      <w:r w:rsidR="005B6505" w:rsidRPr="00B95029">
        <w:rPr>
          <w:rFonts w:cs="Arial"/>
          <w:noProof/>
          <w:lang w:eastAsia="sl-SI"/>
        </w:rPr>
        <w:t>kov za dojenčke</w:t>
      </w:r>
      <w:r w:rsidR="001950C9" w:rsidRPr="00B95029">
        <w:rPr>
          <w:rFonts w:cs="Arial"/>
          <w:noProof/>
          <w:lang w:eastAsia="sl-SI"/>
        </w:rPr>
        <w:t xml:space="preserve"> </w:t>
      </w:r>
      <w:r w:rsidR="000C0441" w:rsidRPr="00B95029">
        <w:rPr>
          <w:rFonts w:cs="Arial"/>
          <w:noProof/>
          <w:lang w:eastAsia="sl-SI"/>
        </w:rPr>
        <w:t>s sestavinami živalskega izvora</w:t>
      </w:r>
      <w:r w:rsidR="00220B5D" w:rsidRPr="00B95029">
        <w:rPr>
          <w:rFonts w:cs="Arial"/>
          <w:noProof/>
          <w:lang w:eastAsia="sl-SI"/>
        </w:rPr>
        <w:t>.</w:t>
      </w:r>
      <w:r w:rsidR="000C0441" w:rsidRPr="00B95029">
        <w:rPr>
          <w:rFonts w:cs="Arial"/>
          <w:noProof/>
          <w:lang w:eastAsia="sl-SI"/>
        </w:rPr>
        <w:t xml:space="preserve"> </w:t>
      </w:r>
      <w:r w:rsidR="00F266A3" w:rsidRPr="00B95029">
        <w:rPr>
          <w:rFonts w:cs="Arial"/>
          <w:noProof/>
          <w:lang w:eastAsia="sl-SI"/>
        </w:rPr>
        <w:t>Odvzet</w:t>
      </w:r>
      <w:r w:rsidR="00F266A3">
        <w:rPr>
          <w:rFonts w:cs="Arial"/>
          <w:noProof/>
          <w:lang w:eastAsia="sl-SI"/>
        </w:rPr>
        <w:t>i</w:t>
      </w:r>
      <w:r>
        <w:rPr>
          <w:rFonts w:cs="Arial"/>
          <w:noProof/>
          <w:lang w:eastAsia="sl-SI"/>
        </w:rPr>
        <w:t>h</w:t>
      </w:r>
      <w:r w:rsidR="00F266A3">
        <w:rPr>
          <w:rFonts w:cs="Arial"/>
          <w:noProof/>
          <w:lang w:eastAsia="sl-SI"/>
        </w:rPr>
        <w:t xml:space="preserve"> </w:t>
      </w:r>
      <w:r>
        <w:rPr>
          <w:rFonts w:cs="Arial"/>
          <w:noProof/>
          <w:lang w:eastAsia="sl-SI"/>
        </w:rPr>
        <w:t xml:space="preserve">je </w:t>
      </w:r>
      <w:r w:rsidR="00F266A3">
        <w:rPr>
          <w:rFonts w:cs="Arial"/>
          <w:noProof/>
          <w:lang w:eastAsia="sl-SI"/>
        </w:rPr>
        <w:t>bil</w:t>
      </w:r>
      <w:r>
        <w:rPr>
          <w:rFonts w:cs="Arial"/>
          <w:noProof/>
          <w:lang w:eastAsia="sl-SI"/>
        </w:rPr>
        <w:t xml:space="preserve">o </w:t>
      </w:r>
      <w:r w:rsidR="005B6505" w:rsidRPr="00B95029">
        <w:rPr>
          <w:rFonts w:cs="Arial"/>
          <w:noProof/>
          <w:lang w:eastAsia="sl-SI"/>
        </w:rPr>
        <w:t xml:space="preserve">tudi </w:t>
      </w:r>
      <w:r>
        <w:rPr>
          <w:rFonts w:cs="Arial"/>
          <w:noProof/>
          <w:lang w:eastAsia="sl-SI"/>
        </w:rPr>
        <w:t>pet</w:t>
      </w:r>
      <w:r w:rsidRPr="00B95029">
        <w:rPr>
          <w:rFonts w:cs="Arial"/>
          <w:noProof/>
          <w:lang w:eastAsia="sl-SI"/>
        </w:rPr>
        <w:t xml:space="preserve"> </w:t>
      </w:r>
      <w:r w:rsidR="00F266A3" w:rsidRPr="00B95029">
        <w:rPr>
          <w:rFonts w:cs="Arial"/>
          <w:noProof/>
          <w:lang w:eastAsia="sl-SI"/>
        </w:rPr>
        <w:t>vzorc</w:t>
      </w:r>
      <w:r>
        <w:rPr>
          <w:rFonts w:cs="Arial"/>
          <w:noProof/>
          <w:lang w:eastAsia="sl-SI"/>
        </w:rPr>
        <w:t>ev</w:t>
      </w:r>
      <w:r w:rsidR="00F266A3" w:rsidRPr="00B95029">
        <w:rPr>
          <w:rFonts w:cs="Arial"/>
          <w:noProof/>
          <w:lang w:eastAsia="sl-SI"/>
        </w:rPr>
        <w:t xml:space="preserve"> </w:t>
      </w:r>
      <w:r w:rsidR="005B6505" w:rsidRPr="00B95029">
        <w:rPr>
          <w:rFonts w:cs="Arial"/>
          <w:noProof/>
          <w:lang w:eastAsia="sl-SI"/>
        </w:rPr>
        <w:t>živil za posebne zdravstvene namene, namenjeni</w:t>
      </w:r>
      <w:r>
        <w:rPr>
          <w:rFonts w:cs="Arial"/>
          <w:noProof/>
          <w:lang w:eastAsia="sl-SI"/>
        </w:rPr>
        <w:t>h</w:t>
      </w:r>
      <w:r w:rsidR="00F266A3">
        <w:rPr>
          <w:rFonts w:cs="Arial"/>
          <w:noProof/>
          <w:lang w:eastAsia="sl-SI"/>
        </w:rPr>
        <w:t xml:space="preserve"> </w:t>
      </w:r>
      <w:r w:rsidR="000C0441" w:rsidRPr="00B95029">
        <w:rPr>
          <w:rFonts w:cs="Arial"/>
          <w:noProof/>
          <w:lang w:eastAsia="sl-SI"/>
        </w:rPr>
        <w:t>dojenčkom</w:t>
      </w:r>
      <w:r w:rsidR="00F266A3">
        <w:rPr>
          <w:rFonts w:cs="Arial"/>
          <w:noProof/>
          <w:lang w:eastAsia="sl-SI"/>
        </w:rPr>
        <w:t xml:space="preserve"> in </w:t>
      </w:r>
      <w:r>
        <w:rPr>
          <w:rFonts w:cs="Arial"/>
          <w:noProof/>
          <w:lang w:eastAsia="sl-SI"/>
        </w:rPr>
        <w:t xml:space="preserve">10 </w:t>
      </w:r>
      <w:r w:rsidR="00F266A3">
        <w:rPr>
          <w:rFonts w:cs="Arial"/>
          <w:noProof/>
          <w:lang w:eastAsia="sl-SI"/>
        </w:rPr>
        <w:t>vzorcev živil za posebne zdravstvene namene</w:t>
      </w:r>
      <w:r w:rsidR="00E37A99">
        <w:rPr>
          <w:rFonts w:cs="Arial"/>
          <w:noProof/>
          <w:lang w:eastAsia="sl-SI"/>
        </w:rPr>
        <w:t xml:space="preserve"> </w:t>
      </w:r>
      <w:r w:rsidR="00F266A3">
        <w:rPr>
          <w:rFonts w:cs="Arial"/>
          <w:noProof/>
          <w:lang w:eastAsia="sl-SI"/>
        </w:rPr>
        <w:t>za ostalo populacijo.</w:t>
      </w:r>
      <w:r w:rsidR="005D207F">
        <w:rPr>
          <w:rFonts w:cs="Arial"/>
          <w:noProof/>
          <w:lang w:eastAsia="sl-SI"/>
        </w:rPr>
        <w:t xml:space="preserve"> </w:t>
      </w:r>
      <w:r w:rsidR="00836CEA" w:rsidRPr="00B95029">
        <w:rPr>
          <w:rFonts w:cs="Arial"/>
          <w:noProof/>
          <w:lang w:eastAsia="sl-SI"/>
        </w:rPr>
        <w:t>Deleži vzorcev posameznih skupin</w:t>
      </w:r>
      <w:r w:rsidR="00E067AA" w:rsidRPr="00B95029">
        <w:rPr>
          <w:rFonts w:cs="Arial"/>
          <w:noProof/>
          <w:lang w:eastAsia="sl-SI"/>
        </w:rPr>
        <w:t xml:space="preserve"> </w:t>
      </w:r>
      <w:r w:rsidR="00836CEA" w:rsidRPr="00B95029">
        <w:rPr>
          <w:rFonts w:cs="Arial"/>
          <w:noProof/>
          <w:lang w:eastAsia="sl-SI"/>
        </w:rPr>
        <w:t>živil</w:t>
      </w:r>
      <w:r w:rsidR="004D6539">
        <w:rPr>
          <w:rFonts w:cs="Arial"/>
          <w:noProof/>
          <w:lang w:eastAsia="sl-SI"/>
        </w:rPr>
        <w:t>,</w:t>
      </w:r>
      <w:r w:rsidR="00836CEA" w:rsidRPr="00B95029">
        <w:rPr>
          <w:rFonts w:cs="Arial"/>
          <w:noProof/>
          <w:lang w:eastAsia="sl-SI"/>
        </w:rPr>
        <w:t xml:space="preserve"> namenj</w:t>
      </w:r>
      <w:r w:rsidR="00AB4AE2" w:rsidRPr="00B95029">
        <w:rPr>
          <w:rFonts w:cs="Arial"/>
          <w:noProof/>
          <w:lang w:eastAsia="sl-SI"/>
        </w:rPr>
        <w:t>en</w:t>
      </w:r>
      <w:r w:rsidR="00836CEA" w:rsidRPr="00B95029">
        <w:rPr>
          <w:rFonts w:cs="Arial"/>
          <w:noProof/>
          <w:lang w:eastAsia="sl-SI"/>
        </w:rPr>
        <w:t xml:space="preserve">ih dojenčkom in majhnim otrokom </w:t>
      </w:r>
      <w:r w:rsidR="004D6539">
        <w:rPr>
          <w:rFonts w:cs="Arial"/>
          <w:noProof/>
          <w:lang w:eastAsia="sl-SI"/>
        </w:rPr>
        <w:t>ter</w:t>
      </w:r>
      <w:r w:rsidR="00836CEA" w:rsidRPr="00B95029">
        <w:rPr>
          <w:rFonts w:cs="Arial"/>
          <w:noProof/>
          <w:lang w:eastAsia="sl-SI"/>
        </w:rPr>
        <w:t xml:space="preserve"> živil za </w:t>
      </w:r>
      <w:r w:rsidR="00E067AA" w:rsidRPr="00B95029">
        <w:rPr>
          <w:rFonts w:cs="Arial"/>
          <w:noProof/>
          <w:lang w:eastAsia="sl-SI"/>
        </w:rPr>
        <w:t xml:space="preserve">posebne zdravstvene namene so prikazani v grafih </w:t>
      </w:r>
      <w:r w:rsidR="009A064B">
        <w:rPr>
          <w:rFonts w:cs="Arial"/>
          <w:noProof/>
          <w:lang w:eastAsia="sl-SI"/>
        </w:rPr>
        <w:t>21</w:t>
      </w:r>
      <w:r w:rsidR="00E067AA" w:rsidRPr="00B95029">
        <w:rPr>
          <w:rFonts w:cs="Arial"/>
          <w:noProof/>
          <w:lang w:eastAsia="sl-SI"/>
        </w:rPr>
        <w:t xml:space="preserve"> in </w:t>
      </w:r>
      <w:r w:rsidR="009A064B">
        <w:rPr>
          <w:rFonts w:cs="Arial"/>
          <w:noProof/>
          <w:lang w:eastAsia="sl-SI"/>
        </w:rPr>
        <w:t>22</w:t>
      </w:r>
      <w:r w:rsidR="00E067AA" w:rsidRPr="00B95029">
        <w:rPr>
          <w:rFonts w:cs="Arial"/>
          <w:noProof/>
          <w:lang w:eastAsia="sl-SI"/>
        </w:rPr>
        <w:t>.</w:t>
      </w:r>
    </w:p>
    <w:tbl>
      <w:tblPr>
        <w:tblStyle w:val="Tabelamrea"/>
        <w:tblW w:w="5000" w:type="pct"/>
        <w:tblLayout w:type="fixed"/>
        <w:tblCellMar>
          <w:left w:w="70" w:type="dxa"/>
          <w:right w:w="70" w:type="dxa"/>
        </w:tblCellMar>
        <w:tblLook w:val="04A0" w:firstRow="1" w:lastRow="0" w:firstColumn="1" w:lastColumn="0" w:noHBand="0" w:noVBand="1"/>
      </w:tblPr>
      <w:tblGrid>
        <w:gridCol w:w="4390"/>
        <w:gridCol w:w="4387"/>
      </w:tblGrid>
      <w:tr w:rsidR="00EF43DA" w:rsidRPr="00B95029" w14:paraId="3A3F4C4B" w14:textId="77777777" w:rsidTr="00EF43DA">
        <w:trPr>
          <w:cantSplit/>
          <w:trHeight w:val="567"/>
        </w:trPr>
        <w:tc>
          <w:tcPr>
            <w:tcW w:w="4390" w:type="dxa"/>
          </w:tcPr>
          <w:p w14:paraId="7EF438FA" w14:textId="2B7FD2DD" w:rsidR="00EF43DA" w:rsidRPr="00B95029" w:rsidRDefault="00EF43DA" w:rsidP="0080693E">
            <w:pPr>
              <w:spacing w:before="120" w:after="120"/>
              <w:rPr>
                <w:rFonts w:cs="Arial"/>
                <w:b/>
                <w:bCs/>
                <w:noProof/>
                <w:lang w:eastAsia="sl-SI"/>
              </w:rPr>
            </w:pPr>
            <w:bookmarkStart w:id="426" w:name="_Toc195685876"/>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50198A">
              <w:rPr>
                <w:rFonts w:cs="Arial"/>
                <w:b/>
                <w:bCs/>
                <w:noProof/>
                <w:lang w:eastAsia="sl-SI"/>
              </w:rPr>
              <w:t>21</w:t>
            </w:r>
            <w:r w:rsidRPr="00B95029">
              <w:rPr>
                <w:rFonts w:cs="Arial"/>
                <w:b/>
                <w:bCs/>
                <w:noProof/>
                <w:lang w:eastAsia="sl-SI"/>
              </w:rPr>
              <w:fldChar w:fldCharType="end"/>
            </w:r>
            <w:r w:rsidRPr="00B95029">
              <w:rPr>
                <w:rFonts w:cs="Arial"/>
                <w:b/>
                <w:bCs/>
                <w:noProof/>
                <w:lang w:eastAsia="sl-SI"/>
              </w:rPr>
              <w:t xml:space="preserve"> - Deleži vzorcev posameznih skupin živil</w:t>
            </w:r>
            <w:r>
              <w:rPr>
                <w:rFonts w:cs="Arial"/>
                <w:b/>
                <w:bCs/>
                <w:noProof/>
                <w:lang w:eastAsia="sl-SI"/>
              </w:rPr>
              <w:t>,</w:t>
            </w:r>
            <w:r w:rsidRPr="00B95029">
              <w:rPr>
                <w:rFonts w:cs="Arial"/>
                <w:b/>
                <w:bCs/>
                <w:noProof/>
                <w:lang w:eastAsia="sl-SI"/>
              </w:rPr>
              <w:t xml:space="preserve"> namenjenih dojenčkom in majhnim otrokom</w:t>
            </w:r>
            <w:bookmarkEnd w:id="426"/>
            <w:r w:rsidRPr="00B95029">
              <w:rPr>
                <w:rFonts w:cs="Arial"/>
                <w:noProof/>
                <w:sz w:val="2"/>
                <w:szCs w:val="2"/>
                <w:lang w:eastAsia="sl-SI"/>
              </w:rPr>
              <w:t xml:space="preserve"> </w:t>
            </w:r>
            <w:r w:rsidRPr="00B95029">
              <w:rPr>
                <w:rFonts w:cs="Arial"/>
                <w:noProof/>
              </w:rPr>
              <w:t xml:space="preserve"> </w:t>
            </w:r>
          </w:p>
        </w:tc>
        <w:tc>
          <w:tcPr>
            <w:tcW w:w="4387" w:type="dxa"/>
          </w:tcPr>
          <w:p w14:paraId="7A3ABBB0" w14:textId="72F3056F" w:rsidR="00EF43DA" w:rsidRPr="00B95029" w:rsidRDefault="00EF43DA" w:rsidP="0080693E">
            <w:pPr>
              <w:spacing w:before="120" w:after="120"/>
              <w:rPr>
                <w:rFonts w:cs="Arial"/>
                <w:b/>
                <w:bCs/>
                <w:noProof/>
                <w:lang w:eastAsia="sl-SI"/>
              </w:rPr>
            </w:pPr>
            <w:bookmarkStart w:id="427" w:name="_Toc195685877"/>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62306B">
              <w:rPr>
                <w:rFonts w:cs="Arial"/>
                <w:b/>
                <w:bCs/>
                <w:noProof/>
                <w:lang w:eastAsia="sl-SI"/>
              </w:rPr>
              <w:t>22</w:t>
            </w:r>
            <w:r w:rsidRPr="00B95029">
              <w:rPr>
                <w:rFonts w:cs="Arial"/>
                <w:b/>
                <w:bCs/>
                <w:noProof/>
                <w:lang w:eastAsia="sl-SI"/>
              </w:rPr>
              <w:fldChar w:fldCharType="end"/>
            </w:r>
            <w:r w:rsidRPr="00B95029">
              <w:rPr>
                <w:rFonts w:cs="Arial"/>
                <w:b/>
                <w:bCs/>
                <w:noProof/>
                <w:lang w:eastAsia="sl-SI"/>
              </w:rPr>
              <w:t xml:space="preserve"> - Deleži vzorcev posameznih skupin živil za posebne zdravstvene namene</w:t>
            </w:r>
            <w:bookmarkEnd w:id="427"/>
          </w:p>
        </w:tc>
      </w:tr>
      <w:tr w:rsidR="000C0441" w:rsidRPr="00B95029" w14:paraId="0AF0A07A" w14:textId="77777777" w:rsidTr="0062306B">
        <w:trPr>
          <w:trHeight w:val="5141"/>
        </w:trPr>
        <w:tc>
          <w:tcPr>
            <w:tcW w:w="4390" w:type="dxa"/>
          </w:tcPr>
          <w:p w14:paraId="15FC26AD" w14:textId="796DF53B" w:rsidR="00BD75AF" w:rsidRPr="00B95029" w:rsidRDefault="00403520" w:rsidP="0080693E">
            <w:pPr>
              <w:spacing w:before="120" w:after="120"/>
              <w:rPr>
                <w:rFonts w:cs="Arial"/>
                <w:noProof/>
                <w:lang w:eastAsia="sl-SI"/>
              </w:rPr>
            </w:pPr>
            <w:r>
              <w:rPr>
                <w:noProof/>
              </w:rPr>
              <w:drawing>
                <wp:inline distT="0" distB="0" distL="0" distR="0" wp14:anchorId="0A65C947" wp14:editId="626416CA">
                  <wp:extent cx="2698750" cy="2543175"/>
                  <wp:effectExtent l="38100" t="57150" r="44450" b="47625"/>
                  <wp:docPr id="575160267" name="Grafikon 1">
                    <a:extLst xmlns:a="http://schemas.openxmlformats.org/drawingml/2006/main">
                      <a:ext uri="{FF2B5EF4-FFF2-40B4-BE49-F238E27FC236}">
                        <a16:creationId xmlns:a16="http://schemas.microsoft.com/office/drawing/2014/main" id="{16E851E6-3663-49D8-8C2E-FC2E4A4B4E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4387" w:type="dxa"/>
          </w:tcPr>
          <w:p w14:paraId="517B86D6" w14:textId="36C637BA" w:rsidR="000C0441" w:rsidRPr="00B95029" w:rsidRDefault="00250789" w:rsidP="0062306B">
            <w:pPr>
              <w:spacing w:before="120" w:after="120"/>
              <w:rPr>
                <w:rFonts w:cs="Arial"/>
                <w:noProof/>
                <w:lang w:eastAsia="sl-SI"/>
              </w:rPr>
            </w:pPr>
            <w:r>
              <w:rPr>
                <w:noProof/>
              </w:rPr>
              <w:drawing>
                <wp:inline distT="0" distB="0" distL="0" distR="0" wp14:anchorId="6D54A186" wp14:editId="31043855">
                  <wp:extent cx="2667000" cy="2562225"/>
                  <wp:effectExtent l="57150" t="57150" r="38100" b="47625"/>
                  <wp:docPr id="10020212" name="Grafikon 1">
                    <a:extLst xmlns:a="http://schemas.openxmlformats.org/drawingml/2006/main">
                      <a:ext uri="{FF2B5EF4-FFF2-40B4-BE49-F238E27FC236}">
                        <a16:creationId xmlns:a16="http://schemas.microsoft.com/office/drawing/2014/main" id="{7A33FCC4-4A84-4E93-85C7-714620BEF3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14:paraId="4C492EE7" w14:textId="2F2276F3" w:rsidR="000C0441" w:rsidRPr="009F01D7" w:rsidRDefault="00FC74A8" w:rsidP="0080693E">
      <w:pPr>
        <w:spacing w:before="120" w:after="120" w:line="240" w:lineRule="auto"/>
        <w:jc w:val="both"/>
        <w:rPr>
          <w:rFonts w:cs="Arial"/>
          <w:noProof/>
          <w:lang w:eastAsia="sl-SI"/>
        </w:rPr>
      </w:pPr>
      <w:r w:rsidRPr="0015649A">
        <w:rPr>
          <w:rFonts w:cs="Arial"/>
          <w:noProof/>
          <w:lang w:eastAsia="sl-SI"/>
        </w:rPr>
        <w:t>1</w:t>
      </w:r>
      <w:r>
        <w:rPr>
          <w:rFonts w:cs="Arial"/>
          <w:noProof/>
          <w:lang w:eastAsia="sl-SI"/>
        </w:rPr>
        <w:t>7</w:t>
      </w:r>
      <w:r w:rsidRPr="009F01D7">
        <w:rPr>
          <w:rFonts w:cs="Arial"/>
          <w:noProof/>
          <w:lang w:eastAsia="sl-SI"/>
        </w:rPr>
        <w:t xml:space="preserve"> </w:t>
      </w:r>
      <w:r w:rsidR="000C0441" w:rsidRPr="009F01D7">
        <w:rPr>
          <w:rFonts w:cs="Arial"/>
          <w:noProof/>
          <w:lang w:eastAsia="sl-SI"/>
        </w:rPr>
        <w:t xml:space="preserve">vzorcev živil, namenjenih dojenčkom in majhnim otrokom, je bilo analiziranih glede biološke varnosti </w:t>
      </w:r>
      <w:r w:rsidR="000C0441" w:rsidRPr="009F01D7">
        <w:rPr>
          <w:rFonts w:cs="Arial"/>
          <w:i/>
          <w:noProof/>
          <w:lang w:eastAsia="sl-SI"/>
        </w:rPr>
        <w:t>(Salmonella spp., Cronobacter spp., Listeria monocytogenes</w:t>
      </w:r>
      <w:r w:rsidR="000C0441" w:rsidRPr="009F01D7">
        <w:rPr>
          <w:rFonts w:cs="Arial"/>
          <w:noProof/>
          <w:lang w:eastAsia="sl-SI"/>
        </w:rPr>
        <w:t>)</w:t>
      </w:r>
      <w:r w:rsidR="00445AD3" w:rsidRPr="009F01D7">
        <w:rPr>
          <w:rFonts w:cs="Arial"/>
          <w:noProof/>
          <w:lang w:eastAsia="sl-SI"/>
        </w:rPr>
        <w:t>;</w:t>
      </w:r>
      <w:r w:rsidR="00D91186">
        <w:rPr>
          <w:rFonts w:cs="Arial"/>
          <w:noProof/>
          <w:lang w:eastAsia="sl-SI"/>
        </w:rPr>
        <w:t xml:space="preserve"> </w:t>
      </w:r>
      <w:r>
        <w:rPr>
          <w:rFonts w:cs="Arial"/>
          <w:noProof/>
          <w:lang w:eastAsia="sl-SI"/>
        </w:rPr>
        <w:t>15</w:t>
      </w:r>
      <w:r w:rsidRPr="009F01D7">
        <w:rPr>
          <w:rFonts w:cs="Arial"/>
          <w:noProof/>
          <w:lang w:eastAsia="sl-SI"/>
        </w:rPr>
        <w:t xml:space="preserve"> </w:t>
      </w:r>
      <w:r w:rsidR="000C0441" w:rsidRPr="009F01D7">
        <w:rPr>
          <w:rFonts w:cs="Arial"/>
          <w:noProof/>
          <w:lang w:eastAsia="sl-SI"/>
        </w:rPr>
        <w:t xml:space="preserve">vzorcev </w:t>
      </w:r>
      <w:r w:rsidR="00D91186">
        <w:rPr>
          <w:rFonts w:cs="Arial"/>
          <w:noProof/>
          <w:lang w:eastAsia="sl-SI"/>
        </w:rPr>
        <w:t xml:space="preserve">glede </w:t>
      </w:r>
      <w:r w:rsidR="000C0441" w:rsidRPr="009F01D7">
        <w:rPr>
          <w:rFonts w:cs="Arial"/>
          <w:noProof/>
          <w:lang w:eastAsia="sl-SI"/>
        </w:rPr>
        <w:t xml:space="preserve">vsebnosti onesnaževal (kovine, </w:t>
      </w:r>
      <w:r w:rsidR="004D410E" w:rsidRPr="009F01D7">
        <w:rPr>
          <w:rFonts w:cs="Arial"/>
          <w:noProof/>
          <w:lang w:eastAsia="sl-SI"/>
        </w:rPr>
        <w:t>policiklični aromatski ogljikovodiki</w:t>
      </w:r>
      <w:r w:rsidR="009F54C6">
        <w:rPr>
          <w:rFonts w:cs="Arial"/>
          <w:noProof/>
          <w:lang w:eastAsia="sl-SI"/>
        </w:rPr>
        <w:t>,</w:t>
      </w:r>
      <w:r w:rsidR="00FA6603">
        <w:rPr>
          <w:rFonts w:cs="Arial"/>
          <w:noProof/>
          <w:lang w:eastAsia="sl-SI"/>
        </w:rPr>
        <w:t xml:space="preserve"> dioksini in PCB</w:t>
      </w:r>
      <w:r w:rsidR="004D410E">
        <w:rPr>
          <w:rFonts w:cs="Arial"/>
          <w:noProof/>
          <w:lang w:eastAsia="sl-SI"/>
        </w:rPr>
        <w:t>,</w:t>
      </w:r>
      <w:r w:rsidR="004D410E" w:rsidRPr="009F01D7">
        <w:rPr>
          <w:rFonts w:cs="Arial"/>
          <w:noProof/>
          <w:lang w:eastAsia="sl-SI"/>
        </w:rPr>
        <w:t xml:space="preserve"> </w:t>
      </w:r>
      <w:r w:rsidR="000C0441" w:rsidRPr="009F01D7">
        <w:rPr>
          <w:rFonts w:cs="Arial"/>
          <w:noProof/>
          <w:lang w:eastAsia="sl-SI"/>
        </w:rPr>
        <w:t xml:space="preserve">mikotoksini, </w:t>
      </w:r>
      <w:r w:rsidR="004D410E">
        <w:rPr>
          <w:rFonts w:cs="Arial"/>
          <w:noProof/>
          <w:lang w:eastAsia="sl-SI"/>
        </w:rPr>
        <w:t>tropanski alkaloidi, akrilamid,</w:t>
      </w:r>
      <w:r w:rsidR="00D50258" w:rsidRPr="009F01D7">
        <w:rPr>
          <w:rFonts w:cs="Arial"/>
          <w:noProof/>
          <w:lang w:eastAsia="sl-SI"/>
        </w:rPr>
        <w:t xml:space="preserve"> </w:t>
      </w:r>
      <w:r w:rsidR="0097473B" w:rsidRPr="009F01D7">
        <w:rPr>
          <w:rFonts w:cs="Arial"/>
          <w:noProof/>
          <w:lang w:eastAsia="sl-SI"/>
        </w:rPr>
        <w:t>nitrati</w:t>
      </w:r>
      <w:r w:rsidR="000C0441" w:rsidRPr="009F01D7">
        <w:rPr>
          <w:rFonts w:cs="Arial"/>
          <w:noProof/>
          <w:lang w:eastAsia="sl-SI"/>
        </w:rPr>
        <w:t>)</w:t>
      </w:r>
      <w:r w:rsidR="00445AD3" w:rsidRPr="009F01D7">
        <w:rPr>
          <w:rFonts w:cs="Arial"/>
          <w:noProof/>
          <w:lang w:eastAsia="sl-SI"/>
        </w:rPr>
        <w:t>;</w:t>
      </w:r>
      <w:r w:rsidR="000C0441" w:rsidRPr="009F01D7">
        <w:rPr>
          <w:rFonts w:cs="Arial"/>
          <w:noProof/>
          <w:lang w:eastAsia="sl-SI"/>
        </w:rPr>
        <w:t xml:space="preserve"> </w:t>
      </w:r>
      <w:r w:rsidR="002A567E">
        <w:rPr>
          <w:rFonts w:cs="Arial"/>
          <w:noProof/>
          <w:lang w:eastAsia="sl-SI"/>
        </w:rPr>
        <w:t>10</w:t>
      </w:r>
      <w:r w:rsidR="002A567E" w:rsidRPr="009F01D7">
        <w:rPr>
          <w:rFonts w:cs="Arial"/>
          <w:noProof/>
          <w:lang w:eastAsia="sl-SI"/>
        </w:rPr>
        <w:t xml:space="preserve"> </w:t>
      </w:r>
      <w:r w:rsidR="000C0441" w:rsidRPr="009F01D7">
        <w:rPr>
          <w:rFonts w:cs="Arial"/>
          <w:noProof/>
          <w:lang w:eastAsia="sl-SI"/>
        </w:rPr>
        <w:t xml:space="preserve">vzorcev </w:t>
      </w:r>
      <w:r>
        <w:rPr>
          <w:rFonts w:cs="Arial"/>
          <w:noProof/>
          <w:lang w:eastAsia="sl-SI"/>
        </w:rPr>
        <w:t xml:space="preserve">ostale </w:t>
      </w:r>
      <w:r w:rsidR="002A567E">
        <w:rPr>
          <w:rFonts w:cs="Arial"/>
          <w:noProof/>
          <w:lang w:eastAsia="sl-SI"/>
        </w:rPr>
        <w:t>otroške hrane (</w:t>
      </w:r>
      <w:r w:rsidR="0062306B">
        <w:rPr>
          <w:rFonts w:cs="Arial"/>
          <w:noProof/>
          <w:lang w:eastAsia="sl-SI"/>
        </w:rPr>
        <w:t>pet</w:t>
      </w:r>
      <w:r>
        <w:rPr>
          <w:rFonts w:cs="Arial"/>
          <w:noProof/>
          <w:lang w:eastAsia="sl-SI"/>
        </w:rPr>
        <w:t xml:space="preserve"> vzorcev na osnovi sadja, </w:t>
      </w:r>
      <w:r w:rsidR="0062306B">
        <w:rPr>
          <w:rFonts w:cs="Arial"/>
          <w:noProof/>
          <w:lang w:eastAsia="sl-SI"/>
        </w:rPr>
        <w:t>dva</w:t>
      </w:r>
      <w:r>
        <w:rPr>
          <w:rFonts w:cs="Arial"/>
          <w:noProof/>
          <w:lang w:eastAsia="sl-SI"/>
        </w:rPr>
        <w:t xml:space="preserve"> vzorca na osnovi zelenjave in </w:t>
      </w:r>
      <w:r w:rsidR="0062306B">
        <w:rPr>
          <w:rFonts w:cs="Arial"/>
          <w:noProof/>
          <w:lang w:eastAsia="sl-SI"/>
        </w:rPr>
        <w:t>trije</w:t>
      </w:r>
      <w:r>
        <w:rPr>
          <w:rFonts w:cs="Arial"/>
          <w:noProof/>
          <w:lang w:eastAsia="sl-SI"/>
        </w:rPr>
        <w:t xml:space="preserve"> vzorci s sestavinami živalskega izvora</w:t>
      </w:r>
      <w:r w:rsidR="002A567E">
        <w:rPr>
          <w:rFonts w:cs="Arial"/>
          <w:noProof/>
          <w:lang w:eastAsia="sl-SI"/>
        </w:rPr>
        <w:t>)</w:t>
      </w:r>
      <w:r w:rsidR="004D410E">
        <w:rPr>
          <w:rFonts w:cs="Arial"/>
          <w:noProof/>
          <w:lang w:eastAsia="sl-SI"/>
        </w:rPr>
        <w:t xml:space="preserve"> pa</w:t>
      </w:r>
      <w:r w:rsidR="00583623" w:rsidRPr="009F01D7">
        <w:rPr>
          <w:rFonts w:cs="Arial"/>
          <w:noProof/>
          <w:lang w:eastAsia="sl-SI"/>
        </w:rPr>
        <w:t xml:space="preserve"> </w:t>
      </w:r>
      <w:r w:rsidR="00457CBA" w:rsidRPr="009F01D7">
        <w:rPr>
          <w:rFonts w:cs="Arial"/>
          <w:noProof/>
          <w:lang w:eastAsia="sl-SI"/>
        </w:rPr>
        <w:t xml:space="preserve">dodatno </w:t>
      </w:r>
      <w:r w:rsidR="00583623" w:rsidRPr="009F01D7">
        <w:rPr>
          <w:rFonts w:cs="Arial"/>
          <w:noProof/>
          <w:lang w:eastAsia="sl-SI"/>
        </w:rPr>
        <w:t xml:space="preserve">še </w:t>
      </w:r>
      <w:r w:rsidR="000C0441" w:rsidRPr="009F01D7">
        <w:rPr>
          <w:rFonts w:cs="Arial"/>
          <w:noProof/>
          <w:lang w:eastAsia="sl-SI"/>
        </w:rPr>
        <w:t>glede vsebnosti ostankov pesticidov</w:t>
      </w:r>
      <w:r w:rsidR="0004421F">
        <w:rPr>
          <w:rFonts w:cs="Arial"/>
          <w:noProof/>
          <w:lang w:eastAsia="sl-SI"/>
        </w:rPr>
        <w:t>.</w:t>
      </w:r>
      <w:r w:rsidR="00F56570" w:rsidRPr="009F01D7">
        <w:rPr>
          <w:rFonts w:cs="Arial"/>
          <w:noProof/>
          <w:lang w:eastAsia="sl-SI"/>
        </w:rPr>
        <w:t xml:space="preserve"> </w:t>
      </w:r>
    </w:p>
    <w:p w14:paraId="36DA06F0" w14:textId="027E743D" w:rsidR="006245B5" w:rsidRDefault="00A77E68" w:rsidP="0080693E">
      <w:pPr>
        <w:spacing w:before="120" w:after="120" w:line="240" w:lineRule="auto"/>
        <w:jc w:val="both"/>
        <w:rPr>
          <w:rFonts w:cs="Arial"/>
          <w:noProof/>
          <w:lang w:eastAsia="sl-SI"/>
        </w:rPr>
      </w:pPr>
      <w:r>
        <w:rPr>
          <w:rFonts w:cs="Arial"/>
          <w:noProof/>
          <w:lang w:eastAsia="sl-SI"/>
        </w:rPr>
        <w:t xml:space="preserve">10 </w:t>
      </w:r>
      <w:r w:rsidR="004D410E" w:rsidRPr="009F01D7">
        <w:rPr>
          <w:rFonts w:cs="Arial"/>
          <w:noProof/>
          <w:lang w:eastAsia="sl-SI"/>
        </w:rPr>
        <w:t>vzorc</w:t>
      </w:r>
      <w:r w:rsidR="004D410E">
        <w:rPr>
          <w:rFonts w:cs="Arial"/>
          <w:noProof/>
          <w:lang w:eastAsia="sl-SI"/>
        </w:rPr>
        <w:t xml:space="preserve">ev </w:t>
      </w:r>
      <w:r w:rsidR="000C0441" w:rsidRPr="009F01D7">
        <w:rPr>
          <w:rFonts w:cs="Arial"/>
          <w:noProof/>
          <w:lang w:eastAsia="sl-SI"/>
        </w:rPr>
        <w:t>živil za posebne zdravstvene namene</w:t>
      </w:r>
      <w:r w:rsidR="000262B3">
        <w:rPr>
          <w:rFonts w:cs="Arial"/>
          <w:noProof/>
          <w:lang w:eastAsia="sl-SI"/>
        </w:rPr>
        <w:t xml:space="preserve"> (ŽPZN)</w:t>
      </w:r>
      <w:r w:rsidR="004D410E">
        <w:rPr>
          <w:rFonts w:cs="Arial"/>
          <w:noProof/>
          <w:lang w:eastAsia="sl-SI"/>
        </w:rPr>
        <w:t xml:space="preserve"> je</w:t>
      </w:r>
      <w:r w:rsidR="000C0441" w:rsidRPr="009F01D7">
        <w:rPr>
          <w:rFonts w:cs="Arial"/>
          <w:noProof/>
          <w:lang w:eastAsia="sl-SI"/>
        </w:rPr>
        <w:t xml:space="preserve"> </w:t>
      </w:r>
      <w:r w:rsidR="004D410E">
        <w:rPr>
          <w:rFonts w:cs="Arial"/>
          <w:noProof/>
          <w:lang w:eastAsia="sl-SI"/>
        </w:rPr>
        <w:t>bilo analiziranih na</w:t>
      </w:r>
      <w:r w:rsidR="000C0441" w:rsidRPr="009F01D7">
        <w:rPr>
          <w:rFonts w:cs="Arial"/>
          <w:noProof/>
          <w:lang w:eastAsia="sl-SI"/>
        </w:rPr>
        <w:t xml:space="preserve"> </w:t>
      </w:r>
      <w:r w:rsidR="004D410E" w:rsidRPr="009F01D7">
        <w:rPr>
          <w:rFonts w:cs="Arial"/>
          <w:noProof/>
          <w:lang w:eastAsia="sl-SI"/>
        </w:rPr>
        <w:t>mikrobiološk</w:t>
      </w:r>
      <w:r w:rsidR="004D410E">
        <w:rPr>
          <w:rFonts w:cs="Arial"/>
          <w:noProof/>
          <w:lang w:eastAsia="sl-SI"/>
        </w:rPr>
        <w:t xml:space="preserve">e </w:t>
      </w:r>
      <w:r w:rsidR="004D410E" w:rsidRPr="009F01D7">
        <w:rPr>
          <w:rFonts w:cs="Arial"/>
          <w:noProof/>
          <w:lang w:eastAsia="sl-SI"/>
        </w:rPr>
        <w:t>parametr</w:t>
      </w:r>
      <w:r w:rsidR="004D410E">
        <w:rPr>
          <w:rFonts w:cs="Arial"/>
          <w:noProof/>
          <w:lang w:eastAsia="sl-SI"/>
        </w:rPr>
        <w:t>e</w:t>
      </w:r>
      <w:r w:rsidR="000C0441" w:rsidRPr="009F01D7">
        <w:rPr>
          <w:rFonts w:cs="Arial"/>
          <w:noProof/>
          <w:lang w:eastAsia="sl-SI"/>
        </w:rPr>
        <w:t xml:space="preserve">, ki opredeljujejo mikrobiološko varnost živil </w:t>
      </w:r>
      <w:r w:rsidR="004D410E" w:rsidRPr="009F01D7">
        <w:rPr>
          <w:rFonts w:cs="Arial"/>
          <w:i/>
          <w:noProof/>
          <w:lang w:eastAsia="sl-SI"/>
        </w:rPr>
        <w:t>(Salmonella spp., Cronobacter spp., Listeria monocytogenes</w:t>
      </w:r>
      <w:r w:rsidR="00F56570" w:rsidRPr="009F01D7">
        <w:rPr>
          <w:rFonts w:cs="Arial"/>
          <w:i/>
          <w:noProof/>
          <w:lang w:eastAsia="sl-SI"/>
        </w:rPr>
        <w:t>)</w:t>
      </w:r>
      <w:r w:rsidR="004D410E">
        <w:rPr>
          <w:rFonts w:cs="Arial"/>
          <w:noProof/>
          <w:lang w:eastAsia="sl-SI"/>
        </w:rPr>
        <w:t xml:space="preserve">, </w:t>
      </w:r>
      <w:r>
        <w:rPr>
          <w:rFonts w:cs="Arial"/>
          <w:noProof/>
          <w:lang w:eastAsia="sl-SI"/>
        </w:rPr>
        <w:t xml:space="preserve">pet vzorcev </w:t>
      </w:r>
      <w:r w:rsidRPr="009F01D7">
        <w:rPr>
          <w:rFonts w:cs="Arial"/>
          <w:noProof/>
          <w:lang w:eastAsia="sl-SI"/>
        </w:rPr>
        <w:t xml:space="preserve">glede prisotnosti </w:t>
      </w:r>
      <w:r>
        <w:rPr>
          <w:rFonts w:cs="Arial"/>
          <w:noProof/>
          <w:lang w:eastAsia="sl-SI"/>
        </w:rPr>
        <w:t>sestavine, ki lahko povzroča preobčutljivost</w:t>
      </w:r>
      <w:r w:rsidRPr="009F01D7">
        <w:rPr>
          <w:rFonts w:cs="Arial"/>
          <w:noProof/>
          <w:lang w:eastAsia="sl-SI"/>
        </w:rPr>
        <w:t xml:space="preserve"> (gluten)</w:t>
      </w:r>
      <w:r>
        <w:rPr>
          <w:rFonts w:cs="Arial"/>
          <w:noProof/>
          <w:lang w:eastAsia="sl-SI"/>
        </w:rPr>
        <w:t xml:space="preserve">, ter pet </w:t>
      </w:r>
      <w:r w:rsidR="006245B5">
        <w:rPr>
          <w:rFonts w:cs="Arial"/>
          <w:noProof/>
          <w:lang w:eastAsia="sl-SI"/>
        </w:rPr>
        <w:t xml:space="preserve">vzorcev </w:t>
      </w:r>
      <w:r w:rsidR="004B2C53">
        <w:rPr>
          <w:rFonts w:cs="Arial"/>
          <w:noProof/>
          <w:lang w:eastAsia="sl-SI"/>
        </w:rPr>
        <w:t>živil za posebne zdravstvene namen</w:t>
      </w:r>
      <w:r w:rsidR="006245B5">
        <w:rPr>
          <w:rFonts w:cs="Arial"/>
          <w:noProof/>
          <w:lang w:eastAsia="sl-SI"/>
        </w:rPr>
        <w:t>e, ki se uporabljajo z namenom povišanega energijskega vnosa pri odraslih</w:t>
      </w:r>
      <w:r w:rsidR="00EF51BB">
        <w:rPr>
          <w:rFonts w:cs="Arial"/>
          <w:noProof/>
          <w:lang w:eastAsia="sl-SI"/>
        </w:rPr>
        <w:t>,</w:t>
      </w:r>
      <w:r w:rsidR="006245B5">
        <w:rPr>
          <w:rFonts w:cs="Arial"/>
          <w:noProof/>
          <w:lang w:eastAsia="sl-SI"/>
        </w:rPr>
        <w:t xml:space="preserve"> glede skladnosti hranilne vrednosti.</w:t>
      </w:r>
    </w:p>
    <w:p w14:paraId="2E9931CE" w14:textId="04BF3828" w:rsidR="000C0441" w:rsidRDefault="00E067AA" w:rsidP="0080693E">
      <w:pPr>
        <w:spacing w:before="120" w:after="120" w:line="240" w:lineRule="auto"/>
        <w:jc w:val="both"/>
        <w:rPr>
          <w:rFonts w:cs="Arial"/>
          <w:noProof/>
          <w:lang w:eastAsia="sl-SI"/>
        </w:rPr>
      </w:pPr>
      <w:r w:rsidRPr="009F01D7">
        <w:rPr>
          <w:rFonts w:cs="Arial"/>
          <w:noProof/>
          <w:lang w:eastAsia="sl-SI"/>
        </w:rPr>
        <w:t xml:space="preserve">Število analiziranih vzorcev po skupinah živil in parametrih preskušanja je prikazano v grafu </w:t>
      </w:r>
      <w:r w:rsidR="009A064B" w:rsidRPr="009F01D7">
        <w:rPr>
          <w:rFonts w:cs="Arial"/>
          <w:noProof/>
          <w:lang w:eastAsia="sl-SI"/>
        </w:rPr>
        <w:t>23</w:t>
      </w:r>
      <w:r w:rsidRPr="009F01D7">
        <w:rPr>
          <w:rFonts w:cs="Arial"/>
          <w:noProof/>
          <w:lang w:eastAsia="sl-SI"/>
        </w:rPr>
        <w:t>.</w:t>
      </w:r>
    </w:p>
    <w:p w14:paraId="4CDF24FA" w14:textId="77777777" w:rsidR="00EF51BB" w:rsidRDefault="00EF51BB" w:rsidP="0080693E">
      <w:pPr>
        <w:spacing w:before="120" w:after="120" w:line="240" w:lineRule="auto"/>
        <w:jc w:val="both"/>
        <w:rPr>
          <w:rFonts w:cs="Arial"/>
          <w:noProof/>
          <w:lang w:eastAsia="sl-SI"/>
        </w:rPr>
      </w:pPr>
    </w:p>
    <w:p w14:paraId="49BC08F6" w14:textId="77777777" w:rsidR="00EF51BB" w:rsidRDefault="00EF51BB" w:rsidP="0080693E">
      <w:pPr>
        <w:spacing w:before="120" w:after="120" w:line="240" w:lineRule="auto"/>
        <w:jc w:val="both"/>
        <w:rPr>
          <w:rFonts w:cs="Arial"/>
          <w:noProof/>
          <w:lang w:eastAsia="sl-SI"/>
        </w:rPr>
      </w:pPr>
    </w:p>
    <w:p w14:paraId="7D0FBDE4" w14:textId="77777777" w:rsidR="00F40472" w:rsidRDefault="00F40472" w:rsidP="0080693E">
      <w:pPr>
        <w:spacing w:before="120" w:after="120" w:line="240" w:lineRule="auto"/>
        <w:jc w:val="both"/>
        <w:rPr>
          <w:rFonts w:cs="Arial"/>
          <w:noProof/>
          <w:lang w:eastAsia="sl-SI"/>
        </w:rPr>
      </w:pPr>
    </w:p>
    <w:p w14:paraId="6BA86BFE" w14:textId="77777777" w:rsidR="00EF51BB" w:rsidRPr="00B95029" w:rsidRDefault="00EF51BB" w:rsidP="0080693E">
      <w:pPr>
        <w:spacing w:before="120" w:after="120" w:line="240" w:lineRule="auto"/>
        <w:jc w:val="both"/>
        <w:rPr>
          <w:rFonts w:cs="Arial"/>
          <w:noProof/>
          <w:lang w:eastAsia="sl-SI"/>
        </w:rPr>
      </w:pPr>
    </w:p>
    <w:p w14:paraId="337A0A4B" w14:textId="6FB7DF9D" w:rsidR="000C0441" w:rsidRDefault="000C0441" w:rsidP="0080693E">
      <w:pPr>
        <w:spacing w:before="120" w:after="120" w:line="240" w:lineRule="auto"/>
        <w:jc w:val="both"/>
        <w:rPr>
          <w:rFonts w:cs="Arial"/>
          <w:b/>
          <w:bCs/>
          <w:noProof/>
          <w:lang w:eastAsia="sl-SI"/>
        </w:rPr>
      </w:pPr>
      <w:bookmarkStart w:id="428" w:name="_Toc195685878"/>
      <w:r w:rsidRPr="00B95029">
        <w:rPr>
          <w:rFonts w:cs="Arial"/>
          <w:b/>
          <w:bCs/>
          <w:noProof/>
          <w:lang w:eastAsia="sl-SI"/>
        </w:rPr>
        <w:lastRenderedPageBreak/>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50198A">
        <w:rPr>
          <w:rFonts w:cs="Arial"/>
          <w:b/>
          <w:bCs/>
          <w:noProof/>
          <w:lang w:eastAsia="sl-SI"/>
        </w:rPr>
        <w:t>23</w:t>
      </w:r>
      <w:r w:rsidR="00CF05AE" w:rsidRPr="00B95029">
        <w:rPr>
          <w:rFonts w:cs="Arial"/>
          <w:b/>
          <w:bCs/>
          <w:noProof/>
          <w:lang w:eastAsia="sl-SI"/>
        </w:rPr>
        <w:fldChar w:fldCharType="end"/>
      </w:r>
      <w:r w:rsidR="001D0537" w:rsidRPr="00B95029">
        <w:rPr>
          <w:rFonts w:cs="Arial"/>
          <w:b/>
          <w:bCs/>
          <w:noProof/>
          <w:lang w:eastAsia="sl-SI"/>
        </w:rPr>
        <w:t xml:space="preserve"> </w:t>
      </w:r>
      <w:r w:rsidR="007216A4" w:rsidRPr="00B95029">
        <w:rPr>
          <w:rFonts w:cs="Arial"/>
          <w:b/>
          <w:bCs/>
          <w:noProof/>
          <w:lang w:eastAsia="sl-SI"/>
        </w:rPr>
        <w:t>-</w:t>
      </w:r>
      <w:r w:rsidRPr="00B95029">
        <w:rPr>
          <w:rFonts w:cs="Arial"/>
          <w:b/>
          <w:bCs/>
          <w:noProof/>
          <w:lang w:eastAsia="sl-SI"/>
        </w:rPr>
        <w:t xml:space="preserve"> Število vzorcev po skupinah </w:t>
      </w:r>
      <w:r w:rsidR="00E067AA" w:rsidRPr="00B95029">
        <w:rPr>
          <w:rFonts w:cs="Arial"/>
          <w:b/>
          <w:bCs/>
          <w:noProof/>
          <w:lang w:eastAsia="sl-SI"/>
        </w:rPr>
        <w:t xml:space="preserve">živil </w:t>
      </w:r>
      <w:r w:rsidRPr="00B95029">
        <w:rPr>
          <w:rFonts w:cs="Arial"/>
          <w:b/>
          <w:bCs/>
          <w:noProof/>
          <w:lang w:eastAsia="sl-SI"/>
        </w:rPr>
        <w:t>in parametrih preskušanja</w:t>
      </w:r>
      <w:bookmarkEnd w:id="428"/>
      <w:r w:rsidRPr="00B95029">
        <w:rPr>
          <w:rFonts w:cs="Arial"/>
          <w:b/>
          <w:bCs/>
          <w:noProof/>
          <w:lang w:eastAsia="sl-SI"/>
        </w:rPr>
        <w:t xml:space="preserve"> </w:t>
      </w:r>
    </w:p>
    <w:p w14:paraId="47EB93EA" w14:textId="687BE3FC" w:rsidR="006A302E" w:rsidRPr="00B95029" w:rsidRDefault="00EF51BB" w:rsidP="0080693E">
      <w:pPr>
        <w:spacing w:before="120" w:after="120" w:line="240" w:lineRule="auto"/>
        <w:jc w:val="both"/>
        <w:rPr>
          <w:rFonts w:cs="Arial"/>
          <w:b/>
          <w:bCs/>
          <w:noProof/>
          <w:lang w:eastAsia="sl-SI"/>
        </w:rPr>
      </w:pPr>
      <w:r>
        <w:rPr>
          <w:noProof/>
        </w:rPr>
        <w:drawing>
          <wp:inline distT="0" distB="0" distL="0" distR="0" wp14:anchorId="73E63726" wp14:editId="7AAF5E67">
            <wp:extent cx="5579745" cy="2948305"/>
            <wp:effectExtent l="0" t="0" r="1905" b="4445"/>
            <wp:docPr id="1621499719" name="Grafikon 1">
              <a:extLst xmlns:a="http://schemas.openxmlformats.org/drawingml/2006/main">
                <a:ext uri="{FF2B5EF4-FFF2-40B4-BE49-F238E27FC236}">
                  <a16:creationId xmlns:a16="http://schemas.microsoft.com/office/drawing/2014/main" id="{E0846262-913D-45C0-BE52-0B7F551C03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BE99B56" w14:textId="624486C2" w:rsidR="00712A32" w:rsidRPr="00B95029" w:rsidRDefault="00712A32" w:rsidP="0080693E">
      <w:pPr>
        <w:spacing w:before="120" w:after="120" w:line="240" w:lineRule="auto"/>
        <w:jc w:val="center"/>
        <w:rPr>
          <w:rFonts w:cs="Arial"/>
          <w:noProof/>
          <w:lang w:eastAsia="sl-SI"/>
        </w:rPr>
      </w:pPr>
    </w:p>
    <w:p w14:paraId="2033E6A2" w14:textId="6697D96A" w:rsidR="000C0441" w:rsidRDefault="000C0441" w:rsidP="0080693E">
      <w:pPr>
        <w:spacing w:before="120" w:after="120" w:line="240" w:lineRule="auto"/>
        <w:jc w:val="both"/>
        <w:rPr>
          <w:rFonts w:cs="Arial"/>
          <w:noProof/>
          <w:lang w:eastAsia="sl-SI"/>
        </w:rPr>
      </w:pPr>
      <w:r w:rsidRPr="00B95029">
        <w:rPr>
          <w:rFonts w:cs="Arial"/>
          <w:noProof/>
          <w:lang w:eastAsia="sl-SI"/>
        </w:rPr>
        <w:t xml:space="preserve">Vsi vzorci </w:t>
      </w:r>
      <w:r w:rsidR="0086157D" w:rsidRPr="00B95029">
        <w:rPr>
          <w:rFonts w:cs="Arial"/>
          <w:noProof/>
          <w:lang w:eastAsia="sl-SI"/>
        </w:rPr>
        <w:t xml:space="preserve">živil za posebne skupine </w:t>
      </w:r>
      <w:r w:rsidRPr="00B95029">
        <w:rPr>
          <w:rFonts w:cs="Arial"/>
          <w:noProof/>
          <w:lang w:eastAsia="sl-SI"/>
        </w:rPr>
        <w:t xml:space="preserve">so bili ocenjeni kot </w:t>
      </w:r>
      <w:r w:rsidR="00F56570" w:rsidRPr="00B95029">
        <w:rPr>
          <w:rFonts w:cs="Arial"/>
          <w:noProof/>
          <w:lang w:eastAsia="sl-SI"/>
        </w:rPr>
        <w:t xml:space="preserve">skladni in </w:t>
      </w:r>
      <w:r w:rsidR="005D207F">
        <w:rPr>
          <w:rFonts w:cs="Arial"/>
          <w:noProof/>
          <w:lang w:eastAsia="sl-SI"/>
        </w:rPr>
        <w:t xml:space="preserve">posledično </w:t>
      </w:r>
      <w:r w:rsidRPr="00B95029">
        <w:rPr>
          <w:rFonts w:cs="Arial"/>
          <w:noProof/>
          <w:lang w:eastAsia="sl-SI"/>
        </w:rPr>
        <w:t>varni.</w:t>
      </w:r>
      <w:r w:rsidR="00D8321A" w:rsidRPr="00B95029">
        <w:rPr>
          <w:rFonts w:cs="Arial"/>
          <w:noProof/>
          <w:lang w:eastAsia="sl-SI"/>
        </w:rPr>
        <w:t xml:space="preserve"> </w:t>
      </w:r>
      <w:r w:rsidR="00E067AA" w:rsidRPr="00B95029">
        <w:rPr>
          <w:rFonts w:cs="Arial"/>
          <w:noProof/>
          <w:lang w:eastAsia="sl-SI"/>
        </w:rPr>
        <w:t xml:space="preserve">Število vzorcev </w:t>
      </w:r>
      <w:r w:rsidR="00FB63E5" w:rsidRPr="00B95029">
        <w:rPr>
          <w:rFonts w:cs="Arial"/>
          <w:noProof/>
          <w:lang w:eastAsia="sl-SI"/>
        </w:rPr>
        <w:t xml:space="preserve">živil </w:t>
      </w:r>
      <w:r w:rsidR="00E067AA" w:rsidRPr="00B95029">
        <w:rPr>
          <w:rFonts w:cs="Arial"/>
          <w:noProof/>
          <w:lang w:eastAsia="sl-SI"/>
        </w:rPr>
        <w:t>po skupinah in oceni skladnosti oziroma varnosti je prikazano v grafu 2</w:t>
      </w:r>
      <w:r w:rsidR="009A064B">
        <w:rPr>
          <w:rFonts w:cs="Arial"/>
          <w:noProof/>
          <w:lang w:eastAsia="sl-SI"/>
        </w:rPr>
        <w:t>4</w:t>
      </w:r>
      <w:r w:rsidR="00E067AA" w:rsidRPr="00B95029">
        <w:rPr>
          <w:rFonts w:cs="Arial"/>
          <w:noProof/>
          <w:lang w:eastAsia="sl-SI"/>
        </w:rPr>
        <w:t>.</w:t>
      </w:r>
    </w:p>
    <w:p w14:paraId="518AE671" w14:textId="77777777" w:rsidR="00F40472" w:rsidRPr="00B95029" w:rsidRDefault="00F40472" w:rsidP="0080693E">
      <w:pPr>
        <w:spacing w:before="120" w:after="120" w:line="240" w:lineRule="auto"/>
        <w:jc w:val="both"/>
        <w:rPr>
          <w:rFonts w:cs="Arial"/>
          <w:noProof/>
          <w:lang w:eastAsia="sl-SI"/>
        </w:rPr>
      </w:pPr>
    </w:p>
    <w:p w14:paraId="008925B3" w14:textId="0814FAB4" w:rsidR="00ED6031" w:rsidRDefault="000C0441" w:rsidP="0080693E">
      <w:pPr>
        <w:spacing w:before="120" w:after="120" w:line="240" w:lineRule="auto"/>
        <w:jc w:val="both"/>
        <w:rPr>
          <w:rFonts w:cs="Arial"/>
          <w:noProof/>
          <w:sz w:val="4"/>
          <w:szCs w:val="4"/>
        </w:rPr>
      </w:pPr>
      <w:bookmarkStart w:id="429" w:name="_Toc195685879"/>
      <w:r w:rsidRPr="00B95029">
        <w:rPr>
          <w:rFonts w:cs="Arial"/>
          <w:b/>
          <w:bCs/>
          <w:noProof/>
          <w:lang w:eastAsia="sl-SI"/>
        </w:rPr>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50198A">
        <w:rPr>
          <w:rFonts w:cs="Arial"/>
          <w:b/>
          <w:bCs/>
          <w:noProof/>
          <w:lang w:eastAsia="sl-SI"/>
        </w:rPr>
        <w:t>24</w:t>
      </w:r>
      <w:r w:rsidR="00CF05AE" w:rsidRPr="00B95029">
        <w:rPr>
          <w:rFonts w:cs="Arial"/>
          <w:b/>
          <w:bCs/>
          <w:noProof/>
          <w:lang w:eastAsia="sl-SI"/>
        </w:rPr>
        <w:fldChar w:fldCharType="end"/>
      </w:r>
      <w:r w:rsidRPr="00B95029">
        <w:rPr>
          <w:rFonts w:cs="Arial"/>
          <w:b/>
          <w:bCs/>
          <w:noProof/>
          <w:lang w:eastAsia="sl-SI"/>
        </w:rPr>
        <w:t xml:space="preserve"> </w:t>
      </w:r>
      <w:r w:rsidR="007216A4" w:rsidRPr="00B95029">
        <w:rPr>
          <w:rFonts w:cs="Arial"/>
          <w:b/>
          <w:bCs/>
          <w:noProof/>
          <w:lang w:eastAsia="sl-SI"/>
        </w:rPr>
        <w:t>-</w:t>
      </w:r>
      <w:r w:rsidR="00083C8A" w:rsidRPr="00B95029">
        <w:rPr>
          <w:rFonts w:cs="Arial"/>
          <w:b/>
          <w:bCs/>
          <w:noProof/>
          <w:lang w:eastAsia="sl-SI"/>
        </w:rPr>
        <w:t xml:space="preserve"> </w:t>
      </w:r>
      <w:r w:rsidRPr="00B95029">
        <w:rPr>
          <w:rFonts w:cs="Arial"/>
          <w:b/>
          <w:bCs/>
          <w:noProof/>
          <w:lang w:eastAsia="sl-SI"/>
        </w:rPr>
        <w:t xml:space="preserve">Število vzorcev po skupinah </w:t>
      </w:r>
      <w:r w:rsidR="00E067AA" w:rsidRPr="00B95029">
        <w:rPr>
          <w:rFonts w:cs="Arial"/>
          <w:b/>
          <w:bCs/>
          <w:noProof/>
          <w:lang w:eastAsia="sl-SI"/>
        </w:rPr>
        <w:t xml:space="preserve">živil </w:t>
      </w:r>
      <w:r w:rsidRPr="00B95029">
        <w:rPr>
          <w:rFonts w:cs="Arial"/>
          <w:b/>
          <w:bCs/>
          <w:noProof/>
          <w:lang w:eastAsia="sl-SI"/>
        </w:rPr>
        <w:t>in oceni skladnosti/varnosti*</w:t>
      </w:r>
      <w:bookmarkEnd w:id="429"/>
      <w:r w:rsidR="00D8321A" w:rsidRPr="003D203B">
        <w:rPr>
          <w:rFonts w:cs="Arial"/>
          <w:noProof/>
          <w:sz w:val="4"/>
          <w:szCs w:val="4"/>
        </w:rPr>
        <w:t xml:space="preserve"> </w:t>
      </w:r>
      <w:r w:rsidR="00C319A5" w:rsidRPr="003D203B">
        <w:rPr>
          <w:rFonts w:cs="Arial"/>
          <w:noProof/>
          <w:sz w:val="4"/>
          <w:szCs w:val="4"/>
        </w:rPr>
        <w:t xml:space="preserve"> </w:t>
      </w:r>
    </w:p>
    <w:p w14:paraId="743B199B" w14:textId="7D0C4891" w:rsidR="000262B3" w:rsidRPr="00B95029" w:rsidRDefault="000262B3" w:rsidP="0080693E">
      <w:pPr>
        <w:spacing w:before="120" w:after="120" w:line="240" w:lineRule="auto"/>
        <w:jc w:val="both"/>
        <w:rPr>
          <w:rFonts w:cs="Arial"/>
          <w:noProof/>
          <w:lang w:eastAsia="sl-SI"/>
        </w:rPr>
      </w:pPr>
      <w:r>
        <w:rPr>
          <w:noProof/>
        </w:rPr>
        <w:drawing>
          <wp:inline distT="0" distB="0" distL="0" distR="0" wp14:anchorId="5B48E9B2" wp14:editId="5904792B">
            <wp:extent cx="5579745" cy="2948305"/>
            <wp:effectExtent l="0" t="0" r="1905" b="4445"/>
            <wp:docPr id="148383140" name="Grafikon 1">
              <a:extLst xmlns:a="http://schemas.openxmlformats.org/drawingml/2006/main">
                <a:ext uri="{FF2B5EF4-FFF2-40B4-BE49-F238E27FC236}">
                  <a16:creationId xmlns:a16="http://schemas.microsoft.com/office/drawing/2014/main" id="{EC01F361-EB81-4F96-BA2D-44993DA69D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7353CA5" w14:textId="7A95515A" w:rsidR="000C0441" w:rsidRDefault="000C0441" w:rsidP="0080693E">
      <w:pPr>
        <w:spacing w:before="120" w:after="120" w:line="240" w:lineRule="auto"/>
        <w:jc w:val="both"/>
        <w:rPr>
          <w:rFonts w:cs="Arial"/>
          <w:noProof/>
          <w:lang w:eastAsia="sl-SI"/>
        </w:rPr>
      </w:pPr>
      <w:r w:rsidRPr="00B95029">
        <w:rPr>
          <w:rFonts w:cs="Arial"/>
          <w:noProof/>
          <w:lang w:eastAsia="sl-SI"/>
        </w:rPr>
        <w:t xml:space="preserve">V letu </w:t>
      </w:r>
      <w:r w:rsidR="00311535">
        <w:rPr>
          <w:rFonts w:cs="Arial"/>
          <w:noProof/>
          <w:lang w:eastAsia="sl-SI"/>
        </w:rPr>
        <w:t>2025</w:t>
      </w:r>
      <w:r w:rsidRPr="00B95029">
        <w:rPr>
          <w:rFonts w:cs="Arial"/>
          <w:noProof/>
          <w:lang w:eastAsia="sl-SI"/>
        </w:rPr>
        <w:t xml:space="preserve"> </w:t>
      </w:r>
      <w:r w:rsidR="000262B3">
        <w:rPr>
          <w:rFonts w:cs="Arial"/>
          <w:noProof/>
          <w:lang w:eastAsia="sl-SI"/>
        </w:rPr>
        <w:t xml:space="preserve">sta bila </w:t>
      </w:r>
      <w:r w:rsidRPr="00B95029">
        <w:rPr>
          <w:rFonts w:cs="Arial"/>
          <w:noProof/>
          <w:lang w:eastAsia="sl-SI"/>
        </w:rPr>
        <w:t xml:space="preserve"> </w:t>
      </w:r>
      <w:r w:rsidR="000262B3" w:rsidRPr="00B95029">
        <w:rPr>
          <w:rFonts w:cs="Arial"/>
          <w:noProof/>
          <w:lang w:eastAsia="sl-SI"/>
        </w:rPr>
        <w:t>odvze</w:t>
      </w:r>
      <w:r w:rsidR="000262B3">
        <w:rPr>
          <w:rFonts w:cs="Arial"/>
          <w:noProof/>
          <w:lang w:eastAsia="sl-SI"/>
        </w:rPr>
        <w:t>ta</w:t>
      </w:r>
      <w:r w:rsidR="000262B3" w:rsidRPr="00B95029">
        <w:rPr>
          <w:rFonts w:cs="Arial"/>
          <w:noProof/>
          <w:lang w:eastAsia="sl-SI"/>
        </w:rPr>
        <w:t xml:space="preserve"> </w:t>
      </w:r>
      <w:r w:rsidRPr="00B95029">
        <w:rPr>
          <w:rFonts w:cs="Arial"/>
          <w:noProof/>
          <w:lang w:eastAsia="sl-SI"/>
        </w:rPr>
        <w:t xml:space="preserve">in </w:t>
      </w:r>
      <w:r w:rsidR="000262B3" w:rsidRPr="00B95029">
        <w:rPr>
          <w:rFonts w:cs="Arial"/>
          <w:noProof/>
          <w:lang w:eastAsia="sl-SI"/>
        </w:rPr>
        <w:t>preskuša</w:t>
      </w:r>
      <w:r w:rsidR="000262B3">
        <w:rPr>
          <w:rFonts w:cs="Arial"/>
          <w:noProof/>
          <w:lang w:eastAsia="sl-SI"/>
        </w:rPr>
        <w:t>na</w:t>
      </w:r>
      <w:r w:rsidR="000262B3" w:rsidRPr="00B95029">
        <w:rPr>
          <w:rFonts w:cs="Arial"/>
          <w:noProof/>
          <w:lang w:eastAsia="sl-SI"/>
        </w:rPr>
        <w:t xml:space="preserve"> </w:t>
      </w:r>
      <w:r w:rsidR="000262B3">
        <w:rPr>
          <w:rFonts w:cs="Arial"/>
          <w:noProof/>
          <w:lang w:eastAsia="sl-SI"/>
        </w:rPr>
        <w:t>102</w:t>
      </w:r>
      <w:r w:rsidR="000262B3" w:rsidRPr="00B95029">
        <w:rPr>
          <w:rFonts w:cs="Arial"/>
          <w:noProof/>
          <w:lang w:eastAsia="sl-SI"/>
        </w:rPr>
        <w:t xml:space="preserve"> vzorc</w:t>
      </w:r>
      <w:r w:rsidR="000262B3">
        <w:rPr>
          <w:rFonts w:cs="Arial"/>
          <w:noProof/>
          <w:lang w:eastAsia="sl-SI"/>
        </w:rPr>
        <w:t>a</w:t>
      </w:r>
      <w:r w:rsidR="000262B3" w:rsidRPr="00B95029">
        <w:rPr>
          <w:rFonts w:cs="Arial"/>
          <w:noProof/>
          <w:lang w:eastAsia="sl-SI"/>
        </w:rPr>
        <w:t xml:space="preserve"> </w:t>
      </w:r>
      <w:r w:rsidRPr="00B95029">
        <w:rPr>
          <w:rFonts w:cs="Arial"/>
          <w:noProof/>
          <w:lang w:eastAsia="sl-SI"/>
        </w:rPr>
        <w:t xml:space="preserve">prehranskih dopolnil, od tega </w:t>
      </w:r>
      <w:r w:rsidR="000262B3">
        <w:rPr>
          <w:rFonts w:cs="Arial"/>
          <w:noProof/>
          <w:lang w:eastAsia="sl-SI"/>
        </w:rPr>
        <w:t>36</w:t>
      </w:r>
      <w:r w:rsidR="000262B3" w:rsidRPr="00B95029">
        <w:rPr>
          <w:rFonts w:cs="Arial"/>
          <w:noProof/>
          <w:lang w:eastAsia="sl-SI"/>
        </w:rPr>
        <w:t xml:space="preserve"> </w:t>
      </w:r>
      <w:r w:rsidRPr="00B95029">
        <w:rPr>
          <w:rFonts w:cs="Arial"/>
          <w:noProof/>
          <w:lang w:eastAsia="sl-SI"/>
        </w:rPr>
        <w:t xml:space="preserve">vzorcev prehranskih dopolnil </w:t>
      </w:r>
      <w:r w:rsidR="000262B3">
        <w:rPr>
          <w:rFonts w:cs="Arial"/>
          <w:noProof/>
          <w:lang w:eastAsia="sl-SI"/>
        </w:rPr>
        <w:t xml:space="preserve">z vitamini, 18 vzorcev prehranskih dopolnil </w:t>
      </w:r>
      <w:r w:rsidR="00D3229E">
        <w:rPr>
          <w:rFonts w:cs="Arial"/>
          <w:noProof/>
          <w:lang w:eastAsia="sl-SI"/>
        </w:rPr>
        <w:t>z rastlinskimi sestavinami</w:t>
      </w:r>
      <w:r w:rsidR="00445AD3" w:rsidRPr="00B95029">
        <w:rPr>
          <w:rFonts w:cs="Arial"/>
          <w:noProof/>
          <w:lang w:eastAsia="sl-SI"/>
        </w:rPr>
        <w:t>,</w:t>
      </w:r>
      <w:r w:rsidRPr="00B95029">
        <w:rPr>
          <w:rFonts w:cs="Arial"/>
          <w:noProof/>
          <w:lang w:eastAsia="sl-SI"/>
        </w:rPr>
        <w:t xml:space="preserve"> </w:t>
      </w:r>
      <w:r w:rsidR="0059695F">
        <w:rPr>
          <w:rFonts w:cs="Arial"/>
          <w:noProof/>
          <w:lang w:eastAsia="sl-SI"/>
        </w:rPr>
        <w:t xml:space="preserve">13 </w:t>
      </w:r>
      <w:r w:rsidR="00D96E7D" w:rsidRPr="00B95029">
        <w:rPr>
          <w:rFonts w:cs="Arial"/>
          <w:noProof/>
          <w:lang w:eastAsia="sl-SI"/>
        </w:rPr>
        <w:t xml:space="preserve">vzorcev prehranskih dopolnil </w:t>
      </w:r>
      <w:r w:rsidR="00D96E7D" w:rsidRPr="00D96E7D">
        <w:rPr>
          <w:rFonts w:cs="Arial"/>
          <w:noProof/>
          <w:lang w:eastAsia="sl-SI"/>
        </w:rPr>
        <w:t>s posebnimi maščobnimi kislinami</w:t>
      </w:r>
      <w:r w:rsidR="00D96E7D">
        <w:rPr>
          <w:rFonts w:cs="Arial"/>
          <w:noProof/>
          <w:lang w:eastAsia="sl-SI"/>
        </w:rPr>
        <w:t xml:space="preserve">, </w:t>
      </w:r>
      <w:r w:rsidR="0059695F">
        <w:rPr>
          <w:rFonts w:cs="Arial"/>
          <w:noProof/>
          <w:lang w:eastAsia="sl-SI"/>
        </w:rPr>
        <w:t>10 vzorcev prehra</w:t>
      </w:r>
      <w:r w:rsidR="007755FA">
        <w:rPr>
          <w:rFonts w:cs="Arial"/>
          <w:noProof/>
          <w:lang w:eastAsia="sl-SI"/>
        </w:rPr>
        <w:t>ns</w:t>
      </w:r>
      <w:r w:rsidR="0059695F">
        <w:rPr>
          <w:rFonts w:cs="Arial"/>
          <w:noProof/>
          <w:lang w:eastAsia="sl-SI"/>
        </w:rPr>
        <w:t xml:space="preserve">kih dopolnil, ki se uporabljajo za spolno moč, </w:t>
      </w:r>
      <w:r w:rsidR="007755FA">
        <w:rPr>
          <w:rFonts w:cs="Arial"/>
          <w:noProof/>
          <w:lang w:eastAsia="sl-SI"/>
        </w:rPr>
        <w:t xml:space="preserve">sedem vzorcev prehranskih dopolnil z vitamini in minerali, šest vzorcev prehranskih dopolnil z minerali, </w:t>
      </w:r>
      <w:r w:rsidR="00EE7562">
        <w:rPr>
          <w:rFonts w:cs="Arial"/>
          <w:noProof/>
          <w:lang w:eastAsia="sl-SI"/>
        </w:rPr>
        <w:t>pet</w:t>
      </w:r>
      <w:r w:rsidR="00D96E7D">
        <w:rPr>
          <w:rFonts w:cs="Arial"/>
          <w:noProof/>
          <w:lang w:eastAsia="sl-SI"/>
        </w:rPr>
        <w:t xml:space="preserve"> vzorcev prehranskih dopolnil </w:t>
      </w:r>
      <w:r w:rsidR="007755FA">
        <w:rPr>
          <w:rFonts w:cs="Arial"/>
          <w:noProof/>
          <w:lang w:eastAsia="sl-SI"/>
        </w:rPr>
        <w:t>z barvili</w:t>
      </w:r>
      <w:r w:rsidR="00D96E7D">
        <w:rPr>
          <w:rFonts w:cs="Arial"/>
          <w:noProof/>
          <w:lang w:eastAsia="sl-SI"/>
        </w:rPr>
        <w:t xml:space="preserve">, </w:t>
      </w:r>
      <w:r w:rsidR="00097F8C">
        <w:rPr>
          <w:rFonts w:cs="Arial"/>
          <w:noProof/>
          <w:lang w:eastAsia="sl-SI"/>
        </w:rPr>
        <w:t xml:space="preserve">pet </w:t>
      </w:r>
      <w:r w:rsidR="00097F8C" w:rsidRPr="00B95029">
        <w:rPr>
          <w:rFonts w:cs="Arial"/>
          <w:noProof/>
          <w:lang w:eastAsia="sl-SI"/>
        </w:rPr>
        <w:t>vzorc</w:t>
      </w:r>
      <w:r w:rsidR="00097F8C">
        <w:rPr>
          <w:rFonts w:cs="Arial"/>
          <w:noProof/>
          <w:lang w:eastAsia="sl-SI"/>
        </w:rPr>
        <w:t>ev</w:t>
      </w:r>
      <w:r w:rsidR="00097F8C" w:rsidRPr="00B95029">
        <w:rPr>
          <w:rFonts w:cs="Arial"/>
          <w:noProof/>
          <w:lang w:eastAsia="sl-SI"/>
        </w:rPr>
        <w:t xml:space="preserve"> prehranskih dopolnil </w:t>
      </w:r>
      <w:r w:rsidR="00097F8C">
        <w:rPr>
          <w:rFonts w:cs="Arial"/>
          <w:noProof/>
          <w:lang w:eastAsia="sl-SI"/>
        </w:rPr>
        <w:t>z ostalimi sestavinami (mumio-shilajit, hialuronska kislina itd)</w:t>
      </w:r>
      <w:r w:rsidR="00D96E7D">
        <w:rPr>
          <w:rFonts w:cs="Arial"/>
          <w:noProof/>
          <w:lang w:eastAsia="sl-SI"/>
        </w:rPr>
        <w:t xml:space="preserve"> </w:t>
      </w:r>
      <w:r w:rsidR="00097F8C">
        <w:rPr>
          <w:rFonts w:cs="Arial"/>
          <w:noProof/>
          <w:lang w:eastAsia="sl-SI"/>
        </w:rPr>
        <w:t xml:space="preserve">in dva vzorca </w:t>
      </w:r>
      <w:r w:rsidR="00D3229E">
        <w:rPr>
          <w:rFonts w:cs="Arial"/>
          <w:noProof/>
          <w:lang w:eastAsia="sl-SI"/>
        </w:rPr>
        <w:t>prehranskih dopolnil z različnimi sestavinami</w:t>
      </w:r>
      <w:r w:rsidR="00674EE9">
        <w:rPr>
          <w:rFonts w:cs="Arial"/>
          <w:noProof/>
          <w:lang w:eastAsia="sl-SI"/>
        </w:rPr>
        <w:t xml:space="preserve"> (rastlinsk</w:t>
      </w:r>
      <w:r w:rsidR="001E2BBE">
        <w:rPr>
          <w:rFonts w:cs="Arial"/>
          <w:noProof/>
          <w:lang w:eastAsia="sl-SI"/>
        </w:rPr>
        <w:t>e</w:t>
      </w:r>
      <w:r w:rsidR="00674EE9">
        <w:rPr>
          <w:rFonts w:cs="Arial"/>
          <w:noProof/>
          <w:lang w:eastAsia="sl-SI"/>
        </w:rPr>
        <w:t xml:space="preserve"> sestavin</w:t>
      </w:r>
      <w:r w:rsidR="001E2BBE">
        <w:rPr>
          <w:rFonts w:cs="Arial"/>
          <w:noProof/>
          <w:lang w:eastAsia="sl-SI"/>
        </w:rPr>
        <w:t xml:space="preserve">e, </w:t>
      </w:r>
      <w:r w:rsidR="00674EE9">
        <w:rPr>
          <w:rFonts w:cs="Arial"/>
          <w:noProof/>
          <w:lang w:eastAsia="sl-SI"/>
        </w:rPr>
        <w:t>vitamini</w:t>
      </w:r>
      <w:r w:rsidR="00251A53">
        <w:rPr>
          <w:rFonts w:cs="Arial"/>
          <w:noProof/>
          <w:lang w:eastAsia="sl-SI"/>
        </w:rPr>
        <w:t>,</w:t>
      </w:r>
      <w:r w:rsidR="00674EE9">
        <w:rPr>
          <w:rFonts w:cs="Arial"/>
          <w:noProof/>
          <w:lang w:eastAsia="sl-SI"/>
        </w:rPr>
        <w:t xml:space="preserve"> minerali)</w:t>
      </w:r>
      <w:r w:rsidR="00097F8C">
        <w:rPr>
          <w:rFonts w:cs="Arial"/>
          <w:noProof/>
          <w:lang w:eastAsia="sl-SI"/>
        </w:rPr>
        <w:t>.</w:t>
      </w:r>
      <w:r w:rsidR="00F03EDE" w:rsidRPr="00B95029">
        <w:rPr>
          <w:rFonts w:cs="Arial"/>
          <w:noProof/>
          <w:lang w:eastAsia="sl-SI"/>
        </w:rPr>
        <w:t xml:space="preserve"> </w:t>
      </w:r>
      <w:r w:rsidR="00C40E1B" w:rsidRPr="00B95029">
        <w:rPr>
          <w:rFonts w:cs="Arial"/>
          <w:noProof/>
          <w:lang w:eastAsia="sl-SI"/>
        </w:rPr>
        <w:t>Deleži preskušanih vzorcev prehranskih dopolnil glede na sestavo oziroma namen so prikaza</w:t>
      </w:r>
      <w:r w:rsidR="00FB63E5" w:rsidRPr="00B95029">
        <w:rPr>
          <w:rFonts w:cs="Arial"/>
          <w:noProof/>
          <w:lang w:eastAsia="sl-SI"/>
        </w:rPr>
        <w:t>n</w:t>
      </w:r>
      <w:r w:rsidR="00C40E1B" w:rsidRPr="00B95029">
        <w:rPr>
          <w:rFonts w:cs="Arial"/>
          <w:noProof/>
          <w:lang w:eastAsia="sl-SI"/>
        </w:rPr>
        <w:t>i v grafu 2</w:t>
      </w:r>
      <w:r w:rsidR="009A064B">
        <w:rPr>
          <w:rFonts w:cs="Arial"/>
          <w:noProof/>
          <w:lang w:eastAsia="sl-SI"/>
        </w:rPr>
        <w:t>5</w:t>
      </w:r>
      <w:r w:rsidR="00C40E1B" w:rsidRPr="00B95029">
        <w:rPr>
          <w:rFonts w:cs="Arial"/>
          <w:noProof/>
          <w:lang w:eastAsia="sl-SI"/>
        </w:rPr>
        <w:t>.</w:t>
      </w:r>
    </w:p>
    <w:p w14:paraId="2F260D35" w14:textId="77777777" w:rsidR="005A59CF" w:rsidRPr="00B95029" w:rsidRDefault="005A59CF" w:rsidP="0080693E">
      <w:pPr>
        <w:spacing w:before="120" w:after="120" w:line="240" w:lineRule="auto"/>
        <w:jc w:val="both"/>
        <w:rPr>
          <w:rFonts w:cs="Arial"/>
          <w:noProof/>
          <w:lang w:eastAsia="sl-SI"/>
        </w:rPr>
      </w:pPr>
    </w:p>
    <w:p w14:paraId="50648E63" w14:textId="2D586043" w:rsidR="000C0441" w:rsidRPr="00B95029" w:rsidRDefault="000C0441" w:rsidP="0080693E">
      <w:pPr>
        <w:spacing w:before="120" w:after="120" w:line="240" w:lineRule="auto"/>
        <w:jc w:val="both"/>
        <w:rPr>
          <w:rFonts w:cs="Arial"/>
          <w:b/>
          <w:bCs/>
          <w:noProof/>
          <w:lang w:eastAsia="sl-SI"/>
        </w:rPr>
      </w:pPr>
      <w:bookmarkStart w:id="430" w:name="_Toc195685880"/>
      <w:r w:rsidRPr="00B95029">
        <w:rPr>
          <w:rFonts w:cs="Arial"/>
          <w:b/>
          <w:bCs/>
          <w:noProof/>
          <w:lang w:eastAsia="sl-SI"/>
        </w:rPr>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50198A">
        <w:rPr>
          <w:rFonts w:cs="Arial"/>
          <w:b/>
          <w:bCs/>
          <w:noProof/>
          <w:lang w:eastAsia="sl-SI"/>
        </w:rPr>
        <w:t>25</w:t>
      </w:r>
      <w:r w:rsidR="00CF05AE" w:rsidRPr="00B95029">
        <w:rPr>
          <w:rFonts w:cs="Arial"/>
          <w:b/>
          <w:bCs/>
          <w:noProof/>
          <w:lang w:eastAsia="sl-SI"/>
        </w:rPr>
        <w:fldChar w:fldCharType="end"/>
      </w:r>
      <w:r w:rsidRPr="00B95029">
        <w:rPr>
          <w:rFonts w:cs="Arial"/>
          <w:b/>
          <w:bCs/>
          <w:noProof/>
          <w:lang w:eastAsia="sl-SI"/>
        </w:rPr>
        <w:t xml:space="preserve"> </w:t>
      </w:r>
      <w:r w:rsidR="007216A4" w:rsidRPr="00B95029">
        <w:rPr>
          <w:rFonts w:cs="Arial"/>
          <w:b/>
          <w:bCs/>
          <w:noProof/>
          <w:lang w:eastAsia="sl-SI"/>
        </w:rPr>
        <w:t>-</w:t>
      </w:r>
      <w:r w:rsidRPr="00B95029">
        <w:rPr>
          <w:rFonts w:cs="Arial"/>
          <w:b/>
          <w:bCs/>
          <w:noProof/>
          <w:lang w:eastAsia="sl-SI"/>
        </w:rPr>
        <w:t xml:space="preserve"> Deleži preskušanih vzorcev prehranskih dopolnil glede na sestavo</w:t>
      </w:r>
      <w:r w:rsidR="007726C6" w:rsidRPr="00B95029">
        <w:rPr>
          <w:rFonts w:cs="Arial"/>
          <w:b/>
          <w:bCs/>
          <w:noProof/>
          <w:lang w:eastAsia="sl-SI"/>
        </w:rPr>
        <w:t>/namen</w:t>
      </w:r>
      <w:bookmarkEnd w:id="430"/>
      <w:r w:rsidRPr="00B95029">
        <w:rPr>
          <w:rFonts w:cs="Arial"/>
          <w:b/>
          <w:bCs/>
          <w:noProof/>
          <w:lang w:eastAsia="sl-SI"/>
        </w:rPr>
        <w:t xml:space="preserve"> </w:t>
      </w:r>
    </w:p>
    <w:p w14:paraId="7E294AEF" w14:textId="56BC722E" w:rsidR="007C4693" w:rsidRPr="00B95029" w:rsidRDefault="00C319A5" w:rsidP="0080693E">
      <w:pPr>
        <w:spacing w:before="120" w:after="120" w:line="240" w:lineRule="auto"/>
        <w:jc w:val="center"/>
        <w:rPr>
          <w:rFonts w:cs="Arial"/>
          <w:noProof/>
          <w:lang w:eastAsia="sl-SI"/>
        </w:rPr>
      </w:pPr>
      <w:r w:rsidRPr="00B95029">
        <w:rPr>
          <w:rFonts w:cs="Arial"/>
          <w:noProof/>
        </w:rPr>
        <w:t xml:space="preserve"> </w:t>
      </w:r>
      <w:r w:rsidR="005A59CF">
        <w:rPr>
          <w:noProof/>
        </w:rPr>
        <w:drawing>
          <wp:inline distT="0" distB="0" distL="0" distR="0" wp14:anchorId="167523FB" wp14:editId="0E78C078">
            <wp:extent cx="5579745" cy="2590800"/>
            <wp:effectExtent l="0" t="0" r="1905" b="0"/>
            <wp:docPr id="1509328063" name="Grafikon 1">
              <a:extLst xmlns:a="http://schemas.openxmlformats.org/drawingml/2006/main">
                <a:ext uri="{FF2B5EF4-FFF2-40B4-BE49-F238E27FC236}">
                  <a16:creationId xmlns:a16="http://schemas.microsoft.com/office/drawing/2014/main" id="{55F41E21-38D0-4275-97B2-DD7936E9DD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680A285" w14:textId="4F42DA17" w:rsidR="00AA70FF"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Pri </w:t>
      </w:r>
      <w:r w:rsidR="00A44991">
        <w:rPr>
          <w:rFonts w:cs="Arial"/>
          <w:noProof/>
          <w:lang w:eastAsia="sl-SI"/>
        </w:rPr>
        <w:t>šestih</w:t>
      </w:r>
      <w:r w:rsidR="00A44991" w:rsidRPr="00B95029">
        <w:rPr>
          <w:rFonts w:cs="Arial"/>
          <w:noProof/>
          <w:lang w:eastAsia="sl-SI"/>
        </w:rPr>
        <w:t xml:space="preserve"> </w:t>
      </w:r>
      <w:r w:rsidRPr="00B95029">
        <w:rPr>
          <w:rFonts w:cs="Arial"/>
          <w:noProof/>
          <w:lang w:eastAsia="sl-SI"/>
        </w:rPr>
        <w:t xml:space="preserve">vzorcih se je preverjala </w:t>
      </w:r>
      <w:r w:rsidR="00594401" w:rsidRPr="00B95029">
        <w:rPr>
          <w:rFonts w:cs="Arial"/>
          <w:noProof/>
          <w:lang w:eastAsia="sl-SI"/>
        </w:rPr>
        <w:t>biološka varnost (</w:t>
      </w:r>
      <w:r w:rsidR="00594401" w:rsidRPr="00B95029">
        <w:rPr>
          <w:rFonts w:cs="Arial"/>
          <w:i/>
          <w:noProof/>
          <w:lang w:eastAsia="sl-SI"/>
        </w:rPr>
        <w:t>Salmonella spp.)</w:t>
      </w:r>
      <w:r w:rsidR="00594401" w:rsidRPr="00B95029">
        <w:rPr>
          <w:rFonts w:cs="Arial"/>
          <w:noProof/>
          <w:lang w:eastAsia="sl-SI"/>
        </w:rPr>
        <w:t xml:space="preserve">, pri </w:t>
      </w:r>
      <w:r w:rsidR="00A44991">
        <w:rPr>
          <w:rFonts w:cs="Arial"/>
          <w:noProof/>
          <w:lang w:eastAsia="sl-SI"/>
        </w:rPr>
        <w:t>45</w:t>
      </w:r>
      <w:r w:rsidR="00A44991" w:rsidRPr="00B95029">
        <w:rPr>
          <w:rFonts w:cs="Arial"/>
          <w:noProof/>
          <w:lang w:eastAsia="sl-SI"/>
        </w:rPr>
        <w:t xml:space="preserve"> </w:t>
      </w:r>
      <w:r w:rsidR="00DD093F" w:rsidRPr="00B95029">
        <w:rPr>
          <w:rFonts w:cs="Arial"/>
          <w:noProof/>
          <w:lang w:eastAsia="sl-SI"/>
        </w:rPr>
        <w:t xml:space="preserve">vzorcih </w:t>
      </w:r>
      <w:r w:rsidR="00CD2A24" w:rsidRPr="00B95029">
        <w:rPr>
          <w:rFonts w:cs="Arial"/>
          <w:noProof/>
          <w:lang w:eastAsia="sl-SI"/>
        </w:rPr>
        <w:t xml:space="preserve">pa </w:t>
      </w:r>
      <w:r w:rsidR="005573BF" w:rsidRPr="00B95029">
        <w:rPr>
          <w:rFonts w:cs="Arial"/>
          <w:noProof/>
          <w:lang w:eastAsia="sl-SI"/>
        </w:rPr>
        <w:t>kemijska varnost</w:t>
      </w:r>
      <w:r w:rsidR="00CD2A24" w:rsidRPr="00B95029">
        <w:rPr>
          <w:rFonts w:cs="Arial"/>
          <w:noProof/>
          <w:lang w:eastAsia="sl-SI"/>
        </w:rPr>
        <w:t>;</w:t>
      </w:r>
      <w:r w:rsidR="005573BF" w:rsidRPr="00B95029">
        <w:rPr>
          <w:rFonts w:cs="Arial"/>
          <w:noProof/>
          <w:lang w:eastAsia="sl-SI"/>
        </w:rPr>
        <w:t xml:space="preserve"> od tega pri </w:t>
      </w:r>
      <w:r w:rsidR="00A44991">
        <w:rPr>
          <w:rFonts w:cs="Arial"/>
          <w:noProof/>
          <w:lang w:eastAsia="sl-SI"/>
        </w:rPr>
        <w:t>34</w:t>
      </w:r>
      <w:r w:rsidR="00A44991" w:rsidRPr="00B95029">
        <w:rPr>
          <w:rFonts w:cs="Arial"/>
          <w:noProof/>
          <w:lang w:eastAsia="sl-SI"/>
        </w:rPr>
        <w:t xml:space="preserve"> </w:t>
      </w:r>
      <w:r w:rsidR="005573BF" w:rsidRPr="00B95029">
        <w:rPr>
          <w:rFonts w:cs="Arial"/>
          <w:noProof/>
          <w:lang w:eastAsia="sl-SI"/>
        </w:rPr>
        <w:t xml:space="preserve">vzorcih </w:t>
      </w:r>
      <w:r w:rsidRPr="00B95029">
        <w:rPr>
          <w:rFonts w:cs="Arial"/>
          <w:noProof/>
          <w:lang w:eastAsia="sl-SI"/>
        </w:rPr>
        <w:t>vsebnost onesnaževal (kovine, policiklični aromatski ogljikovodiki</w:t>
      </w:r>
      <w:r w:rsidR="00937EF5">
        <w:rPr>
          <w:rFonts w:cs="Arial"/>
          <w:noProof/>
          <w:lang w:eastAsia="sl-SI"/>
        </w:rPr>
        <w:t>, dioksini in PCB</w:t>
      </w:r>
      <w:r w:rsidRPr="00B95029">
        <w:rPr>
          <w:rFonts w:cs="Arial"/>
          <w:noProof/>
          <w:lang w:eastAsia="sl-SI"/>
        </w:rPr>
        <w:t xml:space="preserve">), </w:t>
      </w:r>
      <w:r w:rsidR="005E27C9">
        <w:rPr>
          <w:rFonts w:cs="Arial"/>
          <w:noProof/>
          <w:lang w:eastAsia="sl-SI"/>
        </w:rPr>
        <w:t>pri</w:t>
      </w:r>
      <w:r w:rsidR="004C1E32">
        <w:rPr>
          <w:rFonts w:cs="Arial"/>
          <w:noProof/>
          <w:lang w:eastAsia="sl-SI"/>
        </w:rPr>
        <w:t xml:space="preserve"> </w:t>
      </w:r>
      <w:r w:rsidR="00F40472">
        <w:rPr>
          <w:rFonts w:cs="Arial"/>
          <w:noProof/>
          <w:lang w:eastAsia="sl-SI"/>
        </w:rPr>
        <w:t>devetih</w:t>
      </w:r>
      <w:r w:rsidR="00A44991">
        <w:rPr>
          <w:rFonts w:cs="Arial"/>
          <w:noProof/>
          <w:lang w:eastAsia="sl-SI"/>
        </w:rPr>
        <w:t xml:space="preserve"> </w:t>
      </w:r>
      <w:r w:rsidR="004C1E32">
        <w:rPr>
          <w:rFonts w:cs="Arial"/>
          <w:noProof/>
          <w:lang w:eastAsia="sl-SI"/>
        </w:rPr>
        <w:t xml:space="preserve">vzorcih </w:t>
      </w:r>
      <w:r w:rsidR="005E27C9">
        <w:rPr>
          <w:rFonts w:cs="Arial"/>
          <w:noProof/>
          <w:lang w:eastAsia="sl-SI"/>
        </w:rPr>
        <w:t xml:space="preserve">vsebnost ostanka pesticida (etilen oksid), </w:t>
      </w:r>
      <w:r w:rsidR="00AA70FF" w:rsidRPr="00B95029">
        <w:rPr>
          <w:rFonts w:cs="Arial"/>
          <w:noProof/>
          <w:lang w:eastAsia="sl-SI"/>
        </w:rPr>
        <w:t xml:space="preserve">pri </w:t>
      </w:r>
      <w:r w:rsidR="00A44991">
        <w:rPr>
          <w:rFonts w:cs="Arial"/>
          <w:noProof/>
          <w:lang w:eastAsia="sl-SI"/>
        </w:rPr>
        <w:t>osmih</w:t>
      </w:r>
      <w:r w:rsidR="00A44991" w:rsidRPr="00B95029">
        <w:rPr>
          <w:rFonts w:cs="Arial"/>
          <w:noProof/>
          <w:lang w:eastAsia="sl-SI"/>
        </w:rPr>
        <w:t xml:space="preserve"> </w:t>
      </w:r>
      <w:r w:rsidR="005E27C9" w:rsidRPr="00B95029">
        <w:rPr>
          <w:rFonts w:cs="Arial"/>
          <w:noProof/>
          <w:lang w:eastAsia="sl-SI"/>
        </w:rPr>
        <w:t>vzorc</w:t>
      </w:r>
      <w:r w:rsidR="005E27C9">
        <w:rPr>
          <w:rFonts w:cs="Arial"/>
          <w:noProof/>
          <w:lang w:eastAsia="sl-SI"/>
        </w:rPr>
        <w:t>ih</w:t>
      </w:r>
      <w:r w:rsidR="005E27C9" w:rsidRPr="00B95029">
        <w:rPr>
          <w:rFonts w:cs="Arial"/>
          <w:noProof/>
          <w:lang w:eastAsia="sl-SI"/>
        </w:rPr>
        <w:t xml:space="preserve"> </w:t>
      </w:r>
      <w:r w:rsidR="005573BF" w:rsidRPr="00B95029">
        <w:rPr>
          <w:rFonts w:cs="Arial"/>
          <w:noProof/>
          <w:lang w:eastAsia="sl-SI"/>
        </w:rPr>
        <w:t xml:space="preserve">pa </w:t>
      </w:r>
      <w:r w:rsidR="00AA70FF" w:rsidRPr="00B95029">
        <w:rPr>
          <w:rFonts w:cs="Arial"/>
          <w:noProof/>
          <w:lang w:eastAsia="sl-SI"/>
        </w:rPr>
        <w:t>skladnost uporabe aditivov (</w:t>
      </w:r>
      <w:r w:rsidR="00A44991">
        <w:rPr>
          <w:rFonts w:cs="Arial"/>
          <w:noProof/>
          <w:lang w:eastAsia="sl-SI"/>
        </w:rPr>
        <w:t>barvila</w:t>
      </w:r>
      <w:r w:rsidR="00DD093F" w:rsidRPr="00B95029">
        <w:rPr>
          <w:rFonts w:cs="Arial"/>
          <w:noProof/>
          <w:lang w:eastAsia="sl-SI"/>
        </w:rPr>
        <w:t>)</w:t>
      </w:r>
      <w:r w:rsidR="00CD2A24" w:rsidRPr="00B95029">
        <w:rPr>
          <w:rFonts w:cs="Arial"/>
          <w:noProof/>
          <w:lang w:eastAsia="sl-SI"/>
        </w:rPr>
        <w:t>. Pri</w:t>
      </w:r>
      <w:r w:rsidR="00DD093F" w:rsidRPr="00B95029">
        <w:rPr>
          <w:rFonts w:cs="Arial"/>
          <w:noProof/>
          <w:lang w:eastAsia="sl-SI"/>
        </w:rPr>
        <w:t xml:space="preserve"> </w:t>
      </w:r>
      <w:r w:rsidR="00BD0EF3">
        <w:rPr>
          <w:rFonts w:cs="Arial"/>
          <w:noProof/>
          <w:lang w:eastAsia="sl-SI"/>
        </w:rPr>
        <w:t>58</w:t>
      </w:r>
      <w:r w:rsidR="00A44991" w:rsidRPr="00B95029">
        <w:rPr>
          <w:rFonts w:cs="Arial"/>
          <w:noProof/>
          <w:lang w:eastAsia="sl-SI"/>
        </w:rPr>
        <w:t xml:space="preserve"> </w:t>
      </w:r>
      <w:r w:rsidR="00DD093F" w:rsidRPr="00B95029">
        <w:rPr>
          <w:rFonts w:cs="Arial"/>
          <w:noProof/>
          <w:lang w:eastAsia="sl-SI"/>
        </w:rPr>
        <w:t xml:space="preserve">vzorcih </w:t>
      </w:r>
      <w:r w:rsidR="00CD2A24" w:rsidRPr="00B95029">
        <w:rPr>
          <w:rFonts w:cs="Arial"/>
          <w:noProof/>
          <w:lang w:eastAsia="sl-SI"/>
        </w:rPr>
        <w:t xml:space="preserve">se je preverjala </w:t>
      </w:r>
      <w:r w:rsidR="00DF5D3D">
        <w:rPr>
          <w:rFonts w:cs="Arial"/>
          <w:noProof/>
          <w:lang w:eastAsia="sl-SI"/>
        </w:rPr>
        <w:t xml:space="preserve">skladnost </w:t>
      </w:r>
      <w:r w:rsidR="00DF5D3D" w:rsidRPr="00B95029">
        <w:rPr>
          <w:rFonts w:cs="Arial"/>
          <w:noProof/>
          <w:lang w:eastAsia="sl-SI"/>
        </w:rPr>
        <w:t>sestav</w:t>
      </w:r>
      <w:r w:rsidR="00DF5D3D">
        <w:rPr>
          <w:rFonts w:cs="Arial"/>
          <w:noProof/>
          <w:lang w:eastAsia="sl-SI"/>
        </w:rPr>
        <w:t>e</w:t>
      </w:r>
      <w:r w:rsidR="007B4667">
        <w:rPr>
          <w:rFonts w:cs="Arial"/>
          <w:noProof/>
          <w:lang w:eastAsia="sl-SI"/>
        </w:rPr>
        <w:t>, in sicer</w:t>
      </w:r>
      <w:r w:rsidR="00BD0EF3">
        <w:rPr>
          <w:rFonts w:cs="Arial"/>
          <w:noProof/>
          <w:lang w:eastAsia="sl-SI"/>
        </w:rPr>
        <w:t xml:space="preserve"> skladnost </w:t>
      </w:r>
      <w:r w:rsidR="00DD093F" w:rsidRPr="00B95029">
        <w:rPr>
          <w:rFonts w:cs="Arial"/>
          <w:noProof/>
          <w:lang w:eastAsia="sl-SI"/>
        </w:rPr>
        <w:t>vsebnost</w:t>
      </w:r>
      <w:r w:rsidR="00DF5D3D">
        <w:rPr>
          <w:rFonts w:cs="Arial"/>
          <w:noProof/>
          <w:lang w:eastAsia="sl-SI"/>
        </w:rPr>
        <w:t>i deklariranih</w:t>
      </w:r>
      <w:r w:rsidR="00DD093F" w:rsidRPr="00B95029">
        <w:rPr>
          <w:rFonts w:cs="Arial"/>
          <w:noProof/>
          <w:lang w:eastAsia="sl-SI"/>
        </w:rPr>
        <w:t xml:space="preserve"> </w:t>
      </w:r>
      <w:r w:rsidR="00DF5D3D">
        <w:rPr>
          <w:rFonts w:cs="Arial"/>
          <w:noProof/>
          <w:lang w:eastAsia="sl-SI"/>
        </w:rPr>
        <w:t>hranil</w:t>
      </w:r>
      <w:r w:rsidR="00DF5D3D" w:rsidRPr="00B95029">
        <w:rPr>
          <w:rFonts w:cs="Arial"/>
          <w:noProof/>
          <w:lang w:eastAsia="sl-SI"/>
        </w:rPr>
        <w:t xml:space="preserve"> </w:t>
      </w:r>
      <w:r w:rsidR="00CD2A24" w:rsidRPr="00B95029">
        <w:rPr>
          <w:rFonts w:cs="Arial"/>
          <w:noProof/>
          <w:lang w:eastAsia="sl-SI"/>
        </w:rPr>
        <w:t>(</w:t>
      </w:r>
      <w:r w:rsidR="00DF5D3D">
        <w:rPr>
          <w:rFonts w:cs="Arial"/>
          <w:noProof/>
          <w:lang w:eastAsia="sl-SI"/>
        </w:rPr>
        <w:t>vitamini, minerali</w:t>
      </w:r>
      <w:r w:rsidR="007B4667">
        <w:rPr>
          <w:rFonts w:cs="Arial"/>
          <w:noProof/>
          <w:lang w:eastAsia="sl-SI"/>
        </w:rPr>
        <w:t>, maščobne kisline</w:t>
      </w:r>
      <w:r w:rsidR="00CD2A24" w:rsidRPr="00B95029">
        <w:rPr>
          <w:rFonts w:cs="Arial"/>
          <w:noProof/>
          <w:lang w:eastAsia="sl-SI"/>
        </w:rPr>
        <w:t>)</w:t>
      </w:r>
      <w:r w:rsidR="00BD0EF3">
        <w:rPr>
          <w:rFonts w:cs="Arial"/>
          <w:noProof/>
          <w:lang w:eastAsia="sl-SI"/>
        </w:rPr>
        <w:t xml:space="preserve"> ali glede vsebnosti nedovoljenih sestavin (11 vzorcev)</w:t>
      </w:r>
      <w:r w:rsidR="00DD093F" w:rsidRPr="00B95029">
        <w:rPr>
          <w:rFonts w:cs="Arial"/>
          <w:noProof/>
          <w:lang w:eastAsia="sl-SI"/>
        </w:rPr>
        <w:t>.</w:t>
      </w:r>
      <w:r w:rsidR="00AA70FF" w:rsidRPr="00B95029">
        <w:rPr>
          <w:rFonts w:cs="Arial"/>
          <w:noProof/>
          <w:lang w:eastAsia="sl-SI"/>
        </w:rPr>
        <w:t xml:space="preserve"> </w:t>
      </w:r>
      <w:r w:rsidR="00C40E1B" w:rsidRPr="00B95029">
        <w:rPr>
          <w:rFonts w:cs="Arial"/>
          <w:noProof/>
          <w:lang w:eastAsia="sl-SI"/>
        </w:rPr>
        <w:t xml:space="preserve">Število </w:t>
      </w:r>
      <w:r w:rsidR="00FB63E5" w:rsidRPr="00B95029">
        <w:rPr>
          <w:rFonts w:cs="Arial"/>
          <w:noProof/>
          <w:lang w:eastAsia="sl-SI"/>
        </w:rPr>
        <w:t xml:space="preserve">analiziranih </w:t>
      </w:r>
      <w:r w:rsidR="00C40E1B" w:rsidRPr="00B95029">
        <w:rPr>
          <w:rFonts w:cs="Arial"/>
          <w:noProof/>
          <w:lang w:eastAsia="sl-SI"/>
        </w:rPr>
        <w:t xml:space="preserve">vzorcev prehranskih dopolnil po posameznih skupinah </w:t>
      </w:r>
      <w:r w:rsidR="00FB63E5" w:rsidRPr="00B95029">
        <w:rPr>
          <w:rFonts w:cs="Arial"/>
          <w:noProof/>
          <w:lang w:eastAsia="sl-SI"/>
        </w:rPr>
        <w:t xml:space="preserve">glede na sestavo oziroma namen </w:t>
      </w:r>
      <w:r w:rsidR="00C40E1B" w:rsidRPr="00B95029">
        <w:rPr>
          <w:rFonts w:cs="Arial"/>
          <w:noProof/>
          <w:lang w:eastAsia="sl-SI"/>
        </w:rPr>
        <w:t xml:space="preserve">in </w:t>
      </w:r>
      <w:r w:rsidR="007A716E" w:rsidRPr="00B95029">
        <w:rPr>
          <w:rFonts w:cs="Arial"/>
          <w:noProof/>
          <w:lang w:eastAsia="sl-SI"/>
        </w:rPr>
        <w:t xml:space="preserve">po </w:t>
      </w:r>
      <w:r w:rsidR="00C40E1B" w:rsidRPr="00B95029">
        <w:rPr>
          <w:rFonts w:cs="Arial"/>
          <w:noProof/>
          <w:lang w:eastAsia="sl-SI"/>
        </w:rPr>
        <w:t>skupinah preskušanj je prikazano v grafu 2</w:t>
      </w:r>
      <w:r w:rsidR="002C3810">
        <w:rPr>
          <w:rFonts w:cs="Arial"/>
          <w:noProof/>
          <w:lang w:eastAsia="sl-SI"/>
        </w:rPr>
        <w:t>6</w:t>
      </w:r>
      <w:r w:rsidR="00C40E1B" w:rsidRPr="00B95029">
        <w:rPr>
          <w:rFonts w:cs="Arial"/>
          <w:noProof/>
          <w:lang w:eastAsia="sl-SI"/>
        </w:rPr>
        <w:t>.</w:t>
      </w:r>
    </w:p>
    <w:p w14:paraId="1440A49C" w14:textId="77777777" w:rsidR="00B334E6" w:rsidRDefault="00B334E6" w:rsidP="0080693E">
      <w:pPr>
        <w:spacing w:before="120" w:after="120" w:line="240" w:lineRule="auto"/>
        <w:jc w:val="both"/>
        <w:rPr>
          <w:rFonts w:cs="Arial"/>
          <w:b/>
          <w:bCs/>
          <w:noProof/>
          <w:lang w:eastAsia="sl-SI"/>
        </w:rPr>
      </w:pPr>
    </w:p>
    <w:p w14:paraId="0B2C05C2" w14:textId="4BF42DC5" w:rsidR="000C0441" w:rsidRPr="00B95029" w:rsidRDefault="000C0441" w:rsidP="0080693E">
      <w:pPr>
        <w:spacing w:before="120" w:after="120" w:line="240" w:lineRule="auto"/>
        <w:jc w:val="both"/>
        <w:rPr>
          <w:rFonts w:cs="Arial"/>
          <w:b/>
          <w:bCs/>
          <w:noProof/>
          <w:lang w:eastAsia="sl-SI"/>
        </w:rPr>
      </w:pPr>
      <w:bookmarkStart w:id="431" w:name="_Toc195685881"/>
      <w:r w:rsidRPr="00B95029">
        <w:rPr>
          <w:rFonts w:cs="Arial"/>
          <w:b/>
          <w:bCs/>
          <w:noProof/>
          <w:lang w:eastAsia="sl-SI"/>
        </w:rPr>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50198A">
        <w:rPr>
          <w:rFonts w:cs="Arial"/>
          <w:b/>
          <w:bCs/>
          <w:noProof/>
          <w:lang w:eastAsia="sl-SI"/>
        </w:rPr>
        <w:t>26</w:t>
      </w:r>
      <w:r w:rsidR="00CF05AE" w:rsidRPr="00B95029">
        <w:rPr>
          <w:rFonts w:cs="Arial"/>
          <w:b/>
          <w:bCs/>
          <w:noProof/>
          <w:lang w:eastAsia="sl-SI"/>
        </w:rPr>
        <w:fldChar w:fldCharType="end"/>
      </w:r>
      <w:r w:rsidRPr="00B95029">
        <w:rPr>
          <w:rFonts w:cs="Arial"/>
          <w:b/>
          <w:bCs/>
          <w:noProof/>
          <w:lang w:eastAsia="sl-SI"/>
        </w:rPr>
        <w:t xml:space="preserve"> </w:t>
      </w:r>
      <w:r w:rsidR="00721B8E" w:rsidRPr="00B95029">
        <w:rPr>
          <w:rFonts w:cs="Arial"/>
          <w:b/>
          <w:bCs/>
          <w:noProof/>
          <w:lang w:eastAsia="sl-SI"/>
        </w:rPr>
        <w:t>-</w:t>
      </w:r>
      <w:r w:rsidRPr="00B95029">
        <w:rPr>
          <w:rFonts w:cs="Arial"/>
          <w:b/>
          <w:bCs/>
          <w:noProof/>
          <w:lang w:eastAsia="sl-SI"/>
        </w:rPr>
        <w:t xml:space="preserve"> Število vzorcev prehranskih dopolnil glede na skupine vzorcev in skupine preskušanj</w:t>
      </w:r>
      <w:bookmarkEnd w:id="431"/>
    </w:p>
    <w:p w14:paraId="04071A10" w14:textId="0858C09D" w:rsidR="00470CE0" w:rsidRPr="00B95029" w:rsidRDefault="005A59CF" w:rsidP="0080693E">
      <w:pPr>
        <w:spacing w:before="120" w:after="120" w:line="240" w:lineRule="auto"/>
        <w:jc w:val="both"/>
        <w:rPr>
          <w:rFonts w:cs="Arial"/>
          <w:noProof/>
        </w:rPr>
      </w:pPr>
      <w:r>
        <w:rPr>
          <w:noProof/>
        </w:rPr>
        <w:drawing>
          <wp:inline distT="0" distB="0" distL="0" distR="0" wp14:anchorId="4FE1F8F0" wp14:editId="516BEC4D">
            <wp:extent cx="5408295" cy="3371850"/>
            <wp:effectExtent l="0" t="0" r="1905" b="0"/>
            <wp:docPr id="15779927" name="Grafikon 1">
              <a:extLst xmlns:a="http://schemas.openxmlformats.org/drawingml/2006/main">
                <a:ext uri="{FF2B5EF4-FFF2-40B4-BE49-F238E27FC236}">
                  <a16:creationId xmlns:a16="http://schemas.microsoft.com/office/drawing/2014/main" id="{C552D4A3-48F8-4BDF-9326-A4B01DB049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CD2A24" w:rsidRPr="00B95029">
        <w:rPr>
          <w:rFonts w:cs="Arial"/>
          <w:noProof/>
        </w:rPr>
        <w:t xml:space="preserve"> </w:t>
      </w:r>
      <w:r w:rsidR="009817ED" w:rsidRPr="00B95029">
        <w:rPr>
          <w:rFonts w:cs="Arial"/>
          <w:noProof/>
        </w:rPr>
        <w:t xml:space="preserve"> </w:t>
      </w:r>
    </w:p>
    <w:p w14:paraId="65161D47" w14:textId="77777777" w:rsidR="00B334E6" w:rsidRDefault="00B334E6" w:rsidP="0080693E">
      <w:pPr>
        <w:spacing w:before="120" w:after="120" w:line="240" w:lineRule="auto"/>
        <w:jc w:val="both"/>
        <w:rPr>
          <w:rFonts w:cs="Arial"/>
          <w:noProof/>
          <w:lang w:eastAsia="sl-SI"/>
        </w:rPr>
      </w:pPr>
    </w:p>
    <w:p w14:paraId="1EC92038" w14:textId="77777777" w:rsidR="00ED3E52" w:rsidRDefault="00ED3E52" w:rsidP="0080693E">
      <w:pPr>
        <w:spacing w:before="120" w:after="120" w:line="240" w:lineRule="auto"/>
        <w:jc w:val="both"/>
        <w:rPr>
          <w:rFonts w:cs="Arial"/>
          <w:noProof/>
          <w:lang w:eastAsia="sl-SI"/>
        </w:rPr>
      </w:pPr>
    </w:p>
    <w:p w14:paraId="491961BD" w14:textId="30B4AFCD" w:rsidR="00E970EE" w:rsidRPr="00BB3FA9" w:rsidRDefault="008268A6" w:rsidP="0080693E">
      <w:pPr>
        <w:spacing w:before="120" w:after="120" w:line="240" w:lineRule="auto"/>
        <w:jc w:val="both"/>
        <w:rPr>
          <w:rFonts w:cs="Arial"/>
          <w:noProof/>
          <w:lang w:eastAsia="sl-SI"/>
        </w:rPr>
      </w:pPr>
      <w:r w:rsidRPr="00BB3FA9">
        <w:rPr>
          <w:rFonts w:cs="Arial"/>
          <w:noProof/>
          <w:lang w:eastAsia="sl-SI"/>
        </w:rPr>
        <w:t xml:space="preserve">Vseh </w:t>
      </w:r>
      <w:r w:rsidR="005D622A">
        <w:rPr>
          <w:rFonts w:cs="Arial"/>
          <w:noProof/>
          <w:lang w:eastAsia="sl-SI"/>
        </w:rPr>
        <w:t>šest</w:t>
      </w:r>
      <w:r w:rsidR="00100390" w:rsidRPr="00BB3FA9">
        <w:rPr>
          <w:rFonts w:cs="Arial"/>
          <w:noProof/>
          <w:lang w:eastAsia="sl-SI"/>
        </w:rPr>
        <w:t xml:space="preserve"> </w:t>
      </w:r>
      <w:r w:rsidRPr="00BB3FA9">
        <w:rPr>
          <w:rFonts w:cs="Arial"/>
          <w:noProof/>
          <w:lang w:eastAsia="sl-SI"/>
        </w:rPr>
        <w:t xml:space="preserve">vzorcev, ki so bili </w:t>
      </w:r>
      <w:r w:rsidR="00DD175E" w:rsidRPr="00BB3FA9">
        <w:rPr>
          <w:rFonts w:cs="Arial"/>
          <w:noProof/>
          <w:lang w:eastAsia="sl-SI"/>
        </w:rPr>
        <w:t>preskušani glede</w:t>
      </w:r>
      <w:r w:rsidR="00594401" w:rsidRPr="00BB3FA9">
        <w:rPr>
          <w:rFonts w:cs="Arial"/>
          <w:noProof/>
          <w:lang w:eastAsia="sl-SI"/>
        </w:rPr>
        <w:t xml:space="preserve"> biološke varnost</w:t>
      </w:r>
      <w:r w:rsidR="00DD175E" w:rsidRPr="00BB3FA9">
        <w:rPr>
          <w:rFonts w:cs="Arial"/>
          <w:noProof/>
          <w:lang w:eastAsia="sl-SI"/>
        </w:rPr>
        <w:t>i (</w:t>
      </w:r>
      <w:r w:rsidR="00DD175E" w:rsidRPr="00BB3FA9">
        <w:rPr>
          <w:rFonts w:cs="Arial"/>
          <w:i/>
          <w:iCs/>
          <w:noProof/>
          <w:lang w:eastAsia="sl-SI"/>
        </w:rPr>
        <w:t>Salmon</w:t>
      </w:r>
      <w:r w:rsidR="00494076" w:rsidRPr="00BB3FA9">
        <w:rPr>
          <w:rFonts w:cs="Arial"/>
          <w:i/>
          <w:iCs/>
          <w:noProof/>
          <w:lang w:eastAsia="sl-SI"/>
        </w:rPr>
        <w:t>e</w:t>
      </w:r>
      <w:r w:rsidR="00DD175E" w:rsidRPr="00BB3FA9">
        <w:rPr>
          <w:rFonts w:cs="Arial"/>
          <w:i/>
          <w:iCs/>
          <w:noProof/>
          <w:lang w:eastAsia="sl-SI"/>
        </w:rPr>
        <w:t>lla spp</w:t>
      </w:r>
      <w:r w:rsidR="00DD175E" w:rsidRPr="00BB3FA9">
        <w:rPr>
          <w:rFonts w:cs="Arial"/>
          <w:noProof/>
          <w:lang w:eastAsia="sl-SI"/>
        </w:rPr>
        <w:t xml:space="preserve">.), </w:t>
      </w:r>
      <w:r w:rsidR="005063E0" w:rsidRPr="00BB3FA9">
        <w:rPr>
          <w:rFonts w:cs="Arial"/>
          <w:noProof/>
          <w:lang w:eastAsia="sl-SI"/>
        </w:rPr>
        <w:t>je bilo ocenjenih</w:t>
      </w:r>
      <w:r w:rsidRPr="00BB3FA9">
        <w:rPr>
          <w:rFonts w:cs="Arial"/>
          <w:noProof/>
          <w:lang w:eastAsia="sl-SI"/>
        </w:rPr>
        <w:t xml:space="preserve"> kot varni</w:t>
      </w:r>
      <w:r w:rsidR="005063E0" w:rsidRPr="00BB3FA9">
        <w:rPr>
          <w:rFonts w:cs="Arial"/>
          <w:noProof/>
          <w:lang w:eastAsia="sl-SI"/>
        </w:rPr>
        <w:t>h</w:t>
      </w:r>
      <w:r w:rsidRPr="00BB3FA9">
        <w:rPr>
          <w:rFonts w:cs="Arial"/>
          <w:noProof/>
          <w:lang w:eastAsia="sl-SI"/>
        </w:rPr>
        <w:t xml:space="preserve">, saj prisotnost salmonele ni bila odkrita v nobenem vzorcu. </w:t>
      </w:r>
    </w:p>
    <w:p w14:paraId="193A9D0F" w14:textId="180A68F6" w:rsidR="00E23180" w:rsidRDefault="00463854" w:rsidP="0080693E">
      <w:pPr>
        <w:spacing w:before="120" w:after="120" w:line="240" w:lineRule="auto"/>
        <w:jc w:val="both"/>
        <w:rPr>
          <w:rFonts w:cs="Arial"/>
          <w:noProof/>
          <w:lang w:eastAsia="sl-SI"/>
        </w:rPr>
      </w:pPr>
      <w:r w:rsidRPr="0015649A">
        <w:rPr>
          <w:rFonts w:cs="Arial"/>
          <w:noProof/>
          <w:lang w:eastAsia="sl-SI"/>
        </w:rPr>
        <w:t xml:space="preserve">Od </w:t>
      </w:r>
      <w:r w:rsidR="00100390">
        <w:rPr>
          <w:rFonts w:cs="Arial"/>
          <w:noProof/>
          <w:lang w:eastAsia="sl-SI"/>
        </w:rPr>
        <w:t>34</w:t>
      </w:r>
      <w:r w:rsidR="00100390" w:rsidRPr="0015649A">
        <w:rPr>
          <w:rFonts w:cs="Arial"/>
          <w:noProof/>
          <w:lang w:eastAsia="sl-SI"/>
        </w:rPr>
        <w:t xml:space="preserve"> </w:t>
      </w:r>
      <w:r w:rsidR="00774930" w:rsidRPr="0015649A">
        <w:rPr>
          <w:rFonts w:cs="Arial"/>
          <w:noProof/>
          <w:lang w:eastAsia="sl-SI"/>
        </w:rPr>
        <w:t xml:space="preserve">vzorcev, ki so bili </w:t>
      </w:r>
      <w:r w:rsidR="00100390">
        <w:rPr>
          <w:rFonts w:cs="Arial"/>
          <w:noProof/>
          <w:lang w:eastAsia="sl-SI"/>
        </w:rPr>
        <w:t>analizirani</w:t>
      </w:r>
      <w:r w:rsidR="00100390" w:rsidRPr="0015649A">
        <w:rPr>
          <w:rFonts w:cs="Arial"/>
          <w:noProof/>
          <w:lang w:eastAsia="sl-SI"/>
        </w:rPr>
        <w:t xml:space="preserve"> </w:t>
      </w:r>
      <w:r w:rsidR="00774930" w:rsidRPr="0015649A">
        <w:rPr>
          <w:rFonts w:cs="Arial"/>
          <w:noProof/>
          <w:lang w:eastAsia="sl-SI"/>
        </w:rPr>
        <w:t>glede vsebnosti onesnaževal</w:t>
      </w:r>
      <w:r w:rsidR="00AA4C90">
        <w:rPr>
          <w:rFonts w:cs="Arial"/>
          <w:noProof/>
          <w:lang w:eastAsia="sl-SI"/>
        </w:rPr>
        <w:t xml:space="preserve"> (kovine, </w:t>
      </w:r>
      <w:r w:rsidR="00523217" w:rsidRPr="00B95029">
        <w:rPr>
          <w:rFonts w:cs="Arial"/>
          <w:noProof/>
          <w:lang w:eastAsia="sl-SI"/>
        </w:rPr>
        <w:t>policiklični aromatski ogljikovodiki</w:t>
      </w:r>
      <w:r w:rsidR="00AA4C90">
        <w:rPr>
          <w:rFonts w:cs="Arial"/>
          <w:noProof/>
          <w:lang w:eastAsia="sl-SI"/>
        </w:rPr>
        <w:t>, dioksini in PCB)</w:t>
      </w:r>
      <w:r w:rsidR="00774930">
        <w:rPr>
          <w:rFonts w:cs="Arial"/>
          <w:noProof/>
          <w:lang w:eastAsia="sl-SI"/>
        </w:rPr>
        <w:t>,</w:t>
      </w:r>
      <w:r w:rsidR="00774930" w:rsidRPr="0015649A">
        <w:rPr>
          <w:rFonts w:cs="Arial"/>
          <w:noProof/>
          <w:lang w:eastAsia="sl-SI"/>
        </w:rPr>
        <w:t xml:space="preserve"> </w:t>
      </w:r>
      <w:r w:rsidR="00F41536">
        <w:rPr>
          <w:rFonts w:cs="Arial"/>
          <w:noProof/>
          <w:lang w:eastAsia="sl-SI"/>
        </w:rPr>
        <w:t xml:space="preserve">je bilo 24 vzorcev ocenjenih </w:t>
      </w:r>
      <w:r w:rsidR="00774930">
        <w:rPr>
          <w:rFonts w:cs="Arial"/>
          <w:noProof/>
          <w:lang w:eastAsia="sl-SI"/>
        </w:rPr>
        <w:t xml:space="preserve"> kot skladni</w:t>
      </w:r>
      <w:r w:rsidR="00F41536">
        <w:rPr>
          <w:rFonts w:cs="Arial"/>
          <w:noProof/>
          <w:lang w:eastAsia="sl-SI"/>
        </w:rPr>
        <w:t>h</w:t>
      </w:r>
      <w:r w:rsidR="007D1B31">
        <w:rPr>
          <w:rFonts w:cs="Arial"/>
          <w:noProof/>
          <w:lang w:eastAsia="sl-SI"/>
        </w:rPr>
        <w:t>.</w:t>
      </w:r>
      <w:r w:rsidR="00774930">
        <w:rPr>
          <w:rFonts w:cs="Arial"/>
          <w:noProof/>
          <w:lang w:eastAsia="sl-SI"/>
        </w:rPr>
        <w:t xml:space="preserve"> </w:t>
      </w:r>
      <w:r w:rsidR="00F41536">
        <w:rPr>
          <w:rFonts w:cs="Arial"/>
          <w:noProof/>
          <w:lang w:eastAsia="sl-SI"/>
        </w:rPr>
        <w:t xml:space="preserve">V 10 vzorcih se je v skladu s Priporočilom Komisije </w:t>
      </w:r>
      <w:r w:rsidR="00192D78">
        <w:rPr>
          <w:rFonts w:cs="Arial"/>
          <w:noProof/>
          <w:lang w:eastAsia="sl-SI"/>
        </w:rPr>
        <w:t>(</w:t>
      </w:r>
      <w:r w:rsidR="00F41536">
        <w:rPr>
          <w:rFonts w:cs="Arial"/>
          <w:noProof/>
          <w:lang w:eastAsia="sl-SI"/>
        </w:rPr>
        <w:t>EU) 2024/907 preverjala vsebnost niklja</w:t>
      </w:r>
      <w:r w:rsidR="00C40716">
        <w:rPr>
          <w:rFonts w:cs="Arial"/>
          <w:noProof/>
          <w:lang w:eastAsia="sl-SI"/>
        </w:rPr>
        <w:t>,</w:t>
      </w:r>
      <w:r w:rsidR="00F41536">
        <w:rPr>
          <w:rFonts w:cs="Arial"/>
          <w:noProof/>
          <w:lang w:eastAsia="sl-SI"/>
        </w:rPr>
        <w:t xml:space="preserve"> za katerega me</w:t>
      </w:r>
      <w:r w:rsidR="004B4E07">
        <w:rPr>
          <w:rFonts w:cs="Arial"/>
          <w:noProof/>
          <w:lang w:eastAsia="sl-SI"/>
        </w:rPr>
        <w:t>j</w:t>
      </w:r>
      <w:r w:rsidR="00F41536">
        <w:rPr>
          <w:rFonts w:cs="Arial"/>
          <w:noProof/>
          <w:lang w:eastAsia="sl-SI"/>
        </w:rPr>
        <w:t xml:space="preserve">na vrednost še ni </w:t>
      </w:r>
      <w:r w:rsidR="00192D78">
        <w:rPr>
          <w:rFonts w:cs="Arial"/>
          <w:noProof/>
          <w:lang w:eastAsia="sl-SI"/>
        </w:rPr>
        <w:t>postavljena</w:t>
      </w:r>
      <w:r w:rsidR="00F41536">
        <w:rPr>
          <w:rFonts w:cs="Arial"/>
          <w:noProof/>
          <w:lang w:eastAsia="sl-SI"/>
        </w:rPr>
        <w:t xml:space="preserve">. Ker </w:t>
      </w:r>
      <w:r w:rsidR="00192D78">
        <w:rPr>
          <w:rFonts w:cs="Arial"/>
          <w:noProof/>
          <w:lang w:eastAsia="sl-SI"/>
        </w:rPr>
        <w:t xml:space="preserve">so </w:t>
      </w:r>
      <w:r w:rsidR="00F41536">
        <w:rPr>
          <w:rFonts w:cs="Arial"/>
          <w:noProof/>
          <w:lang w:eastAsia="sl-SI"/>
        </w:rPr>
        <w:t>bil</w:t>
      </w:r>
      <w:r w:rsidR="00192D78">
        <w:rPr>
          <w:rFonts w:cs="Arial"/>
          <w:noProof/>
          <w:lang w:eastAsia="sl-SI"/>
        </w:rPr>
        <w:t>e</w:t>
      </w:r>
      <w:r w:rsidR="00F41536">
        <w:rPr>
          <w:rFonts w:cs="Arial"/>
          <w:noProof/>
          <w:lang w:eastAsia="sl-SI"/>
        </w:rPr>
        <w:t xml:space="preserve"> izmerjen</w:t>
      </w:r>
      <w:r w:rsidR="00192D78">
        <w:rPr>
          <w:rFonts w:cs="Arial"/>
          <w:noProof/>
          <w:lang w:eastAsia="sl-SI"/>
        </w:rPr>
        <w:t>e</w:t>
      </w:r>
      <w:r w:rsidR="00F41536">
        <w:rPr>
          <w:rFonts w:cs="Arial"/>
          <w:noProof/>
          <w:lang w:eastAsia="sl-SI"/>
        </w:rPr>
        <w:t xml:space="preserve"> vsebnost</w:t>
      </w:r>
      <w:r w:rsidR="00192D78">
        <w:rPr>
          <w:rFonts w:cs="Arial"/>
          <w:noProof/>
          <w:lang w:eastAsia="sl-SI"/>
        </w:rPr>
        <w:t>i</w:t>
      </w:r>
      <w:r w:rsidR="00F41536">
        <w:rPr>
          <w:rFonts w:cs="Arial"/>
          <w:noProof/>
          <w:lang w:eastAsia="sl-SI"/>
        </w:rPr>
        <w:t xml:space="preserve"> niklja nižj</w:t>
      </w:r>
      <w:r w:rsidR="00192D78">
        <w:rPr>
          <w:rFonts w:cs="Arial"/>
          <w:noProof/>
          <w:lang w:eastAsia="sl-SI"/>
        </w:rPr>
        <w:t>e</w:t>
      </w:r>
      <w:r w:rsidR="00F41536">
        <w:rPr>
          <w:rFonts w:cs="Arial"/>
          <w:noProof/>
          <w:lang w:eastAsia="sl-SI"/>
        </w:rPr>
        <w:t xml:space="preserve"> od večine mejnih vrednosti, ki veljajo za živila</w:t>
      </w:r>
      <w:r w:rsidR="00192D78">
        <w:rPr>
          <w:rFonts w:cs="Arial"/>
          <w:noProof/>
          <w:lang w:eastAsia="sl-SI"/>
        </w:rPr>
        <w:t xml:space="preserve">, ocene tveganja niso bile potrebne. Glede ostankov pesticida (etilen oksid) je bilo preskušanih devet vzorcev, </w:t>
      </w:r>
      <w:r w:rsidR="00E23180">
        <w:rPr>
          <w:rFonts w:cs="Arial"/>
          <w:noProof/>
          <w:lang w:eastAsia="sl-SI"/>
        </w:rPr>
        <w:t>ki</w:t>
      </w:r>
      <w:r w:rsidR="00192D78">
        <w:rPr>
          <w:rFonts w:cs="Arial"/>
          <w:noProof/>
          <w:lang w:eastAsia="sl-SI"/>
        </w:rPr>
        <w:t xml:space="preserve"> so bili ocenjeni kot skladni. </w:t>
      </w:r>
    </w:p>
    <w:p w14:paraId="6840F0BF" w14:textId="7BD00BD1" w:rsidR="00E23180" w:rsidRPr="00774930" w:rsidRDefault="00C40716" w:rsidP="0080693E">
      <w:pPr>
        <w:spacing w:before="120" w:after="120" w:line="240" w:lineRule="auto"/>
        <w:jc w:val="both"/>
        <w:rPr>
          <w:rFonts w:cs="Arial"/>
          <w:noProof/>
          <w:lang w:eastAsia="sl-SI"/>
        </w:rPr>
      </w:pPr>
      <w:r>
        <w:rPr>
          <w:rFonts w:cs="Arial"/>
          <w:noProof/>
          <w:lang w:eastAsia="sl-SI"/>
        </w:rPr>
        <w:t>Osem vzorcev,</w:t>
      </w:r>
      <w:r w:rsidR="00AA4C90">
        <w:rPr>
          <w:rFonts w:cs="Arial"/>
          <w:noProof/>
          <w:lang w:eastAsia="sl-SI"/>
        </w:rPr>
        <w:t xml:space="preserve"> ki so bili preskušani glede </w:t>
      </w:r>
      <w:r w:rsidR="00774930">
        <w:rPr>
          <w:rFonts w:cs="Arial"/>
          <w:noProof/>
          <w:lang w:eastAsia="sl-SI"/>
        </w:rPr>
        <w:t>skladne rabe aditivov</w:t>
      </w:r>
      <w:r w:rsidR="00192D78">
        <w:rPr>
          <w:rFonts w:cs="Arial"/>
          <w:noProof/>
          <w:lang w:eastAsia="sl-SI"/>
        </w:rPr>
        <w:t xml:space="preserve"> (barvila)</w:t>
      </w:r>
      <w:r w:rsidR="005A5D3E">
        <w:rPr>
          <w:rFonts w:cs="Arial"/>
          <w:noProof/>
          <w:lang w:eastAsia="sl-SI"/>
        </w:rPr>
        <w:t>,</w:t>
      </w:r>
      <w:r w:rsidR="00BF6EBB">
        <w:rPr>
          <w:rFonts w:cs="Arial"/>
          <w:noProof/>
          <w:lang w:eastAsia="sl-SI"/>
        </w:rPr>
        <w:t xml:space="preserve"> je</w:t>
      </w:r>
      <w:r>
        <w:rPr>
          <w:rFonts w:cs="Arial"/>
          <w:noProof/>
          <w:lang w:eastAsia="sl-SI"/>
        </w:rPr>
        <w:t xml:space="preserve"> </w:t>
      </w:r>
      <w:r w:rsidR="008D37CC">
        <w:rPr>
          <w:rFonts w:cs="Arial"/>
          <w:noProof/>
          <w:lang w:eastAsia="sl-SI"/>
        </w:rPr>
        <w:t>bilo skladnih</w:t>
      </w:r>
      <w:r>
        <w:rPr>
          <w:rFonts w:cs="Arial"/>
          <w:noProof/>
          <w:lang w:eastAsia="sl-SI"/>
        </w:rPr>
        <w:t xml:space="preserve"> z zahtevami Uredbe (ES) 1333/2008 o aditivih za živila.</w:t>
      </w:r>
      <w:r w:rsidR="00BF6EBB">
        <w:rPr>
          <w:rFonts w:cs="Arial"/>
          <w:noProof/>
          <w:lang w:eastAsia="sl-SI"/>
        </w:rPr>
        <w:t xml:space="preserve"> </w:t>
      </w:r>
      <w:r w:rsidR="005F7363">
        <w:rPr>
          <w:rFonts w:cs="Arial"/>
          <w:noProof/>
          <w:lang w:eastAsia="sl-SI"/>
        </w:rPr>
        <w:t>Štirje</w:t>
      </w:r>
      <w:r>
        <w:rPr>
          <w:rFonts w:cs="Arial"/>
          <w:noProof/>
          <w:lang w:eastAsia="sl-SI"/>
        </w:rPr>
        <w:t xml:space="preserve"> od teh pa so bili ocenjeni kot neskladni, ker </w:t>
      </w:r>
      <w:r w:rsidR="008D37CC">
        <w:rPr>
          <w:rFonts w:cs="Arial"/>
          <w:noProof/>
          <w:lang w:eastAsia="sl-SI"/>
        </w:rPr>
        <w:t>se navedba barvil v seznamu sestavin</w:t>
      </w:r>
      <w:r w:rsidR="005F7363">
        <w:rPr>
          <w:rFonts w:cs="Arial"/>
          <w:noProof/>
          <w:lang w:eastAsia="sl-SI"/>
        </w:rPr>
        <w:t xml:space="preserve"> ali specifikaciji</w:t>
      </w:r>
      <w:r w:rsidR="008D37CC">
        <w:rPr>
          <w:rFonts w:cs="Arial"/>
          <w:noProof/>
          <w:lang w:eastAsia="sl-SI"/>
        </w:rPr>
        <w:t xml:space="preserve"> ni ujemala z razultati analize (navedeno drugo barvilo</w:t>
      </w:r>
      <w:r w:rsidR="009A03E2">
        <w:rPr>
          <w:rFonts w:cs="Arial"/>
          <w:noProof/>
          <w:lang w:eastAsia="sl-SI"/>
        </w:rPr>
        <w:t xml:space="preserve"> kot je bilo ugotovljeno z analizo</w:t>
      </w:r>
      <w:r w:rsidR="008D37CC">
        <w:rPr>
          <w:rFonts w:cs="Arial"/>
          <w:noProof/>
          <w:lang w:eastAsia="sl-SI"/>
        </w:rPr>
        <w:t>, izdelek</w:t>
      </w:r>
      <w:r>
        <w:rPr>
          <w:rFonts w:cs="Arial"/>
          <w:noProof/>
          <w:lang w:eastAsia="sl-SI"/>
        </w:rPr>
        <w:t xml:space="preserve"> </w:t>
      </w:r>
      <w:r w:rsidR="008D37CC">
        <w:rPr>
          <w:rFonts w:cs="Arial"/>
          <w:noProof/>
          <w:lang w:eastAsia="sl-SI"/>
        </w:rPr>
        <w:t>navedenega barvila ni vseboval</w:t>
      </w:r>
      <w:r w:rsidR="005F7363">
        <w:rPr>
          <w:rFonts w:cs="Arial"/>
          <w:noProof/>
          <w:lang w:eastAsia="sl-SI"/>
        </w:rPr>
        <w:t>, v seznamu sestavin analizirano barvilo ni bilo navedeno</w:t>
      </w:r>
      <w:r w:rsidR="008D37CC">
        <w:rPr>
          <w:rFonts w:cs="Arial"/>
          <w:noProof/>
          <w:lang w:eastAsia="sl-SI"/>
        </w:rPr>
        <w:t>)</w:t>
      </w:r>
      <w:r>
        <w:rPr>
          <w:rFonts w:cs="Arial"/>
          <w:noProof/>
          <w:lang w:eastAsia="sl-SI"/>
        </w:rPr>
        <w:t>.</w:t>
      </w:r>
      <w:r w:rsidR="00BF6EBB">
        <w:rPr>
          <w:rFonts w:cs="Arial"/>
          <w:noProof/>
          <w:lang w:eastAsia="sl-SI"/>
        </w:rPr>
        <w:t xml:space="preserve"> </w:t>
      </w:r>
      <w:r w:rsidR="00E23180">
        <w:rPr>
          <w:rFonts w:cs="Arial"/>
          <w:noProof/>
          <w:lang w:eastAsia="sl-SI"/>
        </w:rPr>
        <w:t>Od 1</w:t>
      </w:r>
      <w:r w:rsidR="006A6005">
        <w:rPr>
          <w:rFonts w:cs="Arial"/>
          <w:noProof/>
          <w:lang w:eastAsia="sl-SI"/>
        </w:rPr>
        <w:t>0</w:t>
      </w:r>
      <w:r w:rsidR="00E23180">
        <w:rPr>
          <w:rFonts w:cs="Arial"/>
          <w:noProof/>
          <w:lang w:eastAsia="sl-SI"/>
        </w:rPr>
        <w:t xml:space="preserve"> vzorcev prehranskih dopolnil namenje</w:t>
      </w:r>
      <w:r w:rsidR="005D622A">
        <w:rPr>
          <w:rFonts w:cs="Arial"/>
          <w:noProof/>
          <w:lang w:eastAsia="sl-SI"/>
        </w:rPr>
        <w:t>n</w:t>
      </w:r>
      <w:r w:rsidR="00E23180">
        <w:rPr>
          <w:rFonts w:cs="Arial"/>
          <w:noProof/>
          <w:lang w:eastAsia="sl-SI"/>
        </w:rPr>
        <w:t>ih za spolno moč ali hujšanje, ki so bili preskušani glede vsebnosti nedovoljenih snovi, je bila prisotnost učinkovine zdravil (tadalafil)</w:t>
      </w:r>
      <w:r w:rsidR="00375339">
        <w:rPr>
          <w:rFonts w:cs="Arial"/>
          <w:noProof/>
          <w:lang w:eastAsia="sl-SI"/>
        </w:rPr>
        <w:t>, ki ni bila navedena na seznamu sestavin</w:t>
      </w:r>
      <w:r w:rsidR="00E73CD8">
        <w:rPr>
          <w:rFonts w:cs="Arial"/>
          <w:noProof/>
          <w:lang w:eastAsia="sl-SI"/>
        </w:rPr>
        <w:t>,</w:t>
      </w:r>
      <w:r w:rsidR="00375339">
        <w:rPr>
          <w:rFonts w:cs="Arial"/>
          <w:noProof/>
          <w:lang w:eastAsia="sl-SI"/>
        </w:rPr>
        <w:t xml:space="preserve"> ugotovljena v dveh vzorcih. Za vzorca je bilo zato ocenjeno, da nista varna.</w:t>
      </w:r>
      <w:r w:rsidR="006A6005">
        <w:rPr>
          <w:rFonts w:cs="Arial"/>
          <w:noProof/>
          <w:lang w:eastAsia="sl-SI"/>
        </w:rPr>
        <w:t xml:space="preserve"> </w:t>
      </w:r>
      <w:r w:rsidR="004A78C1">
        <w:rPr>
          <w:rFonts w:cs="Arial"/>
          <w:noProof/>
          <w:lang w:eastAsia="sl-SI"/>
        </w:rPr>
        <w:t>G</w:t>
      </w:r>
      <w:r w:rsidR="006A6005">
        <w:rPr>
          <w:rFonts w:cs="Arial"/>
          <w:noProof/>
          <w:lang w:eastAsia="sl-SI"/>
        </w:rPr>
        <w:t xml:space="preserve">lede nedovoljenih snovi </w:t>
      </w:r>
      <w:r w:rsidR="004A78C1">
        <w:rPr>
          <w:rFonts w:cs="Arial"/>
          <w:noProof/>
          <w:lang w:eastAsia="sl-SI"/>
        </w:rPr>
        <w:t xml:space="preserve">je bil </w:t>
      </w:r>
      <w:r w:rsidR="006A6005">
        <w:rPr>
          <w:rFonts w:cs="Arial"/>
          <w:noProof/>
          <w:lang w:eastAsia="sl-SI"/>
        </w:rPr>
        <w:t xml:space="preserve">preskušan še en vzorec </w:t>
      </w:r>
      <w:r w:rsidR="004A78C1">
        <w:rPr>
          <w:rFonts w:cs="Arial"/>
          <w:noProof/>
          <w:lang w:eastAsia="sl-SI"/>
        </w:rPr>
        <w:t>prehranskih dopolnil z vitamini in minerali</w:t>
      </w:r>
      <w:r w:rsidR="005D622A">
        <w:rPr>
          <w:rFonts w:cs="Arial"/>
          <w:noProof/>
          <w:lang w:eastAsia="sl-SI"/>
        </w:rPr>
        <w:t>,</w:t>
      </w:r>
      <w:r w:rsidR="004A78C1">
        <w:rPr>
          <w:rFonts w:cs="Arial"/>
          <w:noProof/>
          <w:lang w:eastAsia="sl-SI"/>
        </w:rPr>
        <w:t xml:space="preserve"> odvzet ob uvozu, ki je bil glede na rezultate analize ocenjen kot skladen.</w:t>
      </w:r>
    </w:p>
    <w:p w14:paraId="23708F36" w14:textId="77625BFD" w:rsidR="00FC1A15" w:rsidRDefault="003F0C45" w:rsidP="0080693E">
      <w:pPr>
        <w:spacing w:before="120" w:after="120" w:line="240" w:lineRule="auto"/>
        <w:jc w:val="both"/>
        <w:rPr>
          <w:rFonts w:cs="Arial"/>
          <w:noProof/>
          <w:lang w:eastAsia="sl-SI"/>
        </w:rPr>
      </w:pPr>
      <w:r>
        <w:rPr>
          <w:rFonts w:cs="Arial"/>
          <w:noProof/>
          <w:lang w:eastAsia="sl-SI"/>
        </w:rPr>
        <w:t xml:space="preserve">Od </w:t>
      </w:r>
      <w:r w:rsidR="00805B09">
        <w:rPr>
          <w:rFonts w:cs="Arial"/>
          <w:noProof/>
          <w:lang w:eastAsia="sl-SI"/>
        </w:rPr>
        <w:t>4</w:t>
      </w:r>
      <w:r w:rsidR="00FC1A15">
        <w:rPr>
          <w:rFonts w:cs="Arial"/>
          <w:noProof/>
          <w:lang w:eastAsia="sl-SI"/>
        </w:rPr>
        <w:t>5</w:t>
      </w:r>
      <w:r w:rsidR="00805B09">
        <w:rPr>
          <w:rFonts w:cs="Arial"/>
          <w:noProof/>
          <w:lang w:eastAsia="sl-SI"/>
        </w:rPr>
        <w:t xml:space="preserve"> </w:t>
      </w:r>
      <w:r>
        <w:rPr>
          <w:rFonts w:cs="Arial"/>
          <w:noProof/>
          <w:lang w:eastAsia="sl-SI"/>
        </w:rPr>
        <w:t xml:space="preserve">vzorcev, ki so bili preskušani glede vsebnosti </w:t>
      </w:r>
      <w:r w:rsidR="00FC1A15">
        <w:rPr>
          <w:rFonts w:cs="Arial"/>
          <w:noProof/>
          <w:lang w:eastAsia="sl-SI"/>
        </w:rPr>
        <w:t xml:space="preserve">vitaminov in mineralov </w:t>
      </w:r>
      <w:r>
        <w:rPr>
          <w:rFonts w:cs="Arial"/>
          <w:noProof/>
          <w:lang w:eastAsia="sl-SI"/>
        </w:rPr>
        <w:t>(vitamini</w:t>
      </w:r>
      <w:r w:rsidR="00AA4C90">
        <w:rPr>
          <w:rFonts w:cs="Arial"/>
          <w:noProof/>
          <w:lang w:eastAsia="sl-SI"/>
        </w:rPr>
        <w:t xml:space="preserve"> B skupine in folna kislina</w:t>
      </w:r>
      <w:r>
        <w:rPr>
          <w:rFonts w:cs="Arial"/>
          <w:noProof/>
          <w:lang w:eastAsia="sl-SI"/>
        </w:rPr>
        <w:t>,</w:t>
      </w:r>
      <w:r w:rsidR="00BF6EBB">
        <w:rPr>
          <w:rFonts w:cs="Arial"/>
          <w:noProof/>
          <w:lang w:eastAsia="sl-SI"/>
        </w:rPr>
        <w:t xml:space="preserve"> vitamin C</w:t>
      </w:r>
      <w:r w:rsidR="00421371">
        <w:rPr>
          <w:rFonts w:cs="Arial"/>
          <w:noProof/>
          <w:lang w:eastAsia="sl-SI"/>
        </w:rPr>
        <w:t>,</w:t>
      </w:r>
      <w:r>
        <w:rPr>
          <w:rFonts w:cs="Arial"/>
          <w:noProof/>
          <w:lang w:eastAsia="sl-SI"/>
        </w:rPr>
        <w:t xml:space="preserve"> </w:t>
      </w:r>
      <w:r w:rsidR="00805B09">
        <w:rPr>
          <w:rFonts w:cs="Arial"/>
          <w:noProof/>
          <w:lang w:eastAsia="sl-SI"/>
        </w:rPr>
        <w:t>vitamin D, železo</w:t>
      </w:r>
      <w:r w:rsidR="00AA4C90">
        <w:rPr>
          <w:rFonts w:cs="Arial"/>
          <w:noProof/>
          <w:lang w:eastAsia="sl-SI"/>
        </w:rPr>
        <w:t>,</w:t>
      </w:r>
      <w:r w:rsidR="00FC1A15">
        <w:rPr>
          <w:rFonts w:cs="Arial"/>
          <w:noProof/>
          <w:lang w:eastAsia="sl-SI"/>
        </w:rPr>
        <w:t xml:space="preserve"> cink</w:t>
      </w:r>
      <w:r>
        <w:rPr>
          <w:rFonts w:cs="Arial"/>
          <w:noProof/>
          <w:lang w:eastAsia="sl-SI"/>
        </w:rPr>
        <w:t xml:space="preserve">), je bilo pri </w:t>
      </w:r>
      <w:r w:rsidR="00FC1A15">
        <w:rPr>
          <w:rFonts w:cs="Arial"/>
          <w:noProof/>
          <w:lang w:eastAsia="sl-SI"/>
        </w:rPr>
        <w:t xml:space="preserve">15 </w:t>
      </w:r>
      <w:r>
        <w:rPr>
          <w:rFonts w:cs="Arial"/>
          <w:noProof/>
          <w:lang w:eastAsia="sl-SI"/>
        </w:rPr>
        <w:t>vzorcih ugotovljeno, da je odstopanje analizirane vsebnosti</w:t>
      </w:r>
      <w:r w:rsidR="004145D2">
        <w:rPr>
          <w:rFonts w:cs="Arial"/>
          <w:noProof/>
          <w:lang w:eastAsia="sl-SI"/>
        </w:rPr>
        <w:t xml:space="preserve"> vitaminov</w:t>
      </w:r>
      <w:r>
        <w:rPr>
          <w:rFonts w:cs="Arial"/>
          <w:noProof/>
          <w:lang w:eastAsia="sl-SI"/>
        </w:rPr>
        <w:t>, glede na deklarirano količino, presegalo predpisano tolerančno mejo, zato so bili vzorci ocenjeni kot neskladni</w:t>
      </w:r>
      <w:bookmarkStart w:id="432" w:name="_Hlk195077925"/>
      <w:r w:rsidR="00F065D4">
        <w:rPr>
          <w:rFonts w:cs="Arial"/>
          <w:noProof/>
          <w:lang w:eastAsia="sl-SI"/>
        </w:rPr>
        <w:t xml:space="preserve">. Od tega se je 14 neskladnosti nanašalo na vsebnost </w:t>
      </w:r>
      <w:r w:rsidR="00A56297">
        <w:rPr>
          <w:rFonts w:cs="Arial"/>
          <w:noProof/>
          <w:lang w:eastAsia="sl-SI"/>
        </w:rPr>
        <w:t xml:space="preserve">enega ali več </w:t>
      </w:r>
      <w:r w:rsidR="00F065D4">
        <w:rPr>
          <w:rFonts w:cs="Arial"/>
          <w:noProof/>
          <w:lang w:eastAsia="sl-SI"/>
        </w:rPr>
        <w:t xml:space="preserve">vitaminov in ena na vsebnost minerala. </w:t>
      </w:r>
      <w:r w:rsidR="00421371" w:rsidRPr="009F257F">
        <w:rPr>
          <w:rFonts w:cs="Arial"/>
          <w:noProof/>
          <w:lang w:eastAsia="sl-SI"/>
        </w:rPr>
        <w:t xml:space="preserve">Od </w:t>
      </w:r>
      <w:r w:rsidR="005D622A">
        <w:rPr>
          <w:rFonts w:cs="Arial"/>
          <w:noProof/>
          <w:lang w:eastAsia="sl-SI"/>
        </w:rPr>
        <w:t>dveh</w:t>
      </w:r>
      <w:r w:rsidR="00FC1A15" w:rsidRPr="009F257F">
        <w:rPr>
          <w:rFonts w:cs="Arial"/>
          <w:noProof/>
          <w:lang w:eastAsia="sl-SI"/>
        </w:rPr>
        <w:t xml:space="preserve"> </w:t>
      </w:r>
      <w:r w:rsidR="00AA4C90" w:rsidRPr="009F257F">
        <w:rPr>
          <w:rFonts w:cs="Arial"/>
          <w:noProof/>
          <w:lang w:eastAsia="sl-SI"/>
        </w:rPr>
        <w:t>vzorcev prehranskih dopolnil z omega</w:t>
      </w:r>
      <w:r w:rsidR="00BF6EBB" w:rsidRPr="009F257F">
        <w:rPr>
          <w:rFonts w:cs="Arial"/>
          <w:noProof/>
          <w:lang w:eastAsia="sl-SI"/>
        </w:rPr>
        <w:t xml:space="preserve"> </w:t>
      </w:r>
      <w:r w:rsidR="00AA4C90" w:rsidRPr="009F257F">
        <w:rPr>
          <w:rFonts w:cs="Arial"/>
          <w:noProof/>
          <w:lang w:eastAsia="sl-SI"/>
        </w:rPr>
        <w:t>maščobnimi kislinami</w:t>
      </w:r>
      <w:r w:rsidR="00421371" w:rsidRPr="009F257F">
        <w:rPr>
          <w:rFonts w:cs="Arial"/>
          <w:noProof/>
          <w:lang w:eastAsia="sl-SI"/>
        </w:rPr>
        <w:t xml:space="preserve"> je pri </w:t>
      </w:r>
      <w:r w:rsidR="00FC1A15">
        <w:rPr>
          <w:rFonts w:cs="Arial"/>
          <w:noProof/>
          <w:lang w:eastAsia="sl-SI"/>
        </w:rPr>
        <w:t>enem</w:t>
      </w:r>
      <w:r w:rsidR="00FC1A15" w:rsidRPr="009F257F">
        <w:rPr>
          <w:rFonts w:cs="Arial"/>
          <w:noProof/>
          <w:lang w:eastAsia="sl-SI"/>
        </w:rPr>
        <w:t xml:space="preserve"> </w:t>
      </w:r>
      <w:r w:rsidR="00BF6EBB" w:rsidRPr="009F257F">
        <w:rPr>
          <w:rFonts w:cs="Arial"/>
          <w:noProof/>
          <w:lang w:eastAsia="sl-SI"/>
        </w:rPr>
        <w:t>analizirana vrednost glavnih treh omega</w:t>
      </w:r>
      <w:r w:rsidR="00A641BC" w:rsidRPr="009F257F">
        <w:rPr>
          <w:rFonts w:cs="Arial"/>
          <w:noProof/>
          <w:lang w:eastAsia="sl-SI"/>
        </w:rPr>
        <w:t>-</w:t>
      </w:r>
      <w:r w:rsidR="00BF6EBB" w:rsidRPr="009F257F">
        <w:rPr>
          <w:rFonts w:cs="Arial"/>
          <w:noProof/>
          <w:lang w:eastAsia="sl-SI"/>
        </w:rPr>
        <w:t>3 maščobnih kislin (ALA, EPA in DHA) odstopala</w:t>
      </w:r>
      <w:r w:rsidR="00BF6EBB">
        <w:rPr>
          <w:rFonts w:cs="Arial"/>
          <w:noProof/>
          <w:lang w:eastAsia="sl-SI"/>
        </w:rPr>
        <w:t xml:space="preserve"> od deklariranih vrednosti</w:t>
      </w:r>
      <w:r w:rsidR="00A641BC">
        <w:rPr>
          <w:rFonts w:cs="Arial"/>
          <w:noProof/>
          <w:lang w:eastAsia="sl-SI"/>
        </w:rPr>
        <w:t>. K</w:t>
      </w:r>
      <w:r w:rsidR="00BF6EBB">
        <w:rPr>
          <w:rFonts w:cs="Arial"/>
          <w:noProof/>
          <w:lang w:eastAsia="sl-SI"/>
        </w:rPr>
        <w:t>er pa dovoljena odstopanja</w:t>
      </w:r>
      <w:r w:rsidR="00421371">
        <w:rPr>
          <w:rFonts w:cs="Arial"/>
          <w:noProof/>
          <w:lang w:eastAsia="sl-SI"/>
        </w:rPr>
        <w:t xml:space="preserve"> za pos</w:t>
      </w:r>
      <w:r w:rsidR="00EE4C9D">
        <w:rPr>
          <w:rFonts w:cs="Arial"/>
          <w:noProof/>
          <w:lang w:eastAsia="sl-SI"/>
        </w:rPr>
        <w:t>a</w:t>
      </w:r>
      <w:r w:rsidR="00421371">
        <w:rPr>
          <w:rFonts w:cs="Arial"/>
          <w:noProof/>
          <w:lang w:eastAsia="sl-SI"/>
        </w:rPr>
        <w:t>mezne maščobne kisline v smernicah za pristojne organe niso predpisana, ocena skladnosti ni bila možna.</w:t>
      </w:r>
      <w:bookmarkEnd w:id="432"/>
      <w:r w:rsidR="00BF6EBB">
        <w:rPr>
          <w:rFonts w:cs="Arial"/>
          <w:noProof/>
          <w:lang w:eastAsia="sl-SI"/>
        </w:rPr>
        <w:t xml:space="preserve"> </w:t>
      </w:r>
    </w:p>
    <w:p w14:paraId="0B4C28EA" w14:textId="32616C75" w:rsidR="00FC1A15" w:rsidRDefault="00F065D4" w:rsidP="0080693E">
      <w:pPr>
        <w:spacing w:before="120" w:after="120" w:line="240" w:lineRule="auto"/>
        <w:jc w:val="both"/>
        <w:rPr>
          <w:rFonts w:cs="Arial"/>
          <w:noProof/>
          <w:lang w:eastAsia="sl-SI"/>
        </w:rPr>
      </w:pPr>
      <w:r>
        <w:rPr>
          <w:rFonts w:cs="Arial"/>
          <w:noProof/>
          <w:lang w:eastAsia="sl-SI"/>
        </w:rPr>
        <w:t>Pri 3</w:t>
      </w:r>
      <w:r w:rsidR="00CE471C">
        <w:rPr>
          <w:rFonts w:cs="Arial"/>
          <w:noProof/>
          <w:lang w:eastAsia="sl-SI"/>
        </w:rPr>
        <w:t>0</w:t>
      </w:r>
      <w:r>
        <w:rPr>
          <w:rFonts w:cs="Arial"/>
          <w:noProof/>
          <w:lang w:eastAsia="sl-SI"/>
        </w:rPr>
        <w:t xml:space="preserve"> vzorcih se je preverjala tudi skladnost označbe.</w:t>
      </w:r>
      <w:r w:rsidR="00A14160">
        <w:rPr>
          <w:rFonts w:cs="Arial"/>
          <w:noProof/>
          <w:lang w:eastAsia="sl-SI"/>
        </w:rPr>
        <w:t xml:space="preserve"> Neskladnosti so bile ugotovljene pri 21 vzorcih, in sicer v povezavi z zahtevami Uredbe (ES) št. 1169/2011, pri 11 dodatno še glede zahtev iz Pravilnika o prehranskih dopolnilih,</w:t>
      </w:r>
      <w:r w:rsidR="00C153D4">
        <w:rPr>
          <w:rFonts w:cs="Arial"/>
          <w:noProof/>
          <w:lang w:eastAsia="sl-SI"/>
        </w:rPr>
        <w:t xml:space="preserve"> pri petih pa še glede zahtev, ki jih določa predpis o prehranskih in zdravstvenih trditvah.</w:t>
      </w:r>
      <w:r w:rsidR="00A14160">
        <w:rPr>
          <w:rFonts w:cs="Arial"/>
          <w:noProof/>
          <w:lang w:eastAsia="sl-SI"/>
        </w:rPr>
        <w:t xml:space="preserve">  </w:t>
      </w:r>
    </w:p>
    <w:p w14:paraId="195FFD89" w14:textId="136FFDE9" w:rsidR="006F73FF" w:rsidRDefault="000A5963" w:rsidP="0080693E">
      <w:pPr>
        <w:spacing w:before="120" w:after="120" w:line="240" w:lineRule="auto"/>
        <w:jc w:val="both"/>
        <w:rPr>
          <w:rFonts w:cs="Arial"/>
          <w:noProof/>
          <w:lang w:eastAsia="sl-SI"/>
        </w:rPr>
      </w:pPr>
      <w:r w:rsidRPr="00BB3FA9">
        <w:rPr>
          <w:rFonts w:cs="Arial"/>
          <w:noProof/>
          <w:lang w:eastAsia="sl-SI"/>
        </w:rPr>
        <w:t xml:space="preserve">Pregled števila oziroma deleža </w:t>
      </w:r>
      <w:r w:rsidR="006054EE" w:rsidRPr="00BB3FA9">
        <w:rPr>
          <w:rFonts w:cs="Arial"/>
          <w:noProof/>
          <w:lang w:eastAsia="sl-SI"/>
        </w:rPr>
        <w:t>vzorcev prehranskih dopolnil glede n</w:t>
      </w:r>
      <w:r w:rsidR="001D0537" w:rsidRPr="00BB3FA9">
        <w:rPr>
          <w:rFonts w:cs="Arial"/>
          <w:noProof/>
          <w:lang w:eastAsia="sl-SI"/>
        </w:rPr>
        <w:t xml:space="preserve">a oceno skladnosti in varnosti </w:t>
      </w:r>
      <w:r w:rsidR="006054EE" w:rsidRPr="00BB3FA9">
        <w:rPr>
          <w:rFonts w:cs="Arial"/>
          <w:noProof/>
          <w:lang w:eastAsia="sl-SI"/>
        </w:rPr>
        <w:t>po skupinah</w:t>
      </w:r>
      <w:r w:rsidR="00DC6CEF">
        <w:rPr>
          <w:rFonts w:cs="Arial"/>
          <w:noProof/>
          <w:lang w:eastAsia="sl-SI"/>
        </w:rPr>
        <w:t xml:space="preserve"> prehranskih dopolnil in po skupinah preskušanj</w:t>
      </w:r>
      <w:r w:rsidR="006054EE" w:rsidRPr="00BB3FA9">
        <w:rPr>
          <w:rFonts w:cs="Arial"/>
          <w:noProof/>
          <w:lang w:eastAsia="sl-SI"/>
        </w:rPr>
        <w:t xml:space="preserve"> je prikazan v </w:t>
      </w:r>
      <w:r w:rsidR="00DC6CEF" w:rsidRPr="00BB3FA9">
        <w:rPr>
          <w:rFonts w:cs="Arial"/>
          <w:noProof/>
          <w:lang w:eastAsia="sl-SI"/>
        </w:rPr>
        <w:t>graf</w:t>
      </w:r>
      <w:r w:rsidR="00DC6CEF">
        <w:rPr>
          <w:rFonts w:cs="Arial"/>
          <w:noProof/>
          <w:lang w:eastAsia="sl-SI"/>
        </w:rPr>
        <w:t>ih</w:t>
      </w:r>
      <w:r w:rsidR="00DC6CEF" w:rsidRPr="00BB3FA9">
        <w:rPr>
          <w:rFonts w:cs="Arial"/>
          <w:noProof/>
          <w:lang w:eastAsia="sl-SI"/>
        </w:rPr>
        <w:t xml:space="preserve"> </w:t>
      </w:r>
      <w:r w:rsidR="006054EE" w:rsidRPr="00BB3FA9">
        <w:rPr>
          <w:rFonts w:cs="Arial"/>
          <w:noProof/>
          <w:lang w:eastAsia="sl-SI"/>
        </w:rPr>
        <w:t>2</w:t>
      </w:r>
      <w:r w:rsidR="002C3810" w:rsidRPr="00BB3FA9">
        <w:rPr>
          <w:rFonts w:cs="Arial"/>
          <w:noProof/>
          <w:lang w:eastAsia="sl-SI"/>
        </w:rPr>
        <w:t>7</w:t>
      </w:r>
      <w:r w:rsidR="001C42DF">
        <w:rPr>
          <w:rFonts w:cs="Arial"/>
          <w:noProof/>
          <w:lang w:eastAsia="sl-SI"/>
        </w:rPr>
        <w:t xml:space="preserve"> in </w:t>
      </w:r>
      <w:r w:rsidR="00625A14">
        <w:rPr>
          <w:rFonts w:cs="Arial"/>
          <w:noProof/>
          <w:lang w:eastAsia="sl-SI"/>
        </w:rPr>
        <w:t>28</w:t>
      </w:r>
      <w:r w:rsidR="006054EE" w:rsidRPr="00BB3FA9">
        <w:rPr>
          <w:rFonts w:cs="Arial"/>
          <w:noProof/>
          <w:lang w:eastAsia="sl-SI"/>
        </w:rPr>
        <w:t>.</w:t>
      </w:r>
      <w:r w:rsidR="009264F2">
        <w:rPr>
          <w:rFonts w:cs="Arial"/>
          <w:noProof/>
          <w:lang w:eastAsia="sl-SI"/>
        </w:rPr>
        <w:t xml:space="preserve">   </w:t>
      </w:r>
    </w:p>
    <w:p w14:paraId="200C85C0" w14:textId="77777777" w:rsidR="00ED3E52" w:rsidRDefault="00ED3E52" w:rsidP="0080693E">
      <w:pPr>
        <w:spacing w:before="120" w:after="120" w:line="240" w:lineRule="auto"/>
        <w:jc w:val="both"/>
        <w:rPr>
          <w:rFonts w:cs="Arial"/>
          <w:b/>
          <w:bCs/>
          <w:noProof/>
          <w:lang w:eastAsia="sl-SI"/>
        </w:rPr>
      </w:pPr>
      <w:bookmarkStart w:id="433" w:name="_Toc195685882"/>
    </w:p>
    <w:p w14:paraId="5DA19742" w14:textId="77777777" w:rsidR="00ED3E52" w:rsidRDefault="00ED3E52" w:rsidP="0080693E">
      <w:pPr>
        <w:spacing w:before="120" w:after="120" w:line="240" w:lineRule="auto"/>
        <w:jc w:val="both"/>
        <w:rPr>
          <w:rFonts w:cs="Arial"/>
          <w:b/>
          <w:bCs/>
          <w:noProof/>
          <w:lang w:eastAsia="sl-SI"/>
        </w:rPr>
      </w:pPr>
    </w:p>
    <w:p w14:paraId="7DC53519" w14:textId="77777777" w:rsidR="00ED3E52" w:rsidRDefault="00ED3E52" w:rsidP="0080693E">
      <w:pPr>
        <w:spacing w:before="120" w:after="120" w:line="240" w:lineRule="auto"/>
        <w:jc w:val="both"/>
        <w:rPr>
          <w:rFonts w:cs="Arial"/>
          <w:b/>
          <w:bCs/>
          <w:noProof/>
          <w:lang w:eastAsia="sl-SI"/>
        </w:rPr>
      </w:pPr>
    </w:p>
    <w:p w14:paraId="429913B1" w14:textId="77777777" w:rsidR="00ED3E52" w:rsidRDefault="00ED3E52" w:rsidP="0080693E">
      <w:pPr>
        <w:spacing w:before="120" w:after="120" w:line="240" w:lineRule="auto"/>
        <w:jc w:val="both"/>
        <w:rPr>
          <w:rFonts w:cs="Arial"/>
          <w:b/>
          <w:bCs/>
          <w:noProof/>
          <w:lang w:eastAsia="sl-SI"/>
        </w:rPr>
      </w:pPr>
    </w:p>
    <w:p w14:paraId="1017768A" w14:textId="77777777" w:rsidR="00ED3E52" w:rsidRDefault="00ED3E52" w:rsidP="0080693E">
      <w:pPr>
        <w:spacing w:before="120" w:after="120" w:line="240" w:lineRule="auto"/>
        <w:jc w:val="both"/>
        <w:rPr>
          <w:rFonts w:cs="Arial"/>
          <w:b/>
          <w:bCs/>
          <w:noProof/>
          <w:lang w:eastAsia="sl-SI"/>
        </w:rPr>
      </w:pPr>
    </w:p>
    <w:p w14:paraId="45F9DBCE" w14:textId="77777777" w:rsidR="00ED3E52" w:rsidRDefault="00ED3E52" w:rsidP="0080693E">
      <w:pPr>
        <w:spacing w:before="120" w:after="120" w:line="240" w:lineRule="auto"/>
        <w:jc w:val="both"/>
        <w:rPr>
          <w:rFonts w:cs="Arial"/>
          <w:b/>
          <w:bCs/>
          <w:noProof/>
          <w:lang w:eastAsia="sl-SI"/>
        </w:rPr>
      </w:pPr>
    </w:p>
    <w:p w14:paraId="465158DE" w14:textId="77777777" w:rsidR="00ED3E52" w:rsidRDefault="00ED3E52" w:rsidP="0080693E">
      <w:pPr>
        <w:spacing w:before="120" w:after="120" w:line="240" w:lineRule="auto"/>
        <w:jc w:val="both"/>
        <w:rPr>
          <w:rFonts w:cs="Arial"/>
          <w:b/>
          <w:bCs/>
          <w:noProof/>
          <w:lang w:eastAsia="sl-SI"/>
        </w:rPr>
      </w:pPr>
    </w:p>
    <w:p w14:paraId="1A186D25" w14:textId="77777777" w:rsidR="00ED3E52" w:rsidRDefault="00ED3E52" w:rsidP="0080693E">
      <w:pPr>
        <w:spacing w:before="120" w:after="120" w:line="240" w:lineRule="auto"/>
        <w:jc w:val="both"/>
        <w:rPr>
          <w:rFonts w:cs="Arial"/>
          <w:b/>
          <w:bCs/>
          <w:noProof/>
          <w:lang w:eastAsia="sl-SI"/>
        </w:rPr>
      </w:pPr>
    </w:p>
    <w:p w14:paraId="652B276F" w14:textId="180F32B1" w:rsidR="000C0441" w:rsidRPr="00B95029" w:rsidRDefault="000C0441" w:rsidP="0080693E">
      <w:pPr>
        <w:spacing w:before="120" w:after="120" w:line="240" w:lineRule="auto"/>
        <w:jc w:val="both"/>
        <w:rPr>
          <w:rFonts w:cs="Arial"/>
          <w:b/>
          <w:bCs/>
          <w:noProof/>
          <w:lang w:eastAsia="sl-SI"/>
        </w:rPr>
      </w:pPr>
      <w:r w:rsidRPr="00B95029">
        <w:rPr>
          <w:rFonts w:cs="Arial"/>
          <w:b/>
          <w:bCs/>
          <w:noProof/>
          <w:lang w:eastAsia="sl-SI"/>
        </w:rPr>
        <w:lastRenderedPageBreak/>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50198A">
        <w:rPr>
          <w:rFonts w:cs="Arial"/>
          <w:b/>
          <w:bCs/>
          <w:noProof/>
          <w:lang w:eastAsia="sl-SI"/>
        </w:rPr>
        <w:t>27</w:t>
      </w:r>
      <w:r w:rsidR="00CF05AE" w:rsidRPr="00B95029">
        <w:rPr>
          <w:rFonts w:cs="Arial"/>
          <w:b/>
          <w:bCs/>
          <w:noProof/>
          <w:lang w:eastAsia="sl-SI"/>
        </w:rPr>
        <w:fldChar w:fldCharType="end"/>
      </w:r>
      <w:r w:rsidRPr="00B95029">
        <w:rPr>
          <w:rFonts w:cs="Arial"/>
          <w:b/>
          <w:bCs/>
          <w:noProof/>
          <w:lang w:eastAsia="sl-SI"/>
        </w:rPr>
        <w:t xml:space="preserve"> - Pregled števila</w:t>
      </w:r>
      <w:r w:rsidR="000A5963" w:rsidRPr="00B95029">
        <w:rPr>
          <w:rFonts w:cs="Arial"/>
          <w:b/>
          <w:bCs/>
          <w:noProof/>
          <w:lang w:eastAsia="sl-SI"/>
        </w:rPr>
        <w:t>/deleža</w:t>
      </w:r>
      <w:r w:rsidRPr="00B95029">
        <w:rPr>
          <w:rFonts w:cs="Arial"/>
          <w:b/>
          <w:bCs/>
          <w:noProof/>
          <w:lang w:eastAsia="sl-SI"/>
        </w:rPr>
        <w:t xml:space="preserve"> vzorcev glede na oceno skladnosti/varnosti po posameznih skupinah prehranskih dopolnil</w:t>
      </w:r>
      <w:bookmarkEnd w:id="433"/>
    </w:p>
    <w:p w14:paraId="07DFEA39" w14:textId="5930B3A9" w:rsidR="004E7273" w:rsidRPr="00B95029" w:rsidRDefault="00351968" w:rsidP="0080693E">
      <w:pPr>
        <w:spacing w:before="120" w:after="120" w:line="240" w:lineRule="auto"/>
        <w:jc w:val="both"/>
        <w:rPr>
          <w:rFonts w:cs="Arial"/>
          <w:noProof/>
          <w:lang w:eastAsia="sl-SI"/>
        </w:rPr>
      </w:pPr>
      <w:r>
        <w:rPr>
          <w:noProof/>
        </w:rPr>
        <w:drawing>
          <wp:inline distT="0" distB="0" distL="0" distR="0" wp14:anchorId="2EC85049" wp14:editId="1778FC8E">
            <wp:extent cx="5579745" cy="2895600"/>
            <wp:effectExtent l="0" t="0" r="1905" b="0"/>
            <wp:docPr id="1605241582" name="Grafikon 1">
              <a:extLst xmlns:a="http://schemas.openxmlformats.org/drawingml/2006/main">
                <a:ext uri="{FF2B5EF4-FFF2-40B4-BE49-F238E27FC236}">
                  <a16:creationId xmlns:a16="http://schemas.microsoft.com/office/drawing/2014/main" id="{D85FE29B-AEA4-4F1E-85C5-6D13BA962E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EE5B27" w:rsidRPr="00B95029">
        <w:rPr>
          <w:rFonts w:cs="Arial"/>
          <w:noProof/>
        </w:rPr>
        <w:t xml:space="preserve"> </w:t>
      </w:r>
      <w:r w:rsidR="001C42DF" w:rsidRPr="001C42DF">
        <w:rPr>
          <w:noProof/>
        </w:rPr>
        <w:t xml:space="preserve"> </w:t>
      </w:r>
    </w:p>
    <w:p w14:paraId="359C9EAE" w14:textId="77777777" w:rsidR="00B334E6" w:rsidRDefault="00B334E6" w:rsidP="0080693E">
      <w:pPr>
        <w:spacing w:before="120" w:after="120" w:line="240" w:lineRule="auto"/>
        <w:jc w:val="both"/>
        <w:rPr>
          <w:rFonts w:cs="Arial"/>
          <w:b/>
          <w:bCs/>
          <w:noProof/>
          <w:lang w:eastAsia="sl-SI"/>
        </w:rPr>
      </w:pPr>
    </w:p>
    <w:p w14:paraId="08EC3A4A" w14:textId="5FC38E88" w:rsidR="001C42DF" w:rsidRPr="00B95029" w:rsidRDefault="001C42DF" w:rsidP="0080693E">
      <w:pPr>
        <w:spacing w:before="120" w:after="120" w:line="240" w:lineRule="auto"/>
        <w:jc w:val="both"/>
        <w:rPr>
          <w:rFonts w:cs="Arial"/>
          <w:b/>
          <w:bCs/>
          <w:noProof/>
          <w:lang w:eastAsia="sl-SI"/>
        </w:rPr>
      </w:pPr>
      <w:bookmarkStart w:id="434" w:name="_Toc195685883"/>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50198A">
        <w:rPr>
          <w:rFonts w:cs="Arial"/>
          <w:b/>
          <w:bCs/>
          <w:noProof/>
          <w:lang w:eastAsia="sl-SI"/>
        </w:rPr>
        <w:t>28</w:t>
      </w:r>
      <w:r w:rsidRPr="00B95029">
        <w:rPr>
          <w:rFonts w:cs="Arial"/>
          <w:b/>
          <w:bCs/>
          <w:noProof/>
          <w:lang w:eastAsia="sl-SI"/>
        </w:rPr>
        <w:fldChar w:fldCharType="end"/>
      </w:r>
      <w:r w:rsidRPr="00B95029">
        <w:rPr>
          <w:rFonts w:cs="Arial"/>
          <w:b/>
          <w:bCs/>
          <w:noProof/>
          <w:lang w:eastAsia="sl-SI"/>
        </w:rPr>
        <w:t xml:space="preserve"> - Pregled števila/deleža vzorcev glede na oceno skladnosti po posameznih skupinah </w:t>
      </w:r>
      <w:r>
        <w:rPr>
          <w:rFonts w:cs="Arial"/>
          <w:b/>
          <w:bCs/>
          <w:noProof/>
          <w:lang w:eastAsia="sl-SI"/>
        </w:rPr>
        <w:t>preskušanj</w:t>
      </w:r>
      <w:bookmarkEnd w:id="434"/>
    </w:p>
    <w:p w14:paraId="2B42D742" w14:textId="451217CD" w:rsidR="004E7273" w:rsidRPr="00B95029" w:rsidRDefault="00C42702" w:rsidP="0080693E">
      <w:pPr>
        <w:spacing w:before="120" w:after="120" w:line="240" w:lineRule="auto"/>
        <w:jc w:val="both"/>
        <w:rPr>
          <w:rFonts w:cs="Arial"/>
          <w:noProof/>
          <w:lang w:eastAsia="sl-SI"/>
        </w:rPr>
      </w:pPr>
      <w:r>
        <w:rPr>
          <w:noProof/>
        </w:rPr>
        <w:drawing>
          <wp:inline distT="0" distB="0" distL="0" distR="0" wp14:anchorId="6227F21B" wp14:editId="16B7FC35">
            <wp:extent cx="5579745" cy="2747010"/>
            <wp:effectExtent l="38100" t="57150" r="40005" b="53340"/>
            <wp:docPr id="1375328890" name="Grafikon 1">
              <a:extLst xmlns:a="http://schemas.openxmlformats.org/drawingml/2006/main">
                <a:ext uri="{FF2B5EF4-FFF2-40B4-BE49-F238E27FC236}">
                  <a16:creationId xmlns:a16="http://schemas.microsoft.com/office/drawing/2014/main" id="{D806B6F7-4FAC-481C-AC23-057864AAD9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D027835" w14:textId="313485E4" w:rsidR="000C0441" w:rsidRPr="001C42DF" w:rsidRDefault="000C0441" w:rsidP="0080693E">
      <w:pPr>
        <w:spacing w:before="120" w:after="120" w:line="240" w:lineRule="auto"/>
        <w:jc w:val="both"/>
        <w:rPr>
          <w:rFonts w:cs="Arial"/>
          <w:noProof/>
          <w:lang w:eastAsia="sl-SI"/>
        </w:rPr>
      </w:pPr>
      <w:r w:rsidRPr="001C42DF">
        <w:rPr>
          <w:rFonts w:cs="Arial"/>
          <w:noProof/>
          <w:lang w:eastAsia="sl-SI"/>
        </w:rPr>
        <w:t xml:space="preserve">V skupini živil za posebne skupine (otroška hrana in živila za posebne zdravstvene namene) </w:t>
      </w:r>
      <w:r w:rsidR="009B7B74" w:rsidRPr="001C42DF">
        <w:rPr>
          <w:rFonts w:cs="Arial"/>
          <w:noProof/>
          <w:lang w:eastAsia="sl-SI"/>
        </w:rPr>
        <w:t>n</w:t>
      </w:r>
      <w:r w:rsidRPr="001C42DF">
        <w:rPr>
          <w:rFonts w:cs="Arial"/>
          <w:noProof/>
          <w:lang w:eastAsia="sl-SI"/>
        </w:rPr>
        <w:t xml:space="preserve">eskladnosti, na podlagi katerih bi bilo </w:t>
      </w:r>
      <w:r w:rsidR="001279D1" w:rsidRPr="001C42DF">
        <w:rPr>
          <w:rFonts w:cs="Arial"/>
          <w:noProof/>
          <w:lang w:eastAsia="sl-SI"/>
        </w:rPr>
        <w:t>ocenjeno</w:t>
      </w:r>
      <w:r w:rsidRPr="001C42DF">
        <w:rPr>
          <w:rFonts w:cs="Arial"/>
          <w:noProof/>
          <w:lang w:eastAsia="sl-SI"/>
        </w:rPr>
        <w:t xml:space="preserve">, da vzorci niso varni, ne beležimo že več let. Ker gre za živila, ki so namenjena najbolj občutljivi populaciji, so redno vključena v letni program vzorčenja. </w:t>
      </w:r>
      <w:r w:rsidR="002E23BD">
        <w:rPr>
          <w:rFonts w:cs="Arial"/>
          <w:noProof/>
          <w:lang w:eastAsia="sl-SI"/>
        </w:rPr>
        <w:t xml:space="preserve">V letu </w:t>
      </w:r>
      <w:r w:rsidR="00C42702">
        <w:rPr>
          <w:rFonts w:cs="Arial"/>
          <w:noProof/>
          <w:lang w:eastAsia="sl-SI"/>
        </w:rPr>
        <w:t xml:space="preserve">2026 </w:t>
      </w:r>
      <w:r w:rsidR="002E23BD">
        <w:rPr>
          <w:rFonts w:cs="Arial"/>
          <w:noProof/>
          <w:lang w:eastAsia="sl-SI"/>
        </w:rPr>
        <w:t>so bili v</w:t>
      </w:r>
      <w:r w:rsidR="007B6CEB" w:rsidRPr="001C42DF">
        <w:rPr>
          <w:rFonts w:cs="Arial"/>
          <w:noProof/>
          <w:lang w:eastAsia="sl-SI"/>
        </w:rPr>
        <w:t xml:space="preserve">si </w:t>
      </w:r>
      <w:r w:rsidR="002E23BD">
        <w:rPr>
          <w:rFonts w:cs="Arial"/>
          <w:noProof/>
          <w:lang w:eastAsia="sl-SI"/>
        </w:rPr>
        <w:t xml:space="preserve">odvzeti </w:t>
      </w:r>
      <w:r w:rsidR="007B6CEB" w:rsidRPr="001C42DF">
        <w:rPr>
          <w:rFonts w:cs="Arial"/>
          <w:noProof/>
          <w:lang w:eastAsia="sl-SI"/>
        </w:rPr>
        <w:t xml:space="preserve">vzorci glede preiskovanih parametrov skladni z zahtevami zakonodaje. </w:t>
      </w:r>
    </w:p>
    <w:p w14:paraId="1E78D19E" w14:textId="3072F04A" w:rsidR="0080116A" w:rsidRDefault="000C0441" w:rsidP="00ED3E52">
      <w:pPr>
        <w:spacing w:before="120" w:after="120" w:line="240" w:lineRule="auto"/>
        <w:jc w:val="both"/>
        <w:rPr>
          <w:rFonts w:cs="Arial"/>
          <w:noProof/>
          <w:lang w:eastAsia="sl-SI"/>
        </w:rPr>
      </w:pPr>
      <w:r w:rsidRPr="0094038C">
        <w:rPr>
          <w:rFonts w:cs="Arial"/>
          <w:noProof/>
          <w:lang w:eastAsia="sl-SI"/>
        </w:rPr>
        <w:t xml:space="preserve">V skupini prehranskih dopolnil </w:t>
      </w:r>
      <w:r w:rsidR="00450213" w:rsidRPr="0094038C">
        <w:rPr>
          <w:rFonts w:cs="Arial"/>
          <w:noProof/>
          <w:lang w:eastAsia="sl-SI"/>
        </w:rPr>
        <w:t xml:space="preserve">neskladnosti ugotavljamo vsako leto. </w:t>
      </w:r>
      <w:r w:rsidR="00440C57" w:rsidRPr="0094038C">
        <w:rPr>
          <w:rFonts w:cs="Arial"/>
          <w:noProof/>
          <w:lang w:eastAsia="sl-SI"/>
        </w:rPr>
        <w:t xml:space="preserve">Da </w:t>
      </w:r>
      <w:r w:rsidR="00450213" w:rsidRPr="0094038C">
        <w:rPr>
          <w:rFonts w:cs="Arial"/>
          <w:noProof/>
          <w:lang w:eastAsia="sl-SI"/>
        </w:rPr>
        <w:t>prehransko dopolnilo ni varno</w:t>
      </w:r>
      <w:r w:rsidR="00445AD3" w:rsidRPr="0094038C">
        <w:rPr>
          <w:rFonts w:cs="Arial"/>
          <w:noProof/>
          <w:lang w:eastAsia="sl-SI"/>
        </w:rPr>
        <w:t xml:space="preserve">, </w:t>
      </w:r>
      <w:r w:rsidR="00440C57" w:rsidRPr="0094038C">
        <w:rPr>
          <w:rFonts w:cs="Arial"/>
          <w:noProof/>
          <w:lang w:eastAsia="sl-SI"/>
        </w:rPr>
        <w:t xml:space="preserve">je bilo </w:t>
      </w:r>
      <w:r w:rsidR="007B6CEB" w:rsidRPr="0094038C">
        <w:rPr>
          <w:rFonts w:cs="Arial"/>
          <w:noProof/>
          <w:lang w:eastAsia="sl-SI"/>
        </w:rPr>
        <w:t xml:space="preserve">v letu </w:t>
      </w:r>
      <w:r w:rsidR="001C42DF" w:rsidRPr="0094038C">
        <w:rPr>
          <w:rFonts w:cs="Arial"/>
          <w:noProof/>
          <w:lang w:eastAsia="sl-SI"/>
        </w:rPr>
        <w:t xml:space="preserve">2022 </w:t>
      </w:r>
      <w:r w:rsidR="00C42702">
        <w:rPr>
          <w:rFonts w:cs="Arial"/>
          <w:noProof/>
          <w:lang w:eastAsia="sl-SI"/>
        </w:rPr>
        <w:t xml:space="preserve">ocenjeno </w:t>
      </w:r>
      <w:r w:rsidR="00C20453">
        <w:rPr>
          <w:rFonts w:cs="Arial"/>
          <w:noProof/>
          <w:lang w:eastAsia="sl-SI"/>
        </w:rPr>
        <w:t>za en vzorec</w:t>
      </w:r>
      <w:r w:rsidR="00C20453" w:rsidRPr="0094038C">
        <w:rPr>
          <w:rFonts w:cs="Arial"/>
          <w:noProof/>
          <w:lang w:eastAsia="sl-SI"/>
        </w:rPr>
        <w:t xml:space="preserve"> </w:t>
      </w:r>
      <w:r w:rsidR="007B6CEB" w:rsidRPr="0094038C">
        <w:rPr>
          <w:rFonts w:cs="Arial"/>
          <w:noProof/>
          <w:lang w:eastAsia="sl-SI"/>
        </w:rPr>
        <w:t>(2,4</w:t>
      </w:r>
      <w:r w:rsidR="003D3EA9" w:rsidRPr="0094038C">
        <w:rPr>
          <w:rFonts w:cs="Arial"/>
          <w:noProof/>
          <w:lang w:eastAsia="sl-SI"/>
        </w:rPr>
        <w:t xml:space="preserve"> </w:t>
      </w:r>
      <w:r w:rsidR="007B6CEB" w:rsidRPr="0094038C">
        <w:rPr>
          <w:rFonts w:cs="Arial"/>
          <w:noProof/>
          <w:lang w:eastAsia="sl-SI"/>
        </w:rPr>
        <w:t>%)</w:t>
      </w:r>
      <w:r w:rsidR="002E23BD" w:rsidRPr="0094038C">
        <w:rPr>
          <w:rFonts w:cs="Arial"/>
          <w:noProof/>
          <w:lang w:eastAsia="sl-SI"/>
        </w:rPr>
        <w:t xml:space="preserve">, v letu </w:t>
      </w:r>
      <w:r w:rsidR="00C20453">
        <w:rPr>
          <w:rFonts w:cs="Arial"/>
          <w:noProof/>
          <w:lang w:eastAsia="sl-SI"/>
        </w:rPr>
        <w:t>2023</w:t>
      </w:r>
      <w:r w:rsidR="00C20453" w:rsidRPr="0094038C">
        <w:rPr>
          <w:rFonts w:cs="Arial"/>
          <w:noProof/>
          <w:lang w:eastAsia="sl-SI"/>
        </w:rPr>
        <w:t xml:space="preserve"> </w:t>
      </w:r>
      <w:r w:rsidR="00C20453">
        <w:rPr>
          <w:rFonts w:cs="Arial"/>
          <w:noProof/>
          <w:lang w:eastAsia="sl-SI"/>
        </w:rPr>
        <w:t>za</w:t>
      </w:r>
      <w:r w:rsidR="00C20453" w:rsidRPr="0094038C">
        <w:rPr>
          <w:rFonts w:cs="Arial"/>
          <w:noProof/>
          <w:lang w:eastAsia="sl-SI"/>
        </w:rPr>
        <w:t xml:space="preserve"> </w:t>
      </w:r>
      <w:r w:rsidR="002E23BD" w:rsidRPr="0094038C">
        <w:rPr>
          <w:rFonts w:cs="Arial"/>
          <w:noProof/>
          <w:lang w:eastAsia="sl-SI"/>
        </w:rPr>
        <w:t>tri (</w:t>
      </w:r>
      <w:r w:rsidR="001C37CD">
        <w:rPr>
          <w:rFonts w:cs="Arial"/>
          <w:noProof/>
          <w:lang w:eastAsia="sl-SI"/>
        </w:rPr>
        <w:t xml:space="preserve">3,5 </w:t>
      </w:r>
      <w:r w:rsidR="002E23BD" w:rsidRPr="0094038C">
        <w:rPr>
          <w:rFonts w:cs="Arial"/>
          <w:noProof/>
          <w:lang w:eastAsia="sl-SI"/>
        </w:rPr>
        <w:t>%)</w:t>
      </w:r>
      <w:r w:rsidR="00C20453">
        <w:rPr>
          <w:rFonts w:cs="Arial"/>
          <w:noProof/>
          <w:lang w:eastAsia="sl-SI"/>
        </w:rPr>
        <w:t xml:space="preserve">, v letu </w:t>
      </w:r>
      <w:r w:rsidR="00C42702">
        <w:rPr>
          <w:rFonts w:cs="Arial"/>
          <w:noProof/>
          <w:lang w:eastAsia="sl-SI"/>
        </w:rPr>
        <w:t xml:space="preserve">2024 </w:t>
      </w:r>
      <w:r w:rsidR="00C20453">
        <w:rPr>
          <w:rFonts w:cs="Arial"/>
          <w:noProof/>
          <w:lang w:eastAsia="sl-SI"/>
        </w:rPr>
        <w:t>takih vzorcev ni bilo</w:t>
      </w:r>
      <w:r w:rsidR="00C42702">
        <w:rPr>
          <w:rFonts w:cs="Arial"/>
          <w:noProof/>
          <w:lang w:eastAsia="sl-SI"/>
        </w:rPr>
        <w:t xml:space="preserve">, v letu 2025 pa za </w:t>
      </w:r>
      <w:r w:rsidR="005D622A">
        <w:rPr>
          <w:rFonts w:cs="Arial"/>
          <w:noProof/>
          <w:lang w:eastAsia="sl-SI"/>
        </w:rPr>
        <w:t xml:space="preserve">dva </w:t>
      </w:r>
      <w:r w:rsidR="00D83CAF" w:rsidRPr="00D83CAF">
        <w:rPr>
          <w:rFonts w:cs="Arial"/>
          <w:noProof/>
          <w:lang w:eastAsia="sl-SI"/>
        </w:rPr>
        <w:t xml:space="preserve">vzorca </w:t>
      </w:r>
      <w:r w:rsidR="005D622A">
        <w:rPr>
          <w:rFonts w:cs="Arial"/>
          <w:noProof/>
          <w:lang w:eastAsia="sl-SI"/>
        </w:rPr>
        <w:t xml:space="preserve">(2 </w:t>
      </w:r>
      <w:r w:rsidR="00C42702">
        <w:rPr>
          <w:rFonts w:cs="Arial"/>
          <w:noProof/>
          <w:lang w:eastAsia="sl-SI"/>
        </w:rPr>
        <w:t>%</w:t>
      </w:r>
      <w:r w:rsidR="005D622A">
        <w:rPr>
          <w:rFonts w:cs="Arial"/>
          <w:noProof/>
          <w:lang w:eastAsia="sl-SI"/>
        </w:rPr>
        <w:t>)</w:t>
      </w:r>
      <w:r w:rsidR="007B6CEB" w:rsidRPr="0094038C">
        <w:rPr>
          <w:rFonts w:cs="Arial"/>
          <w:noProof/>
          <w:lang w:eastAsia="sl-SI"/>
        </w:rPr>
        <w:t>.</w:t>
      </w:r>
      <w:r w:rsidR="007E106C" w:rsidRPr="0094038C">
        <w:rPr>
          <w:rFonts w:cs="Arial"/>
          <w:noProof/>
          <w:lang w:eastAsia="sl-SI"/>
        </w:rPr>
        <w:t xml:space="preserve"> </w:t>
      </w:r>
      <w:r w:rsidR="003F0C45">
        <w:rPr>
          <w:rFonts w:cs="Arial"/>
          <w:noProof/>
          <w:lang w:eastAsia="sl-SI"/>
        </w:rPr>
        <w:t xml:space="preserve">Kot neskladnih je bilo ocenjenih </w:t>
      </w:r>
      <w:r w:rsidR="00C42702">
        <w:rPr>
          <w:rFonts w:cs="Arial"/>
          <w:noProof/>
          <w:lang w:eastAsia="sl-SI"/>
        </w:rPr>
        <w:t xml:space="preserve">32 </w:t>
      </w:r>
      <w:r w:rsidR="003F0C45">
        <w:rPr>
          <w:rFonts w:cs="Arial"/>
          <w:noProof/>
          <w:lang w:eastAsia="sl-SI"/>
        </w:rPr>
        <w:t>vzorcev (</w:t>
      </w:r>
      <w:r w:rsidR="00C42702">
        <w:rPr>
          <w:rFonts w:cs="Arial"/>
          <w:noProof/>
          <w:lang w:eastAsia="sl-SI"/>
        </w:rPr>
        <w:t>31,4</w:t>
      </w:r>
      <w:r w:rsidR="00EE4C9D">
        <w:rPr>
          <w:rFonts w:cs="Arial"/>
          <w:noProof/>
          <w:lang w:eastAsia="sl-SI"/>
        </w:rPr>
        <w:t xml:space="preserve"> %)</w:t>
      </w:r>
      <w:r w:rsidR="005A5D3E">
        <w:rPr>
          <w:rFonts w:cs="Arial"/>
          <w:noProof/>
          <w:lang w:eastAsia="sl-SI"/>
        </w:rPr>
        <w:t>,</w:t>
      </w:r>
      <w:r w:rsidR="003F0C45">
        <w:rPr>
          <w:rFonts w:cs="Arial"/>
          <w:noProof/>
          <w:lang w:eastAsia="sl-SI"/>
        </w:rPr>
        <w:t xml:space="preserve"> od tega </w:t>
      </w:r>
      <w:r w:rsidR="00C42702">
        <w:rPr>
          <w:rFonts w:cs="Arial"/>
          <w:noProof/>
          <w:lang w:eastAsia="sl-SI"/>
        </w:rPr>
        <w:t>15</w:t>
      </w:r>
      <w:r w:rsidR="003F0C45">
        <w:rPr>
          <w:rFonts w:cs="Arial"/>
          <w:noProof/>
          <w:lang w:eastAsia="sl-SI"/>
        </w:rPr>
        <w:t>, ker je odstopanje med analizirano vsebnostjo hranil (</w:t>
      </w:r>
      <w:r w:rsidR="00EE4C9D">
        <w:rPr>
          <w:rFonts w:cs="Arial"/>
          <w:noProof/>
          <w:lang w:eastAsia="sl-SI"/>
        </w:rPr>
        <w:t>vitaminov</w:t>
      </w:r>
      <w:r w:rsidR="00C42702">
        <w:rPr>
          <w:rFonts w:cs="Arial"/>
          <w:noProof/>
          <w:lang w:eastAsia="sl-SI"/>
        </w:rPr>
        <w:t xml:space="preserve"> ali minerala</w:t>
      </w:r>
      <w:r w:rsidR="003F0C45">
        <w:rPr>
          <w:rFonts w:cs="Arial"/>
          <w:noProof/>
          <w:lang w:eastAsia="sl-SI"/>
        </w:rPr>
        <w:t xml:space="preserve">) in vsebnostjo navedeno na označbi presegalo </w:t>
      </w:r>
      <w:r w:rsidR="003F0C45" w:rsidRPr="00986EE1">
        <w:rPr>
          <w:rFonts w:cs="Arial"/>
          <w:noProof/>
          <w:lang w:eastAsia="sl-SI"/>
        </w:rPr>
        <w:t>dovoljene tolerančne meje.</w:t>
      </w:r>
      <w:r w:rsidR="00C20453">
        <w:rPr>
          <w:rFonts w:cs="Arial"/>
          <w:noProof/>
          <w:lang w:eastAsia="sl-SI"/>
        </w:rPr>
        <w:t xml:space="preserve"> </w:t>
      </w:r>
      <w:r w:rsidR="003B6F23">
        <w:rPr>
          <w:rFonts w:cs="Arial"/>
          <w:noProof/>
          <w:lang w:eastAsia="sl-SI"/>
        </w:rPr>
        <w:t>Pri ostalih vzorcih so bile ugotovljene neskladnosti v označbi.</w:t>
      </w:r>
    </w:p>
    <w:p w14:paraId="1F53F798" w14:textId="4A40AA2E" w:rsidR="00FC27DA" w:rsidRPr="00FC27DA" w:rsidRDefault="00FF1E65" w:rsidP="00FC27DA">
      <w:pPr>
        <w:pStyle w:val="Naslov3"/>
      </w:pPr>
      <w:bookmarkStart w:id="435" w:name="_Toc228364504"/>
      <w:r w:rsidRPr="00364A3B">
        <w:lastRenderedPageBreak/>
        <w:t xml:space="preserve">Program vzorčenja na področju </w:t>
      </w:r>
      <w:r>
        <w:t>kopalnih vod</w:t>
      </w:r>
      <w:bookmarkEnd w:id="435"/>
      <w:r>
        <w:t xml:space="preserve"> </w:t>
      </w:r>
    </w:p>
    <w:p w14:paraId="3A294623" w14:textId="30EC3C06" w:rsidR="00D41286" w:rsidRDefault="00FF1E65" w:rsidP="00FF1E65">
      <w:pPr>
        <w:spacing w:before="120" w:after="120" w:line="240" w:lineRule="auto"/>
        <w:jc w:val="both"/>
        <w:rPr>
          <w:rFonts w:cs="Arial"/>
          <w:noProof/>
          <w:lang w:eastAsia="sl-SI"/>
        </w:rPr>
      </w:pPr>
      <w:r w:rsidRPr="00BF30B2">
        <w:rPr>
          <w:rFonts w:cs="Arial"/>
          <w:noProof/>
          <w:lang w:eastAsia="sl-SI"/>
        </w:rPr>
        <w:t>Vzorčenje</w:t>
      </w:r>
      <w:r>
        <w:rPr>
          <w:rFonts w:cs="Arial"/>
          <w:noProof/>
          <w:lang w:eastAsia="sl-SI"/>
        </w:rPr>
        <w:t xml:space="preserve"> kopalne vode</w:t>
      </w:r>
      <w:r w:rsidRPr="00BF30B2">
        <w:rPr>
          <w:rFonts w:cs="Arial"/>
          <w:noProof/>
          <w:lang w:eastAsia="sl-SI"/>
        </w:rPr>
        <w:t xml:space="preserve">, ki ga izvajajo zdravstveni inšpektorji, se izvaja v podporo inšpekcijskemu nadzoru, s katerim se ugotavlja skladnost </w:t>
      </w:r>
      <w:r w:rsidR="008009BE">
        <w:rPr>
          <w:rFonts w:cs="Arial"/>
          <w:noProof/>
          <w:lang w:eastAsia="sl-SI"/>
        </w:rPr>
        <w:t xml:space="preserve">kopalne </w:t>
      </w:r>
      <w:r w:rsidRPr="00BF30B2">
        <w:rPr>
          <w:rFonts w:cs="Arial"/>
          <w:noProof/>
          <w:lang w:eastAsia="sl-SI"/>
        </w:rPr>
        <w:t>vode s Pravilnikom o minimalnih higienskih zahtevah, ki jih morajo izpolnjevati kopališča in kopalna voda v bazenih</w:t>
      </w:r>
      <w:r w:rsidR="00D41286">
        <w:rPr>
          <w:rFonts w:cs="Arial"/>
          <w:noProof/>
          <w:lang w:eastAsia="sl-SI"/>
        </w:rPr>
        <w:t xml:space="preserve"> (v nadaljevanju: Pravilnik)</w:t>
      </w:r>
      <w:r>
        <w:rPr>
          <w:rFonts w:cs="Arial"/>
          <w:noProof/>
          <w:lang w:eastAsia="sl-SI"/>
        </w:rPr>
        <w:t xml:space="preserve">. Vzorčenje </w:t>
      </w:r>
      <w:r w:rsidR="00D41286">
        <w:rPr>
          <w:rFonts w:cs="Arial"/>
          <w:noProof/>
          <w:lang w:eastAsia="sl-SI"/>
        </w:rPr>
        <w:t>in</w:t>
      </w:r>
      <w:r w:rsidR="00AD512E">
        <w:rPr>
          <w:rFonts w:cs="Arial"/>
          <w:noProof/>
          <w:lang w:eastAsia="sl-SI"/>
        </w:rPr>
        <w:t xml:space="preserve"> laboratorijske</w:t>
      </w:r>
      <w:r>
        <w:rPr>
          <w:rFonts w:cs="Arial"/>
          <w:noProof/>
          <w:lang w:eastAsia="sl-SI"/>
        </w:rPr>
        <w:t xml:space="preserve"> analize vzorcev za ZIRS </w:t>
      </w:r>
      <w:r w:rsidR="00D41286">
        <w:rPr>
          <w:rFonts w:cs="Arial"/>
          <w:noProof/>
          <w:lang w:eastAsia="sl-SI"/>
        </w:rPr>
        <w:t xml:space="preserve">izvaja </w:t>
      </w:r>
      <w:r>
        <w:rPr>
          <w:rFonts w:cs="Arial"/>
          <w:noProof/>
          <w:lang w:eastAsia="sl-SI"/>
        </w:rPr>
        <w:t xml:space="preserve">Nacionalni laboratorij za zdravje, okolje in hrano. </w:t>
      </w:r>
    </w:p>
    <w:p w14:paraId="0DE3E392" w14:textId="0C624F60" w:rsidR="00FF1E65" w:rsidRDefault="00FF1E65" w:rsidP="00FF1E65">
      <w:pPr>
        <w:spacing w:before="120" w:after="120" w:line="240" w:lineRule="auto"/>
        <w:jc w:val="both"/>
        <w:rPr>
          <w:rFonts w:cs="Arial"/>
          <w:noProof/>
          <w:lang w:eastAsia="sl-SI"/>
        </w:rPr>
      </w:pPr>
      <w:r>
        <w:rPr>
          <w:rFonts w:cs="Arial"/>
          <w:noProof/>
          <w:lang w:eastAsia="sl-SI"/>
        </w:rPr>
        <w:t xml:space="preserve">V letu </w:t>
      </w:r>
      <w:r w:rsidR="00311535">
        <w:rPr>
          <w:rFonts w:cs="Arial"/>
          <w:noProof/>
          <w:lang w:eastAsia="sl-SI"/>
        </w:rPr>
        <w:t>2025</w:t>
      </w:r>
      <w:r>
        <w:rPr>
          <w:rFonts w:cs="Arial"/>
          <w:noProof/>
          <w:lang w:eastAsia="sl-SI"/>
        </w:rPr>
        <w:t xml:space="preserve"> je</w:t>
      </w:r>
      <w:r w:rsidR="00AD512E">
        <w:rPr>
          <w:rFonts w:cs="Arial"/>
          <w:noProof/>
          <w:lang w:eastAsia="sl-SI"/>
        </w:rPr>
        <w:t xml:space="preserve"> bilo</w:t>
      </w:r>
      <w:r>
        <w:rPr>
          <w:rFonts w:cs="Arial"/>
          <w:noProof/>
          <w:lang w:eastAsia="sl-SI"/>
        </w:rPr>
        <w:t xml:space="preserve"> v okviru uradnega nadzora odvze</w:t>
      </w:r>
      <w:r w:rsidR="00AD512E">
        <w:rPr>
          <w:rFonts w:cs="Arial"/>
          <w:noProof/>
          <w:lang w:eastAsia="sl-SI"/>
        </w:rPr>
        <w:t>tih</w:t>
      </w:r>
      <w:r>
        <w:rPr>
          <w:rFonts w:cs="Arial"/>
          <w:noProof/>
          <w:lang w:eastAsia="sl-SI"/>
        </w:rPr>
        <w:t xml:space="preserve"> 80 vzorcev kopalne vode, </w:t>
      </w:r>
      <w:r w:rsidR="00AD512E">
        <w:rPr>
          <w:rFonts w:cs="Arial"/>
          <w:noProof/>
          <w:lang w:eastAsia="sl-SI"/>
        </w:rPr>
        <w:t xml:space="preserve">od tega </w:t>
      </w:r>
      <w:r>
        <w:rPr>
          <w:rFonts w:cs="Arial"/>
          <w:noProof/>
          <w:lang w:eastAsia="sl-SI"/>
        </w:rPr>
        <w:t xml:space="preserve">75 vzorcev v konvencionalnih bazenih in </w:t>
      </w:r>
      <w:r w:rsidR="00B334E6">
        <w:rPr>
          <w:rFonts w:cs="Arial"/>
          <w:noProof/>
          <w:lang w:eastAsia="sl-SI"/>
        </w:rPr>
        <w:t>pet</w:t>
      </w:r>
      <w:r>
        <w:rPr>
          <w:rFonts w:cs="Arial"/>
          <w:noProof/>
          <w:lang w:eastAsia="sl-SI"/>
        </w:rPr>
        <w:t xml:space="preserve"> vzorcev v bioloških bazenih.</w:t>
      </w:r>
    </w:p>
    <w:p w14:paraId="2A80E536" w14:textId="35F75831" w:rsidR="00BC4556" w:rsidRDefault="00D41286" w:rsidP="00BC4556">
      <w:pPr>
        <w:spacing w:before="120" w:after="120" w:line="240" w:lineRule="auto"/>
        <w:jc w:val="both"/>
        <w:rPr>
          <w:rFonts w:cs="Arial"/>
          <w:lang w:eastAsia="sl-SI"/>
        </w:rPr>
      </w:pPr>
      <w:r>
        <w:rPr>
          <w:rFonts w:cs="Arial"/>
          <w:lang w:eastAsia="sl-SI"/>
        </w:rPr>
        <w:t>V</w:t>
      </w:r>
      <w:r w:rsidR="00BC4556" w:rsidRPr="00856D77">
        <w:rPr>
          <w:rFonts w:cs="Arial"/>
          <w:lang w:eastAsia="sl-SI"/>
        </w:rPr>
        <w:t>zorc</w:t>
      </w:r>
      <w:r>
        <w:rPr>
          <w:rFonts w:cs="Arial"/>
          <w:lang w:eastAsia="sl-SI"/>
        </w:rPr>
        <w:t>i</w:t>
      </w:r>
      <w:r w:rsidR="00BC4556" w:rsidRPr="00856D77">
        <w:rPr>
          <w:rFonts w:cs="Arial"/>
          <w:lang w:eastAsia="sl-SI"/>
        </w:rPr>
        <w:t xml:space="preserve"> kopalne vode</w:t>
      </w:r>
      <w:r>
        <w:rPr>
          <w:rFonts w:cs="Arial"/>
          <w:lang w:eastAsia="sl-SI"/>
        </w:rPr>
        <w:t xml:space="preserve"> so bili odvzeti</w:t>
      </w:r>
      <w:r w:rsidR="00BC4556" w:rsidRPr="00856D77">
        <w:rPr>
          <w:rFonts w:cs="Arial"/>
          <w:lang w:eastAsia="sl-SI"/>
        </w:rPr>
        <w:t xml:space="preserve"> pri </w:t>
      </w:r>
      <w:r w:rsidR="00292054">
        <w:rPr>
          <w:rFonts w:cs="Arial"/>
          <w:lang w:eastAsia="sl-SI"/>
        </w:rPr>
        <w:t>72</w:t>
      </w:r>
      <w:r w:rsidR="00BC4556" w:rsidRPr="00856D77">
        <w:rPr>
          <w:rFonts w:cs="Arial"/>
          <w:lang w:eastAsia="sl-SI"/>
        </w:rPr>
        <w:t xml:space="preserve"> zavezancih</w:t>
      </w:r>
      <w:r>
        <w:rPr>
          <w:rFonts w:cs="Arial"/>
          <w:lang w:eastAsia="sl-SI"/>
        </w:rPr>
        <w:t xml:space="preserve"> v sedmih območnih enotah inšpektorata</w:t>
      </w:r>
      <w:r w:rsidR="00BC4556">
        <w:rPr>
          <w:rFonts w:cs="Arial"/>
          <w:lang w:eastAsia="sl-SI"/>
        </w:rPr>
        <w:t xml:space="preserve"> v obdobju od </w:t>
      </w:r>
      <w:r w:rsidR="00292054">
        <w:rPr>
          <w:rFonts w:cs="Arial"/>
          <w:lang w:eastAsia="sl-SI"/>
        </w:rPr>
        <w:t>aprila</w:t>
      </w:r>
      <w:r w:rsidR="00BC4556">
        <w:rPr>
          <w:rFonts w:cs="Arial"/>
          <w:lang w:eastAsia="sl-SI"/>
        </w:rPr>
        <w:t xml:space="preserve"> do </w:t>
      </w:r>
      <w:r w:rsidR="00292054">
        <w:rPr>
          <w:rFonts w:cs="Arial"/>
          <w:lang w:eastAsia="sl-SI"/>
        </w:rPr>
        <w:t>oktobra</w:t>
      </w:r>
      <w:r w:rsidR="00BC4556">
        <w:rPr>
          <w:rFonts w:cs="Arial"/>
          <w:lang w:eastAsia="sl-SI"/>
        </w:rPr>
        <w:t xml:space="preserve"> </w:t>
      </w:r>
      <w:r w:rsidR="00311535">
        <w:rPr>
          <w:rFonts w:cs="Arial"/>
          <w:lang w:eastAsia="sl-SI"/>
        </w:rPr>
        <w:t>2025</w:t>
      </w:r>
      <w:r w:rsidR="00BC4556">
        <w:rPr>
          <w:rFonts w:cs="Arial"/>
          <w:lang w:eastAsia="sl-SI"/>
        </w:rPr>
        <w:t>.</w:t>
      </w:r>
      <w:r w:rsidR="00BC4556" w:rsidRPr="00856D77">
        <w:rPr>
          <w:rFonts w:cs="Arial"/>
          <w:lang w:eastAsia="sl-SI"/>
        </w:rPr>
        <w:t xml:space="preserve"> Vzorci so bili laboratorijsko preskušani na fizikalne, kemijske in mikrobiološke parametre. </w:t>
      </w:r>
      <w:r>
        <w:rPr>
          <w:rFonts w:cs="Arial"/>
          <w:lang w:eastAsia="sl-SI"/>
        </w:rPr>
        <w:t xml:space="preserve">Od vseh analiziranih vzorcev </w:t>
      </w:r>
      <w:r w:rsidR="00BC4556" w:rsidRPr="00856D77">
        <w:rPr>
          <w:rFonts w:cs="Arial"/>
          <w:noProof/>
          <w:lang w:eastAsia="sl-SI"/>
        </w:rPr>
        <w:t xml:space="preserve">je bilo skupaj </w:t>
      </w:r>
      <w:r w:rsidR="00BC4556">
        <w:rPr>
          <w:rFonts w:cs="Arial"/>
          <w:noProof/>
          <w:lang w:eastAsia="sl-SI"/>
        </w:rPr>
        <w:t>1</w:t>
      </w:r>
      <w:r w:rsidR="00292054">
        <w:rPr>
          <w:rFonts w:cs="Arial"/>
          <w:noProof/>
          <w:lang w:eastAsia="sl-SI"/>
        </w:rPr>
        <w:t>7</w:t>
      </w:r>
      <w:r w:rsidR="00BC4556" w:rsidRPr="00856D77">
        <w:rPr>
          <w:rFonts w:cs="Arial"/>
          <w:noProof/>
          <w:lang w:eastAsia="sl-SI"/>
        </w:rPr>
        <w:t xml:space="preserve"> vzorcev</w:t>
      </w:r>
      <w:r w:rsidR="00BC4556">
        <w:rPr>
          <w:rFonts w:cs="Arial"/>
          <w:noProof/>
          <w:lang w:eastAsia="sl-SI"/>
        </w:rPr>
        <w:t xml:space="preserve"> kopalne vode</w:t>
      </w:r>
      <w:r>
        <w:rPr>
          <w:rFonts w:cs="Arial"/>
          <w:noProof/>
          <w:lang w:eastAsia="sl-SI"/>
        </w:rPr>
        <w:t xml:space="preserve"> neskladnih</w:t>
      </w:r>
      <w:r w:rsidR="00BC4556" w:rsidRPr="00856D77">
        <w:rPr>
          <w:rFonts w:cs="Arial"/>
          <w:noProof/>
          <w:lang w:eastAsia="sl-SI"/>
        </w:rPr>
        <w:t xml:space="preserve">, kar predstavlja </w:t>
      </w:r>
      <w:r w:rsidR="00BC4556" w:rsidRPr="00856D77">
        <w:rPr>
          <w:rFonts w:cs="Arial"/>
          <w:lang w:eastAsia="sl-SI"/>
        </w:rPr>
        <w:t>2</w:t>
      </w:r>
      <w:r w:rsidR="00292054">
        <w:rPr>
          <w:rFonts w:cs="Arial"/>
          <w:lang w:eastAsia="sl-SI"/>
        </w:rPr>
        <w:t>1</w:t>
      </w:r>
      <w:r w:rsidR="00BC4556" w:rsidRPr="00856D77">
        <w:rPr>
          <w:rFonts w:cs="Arial"/>
          <w:lang w:eastAsia="sl-SI"/>
        </w:rPr>
        <w:t xml:space="preserve"> % analiziranih vzorcev. </w:t>
      </w:r>
      <w:r w:rsidR="00292054">
        <w:rPr>
          <w:rFonts w:cs="Arial"/>
          <w:lang w:eastAsia="sl-SI"/>
        </w:rPr>
        <w:t>15 neskladnih vzorcev kopalne vode je bilo odvzetih iz konvencionalnih bazenov ter dva neskladna vzorca kopalne vode iz bioloških bazenov.</w:t>
      </w:r>
      <w:r w:rsidR="00BC4556">
        <w:rPr>
          <w:rFonts w:cs="Arial"/>
          <w:lang w:eastAsia="sl-SI"/>
        </w:rPr>
        <w:t xml:space="preserve"> </w:t>
      </w:r>
      <w:r>
        <w:rPr>
          <w:rFonts w:cs="Arial"/>
          <w:lang w:eastAsia="sl-SI"/>
        </w:rPr>
        <w:t xml:space="preserve">Glede ugotovljenih neskladnosti kaže, da se pogosto odstopanja </w:t>
      </w:r>
      <w:r w:rsidR="005D20AB">
        <w:rPr>
          <w:rFonts w:cs="Arial"/>
          <w:lang w:eastAsia="sl-SI"/>
        </w:rPr>
        <w:t>p</w:t>
      </w:r>
      <w:r>
        <w:rPr>
          <w:rFonts w:cs="Arial"/>
          <w:lang w:eastAsia="sl-SI"/>
        </w:rPr>
        <w:t xml:space="preserve">ojavljajo v kombinaciji več parametrov. </w:t>
      </w:r>
      <w:r w:rsidR="00346292">
        <w:rPr>
          <w:rFonts w:cs="Arial"/>
          <w:lang w:eastAsia="sl-SI"/>
        </w:rPr>
        <w:t xml:space="preserve">Najpogostejši razlog neskladnosti si </w:t>
      </w:r>
      <w:r w:rsidR="00BC4556">
        <w:rPr>
          <w:rFonts w:cs="Arial"/>
          <w:lang w:eastAsia="sl-SI"/>
        </w:rPr>
        <w:t>bil</w:t>
      </w:r>
      <w:r>
        <w:rPr>
          <w:rFonts w:cs="Arial"/>
          <w:lang w:eastAsia="sl-SI"/>
        </w:rPr>
        <w:t>i</w:t>
      </w:r>
      <w:r w:rsidR="00BC4556">
        <w:rPr>
          <w:rFonts w:cs="Arial"/>
          <w:lang w:eastAsia="sl-SI"/>
        </w:rPr>
        <w:t xml:space="preserve"> trihalometan</w:t>
      </w:r>
      <w:r>
        <w:rPr>
          <w:rFonts w:cs="Arial"/>
          <w:lang w:eastAsia="sl-SI"/>
        </w:rPr>
        <w:t>i</w:t>
      </w:r>
      <w:r w:rsidR="00346292">
        <w:rPr>
          <w:rFonts w:cs="Arial"/>
          <w:lang w:eastAsia="sl-SI"/>
        </w:rPr>
        <w:t xml:space="preserve">. V petih vzorcih so bili </w:t>
      </w:r>
      <w:r w:rsidR="005D20AB">
        <w:rPr>
          <w:rFonts w:cs="Arial"/>
          <w:lang w:eastAsia="sl-SI"/>
        </w:rPr>
        <w:t xml:space="preserve">edini </w:t>
      </w:r>
      <w:r w:rsidR="00346292">
        <w:rPr>
          <w:rFonts w:cs="Arial"/>
          <w:lang w:eastAsia="sl-SI"/>
        </w:rPr>
        <w:t xml:space="preserve">vzrok neskladnosti le trihalometani ter v enem vzorcu </w:t>
      </w:r>
      <w:r w:rsidR="005D20AB">
        <w:rPr>
          <w:rFonts w:cs="Arial"/>
          <w:lang w:eastAsia="sl-SI"/>
        </w:rPr>
        <w:t xml:space="preserve">je </w:t>
      </w:r>
      <w:r w:rsidR="00346292">
        <w:rPr>
          <w:rFonts w:cs="Arial"/>
          <w:lang w:eastAsia="sl-SI"/>
        </w:rPr>
        <w:t xml:space="preserve">poleg preseženih vrednosti trihalometanov </w:t>
      </w:r>
      <w:r w:rsidR="005D20AB">
        <w:rPr>
          <w:rFonts w:cs="Arial"/>
          <w:lang w:eastAsia="sl-SI"/>
        </w:rPr>
        <w:t xml:space="preserve">bila </w:t>
      </w:r>
      <w:r w:rsidR="00346292">
        <w:rPr>
          <w:rFonts w:cs="Arial"/>
          <w:lang w:eastAsia="sl-SI"/>
        </w:rPr>
        <w:t xml:space="preserve">ugotovljena neskladnost zaradi motnosti in povišanega skupnega števila mikroorganizmov pri </w:t>
      </w:r>
      <w:r w:rsidR="00346292" w:rsidRPr="00346292">
        <w:rPr>
          <w:rFonts w:cs="Arial"/>
          <w:lang w:eastAsia="sl-SI"/>
        </w:rPr>
        <w:t>36 ± 2 °C</w:t>
      </w:r>
      <w:r w:rsidR="00346292">
        <w:rPr>
          <w:rFonts w:cs="Arial"/>
          <w:lang w:eastAsia="sl-SI"/>
        </w:rPr>
        <w:t>. Mejna vrednost trihalometanov po Pravilniku znaša 0,050 mg/l, pri čemer so bile v analiziranih vzorcih ugotovljene vrednosti med 0,054 mg/l in 0,28 mg/l.</w:t>
      </w:r>
      <w:r w:rsidR="00BC4556">
        <w:rPr>
          <w:rFonts w:cs="Arial"/>
          <w:lang w:eastAsia="sl-SI"/>
        </w:rPr>
        <w:t xml:space="preserve"> </w:t>
      </w:r>
    </w:p>
    <w:p w14:paraId="2DE61FE9" w14:textId="311091A5" w:rsidR="00BC4556" w:rsidRDefault="00BC4556" w:rsidP="00BC4556">
      <w:pPr>
        <w:spacing w:before="120" w:after="120" w:line="240" w:lineRule="auto"/>
        <w:jc w:val="both"/>
        <w:rPr>
          <w:rFonts w:cs="Arial"/>
          <w:lang w:eastAsia="sl-SI"/>
        </w:rPr>
      </w:pPr>
      <w:r w:rsidRPr="003B4684">
        <w:rPr>
          <w:rFonts w:cs="Arial"/>
          <w:lang w:eastAsia="sl-SI"/>
        </w:rPr>
        <w:t>Motnost vode je pokazatelj prisotnosti delcev</w:t>
      </w:r>
      <w:r w:rsidR="00562874">
        <w:rPr>
          <w:rFonts w:cs="Arial"/>
          <w:lang w:eastAsia="sl-SI"/>
        </w:rPr>
        <w:t xml:space="preserve"> (</w:t>
      </w:r>
      <w:r w:rsidRPr="003B4684">
        <w:rPr>
          <w:rFonts w:cs="Arial"/>
          <w:lang w:eastAsia="sl-SI"/>
        </w:rPr>
        <w:t>anorgansk</w:t>
      </w:r>
      <w:r w:rsidR="00562874">
        <w:rPr>
          <w:rFonts w:cs="Arial"/>
          <w:lang w:eastAsia="sl-SI"/>
        </w:rPr>
        <w:t>ih,</w:t>
      </w:r>
      <w:r w:rsidRPr="003B4684">
        <w:rPr>
          <w:rFonts w:cs="Arial"/>
          <w:lang w:eastAsia="sl-SI"/>
        </w:rPr>
        <w:t xml:space="preserve"> organsk</w:t>
      </w:r>
      <w:r w:rsidR="00562874">
        <w:rPr>
          <w:rFonts w:cs="Arial"/>
          <w:lang w:eastAsia="sl-SI"/>
        </w:rPr>
        <w:t>ih</w:t>
      </w:r>
      <w:r w:rsidRPr="003B4684">
        <w:rPr>
          <w:rFonts w:cs="Arial"/>
          <w:lang w:eastAsia="sl-SI"/>
        </w:rPr>
        <w:t xml:space="preserve"> </w:t>
      </w:r>
      <w:r w:rsidR="00562874">
        <w:rPr>
          <w:rFonts w:cs="Arial"/>
          <w:lang w:eastAsia="sl-SI"/>
        </w:rPr>
        <w:t>ali</w:t>
      </w:r>
      <w:r w:rsidRPr="003B4684">
        <w:rPr>
          <w:rFonts w:cs="Arial"/>
          <w:lang w:eastAsia="sl-SI"/>
        </w:rPr>
        <w:t xml:space="preserve"> mikro</w:t>
      </w:r>
      <w:r w:rsidR="00562874">
        <w:rPr>
          <w:rFonts w:cs="Arial"/>
          <w:lang w:eastAsia="sl-SI"/>
        </w:rPr>
        <w:t xml:space="preserve">bioloških) v </w:t>
      </w:r>
      <w:r w:rsidR="00366C90">
        <w:rPr>
          <w:rFonts w:cs="Arial"/>
          <w:lang w:eastAsia="sl-SI"/>
        </w:rPr>
        <w:t xml:space="preserve">kopalni </w:t>
      </w:r>
      <w:r w:rsidR="00562874">
        <w:rPr>
          <w:rFonts w:cs="Arial"/>
          <w:lang w:eastAsia="sl-SI"/>
        </w:rPr>
        <w:t>vodi in se izraža v</w:t>
      </w:r>
      <w:r w:rsidRPr="003B4684">
        <w:rPr>
          <w:rFonts w:cs="Arial"/>
          <w:lang w:eastAsia="sl-SI"/>
        </w:rPr>
        <w:t xml:space="preserve"> </w:t>
      </w:r>
      <w:r w:rsidR="004B5CD3" w:rsidRPr="004B5CD3">
        <w:rPr>
          <w:rFonts w:cs="Arial"/>
          <w:lang w:eastAsia="sl-SI"/>
        </w:rPr>
        <w:t>nefelometričn</w:t>
      </w:r>
      <w:r w:rsidR="004B5CD3">
        <w:rPr>
          <w:rFonts w:cs="Arial"/>
          <w:lang w:eastAsia="sl-SI"/>
        </w:rPr>
        <w:t>i</w:t>
      </w:r>
      <w:r w:rsidR="00562874">
        <w:rPr>
          <w:rFonts w:cs="Arial"/>
          <w:lang w:eastAsia="sl-SI"/>
        </w:rPr>
        <w:t>h</w:t>
      </w:r>
      <w:r w:rsidR="004B5CD3" w:rsidRPr="004B5CD3">
        <w:rPr>
          <w:rFonts w:cs="Arial"/>
          <w:lang w:eastAsia="sl-SI"/>
        </w:rPr>
        <w:t xml:space="preserve"> turbidimetričn</w:t>
      </w:r>
      <w:r w:rsidR="004B5CD3">
        <w:rPr>
          <w:rFonts w:cs="Arial"/>
          <w:lang w:eastAsia="sl-SI"/>
        </w:rPr>
        <w:t>i</w:t>
      </w:r>
      <w:r w:rsidR="00562874">
        <w:rPr>
          <w:rFonts w:cs="Arial"/>
          <w:lang w:eastAsia="sl-SI"/>
        </w:rPr>
        <w:t>h</w:t>
      </w:r>
      <w:r w:rsidR="004B5CD3" w:rsidRPr="004B5CD3">
        <w:rPr>
          <w:rFonts w:cs="Arial"/>
          <w:lang w:eastAsia="sl-SI"/>
        </w:rPr>
        <w:t xml:space="preserve"> enot</w:t>
      </w:r>
      <w:r w:rsidR="00562874">
        <w:rPr>
          <w:rFonts w:cs="Arial"/>
          <w:lang w:eastAsia="sl-SI"/>
        </w:rPr>
        <w:t>ah</w:t>
      </w:r>
      <w:r w:rsidR="004B5CD3">
        <w:rPr>
          <w:rFonts w:cs="Arial"/>
          <w:lang w:eastAsia="sl-SI"/>
        </w:rPr>
        <w:t xml:space="preserve"> (v </w:t>
      </w:r>
      <w:r w:rsidR="00BE308C">
        <w:rPr>
          <w:rFonts w:cs="Arial"/>
          <w:lang w:eastAsia="sl-SI"/>
        </w:rPr>
        <w:t>nadaljnjem</w:t>
      </w:r>
      <w:r w:rsidR="004B5CD3">
        <w:rPr>
          <w:rFonts w:cs="Arial"/>
          <w:lang w:eastAsia="sl-SI"/>
        </w:rPr>
        <w:t xml:space="preserve"> besedilu</w:t>
      </w:r>
      <w:r w:rsidR="00BE308C">
        <w:rPr>
          <w:rFonts w:cs="Arial"/>
          <w:lang w:eastAsia="sl-SI"/>
        </w:rPr>
        <w:t>:</w:t>
      </w:r>
      <w:r w:rsidRPr="003B4684">
        <w:rPr>
          <w:rFonts w:cs="Arial"/>
          <w:lang w:eastAsia="sl-SI"/>
        </w:rPr>
        <w:t xml:space="preserve"> NTU</w:t>
      </w:r>
      <w:r w:rsidR="004B5CD3">
        <w:rPr>
          <w:rFonts w:cs="Arial"/>
          <w:lang w:eastAsia="sl-SI"/>
        </w:rPr>
        <w:t>)</w:t>
      </w:r>
      <w:r w:rsidRPr="003B4684">
        <w:rPr>
          <w:rFonts w:cs="Arial"/>
          <w:lang w:eastAsia="sl-SI"/>
        </w:rPr>
        <w:t xml:space="preserve">. Mejna vrednost za parameter motnost znaša ≤ 0,5 NTU. Zaradi presežene mejne vrednosti parametra motnost </w:t>
      </w:r>
      <w:r w:rsidR="00562874">
        <w:rPr>
          <w:rFonts w:cs="Arial"/>
          <w:lang w:eastAsia="sl-SI"/>
        </w:rPr>
        <w:t>so</w:t>
      </w:r>
      <w:r w:rsidRPr="003B4684">
        <w:rPr>
          <w:rFonts w:cs="Arial"/>
          <w:lang w:eastAsia="sl-SI"/>
        </w:rPr>
        <w:t xml:space="preserve"> bil</w:t>
      </w:r>
      <w:r w:rsidR="00562874">
        <w:rPr>
          <w:rFonts w:cs="Arial"/>
          <w:lang w:eastAsia="sl-SI"/>
        </w:rPr>
        <w:t>i</w:t>
      </w:r>
      <w:r w:rsidRPr="003B4684">
        <w:rPr>
          <w:rFonts w:cs="Arial"/>
          <w:lang w:eastAsia="sl-SI"/>
        </w:rPr>
        <w:t xml:space="preserve"> neskladn</w:t>
      </w:r>
      <w:r>
        <w:rPr>
          <w:rFonts w:cs="Arial"/>
          <w:lang w:eastAsia="sl-SI"/>
        </w:rPr>
        <w:t>i</w:t>
      </w:r>
      <w:r w:rsidRPr="003B4684">
        <w:rPr>
          <w:rFonts w:cs="Arial"/>
          <w:lang w:eastAsia="sl-SI"/>
        </w:rPr>
        <w:t xml:space="preserve"> </w:t>
      </w:r>
      <w:r w:rsidR="00562874">
        <w:rPr>
          <w:rFonts w:cs="Arial"/>
          <w:lang w:eastAsia="sl-SI"/>
        </w:rPr>
        <w:t>štirje</w:t>
      </w:r>
      <w:r w:rsidRPr="003B4684">
        <w:rPr>
          <w:rFonts w:cs="Arial"/>
          <w:lang w:eastAsia="sl-SI"/>
        </w:rPr>
        <w:t xml:space="preserve"> vzorc</w:t>
      </w:r>
      <w:r w:rsidR="00562874">
        <w:rPr>
          <w:rFonts w:cs="Arial"/>
          <w:lang w:eastAsia="sl-SI"/>
        </w:rPr>
        <w:t>i</w:t>
      </w:r>
      <w:r>
        <w:rPr>
          <w:rFonts w:cs="Arial"/>
          <w:lang w:eastAsia="sl-SI"/>
        </w:rPr>
        <w:t xml:space="preserve"> kopalne vode, </w:t>
      </w:r>
      <w:r w:rsidR="00562874">
        <w:rPr>
          <w:rFonts w:cs="Arial"/>
          <w:lang w:eastAsia="sl-SI"/>
        </w:rPr>
        <w:t>en</w:t>
      </w:r>
      <w:r>
        <w:rPr>
          <w:rFonts w:cs="Arial"/>
          <w:lang w:eastAsia="sl-SI"/>
        </w:rPr>
        <w:t xml:space="preserve"> vzor</w:t>
      </w:r>
      <w:r w:rsidR="00562874">
        <w:rPr>
          <w:rFonts w:cs="Arial"/>
          <w:lang w:eastAsia="sl-SI"/>
        </w:rPr>
        <w:t>ec</w:t>
      </w:r>
      <w:r>
        <w:rPr>
          <w:rFonts w:cs="Arial"/>
          <w:lang w:eastAsia="sl-SI"/>
        </w:rPr>
        <w:t xml:space="preserve"> </w:t>
      </w:r>
      <w:r w:rsidR="00562874">
        <w:rPr>
          <w:rFonts w:cs="Arial"/>
          <w:lang w:eastAsia="sl-SI"/>
        </w:rPr>
        <w:t>je</w:t>
      </w:r>
      <w:r>
        <w:rPr>
          <w:rFonts w:cs="Arial"/>
          <w:lang w:eastAsia="sl-SI"/>
        </w:rPr>
        <w:t xml:space="preserve"> bil </w:t>
      </w:r>
      <w:r w:rsidRPr="00B538B8">
        <w:rPr>
          <w:rFonts w:cs="Arial"/>
          <w:lang w:eastAsia="sl-SI"/>
        </w:rPr>
        <w:t>nesklad</w:t>
      </w:r>
      <w:r w:rsidR="00562874">
        <w:rPr>
          <w:rFonts w:cs="Arial"/>
          <w:lang w:eastAsia="sl-SI"/>
        </w:rPr>
        <w:t>e</w:t>
      </w:r>
      <w:r w:rsidRPr="00B538B8">
        <w:rPr>
          <w:rFonts w:cs="Arial"/>
          <w:lang w:eastAsia="sl-SI"/>
        </w:rPr>
        <w:t xml:space="preserve">n samo zaradi motnosti, </w:t>
      </w:r>
      <w:r w:rsidR="00562874">
        <w:rPr>
          <w:rFonts w:cs="Arial"/>
          <w:lang w:eastAsia="sl-SI"/>
        </w:rPr>
        <w:t>trije</w:t>
      </w:r>
      <w:r w:rsidRPr="00B538B8">
        <w:rPr>
          <w:rFonts w:cs="Arial"/>
          <w:lang w:eastAsia="sl-SI"/>
        </w:rPr>
        <w:t xml:space="preserve"> vzorc</w:t>
      </w:r>
      <w:r w:rsidR="00562874">
        <w:rPr>
          <w:rFonts w:cs="Arial"/>
          <w:lang w:eastAsia="sl-SI"/>
        </w:rPr>
        <w:t>i</w:t>
      </w:r>
      <w:r w:rsidRPr="00B538B8">
        <w:rPr>
          <w:rFonts w:cs="Arial"/>
          <w:lang w:eastAsia="sl-SI"/>
        </w:rPr>
        <w:t xml:space="preserve"> </w:t>
      </w:r>
      <w:r w:rsidR="00561FAD">
        <w:rPr>
          <w:rFonts w:cs="Arial"/>
          <w:lang w:eastAsia="sl-SI"/>
        </w:rPr>
        <w:t>so</w:t>
      </w:r>
      <w:r w:rsidRPr="00B538B8">
        <w:rPr>
          <w:rFonts w:cs="Arial"/>
          <w:lang w:eastAsia="sl-SI"/>
        </w:rPr>
        <w:t xml:space="preserve"> bil</w:t>
      </w:r>
      <w:r w:rsidR="00561FAD">
        <w:rPr>
          <w:rFonts w:cs="Arial"/>
          <w:lang w:eastAsia="sl-SI"/>
        </w:rPr>
        <w:t>i</w:t>
      </w:r>
      <w:r w:rsidRPr="00B538B8">
        <w:rPr>
          <w:rFonts w:cs="Arial"/>
          <w:lang w:eastAsia="sl-SI"/>
        </w:rPr>
        <w:t xml:space="preserve"> nesklad</w:t>
      </w:r>
      <w:r w:rsidR="00561FAD">
        <w:rPr>
          <w:rFonts w:cs="Arial"/>
          <w:lang w:eastAsia="sl-SI"/>
        </w:rPr>
        <w:t>ni</w:t>
      </w:r>
      <w:r w:rsidRPr="00B538B8">
        <w:rPr>
          <w:rFonts w:cs="Arial"/>
          <w:lang w:eastAsia="sl-SI"/>
        </w:rPr>
        <w:t xml:space="preserve"> </w:t>
      </w:r>
      <w:r w:rsidR="00F00A99">
        <w:rPr>
          <w:rFonts w:cs="Arial"/>
          <w:lang w:eastAsia="sl-SI"/>
        </w:rPr>
        <w:t>v kombinaciji z drugimi parametri</w:t>
      </w:r>
      <w:r w:rsidR="00561FAD">
        <w:rPr>
          <w:rFonts w:cs="Arial"/>
          <w:lang w:eastAsia="sl-SI"/>
        </w:rPr>
        <w:t xml:space="preserve"> </w:t>
      </w:r>
      <w:r w:rsidR="00F00A99">
        <w:rPr>
          <w:rFonts w:cs="Arial"/>
          <w:lang w:eastAsia="sl-SI"/>
        </w:rPr>
        <w:t>(</w:t>
      </w:r>
      <w:r w:rsidR="00561FAD">
        <w:rPr>
          <w:rFonts w:cs="Arial"/>
          <w:lang w:eastAsia="sl-SI"/>
        </w:rPr>
        <w:t>prekoračenih vrednosti trihalometanov, prostega klora te</w:t>
      </w:r>
      <w:r w:rsidR="00327145">
        <w:rPr>
          <w:rFonts w:cs="Arial"/>
          <w:lang w:eastAsia="sl-SI"/>
        </w:rPr>
        <w:t>r</w:t>
      </w:r>
      <w:r w:rsidR="00561FAD" w:rsidRPr="00561FAD">
        <w:rPr>
          <w:rFonts w:cs="Arial"/>
          <w:lang w:eastAsia="sl-SI"/>
        </w:rPr>
        <w:t xml:space="preserve"> </w:t>
      </w:r>
      <w:r w:rsidR="00561FAD">
        <w:rPr>
          <w:rFonts w:cs="Arial"/>
          <w:lang w:eastAsia="sl-SI"/>
        </w:rPr>
        <w:t xml:space="preserve">povišanega skupnega števila mikroorganizmov pri </w:t>
      </w:r>
      <w:r w:rsidR="00561FAD" w:rsidRPr="00346292">
        <w:rPr>
          <w:rFonts w:cs="Arial"/>
          <w:lang w:eastAsia="sl-SI"/>
        </w:rPr>
        <w:t>36 ± 2 °C</w:t>
      </w:r>
      <w:r w:rsidR="00F00A99">
        <w:rPr>
          <w:rFonts w:cs="Arial"/>
          <w:lang w:eastAsia="sl-SI"/>
        </w:rPr>
        <w:t>)</w:t>
      </w:r>
      <w:r w:rsidR="00561FAD">
        <w:rPr>
          <w:rFonts w:cs="Arial"/>
          <w:lang w:eastAsia="sl-SI"/>
        </w:rPr>
        <w:t>.</w:t>
      </w:r>
    </w:p>
    <w:p w14:paraId="7F34D313" w14:textId="2963D1E5" w:rsidR="005D20AB" w:rsidRDefault="00561FAD" w:rsidP="004B5CD3">
      <w:pPr>
        <w:spacing w:before="120" w:after="120" w:line="240" w:lineRule="auto"/>
        <w:jc w:val="both"/>
        <w:rPr>
          <w:rFonts w:cs="Arial"/>
          <w:lang w:eastAsia="sl-SI"/>
        </w:rPr>
      </w:pPr>
      <w:r>
        <w:rPr>
          <w:rFonts w:cs="Arial"/>
          <w:lang w:eastAsia="sl-SI"/>
        </w:rPr>
        <w:t xml:space="preserve">V treh vzorcih so bile ugotovljene neskladnosti zaradi neustreznih vrednosti prostega klora, v </w:t>
      </w:r>
      <w:r w:rsidR="00366C90">
        <w:rPr>
          <w:rFonts w:cs="Arial"/>
          <w:lang w:eastAsia="sl-SI"/>
        </w:rPr>
        <w:t>enem vzorcu pa j</w:t>
      </w:r>
      <w:r w:rsidR="004C6FCB">
        <w:rPr>
          <w:rFonts w:cs="Arial"/>
          <w:lang w:eastAsia="sl-SI"/>
        </w:rPr>
        <w:t>e</w:t>
      </w:r>
      <w:r w:rsidR="00366C90">
        <w:rPr>
          <w:rFonts w:cs="Arial"/>
          <w:lang w:eastAsia="sl-SI"/>
        </w:rPr>
        <w:t xml:space="preserve"> bil</w:t>
      </w:r>
      <w:r w:rsidR="00327145">
        <w:rPr>
          <w:rFonts w:cs="Arial"/>
          <w:lang w:eastAsia="sl-SI"/>
        </w:rPr>
        <w:t>a</w:t>
      </w:r>
      <w:r w:rsidR="00366C90">
        <w:rPr>
          <w:rFonts w:cs="Arial"/>
          <w:lang w:eastAsia="sl-SI"/>
        </w:rPr>
        <w:t xml:space="preserve"> poleg neustrezne vrednosti prostega klora</w:t>
      </w:r>
      <w:r w:rsidR="004C6FCB">
        <w:rPr>
          <w:rFonts w:cs="Arial"/>
          <w:lang w:eastAsia="sl-SI"/>
        </w:rPr>
        <w:t xml:space="preserve"> ugotovljena neustrezna vrednost motnosti in povišano skupno število mikroorganizmov pri </w:t>
      </w:r>
      <w:r w:rsidR="004C6FCB" w:rsidRPr="00346292">
        <w:rPr>
          <w:rFonts w:cs="Arial"/>
          <w:lang w:eastAsia="sl-SI"/>
        </w:rPr>
        <w:t>36 ± 2 °C</w:t>
      </w:r>
      <w:r w:rsidR="004C6FCB">
        <w:rPr>
          <w:rFonts w:cs="Arial"/>
          <w:lang w:eastAsia="sl-SI"/>
        </w:rPr>
        <w:t>.</w:t>
      </w:r>
      <w:r w:rsidR="00366C90">
        <w:rPr>
          <w:rFonts w:cs="Arial"/>
          <w:lang w:eastAsia="sl-SI"/>
        </w:rPr>
        <w:t xml:space="preserve"> </w:t>
      </w:r>
    </w:p>
    <w:p w14:paraId="7062F892" w14:textId="5EA30AB3" w:rsidR="00BC4556" w:rsidRDefault="005D20AB" w:rsidP="004B5CD3">
      <w:pPr>
        <w:spacing w:before="120" w:after="120" w:line="240" w:lineRule="auto"/>
        <w:jc w:val="both"/>
        <w:rPr>
          <w:rFonts w:cs="Arial"/>
          <w:lang w:eastAsia="sl-SI"/>
        </w:rPr>
      </w:pPr>
      <w:r>
        <w:rPr>
          <w:rFonts w:cs="Arial"/>
          <w:lang w:eastAsia="sl-SI"/>
        </w:rPr>
        <w:t xml:space="preserve">Povišano skupno število mikroorganizmov pri </w:t>
      </w:r>
      <w:r w:rsidRPr="00346292">
        <w:rPr>
          <w:rFonts w:cs="Arial"/>
          <w:lang w:eastAsia="sl-SI"/>
        </w:rPr>
        <w:t>36 ± 2 °C</w:t>
      </w:r>
      <w:r>
        <w:rPr>
          <w:rFonts w:cs="Arial"/>
          <w:lang w:eastAsia="sl-SI"/>
        </w:rPr>
        <w:t xml:space="preserve"> je bilo ugotovljenih v petih vzorcih</w:t>
      </w:r>
      <w:r w:rsidR="00775AC2">
        <w:rPr>
          <w:rFonts w:cs="Arial"/>
          <w:lang w:eastAsia="sl-SI"/>
        </w:rPr>
        <w:t>, v dveh vzorcih samostojno in v treh vzorcih v kombinaciji z drugimi parametri, kar kaže na neustrezno učinkovitost priprave kopalne vode.</w:t>
      </w:r>
      <w:r w:rsidR="00BC4556" w:rsidRPr="00D45A6F">
        <w:rPr>
          <w:rFonts w:cs="Arial"/>
          <w:lang w:eastAsia="sl-SI"/>
        </w:rPr>
        <w:t xml:space="preserve"> </w:t>
      </w:r>
    </w:p>
    <w:p w14:paraId="1FE6EB75" w14:textId="0551F895" w:rsidR="00BC4556" w:rsidRPr="00D613CF" w:rsidRDefault="00BC4556" w:rsidP="00BC4556">
      <w:pPr>
        <w:spacing w:before="120" w:after="120" w:line="240" w:lineRule="auto"/>
        <w:jc w:val="both"/>
      </w:pPr>
      <w:r w:rsidRPr="00D613CF">
        <w:rPr>
          <w:rFonts w:cs="Arial"/>
          <w:lang w:eastAsia="sl-SI"/>
        </w:rPr>
        <w:t>V</w:t>
      </w:r>
      <w:r w:rsidR="004C6FCB">
        <w:rPr>
          <w:rFonts w:cs="Arial"/>
          <w:lang w:eastAsia="sl-SI"/>
        </w:rPr>
        <w:t xml:space="preserve"> enem vzorcu kopalne vode je bila najdena </w:t>
      </w:r>
      <w:r w:rsidRPr="00856D77">
        <w:rPr>
          <w:rFonts w:cs="Arial"/>
          <w:i/>
          <w:iCs/>
          <w:lang w:eastAsia="sl-SI"/>
        </w:rPr>
        <w:t xml:space="preserve">Legionella </w:t>
      </w:r>
      <w:r w:rsidRPr="00D613CF">
        <w:rPr>
          <w:rFonts w:cs="Arial"/>
          <w:lang w:eastAsia="sl-SI"/>
        </w:rPr>
        <w:t>sp.</w:t>
      </w:r>
      <w:r w:rsidRPr="00D613CF">
        <w:t xml:space="preserve"> </w:t>
      </w:r>
    </w:p>
    <w:p w14:paraId="78E3A910" w14:textId="17732205" w:rsidR="00BC4556" w:rsidRPr="00D613CF" w:rsidRDefault="004C6FCB" w:rsidP="00BC4556">
      <w:pPr>
        <w:spacing w:before="120" w:after="120" w:line="240" w:lineRule="auto"/>
        <w:jc w:val="both"/>
        <w:rPr>
          <w:rFonts w:cs="Arial"/>
          <w:lang w:eastAsia="sl-SI"/>
        </w:rPr>
      </w:pPr>
      <w:r w:rsidRPr="00B538B8">
        <w:rPr>
          <w:rFonts w:cs="Arial"/>
          <w:i/>
          <w:iCs/>
          <w:lang w:eastAsia="sl-SI"/>
        </w:rPr>
        <w:t>Escherichi</w:t>
      </w:r>
      <w:r w:rsidR="005D20AB">
        <w:rPr>
          <w:rFonts w:cs="Arial"/>
          <w:i/>
          <w:iCs/>
          <w:lang w:eastAsia="sl-SI"/>
        </w:rPr>
        <w:t>a</w:t>
      </w:r>
      <w:r w:rsidRPr="00B538B8">
        <w:rPr>
          <w:rFonts w:cs="Arial"/>
          <w:i/>
          <w:iCs/>
          <w:lang w:eastAsia="sl-SI"/>
        </w:rPr>
        <w:t xml:space="preserve"> coli</w:t>
      </w:r>
      <w:r w:rsidRPr="00B538B8">
        <w:rPr>
          <w:rFonts w:cs="Arial"/>
          <w:lang w:eastAsia="sl-SI"/>
        </w:rPr>
        <w:t xml:space="preserve"> </w:t>
      </w:r>
      <w:r>
        <w:rPr>
          <w:rFonts w:cs="Arial"/>
          <w:lang w:eastAsia="sl-SI"/>
        </w:rPr>
        <w:t xml:space="preserve">ni bila </w:t>
      </w:r>
      <w:r w:rsidR="00F00A99">
        <w:rPr>
          <w:rFonts w:cs="Arial"/>
          <w:lang w:eastAsia="sl-SI"/>
        </w:rPr>
        <w:t>ugotovljena</w:t>
      </w:r>
      <w:r>
        <w:rPr>
          <w:rFonts w:cs="Arial"/>
          <w:lang w:eastAsia="sl-SI"/>
        </w:rPr>
        <w:t xml:space="preserve"> v nobenem vzorcu kopalne vode</w:t>
      </w:r>
      <w:r w:rsidR="00F00A99">
        <w:rPr>
          <w:rFonts w:cs="Arial"/>
          <w:lang w:eastAsia="sl-SI"/>
        </w:rPr>
        <w:t>, kar kaže na odsotnost fekalnega onesnaženja</w:t>
      </w:r>
      <w:r>
        <w:rPr>
          <w:rFonts w:cs="Arial"/>
          <w:lang w:eastAsia="sl-SI"/>
        </w:rPr>
        <w:t xml:space="preserve">. </w:t>
      </w:r>
    </w:p>
    <w:p w14:paraId="50D9C88B" w14:textId="2892D0A3" w:rsidR="00BC4556" w:rsidRPr="00E240C6" w:rsidRDefault="00F00A99" w:rsidP="00BC4556">
      <w:pPr>
        <w:spacing w:before="120" w:after="120" w:line="240" w:lineRule="auto"/>
        <w:jc w:val="both"/>
        <w:rPr>
          <w:rFonts w:cs="Arial"/>
          <w:noProof/>
          <w:lang w:eastAsia="sl-SI"/>
        </w:rPr>
      </w:pPr>
      <w:r>
        <w:rPr>
          <w:rFonts w:cs="Arial"/>
          <w:lang w:eastAsia="sl-SI"/>
        </w:rPr>
        <w:t>V bioloških bazenih sta bila ugotovljena dva neskladna vzorca</w:t>
      </w:r>
      <w:r w:rsidR="00F74F03">
        <w:rPr>
          <w:rFonts w:cs="Arial"/>
          <w:lang w:eastAsia="sl-SI"/>
        </w:rPr>
        <w:t>,</w:t>
      </w:r>
      <w:r>
        <w:rPr>
          <w:rFonts w:cs="Arial"/>
          <w:lang w:eastAsia="sl-SI"/>
        </w:rPr>
        <w:t xml:space="preserve"> in sicer e</w:t>
      </w:r>
      <w:r w:rsidR="00F74F03">
        <w:rPr>
          <w:rFonts w:cs="Arial"/>
          <w:lang w:eastAsia="sl-SI"/>
        </w:rPr>
        <w:t>n</w:t>
      </w:r>
      <w:r>
        <w:rPr>
          <w:rFonts w:cs="Arial"/>
          <w:lang w:eastAsia="sl-SI"/>
        </w:rPr>
        <w:t xml:space="preserve"> zaradi prisotnosti</w:t>
      </w:r>
      <w:r w:rsidR="004C6FCB">
        <w:rPr>
          <w:rFonts w:cs="Arial"/>
          <w:i/>
          <w:iCs/>
          <w:lang w:eastAsia="sl-SI"/>
        </w:rPr>
        <w:t xml:space="preserve"> </w:t>
      </w:r>
      <w:r w:rsidR="004C6FCB" w:rsidRPr="00B538B8">
        <w:rPr>
          <w:rFonts w:cs="Arial"/>
          <w:i/>
          <w:iCs/>
          <w:lang w:eastAsia="sl-SI"/>
        </w:rPr>
        <w:t>Pseudomonas aeruginose</w:t>
      </w:r>
      <w:r w:rsidR="004C6FCB">
        <w:rPr>
          <w:rFonts w:cs="Arial"/>
          <w:i/>
          <w:iCs/>
          <w:lang w:eastAsia="sl-SI"/>
        </w:rPr>
        <w:t>,</w:t>
      </w:r>
      <w:r w:rsidR="004C6FCB" w:rsidRPr="00ED3E52">
        <w:rPr>
          <w:rFonts w:cs="Arial"/>
          <w:lang w:eastAsia="sl-SI"/>
        </w:rPr>
        <w:t xml:space="preserve"> </w:t>
      </w:r>
      <w:r w:rsidR="00775AC2" w:rsidRPr="00ED3E52">
        <w:rPr>
          <w:rFonts w:cs="Arial"/>
          <w:lang w:eastAsia="sl-SI"/>
        </w:rPr>
        <w:t>drugi</w:t>
      </w:r>
      <w:r w:rsidR="004C6FCB" w:rsidRPr="00ED3E52">
        <w:rPr>
          <w:rFonts w:cs="Arial"/>
          <w:lang w:eastAsia="sl-SI"/>
        </w:rPr>
        <w:t xml:space="preserve"> zaradi povišan</w:t>
      </w:r>
      <w:r w:rsidR="005D20AB" w:rsidRPr="00ED3E52">
        <w:rPr>
          <w:rFonts w:cs="Arial"/>
          <w:lang w:eastAsia="sl-SI"/>
        </w:rPr>
        <w:t>e</w:t>
      </w:r>
      <w:r w:rsidR="004C6FCB">
        <w:rPr>
          <w:rFonts w:cs="Arial"/>
          <w:lang w:eastAsia="sl-SI"/>
        </w:rPr>
        <w:t xml:space="preserve"> električne prevodnosti. </w:t>
      </w:r>
    </w:p>
    <w:p w14:paraId="4DEF4E8B" w14:textId="6A41BC13" w:rsidR="00BC4556" w:rsidRDefault="00775AC2" w:rsidP="00BC4556">
      <w:pPr>
        <w:spacing w:before="120" w:after="120" w:line="240" w:lineRule="auto"/>
        <w:jc w:val="both"/>
        <w:rPr>
          <w:rFonts w:cs="Arial"/>
          <w:noProof/>
          <w:lang w:eastAsia="sl-SI"/>
        </w:rPr>
      </w:pPr>
      <w:r>
        <w:rPr>
          <w:rFonts w:cs="Arial"/>
          <w:noProof/>
          <w:lang w:eastAsia="sl-SI"/>
        </w:rPr>
        <w:t>Skladnost vzorca kopalne vode določi laboratorij na podlagi mejnih vrednosti iz Pravilnika. V primeru neskladnosti mora upravljavec ugotoviti vzroke onesnaženja in izvesti ustrezne ukrepe.</w:t>
      </w:r>
      <w:r w:rsidRPr="00775AC2">
        <w:rPr>
          <w:rFonts w:cs="Arial"/>
          <w:noProof/>
          <w:lang w:eastAsia="sl-SI"/>
        </w:rPr>
        <w:t xml:space="preserve"> </w:t>
      </w:r>
      <w:r w:rsidRPr="00E240C6">
        <w:rPr>
          <w:rFonts w:cs="Arial"/>
          <w:noProof/>
          <w:lang w:eastAsia="sl-SI"/>
        </w:rPr>
        <w:t>Vrsta ukrepanja je odvisna od celotne ocene sistema, priprave vode, delovanja bazena, vključno z ostalimi indikatorji onesnaženja.</w:t>
      </w:r>
      <w:r w:rsidR="00F74F03">
        <w:rPr>
          <w:rFonts w:cs="Arial"/>
          <w:noProof/>
          <w:lang w:eastAsia="sl-SI"/>
        </w:rPr>
        <w:t xml:space="preserve"> </w:t>
      </w:r>
      <w:r w:rsidR="00BC4556" w:rsidRPr="00E240C6">
        <w:rPr>
          <w:rFonts w:cs="Arial"/>
          <w:noProof/>
          <w:lang w:eastAsia="sl-SI"/>
        </w:rPr>
        <w:t>V primeru neskladnosti vzorca upravljavec oceni primernost kopalne vode za kopanje v skladu z merili, ki jih pripravi NIJZ in so objavljena na spletni strani NIJZ. Ocena neprimernosti temelji na rezultatih dveh zaporednih preizkusov; če rezultati prvega preizkušanja kažejo na neprimernost, je treba vzorčenje takoj ponoviti. V primerih, ko rezultati preizkusa kažejo na neskladnost vzorca kopalne vode, se upravljavca pozove, da razišče vzroke in izvede ukrepe za odpravo neskladja</w:t>
      </w:r>
      <w:r w:rsidR="00BC4556">
        <w:rPr>
          <w:rFonts w:cs="Arial"/>
          <w:noProof/>
          <w:lang w:eastAsia="sl-SI"/>
        </w:rPr>
        <w:t>.</w:t>
      </w:r>
      <w:r w:rsidR="00BC4556" w:rsidRPr="00E240C6">
        <w:rPr>
          <w:rFonts w:cs="Arial"/>
          <w:noProof/>
          <w:lang w:eastAsia="sl-SI"/>
        </w:rPr>
        <w:t xml:space="preserve"> V primeru, da rezultati preizkusa kažejo na neprimernost, mora upravljavec takoj natančno ugotoviti vzroke, ki kažejo na neprimernost in takoj po izvedenih ukrepih zagotoviti </w:t>
      </w:r>
      <w:r w:rsidR="00BC4556" w:rsidRPr="00E240C6">
        <w:rPr>
          <w:rFonts w:cs="Arial"/>
          <w:noProof/>
          <w:lang w:eastAsia="sl-SI"/>
        </w:rPr>
        <w:lastRenderedPageBreak/>
        <w:t>vzorčenje kopalne vode po celotnem predpisanem obsegu priloge 1 pravilnika.</w:t>
      </w:r>
      <w:r w:rsidR="00BC4556">
        <w:rPr>
          <w:rFonts w:cs="Arial"/>
          <w:noProof/>
          <w:lang w:eastAsia="sl-SI"/>
        </w:rPr>
        <w:t xml:space="preserve"> </w:t>
      </w:r>
      <w:r w:rsidR="00BC4556" w:rsidRPr="00E240C6">
        <w:rPr>
          <w:rFonts w:cs="Arial"/>
          <w:noProof/>
          <w:lang w:eastAsia="sl-SI"/>
        </w:rPr>
        <w:t xml:space="preserve">Kadar je voda </w:t>
      </w:r>
      <w:r w:rsidR="00BC4556">
        <w:rPr>
          <w:rFonts w:cs="Arial"/>
          <w:noProof/>
          <w:lang w:eastAsia="sl-SI"/>
        </w:rPr>
        <w:t xml:space="preserve">ponovno </w:t>
      </w:r>
      <w:r w:rsidR="00BC4556" w:rsidRPr="00E240C6">
        <w:rPr>
          <w:rFonts w:cs="Arial"/>
          <w:noProof/>
          <w:lang w:eastAsia="sl-SI"/>
        </w:rPr>
        <w:t xml:space="preserve">ocenjena kot neprimerna za kopanje, se jo ne uporablja kot kopalno vodo. </w:t>
      </w:r>
    </w:p>
    <w:p w14:paraId="5F64004E" w14:textId="322F7D87" w:rsidR="00FF612E" w:rsidRDefault="00FF612E" w:rsidP="00BC4556">
      <w:pPr>
        <w:spacing w:before="120" w:after="120" w:line="240" w:lineRule="auto"/>
        <w:jc w:val="both"/>
        <w:rPr>
          <w:rFonts w:cs="Arial"/>
          <w:noProof/>
          <w:lang w:eastAsia="sl-SI"/>
        </w:rPr>
      </w:pPr>
      <w:r w:rsidRPr="00FF612E">
        <w:rPr>
          <w:rFonts w:cs="Arial"/>
          <w:noProof/>
          <w:lang w:eastAsia="sl-SI"/>
        </w:rPr>
        <w:t>Pregled</w:t>
      </w:r>
      <w:r>
        <w:rPr>
          <w:rFonts w:cs="Arial"/>
          <w:noProof/>
          <w:lang w:eastAsia="sl-SI"/>
        </w:rPr>
        <w:t xml:space="preserve"> </w:t>
      </w:r>
      <w:r w:rsidRPr="00FF612E">
        <w:rPr>
          <w:rFonts w:cs="Arial"/>
          <w:noProof/>
          <w:lang w:eastAsia="sl-SI"/>
        </w:rPr>
        <w:t>deleža skladnih in neskladnih vzorcev kopalne vode je prikazan v graf</w:t>
      </w:r>
      <w:r>
        <w:rPr>
          <w:rFonts w:cs="Arial"/>
          <w:noProof/>
          <w:lang w:eastAsia="sl-SI"/>
        </w:rPr>
        <w:t>u</w:t>
      </w:r>
      <w:r w:rsidRPr="00FF612E">
        <w:rPr>
          <w:rFonts w:cs="Arial"/>
          <w:noProof/>
          <w:lang w:eastAsia="sl-SI"/>
        </w:rPr>
        <w:t xml:space="preserve"> 2</w:t>
      </w:r>
      <w:r>
        <w:rPr>
          <w:rFonts w:cs="Arial"/>
          <w:noProof/>
          <w:lang w:eastAsia="sl-SI"/>
        </w:rPr>
        <w:t xml:space="preserve">9, pregled števila </w:t>
      </w:r>
      <w:r w:rsidRPr="00FF612E">
        <w:rPr>
          <w:rFonts w:cs="Arial"/>
          <w:noProof/>
          <w:lang w:eastAsia="sl-SI"/>
        </w:rPr>
        <w:t xml:space="preserve">neskladnih vzorcev kopalne vode </w:t>
      </w:r>
      <w:r>
        <w:rPr>
          <w:rFonts w:cs="Arial"/>
          <w:noProof/>
          <w:lang w:eastAsia="sl-SI"/>
        </w:rPr>
        <w:t>glede vrste</w:t>
      </w:r>
      <w:r w:rsidRPr="00FF612E">
        <w:rPr>
          <w:rFonts w:cs="Arial"/>
          <w:noProof/>
          <w:lang w:eastAsia="sl-SI"/>
        </w:rPr>
        <w:t xml:space="preserve"> ugotovljeni</w:t>
      </w:r>
      <w:r>
        <w:rPr>
          <w:rFonts w:cs="Arial"/>
          <w:noProof/>
          <w:lang w:eastAsia="sl-SI"/>
        </w:rPr>
        <w:t>h</w:t>
      </w:r>
      <w:r w:rsidRPr="00FF612E">
        <w:rPr>
          <w:rFonts w:cs="Arial"/>
          <w:noProof/>
          <w:lang w:eastAsia="sl-SI"/>
        </w:rPr>
        <w:t xml:space="preserve"> neskladnos</w:t>
      </w:r>
      <w:r>
        <w:rPr>
          <w:rFonts w:cs="Arial"/>
          <w:noProof/>
          <w:lang w:eastAsia="sl-SI"/>
        </w:rPr>
        <w:t>t</w:t>
      </w:r>
      <w:r w:rsidRPr="00FF612E">
        <w:rPr>
          <w:rFonts w:cs="Arial"/>
          <w:noProof/>
          <w:lang w:eastAsia="sl-SI"/>
        </w:rPr>
        <w:t>i</w:t>
      </w:r>
      <w:r>
        <w:rPr>
          <w:rFonts w:cs="Arial"/>
          <w:noProof/>
          <w:lang w:eastAsia="sl-SI"/>
        </w:rPr>
        <w:t xml:space="preserve"> v grafi 30</w:t>
      </w:r>
      <w:r w:rsidRPr="00FF612E">
        <w:rPr>
          <w:rFonts w:cs="Arial"/>
          <w:noProof/>
          <w:lang w:eastAsia="sl-SI"/>
        </w:rPr>
        <w:t xml:space="preserve"> in </w:t>
      </w:r>
      <w:r>
        <w:rPr>
          <w:rFonts w:cs="Arial"/>
          <w:noProof/>
          <w:lang w:eastAsia="sl-SI"/>
        </w:rPr>
        <w:t>podatki o p</w:t>
      </w:r>
      <w:r w:rsidRPr="00FF612E">
        <w:rPr>
          <w:rFonts w:cs="Arial"/>
          <w:noProof/>
          <w:lang w:eastAsia="sl-SI"/>
        </w:rPr>
        <w:t>resežen</w:t>
      </w:r>
      <w:r>
        <w:rPr>
          <w:rFonts w:cs="Arial"/>
          <w:noProof/>
          <w:lang w:eastAsia="sl-SI"/>
        </w:rPr>
        <w:t>ih</w:t>
      </w:r>
      <w:r w:rsidRPr="00FF612E">
        <w:rPr>
          <w:rFonts w:cs="Arial"/>
          <w:noProof/>
          <w:lang w:eastAsia="sl-SI"/>
        </w:rPr>
        <w:t xml:space="preserve"> vrednosti</w:t>
      </w:r>
      <w:r>
        <w:rPr>
          <w:rFonts w:cs="Arial"/>
          <w:noProof/>
          <w:lang w:eastAsia="sl-SI"/>
        </w:rPr>
        <w:t>h</w:t>
      </w:r>
      <w:r w:rsidRPr="00FF612E">
        <w:rPr>
          <w:rFonts w:cs="Arial"/>
          <w:noProof/>
          <w:lang w:eastAsia="sl-SI"/>
        </w:rPr>
        <w:t xml:space="preserve"> trihalometanov v vzorcih kopalne vode</w:t>
      </w:r>
      <w:r>
        <w:rPr>
          <w:rFonts w:cs="Arial"/>
          <w:noProof/>
          <w:lang w:eastAsia="sl-SI"/>
        </w:rPr>
        <w:t xml:space="preserve"> v grafu 31.</w:t>
      </w:r>
    </w:p>
    <w:p w14:paraId="79B48C7C" w14:textId="78EDC6ED" w:rsidR="006C6B07" w:rsidRDefault="006C6B07" w:rsidP="00FF1E65">
      <w:pPr>
        <w:spacing w:before="120" w:after="120" w:line="240" w:lineRule="auto"/>
        <w:jc w:val="both"/>
        <w:rPr>
          <w:rFonts w:cs="Arial"/>
          <w:noProof/>
          <w:lang w:eastAsia="sl-SI"/>
        </w:rPr>
      </w:pPr>
      <w:bookmarkStart w:id="436" w:name="_Toc195685884"/>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50198A">
        <w:rPr>
          <w:rFonts w:cs="Arial"/>
          <w:b/>
          <w:bCs/>
          <w:noProof/>
          <w:lang w:eastAsia="sl-SI"/>
        </w:rPr>
        <w:t>29</w:t>
      </w:r>
      <w:r w:rsidRPr="00B95029">
        <w:rPr>
          <w:rFonts w:cs="Arial"/>
          <w:b/>
          <w:bCs/>
          <w:noProof/>
          <w:lang w:eastAsia="sl-SI"/>
        </w:rPr>
        <w:fldChar w:fldCharType="end"/>
      </w:r>
      <w:r w:rsidRPr="00B95029">
        <w:rPr>
          <w:rFonts w:cs="Arial"/>
          <w:b/>
          <w:bCs/>
          <w:noProof/>
          <w:lang w:eastAsia="sl-SI"/>
        </w:rPr>
        <w:t xml:space="preserve"> - </w:t>
      </w:r>
      <w:r w:rsidR="00FF612E">
        <w:rPr>
          <w:rFonts w:cs="Arial"/>
          <w:b/>
          <w:bCs/>
          <w:noProof/>
          <w:lang w:eastAsia="sl-SI"/>
        </w:rPr>
        <w:t>D</w:t>
      </w:r>
      <w:r w:rsidRPr="006C6B07">
        <w:rPr>
          <w:rFonts w:cs="Arial"/>
          <w:b/>
          <w:bCs/>
          <w:noProof/>
          <w:lang w:eastAsia="sl-SI"/>
        </w:rPr>
        <w:t>elež skladnih in neskladnih vzorcev kopalne vode</w:t>
      </w:r>
      <w:bookmarkEnd w:id="436"/>
    </w:p>
    <w:p w14:paraId="76158FFC" w14:textId="39DBFD88" w:rsidR="00FF1E65" w:rsidRDefault="009152DE" w:rsidP="00B52C14">
      <w:pPr>
        <w:spacing w:before="120" w:after="120" w:line="240" w:lineRule="auto"/>
        <w:jc w:val="center"/>
        <w:rPr>
          <w:rFonts w:cs="Arial"/>
          <w:noProof/>
          <w:lang w:eastAsia="sl-SI"/>
        </w:rPr>
      </w:pPr>
      <w:r>
        <w:rPr>
          <w:noProof/>
        </w:rPr>
        <w:drawing>
          <wp:inline distT="0" distB="0" distL="0" distR="0" wp14:anchorId="22039CF0" wp14:editId="1D856101">
            <wp:extent cx="5235796" cy="1728132"/>
            <wp:effectExtent l="0" t="0" r="0" b="0"/>
            <wp:docPr id="2068463216" name="Grafikon 1">
              <a:extLst xmlns:a="http://schemas.openxmlformats.org/drawingml/2006/main">
                <a:ext uri="{FF2B5EF4-FFF2-40B4-BE49-F238E27FC236}">
                  <a16:creationId xmlns:a16="http://schemas.microsoft.com/office/drawing/2014/main" id="{8BDF0217-47FD-9A86-4A42-178B5E4E5B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0D288A2" w14:textId="77777777" w:rsidR="00715238" w:rsidRDefault="00715238" w:rsidP="006C6B07">
      <w:pPr>
        <w:spacing w:before="120" w:after="120" w:line="240" w:lineRule="auto"/>
        <w:jc w:val="both"/>
        <w:rPr>
          <w:rFonts w:cs="Arial"/>
          <w:b/>
          <w:bCs/>
          <w:noProof/>
          <w:lang w:eastAsia="sl-SI"/>
        </w:rPr>
      </w:pPr>
      <w:bookmarkStart w:id="437" w:name="_Toc195685885"/>
    </w:p>
    <w:p w14:paraId="43B73C98" w14:textId="25EF1BE9" w:rsidR="006C6B07" w:rsidRPr="00B95029" w:rsidRDefault="006C6B07" w:rsidP="006C6B07">
      <w:pPr>
        <w:spacing w:before="120" w:after="120" w:line="240" w:lineRule="auto"/>
        <w:jc w:val="both"/>
        <w:rPr>
          <w:rFonts w:cs="Arial"/>
          <w:b/>
          <w:bCs/>
          <w:noProof/>
          <w:lang w:eastAsia="sl-SI"/>
        </w:rPr>
      </w:pPr>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50198A">
        <w:rPr>
          <w:rFonts w:cs="Arial"/>
          <w:b/>
          <w:bCs/>
          <w:noProof/>
          <w:lang w:eastAsia="sl-SI"/>
        </w:rPr>
        <w:t>30</w:t>
      </w:r>
      <w:r w:rsidRPr="00B95029">
        <w:rPr>
          <w:rFonts w:cs="Arial"/>
          <w:b/>
          <w:bCs/>
          <w:noProof/>
          <w:lang w:eastAsia="sl-SI"/>
        </w:rPr>
        <w:fldChar w:fldCharType="end"/>
      </w:r>
      <w:r w:rsidRPr="00B95029">
        <w:rPr>
          <w:rFonts w:cs="Arial"/>
          <w:b/>
          <w:bCs/>
          <w:noProof/>
          <w:lang w:eastAsia="sl-SI"/>
        </w:rPr>
        <w:t xml:space="preserve"> - </w:t>
      </w:r>
      <w:r w:rsidRPr="006C6B07">
        <w:rPr>
          <w:rFonts w:cs="Arial"/>
          <w:b/>
          <w:bCs/>
          <w:noProof/>
          <w:lang w:eastAsia="sl-SI"/>
        </w:rPr>
        <w:t>Število neskl</w:t>
      </w:r>
      <w:r w:rsidR="00F74F03">
        <w:rPr>
          <w:rFonts w:cs="Arial"/>
          <w:b/>
          <w:bCs/>
          <w:noProof/>
          <w:lang w:eastAsia="sl-SI"/>
        </w:rPr>
        <w:t>a</w:t>
      </w:r>
      <w:r w:rsidRPr="006C6B07">
        <w:rPr>
          <w:rFonts w:cs="Arial"/>
          <w:b/>
          <w:bCs/>
          <w:noProof/>
          <w:lang w:eastAsia="sl-SI"/>
        </w:rPr>
        <w:t xml:space="preserve">dnih vzorcev kopalne vode z ugotovljenimi neskladnostmi </w:t>
      </w:r>
      <w:bookmarkEnd w:id="437"/>
    </w:p>
    <w:p w14:paraId="349DA798" w14:textId="7FAC93B6" w:rsidR="00BC4556" w:rsidRDefault="00AD512E" w:rsidP="0080693E">
      <w:pPr>
        <w:spacing w:before="120" w:after="120" w:line="240" w:lineRule="auto"/>
        <w:jc w:val="both"/>
        <w:rPr>
          <w:rFonts w:cs="Arial"/>
          <w:noProof/>
          <w:lang w:eastAsia="sl-SI"/>
        </w:rPr>
      </w:pPr>
      <w:r>
        <w:rPr>
          <w:noProof/>
        </w:rPr>
        <w:drawing>
          <wp:inline distT="0" distB="0" distL="0" distR="0" wp14:anchorId="1FC41339" wp14:editId="082C41A6">
            <wp:extent cx="5179753" cy="2474753"/>
            <wp:effectExtent l="0" t="0" r="1905" b="1905"/>
            <wp:docPr id="214977027" name="Grafikon 1">
              <a:extLst xmlns:a="http://schemas.openxmlformats.org/drawingml/2006/main">
                <a:ext uri="{FF2B5EF4-FFF2-40B4-BE49-F238E27FC236}">
                  <a16:creationId xmlns:a16="http://schemas.microsoft.com/office/drawing/2014/main" id="{BDB92D3A-D53A-C2D9-FA5A-403282ABA6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6093684" w14:textId="77777777" w:rsidR="00715238" w:rsidRDefault="00715238" w:rsidP="006C6B07">
      <w:pPr>
        <w:spacing w:before="120" w:after="120" w:line="240" w:lineRule="auto"/>
        <w:jc w:val="both"/>
        <w:rPr>
          <w:rFonts w:cs="Arial"/>
          <w:b/>
          <w:bCs/>
          <w:noProof/>
          <w:lang w:eastAsia="sl-SI"/>
        </w:rPr>
      </w:pPr>
      <w:bookmarkStart w:id="438" w:name="_Toc195685886"/>
    </w:p>
    <w:p w14:paraId="07AD454A" w14:textId="36B05713" w:rsidR="006C6B07" w:rsidRPr="00B95029" w:rsidRDefault="006C6B07" w:rsidP="006C6B07">
      <w:pPr>
        <w:spacing w:before="120" w:after="120" w:line="240" w:lineRule="auto"/>
        <w:jc w:val="both"/>
        <w:rPr>
          <w:rFonts w:cs="Arial"/>
          <w:b/>
          <w:bCs/>
          <w:noProof/>
          <w:lang w:eastAsia="sl-SI"/>
        </w:rPr>
      </w:pPr>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370C7C">
        <w:rPr>
          <w:rFonts w:cs="Arial"/>
          <w:b/>
          <w:bCs/>
          <w:noProof/>
          <w:lang w:eastAsia="sl-SI"/>
        </w:rPr>
        <w:t>31</w:t>
      </w:r>
      <w:r w:rsidRPr="00B95029">
        <w:rPr>
          <w:rFonts w:cs="Arial"/>
          <w:b/>
          <w:bCs/>
          <w:noProof/>
          <w:lang w:eastAsia="sl-SI"/>
        </w:rPr>
        <w:fldChar w:fldCharType="end"/>
      </w:r>
      <w:r w:rsidRPr="00B95029">
        <w:rPr>
          <w:rFonts w:cs="Arial"/>
          <w:b/>
          <w:bCs/>
          <w:noProof/>
          <w:lang w:eastAsia="sl-SI"/>
        </w:rPr>
        <w:t xml:space="preserve"> - </w:t>
      </w:r>
      <w:r w:rsidRPr="006C6B07">
        <w:rPr>
          <w:rFonts w:cs="Arial"/>
          <w:b/>
          <w:bCs/>
          <w:noProof/>
          <w:lang w:eastAsia="sl-SI"/>
        </w:rPr>
        <w:t>Presežene vrednosti trihalometanov v vzorcih kopalne vode</w:t>
      </w:r>
      <w:bookmarkEnd w:id="438"/>
    </w:p>
    <w:p w14:paraId="1B5E90CF" w14:textId="37ED7AE7" w:rsidR="00BC4556" w:rsidRDefault="00040365" w:rsidP="0080693E">
      <w:pPr>
        <w:spacing w:before="120" w:after="120" w:line="240" w:lineRule="auto"/>
        <w:jc w:val="both"/>
        <w:rPr>
          <w:rFonts w:cs="Arial"/>
          <w:noProof/>
          <w:lang w:eastAsia="sl-SI"/>
        </w:rPr>
      </w:pPr>
      <w:r>
        <w:rPr>
          <w:noProof/>
        </w:rPr>
        <w:drawing>
          <wp:inline distT="0" distB="0" distL="0" distR="0" wp14:anchorId="7BB1169C" wp14:editId="45673233">
            <wp:extent cx="5270459" cy="2164360"/>
            <wp:effectExtent l="0" t="0" r="6985" b="7620"/>
            <wp:docPr id="1074654084" name="Grafikon 1">
              <a:extLst xmlns:a="http://schemas.openxmlformats.org/drawingml/2006/main">
                <a:ext uri="{FF2B5EF4-FFF2-40B4-BE49-F238E27FC236}">
                  <a16:creationId xmlns:a16="http://schemas.microsoft.com/office/drawing/2014/main" id="{B9E70AF0-5550-CE2F-10A1-06C2F343E7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750533F" w14:textId="34D79E15" w:rsidR="008D30AE" w:rsidRPr="00364A3B" w:rsidRDefault="008D30AE" w:rsidP="00FC27DA">
      <w:pPr>
        <w:pStyle w:val="Naslov3"/>
      </w:pPr>
      <w:bookmarkStart w:id="439" w:name="_Toc228364505"/>
      <w:r w:rsidRPr="00364A3B">
        <w:lastRenderedPageBreak/>
        <w:t xml:space="preserve">Program vzorčenja na področju </w:t>
      </w:r>
      <w:r w:rsidR="004108EC">
        <w:t>pitne</w:t>
      </w:r>
      <w:r>
        <w:t xml:space="preserve"> vod</w:t>
      </w:r>
      <w:r w:rsidR="00762CE6">
        <w:t>e</w:t>
      </w:r>
      <w:bookmarkEnd w:id="439"/>
      <w:r>
        <w:t xml:space="preserve"> </w:t>
      </w:r>
    </w:p>
    <w:p w14:paraId="16FE477D" w14:textId="2C90BB13" w:rsidR="00201C5F" w:rsidRDefault="008D30AE" w:rsidP="008D30AE">
      <w:pPr>
        <w:spacing w:before="120" w:after="120" w:line="240" w:lineRule="auto"/>
        <w:jc w:val="both"/>
        <w:rPr>
          <w:rFonts w:cs="Arial"/>
          <w:noProof/>
          <w:lang w:eastAsia="sl-SI"/>
        </w:rPr>
      </w:pPr>
      <w:r w:rsidRPr="00BF30B2">
        <w:rPr>
          <w:rFonts w:cs="Arial"/>
          <w:noProof/>
          <w:lang w:eastAsia="sl-SI"/>
        </w:rPr>
        <w:t>Vzorčenje</w:t>
      </w:r>
      <w:r>
        <w:rPr>
          <w:rFonts w:cs="Arial"/>
          <w:noProof/>
          <w:lang w:eastAsia="sl-SI"/>
        </w:rPr>
        <w:t xml:space="preserve"> pitne vode</w:t>
      </w:r>
      <w:r w:rsidRPr="00BF30B2">
        <w:rPr>
          <w:rFonts w:cs="Arial"/>
          <w:noProof/>
          <w:lang w:eastAsia="sl-SI"/>
        </w:rPr>
        <w:t xml:space="preserve">, ki ga izvajajo zdravstveni inšpektorji, </w:t>
      </w:r>
      <w:r w:rsidR="003E5CF1">
        <w:rPr>
          <w:rFonts w:cs="Arial"/>
          <w:noProof/>
          <w:lang w:eastAsia="sl-SI"/>
        </w:rPr>
        <w:t>predstavlja</w:t>
      </w:r>
      <w:r w:rsidRPr="00BF30B2">
        <w:rPr>
          <w:rFonts w:cs="Arial"/>
          <w:noProof/>
          <w:lang w:eastAsia="sl-SI"/>
        </w:rPr>
        <w:t xml:space="preserve"> podporo inšpekcijskemu nadzoru, s katerim se ugotavlja skladnost </w:t>
      </w:r>
      <w:r>
        <w:rPr>
          <w:rFonts w:cs="Arial"/>
          <w:noProof/>
          <w:lang w:eastAsia="sl-SI"/>
        </w:rPr>
        <w:t xml:space="preserve">pitne </w:t>
      </w:r>
      <w:r w:rsidRPr="00BF30B2">
        <w:rPr>
          <w:rFonts w:cs="Arial"/>
          <w:noProof/>
          <w:lang w:eastAsia="sl-SI"/>
        </w:rPr>
        <w:t xml:space="preserve">vode </w:t>
      </w:r>
      <w:r>
        <w:rPr>
          <w:rFonts w:cs="Arial"/>
          <w:noProof/>
          <w:lang w:eastAsia="sl-SI"/>
        </w:rPr>
        <w:t xml:space="preserve">z Uredbo o pitni vodi. Preskušanje vzorcev pitne vode izvaja za ZIRS Nacionalni laboratorij za zdravje, okolje in hrano. </w:t>
      </w:r>
    </w:p>
    <w:p w14:paraId="15EF7309" w14:textId="6921FBF1" w:rsidR="008D30AE" w:rsidRDefault="008D30AE" w:rsidP="008D30AE">
      <w:pPr>
        <w:spacing w:before="120" w:after="120" w:line="240" w:lineRule="auto"/>
        <w:jc w:val="both"/>
        <w:rPr>
          <w:rFonts w:cs="Arial"/>
          <w:noProof/>
          <w:lang w:eastAsia="sl-SI"/>
        </w:rPr>
      </w:pPr>
      <w:r>
        <w:rPr>
          <w:rFonts w:cs="Arial"/>
          <w:noProof/>
          <w:lang w:eastAsia="sl-SI"/>
        </w:rPr>
        <w:t xml:space="preserve">V letu </w:t>
      </w:r>
      <w:r w:rsidR="00311535">
        <w:rPr>
          <w:rFonts w:cs="Arial"/>
          <w:noProof/>
          <w:lang w:eastAsia="sl-SI"/>
        </w:rPr>
        <w:t>2025</w:t>
      </w:r>
      <w:r>
        <w:rPr>
          <w:rFonts w:cs="Arial"/>
          <w:noProof/>
          <w:lang w:eastAsia="sl-SI"/>
        </w:rPr>
        <w:t xml:space="preserve"> je</w:t>
      </w:r>
      <w:r w:rsidR="003E5CF1">
        <w:rPr>
          <w:rFonts w:cs="Arial"/>
          <w:noProof/>
          <w:lang w:eastAsia="sl-SI"/>
        </w:rPr>
        <w:t xml:space="preserve"> bilo</w:t>
      </w:r>
      <w:r>
        <w:rPr>
          <w:rFonts w:cs="Arial"/>
          <w:noProof/>
          <w:lang w:eastAsia="sl-SI"/>
        </w:rPr>
        <w:t xml:space="preserve"> v okviru uradnega nadzora odvze</w:t>
      </w:r>
      <w:r w:rsidR="003E5CF1">
        <w:rPr>
          <w:rFonts w:cs="Arial"/>
          <w:noProof/>
          <w:lang w:eastAsia="sl-SI"/>
        </w:rPr>
        <w:t>tih</w:t>
      </w:r>
      <w:r>
        <w:rPr>
          <w:rFonts w:cs="Arial"/>
          <w:noProof/>
          <w:lang w:eastAsia="sl-SI"/>
        </w:rPr>
        <w:t xml:space="preserve"> </w:t>
      </w:r>
      <w:r w:rsidR="00D549C0">
        <w:rPr>
          <w:rFonts w:cs="Arial"/>
          <w:noProof/>
          <w:lang w:eastAsia="sl-SI"/>
        </w:rPr>
        <w:t>51</w:t>
      </w:r>
      <w:r>
        <w:rPr>
          <w:rFonts w:cs="Arial"/>
          <w:noProof/>
          <w:lang w:eastAsia="sl-SI"/>
        </w:rPr>
        <w:t xml:space="preserve"> vzorcev pitne vode, </w:t>
      </w:r>
      <w:r w:rsidR="003E5CF1">
        <w:rPr>
          <w:rFonts w:cs="Arial"/>
          <w:noProof/>
          <w:lang w:eastAsia="sl-SI"/>
        </w:rPr>
        <w:t xml:space="preserve">od tega </w:t>
      </w:r>
      <w:r w:rsidR="00D549C0">
        <w:rPr>
          <w:rFonts w:cs="Arial"/>
          <w:noProof/>
          <w:lang w:eastAsia="sl-SI"/>
        </w:rPr>
        <w:t>39</w:t>
      </w:r>
      <w:r>
        <w:rPr>
          <w:rFonts w:cs="Arial"/>
          <w:noProof/>
          <w:lang w:eastAsia="sl-SI"/>
        </w:rPr>
        <w:t xml:space="preserve"> vzorcev v sklopu rednega vzorčenja in </w:t>
      </w:r>
      <w:r w:rsidR="00D549C0">
        <w:rPr>
          <w:rFonts w:cs="Arial"/>
          <w:noProof/>
          <w:lang w:eastAsia="sl-SI"/>
        </w:rPr>
        <w:t>12</w:t>
      </w:r>
      <w:r>
        <w:rPr>
          <w:rFonts w:cs="Arial"/>
          <w:noProof/>
          <w:lang w:eastAsia="sl-SI"/>
        </w:rPr>
        <w:t xml:space="preserve"> vzorce</w:t>
      </w:r>
      <w:r w:rsidR="00D549C0">
        <w:rPr>
          <w:rFonts w:cs="Arial"/>
          <w:noProof/>
          <w:lang w:eastAsia="sl-SI"/>
        </w:rPr>
        <w:t>v</w:t>
      </w:r>
      <w:r>
        <w:rPr>
          <w:rFonts w:cs="Arial"/>
          <w:noProof/>
          <w:lang w:eastAsia="sl-SI"/>
        </w:rPr>
        <w:t xml:space="preserve"> v sklopu dodatnega vzorčenja.</w:t>
      </w:r>
    </w:p>
    <w:p w14:paraId="7D20E536" w14:textId="5AABAA67" w:rsidR="00A31B2D" w:rsidRDefault="00A31B2D" w:rsidP="00A31B2D">
      <w:pPr>
        <w:spacing w:before="120" w:after="120" w:line="240" w:lineRule="auto"/>
        <w:jc w:val="both"/>
        <w:rPr>
          <w:rFonts w:cs="Arial"/>
          <w:noProof/>
          <w:lang w:eastAsia="sl-SI"/>
        </w:rPr>
      </w:pPr>
      <w:r>
        <w:rPr>
          <w:rFonts w:cs="Arial"/>
          <w:noProof/>
          <w:lang w:eastAsia="sl-SI"/>
        </w:rPr>
        <w:t>V okviru rednega vzorčenja pitne vode je bilo na sistemih za oskrbo s pitno vodo izvedenih 39 vzorčenj</w:t>
      </w:r>
      <w:r w:rsidR="00201C5F">
        <w:rPr>
          <w:rFonts w:cs="Arial"/>
          <w:noProof/>
          <w:lang w:eastAsia="sl-SI"/>
        </w:rPr>
        <w:t>, dodatn</w:t>
      </w:r>
      <w:r w:rsidR="00D17AED">
        <w:rPr>
          <w:rFonts w:cs="Arial"/>
          <w:noProof/>
          <w:lang w:eastAsia="sl-SI"/>
        </w:rPr>
        <w:t>o</w:t>
      </w:r>
      <w:r w:rsidR="00201C5F">
        <w:rPr>
          <w:rFonts w:cs="Arial"/>
          <w:noProof/>
          <w:lang w:eastAsia="sl-SI"/>
        </w:rPr>
        <w:t xml:space="preserve"> pa še </w:t>
      </w:r>
      <w:r w:rsidR="0054072C">
        <w:rPr>
          <w:rFonts w:cs="Arial"/>
          <w:noProof/>
          <w:lang w:eastAsia="sl-SI"/>
        </w:rPr>
        <w:t>devet</w:t>
      </w:r>
      <w:r>
        <w:rPr>
          <w:rFonts w:cs="Arial"/>
          <w:noProof/>
          <w:lang w:eastAsia="sl-SI"/>
        </w:rPr>
        <w:t xml:space="preserve"> vzorčenj. Od te</w:t>
      </w:r>
      <w:r w:rsidR="00201C5F">
        <w:rPr>
          <w:rFonts w:cs="Arial"/>
          <w:noProof/>
          <w:lang w:eastAsia="sl-SI"/>
        </w:rPr>
        <w:t>h</w:t>
      </w:r>
      <w:r>
        <w:rPr>
          <w:rFonts w:cs="Arial"/>
          <w:noProof/>
          <w:lang w:eastAsia="sl-SI"/>
        </w:rPr>
        <w:t xml:space="preserve"> je bilo </w:t>
      </w:r>
      <w:r w:rsidR="0054072C">
        <w:rPr>
          <w:rFonts w:cs="Arial"/>
          <w:noProof/>
          <w:lang w:eastAsia="sl-SI"/>
        </w:rPr>
        <w:t>osem</w:t>
      </w:r>
      <w:r>
        <w:rPr>
          <w:rFonts w:cs="Arial"/>
          <w:noProof/>
          <w:lang w:eastAsia="sl-SI"/>
        </w:rPr>
        <w:t xml:space="preserve"> dodatnih vzorčenj v povezavi z dogodkom, pri katerem je zaradi onesnaženja pitne vode zbolelo več sto ljudi. Ta vzorčenja so bila pomembna za hitro ugotavljanje morebitnih tveganj za zdravje ljudi in za sprejemanje zaščitnih ukrepov. Dodatno je bilo izvedeno še eno vzorčenje na potencialno onesnaženem območju. </w:t>
      </w:r>
    </w:p>
    <w:p w14:paraId="72064452" w14:textId="06B52676" w:rsidR="00A31B2D" w:rsidRPr="00B95029" w:rsidRDefault="00A31B2D" w:rsidP="00A31B2D">
      <w:pPr>
        <w:spacing w:before="120" w:after="120" w:line="240" w:lineRule="auto"/>
        <w:jc w:val="both"/>
        <w:rPr>
          <w:rFonts w:cs="Arial"/>
          <w:noProof/>
          <w:lang w:eastAsia="sl-SI"/>
        </w:rPr>
      </w:pPr>
      <w:r>
        <w:rPr>
          <w:rFonts w:cs="Arial"/>
          <w:noProof/>
          <w:lang w:eastAsia="sl-SI"/>
        </w:rPr>
        <w:t xml:space="preserve">V prednostnih prostorih je bilo odvzetih 28 vzorcev na parameter </w:t>
      </w:r>
      <w:r w:rsidRPr="00631446">
        <w:rPr>
          <w:rFonts w:cs="Arial"/>
          <w:i/>
          <w:iCs/>
          <w:noProof/>
          <w:lang w:eastAsia="sl-SI"/>
        </w:rPr>
        <w:t>Legionella</w:t>
      </w:r>
      <w:r>
        <w:rPr>
          <w:rFonts w:cs="Arial"/>
          <w:noProof/>
          <w:lang w:eastAsia="sl-SI"/>
        </w:rPr>
        <w:t xml:space="preserve"> v domovih za starejše ter še </w:t>
      </w:r>
      <w:r w:rsidR="0054072C">
        <w:rPr>
          <w:rFonts w:cs="Arial"/>
          <w:noProof/>
          <w:lang w:eastAsia="sl-SI"/>
        </w:rPr>
        <w:t>trije</w:t>
      </w:r>
      <w:r>
        <w:rPr>
          <w:rFonts w:cs="Arial"/>
          <w:noProof/>
          <w:lang w:eastAsia="sl-SI"/>
        </w:rPr>
        <w:t xml:space="preserve"> izredni vzorci pitne vode v povezavi z dogodkom onesnaženja. </w:t>
      </w:r>
    </w:p>
    <w:p w14:paraId="1A918813" w14:textId="2DD9E912" w:rsidR="004108EC" w:rsidRDefault="00C83FB4" w:rsidP="004108EC">
      <w:pPr>
        <w:spacing w:line="240" w:lineRule="auto"/>
        <w:jc w:val="both"/>
        <w:rPr>
          <w:rFonts w:cstheme="minorHAnsi"/>
        </w:rPr>
      </w:pPr>
      <w:r>
        <w:rPr>
          <w:rFonts w:cstheme="minorHAnsi"/>
        </w:rPr>
        <w:t xml:space="preserve">Redno vzorčenje pitne vode </w:t>
      </w:r>
      <w:r w:rsidR="003E5CF1">
        <w:rPr>
          <w:rFonts w:cstheme="minorHAnsi"/>
        </w:rPr>
        <w:t>je bilo izvedeno</w:t>
      </w:r>
      <w:r>
        <w:rPr>
          <w:rFonts w:cstheme="minorHAnsi"/>
        </w:rPr>
        <w:t xml:space="preserve"> na 33</w:t>
      </w:r>
      <w:r w:rsidR="004108EC" w:rsidRPr="007F7768">
        <w:rPr>
          <w:rFonts w:cstheme="minorHAnsi"/>
        </w:rPr>
        <w:t xml:space="preserve"> sistemih za oskrbo s pitno vodo. Vzorci so bili laboratorijsko preizkušani na  mikrobiološke</w:t>
      </w:r>
      <w:r w:rsidR="00DA043A">
        <w:rPr>
          <w:rFonts w:cstheme="minorHAnsi"/>
        </w:rPr>
        <w:t>, deloma pa tudi na</w:t>
      </w:r>
      <w:r w:rsidR="007F0D09">
        <w:rPr>
          <w:rFonts w:cstheme="minorHAnsi"/>
        </w:rPr>
        <w:t xml:space="preserve"> </w:t>
      </w:r>
      <w:r w:rsidR="00B25FB6">
        <w:rPr>
          <w:rFonts w:cstheme="minorHAnsi"/>
        </w:rPr>
        <w:t xml:space="preserve">fizikalno </w:t>
      </w:r>
      <w:r w:rsidR="007F0D09">
        <w:rPr>
          <w:rFonts w:cstheme="minorHAnsi"/>
        </w:rPr>
        <w:t xml:space="preserve">kemijske </w:t>
      </w:r>
      <w:r w:rsidR="004108EC" w:rsidRPr="007F7768">
        <w:rPr>
          <w:rFonts w:cstheme="minorHAnsi"/>
        </w:rPr>
        <w:t>parametre.</w:t>
      </w:r>
      <w:r w:rsidR="004108EC">
        <w:rPr>
          <w:rFonts w:cstheme="minorHAnsi"/>
        </w:rPr>
        <w:t xml:space="preserve"> </w:t>
      </w:r>
    </w:p>
    <w:p w14:paraId="5C1DF1FB" w14:textId="77777777" w:rsidR="004108EC" w:rsidRPr="003F61C2" w:rsidRDefault="004108EC" w:rsidP="004108EC">
      <w:pPr>
        <w:spacing w:line="240" w:lineRule="auto"/>
        <w:jc w:val="both"/>
        <w:rPr>
          <w:rFonts w:cstheme="minorHAnsi"/>
        </w:rPr>
      </w:pPr>
      <w:r w:rsidRPr="007F7768">
        <w:rPr>
          <w:rFonts w:cstheme="minorHAnsi"/>
        </w:rPr>
        <w:t>Pitna voda ne sme vsebovati mikroorganizmov, parazitov in njihovih razvojnih oblik v številu, ki lahko pomeni nevarnost za zdravje ljudi, ter snovi v koncentracijah, ki same ali skupaj z drugimi snovmi lahko pomenijo nevarnost za zdravje ljudi</w:t>
      </w:r>
      <w:r>
        <w:rPr>
          <w:rFonts w:cstheme="minorHAnsi"/>
        </w:rPr>
        <w:t>.</w:t>
      </w:r>
      <w:r w:rsidRPr="003F61C2">
        <w:rPr>
          <w:rFonts w:cstheme="minorHAnsi"/>
        </w:rPr>
        <w:t xml:space="preserve"> </w:t>
      </w:r>
      <w:r>
        <w:rPr>
          <w:rFonts w:cstheme="minorHAnsi"/>
        </w:rPr>
        <w:t>Pitna voda je skladna, kadar izpolnjuje zahteve za mejne vrednosti parametrov iz Priloge 1 Uredbe in ne vsebuje vidnih nečistoč, kot so deli rastlin, živali, gradbeni material, razlite tekočine in podobno.</w:t>
      </w:r>
    </w:p>
    <w:p w14:paraId="2D7FF3FC" w14:textId="122C59EA" w:rsidR="009A77F6" w:rsidRDefault="007F0D09" w:rsidP="007F0D09">
      <w:pPr>
        <w:spacing w:before="120" w:after="120" w:line="240" w:lineRule="auto"/>
        <w:jc w:val="both"/>
        <w:rPr>
          <w:rFonts w:cs="Arial"/>
          <w:lang w:eastAsia="sl-SI"/>
        </w:rPr>
      </w:pPr>
      <w:r w:rsidRPr="007F7768">
        <w:rPr>
          <w:rFonts w:cs="Arial"/>
          <w:lang w:eastAsia="sl-SI"/>
        </w:rPr>
        <w:t xml:space="preserve">V letu </w:t>
      </w:r>
      <w:r w:rsidR="00311535">
        <w:rPr>
          <w:rFonts w:cs="Arial"/>
          <w:lang w:eastAsia="sl-SI"/>
        </w:rPr>
        <w:t>2025</w:t>
      </w:r>
      <w:r w:rsidRPr="007F7768">
        <w:rPr>
          <w:rFonts w:cs="Arial"/>
          <w:lang w:eastAsia="sl-SI"/>
        </w:rPr>
        <w:t xml:space="preserve"> so bili vzorci pitne vode </w:t>
      </w:r>
      <w:r w:rsidR="00DA043A">
        <w:rPr>
          <w:rFonts w:cs="Arial"/>
          <w:lang w:eastAsia="sl-SI"/>
        </w:rPr>
        <w:t>analizirani predvsem</w:t>
      </w:r>
      <w:r w:rsidRPr="007F7768">
        <w:rPr>
          <w:rFonts w:cs="Arial"/>
          <w:lang w:eastAsia="sl-SI"/>
        </w:rPr>
        <w:t xml:space="preserve"> na</w:t>
      </w:r>
      <w:r>
        <w:rPr>
          <w:rFonts w:cs="Arial"/>
          <w:lang w:eastAsia="sl-SI"/>
        </w:rPr>
        <w:t xml:space="preserve"> </w:t>
      </w:r>
      <w:r w:rsidRPr="007F7768">
        <w:rPr>
          <w:rFonts w:cs="Arial"/>
          <w:lang w:eastAsia="sl-SI"/>
        </w:rPr>
        <w:t>mikrobiološke parametre,</w:t>
      </w:r>
      <w:r w:rsidR="006A75D2">
        <w:rPr>
          <w:rFonts w:cs="Arial"/>
          <w:lang w:eastAsia="sl-SI"/>
        </w:rPr>
        <w:t xml:space="preserve"> </w:t>
      </w:r>
      <w:r w:rsidR="006A75D2" w:rsidRPr="00086825">
        <w:rPr>
          <w:rFonts w:cs="Arial"/>
          <w:i/>
          <w:iCs/>
          <w:lang w:eastAsia="sl-SI"/>
        </w:rPr>
        <w:t>Escherichio coli</w:t>
      </w:r>
      <w:r w:rsidR="006A75D2">
        <w:rPr>
          <w:rFonts w:cs="Arial"/>
          <w:lang w:eastAsia="sl-SI"/>
        </w:rPr>
        <w:t xml:space="preserve"> in </w:t>
      </w:r>
      <w:proofErr w:type="spellStart"/>
      <w:r w:rsidR="00483917">
        <w:rPr>
          <w:rFonts w:cs="Arial"/>
          <w:lang w:eastAsia="sl-SI"/>
        </w:rPr>
        <w:t>e</w:t>
      </w:r>
      <w:r w:rsidR="006A75D2">
        <w:rPr>
          <w:rFonts w:cs="Arial"/>
          <w:lang w:eastAsia="sl-SI"/>
        </w:rPr>
        <w:t>nterokoke</w:t>
      </w:r>
      <w:proofErr w:type="spellEnd"/>
      <w:r w:rsidR="005435CF">
        <w:rPr>
          <w:rFonts w:cs="Arial"/>
          <w:lang w:eastAsia="sl-SI"/>
        </w:rPr>
        <w:t xml:space="preserve"> ter na</w:t>
      </w:r>
      <w:r w:rsidR="006A75D2">
        <w:rPr>
          <w:rFonts w:cs="Arial"/>
          <w:lang w:eastAsia="sl-SI"/>
        </w:rPr>
        <w:t xml:space="preserve"> </w:t>
      </w:r>
      <w:r w:rsidR="00DA043A">
        <w:rPr>
          <w:rFonts w:cs="Arial"/>
          <w:lang w:eastAsia="sl-SI"/>
        </w:rPr>
        <w:t>izbrane</w:t>
      </w:r>
      <w:r w:rsidR="005435CF">
        <w:rPr>
          <w:rFonts w:cs="Arial"/>
          <w:lang w:eastAsia="sl-SI"/>
        </w:rPr>
        <w:t xml:space="preserve"> kemijske in </w:t>
      </w:r>
      <w:r w:rsidR="006A75D2">
        <w:rPr>
          <w:rFonts w:cs="Arial"/>
          <w:lang w:eastAsia="sl-SI"/>
        </w:rPr>
        <w:t>indikatorsk</w:t>
      </w:r>
      <w:r w:rsidR="005435CF">
        <w:rPr>
          <w:rFonts w:cs="Arial"/>
          <w:lang w:eastAsia="sl-SI"/>
        </w:rPr>
        <w:t>e</w:t>
      </w:r>
      <w:r w:rsidR="006A75D2">
        <w:rPr>
          <w:rFonts w:cs="Arial"/>
          <w:lang w:eastAsia="sl-SI"/>
        </w:rPr>
        <w:t xml:space="preserve"> paramet</w:t>
      </w:r>
      <w:r w:rsidR="005435CF">
        <w:rPr>
          <w:rFonts w:cs="Arial"/>
          <w:lang w:eastAsia="sl-SI"/>
        </w:rPr>
        <w:t>re</w:t>
      </w:r>
      <w:r w:rsidR="006A75D2">
        <w:rPr>
          <w:rFonts w:cs="Arial"/>
          <w:lang w:eastAsia="sl-SI"/>
        </w:rPr>
        <w:t xml:space="preserve">. </w:t>
      </w:r>
    </w:p>
    <w:p w14:paraId="087F6A5A" w14:textId="757E8E07" w:rsidR="00C83FB4" w:rsidRDefault="00D549C0" w:rsidP="00D549C0">
      <w:pPr>
        <w:spacing w:before="120" w:after="120" w:line="240" w:lineRule="auto"/>
        <w:jc w:val="both"/>
        <w:rPr>
          <w:rFonts w:cs="Arial"/>
          <w:lang w:eastAsia="sl-SI"/>
        </w:rPr>
      </w:pPr>
      <w:r>
        <w:rPr>
          <w:rFonts w:cs="Arial"/>
          <w:lang w:eastAsia="sl-SI"/>
        </w:rPr>
        <w:t xml:space="preserve">V </w:t>
      </w:r>
      <w:r w:rsidR="00DA043A">
        <w:rPr>
          <w:rFonts w:cs="Arial"/>
          <w:lang w:eastAsia="sl-SI"/>
        </w:rPr>
        <w:t>okviru</w:t>
      </w:r>
      <w:r>
        <w:rPr>
          <w:rFonts w:cs="Arial"/>
          <w:lang w:eastAsia="sl-SI"/>
        </w:rPr>
        <w:t xml:space="preserve"> rednega vzorčenja pitne vode sta bila neskladna dva vzorca pitne vode</w:t>
      </w:r>
      <w:r w:rsidR="00DA043A">
        <w:rPr>
          <w:rFonts w:cs="Arial"/>
          <w:lang w:eastAsia="sl-SI"/>
        </w:rPr>
        <w:t>,</w:t>
      </w:r>
      <w:r>
        <w:rPr>
          <w:rFonts w:cs="Arial"/>
          <w:lang w:eastAsia="sl-SI"/>
        </w:rPr>
        <w:t xml:space="preserve"> </w:t>
      </w:r>
      <w:r w:rsidR="003E5CF1">
        <w:rPr>
          <w:rFonts w:cs="Arial"/>
          <w:lang w:eastAsia="sl-SI"/>
        </w:rPr>
        <w:t>kar predstavlja</w:t>
      </w:r>
      <w:r>
        <w:rPr>
          <w:rFonts w:cs="Arial"/>
          <w:lang w:eastAsia="sl-SI"/>
        </w:rPr>
        <w:t xml:space="preserve"> 5 %</w:t>
      </w:r>
      <w:r w:rsidR="003E5CF1">
        <w:rPr>
          <w:rFonts w:cs="Arial"/>
          <w:lang w:eastAsia="sl-SI"/>
        </w:rPr>
        <w:t xml:space="preserve"> vseh </w:t>
      </w:r>
      <w:r w:rsidR="0054072C">
        <w:rPr>
          <w:rFonts w:cs="Arial"/>
          <w:lang w:eastAsia="sl-SI"/>
        </w:rPr>
        <w:t>vzorcev</w:t>
      </w:r>
      <w:r w:rsidR="003E5CF1">
        <w:rPr>
          <w:rFonts w:cs="Arial"/>
          <w:lang w:eastAsia="sl-SI"/>
        </w:rPr>
        <w:t xml:space="preserve"> rednega vzorčenja. V obeh </w:t>
      </w:r>
      <w:r>
        <w:rPr>
          <w:rFonts w:cs="Arial"/>
          <w:lang w:eastAsia="sl-SI"/>
        </w:rPr>
        <w:t>primerih</w:t>
      </w:r>
      <w:r w:rsidR="003E5CF1">
        <w:rPr>
          <w:rFonts w:cs="Arial"/>
          <w:lang w:eastAsia="sl-SI"/>
        </w:rPr>
        <w:t xml:space="preserve"> je bila</w:t>
      </w:r>
      <w:r>
        <w:rPr>
          <w:rFonts w:cs="Arial"/>
          <w:lang w:eastAsia="sl-SI"/>
        </w:rPr>
        <w:t xml:space="preserve"> ugotovljena prisotnost koliformnih bakterij</w:t>
      </w:r>
      <w:r w:rsidR="00DA043A">
        <w:rPr>
          <w:rFonts w:cs="Arial"/>
          <w:lang w:eastAsia="sl-SI"/>
        </w:rPr>
        <w:t>, medtem ko</w:t>
      </w:r>
      <w:r>
        <w:rPr>
          <w:rFonts w:cs="Arial"/>
          <w:lang w:eastAsia="sl-SI"/>
        </w:rPr>
        <w:t xml:space="preserve"> </w:t>
      </w:r>
      <w:r w:rsidRPr="00370C7C">
        <w:rPr>
          <w:rFonts w:cs="Arial"/>
          <w:i/>
          <w:iCs/>
          <w:lang w:eastAsia="sl-SI"/>
        </w:rPr>
        <w:t>Escherichi</w:t>
      </w:r>
      <w:r w:rsidR="00DA043A">
        <w:rPr>
          <w:rFonts w:cs="Arial"/>
          <w:i/>
          <w:iCs/>
          <w:lang w:eastAsia="sl-SI"/>
        </w:rPr>
        <w:t>a</w:t>
      </w:r>
      <w:r w:rsidRPr="00370C7C">
        <w:rPr>
          <w:rFonts w:cs="Arial"/>
          <w:i/>
          <w:iCs/>
          <w:lang w:eastAsia="sl-SI"/>
        </w:rPr>
        <w:t xml:space="preserve"> coli</w:t>
      </w:r>
      <w:r>
        <w:rPr>
          <w:rFonts w:cs="Arial"/>
          <w:lang w:eastAsia="sl-SI"/>
        </w:rPr>
        <w:t xml:space="preserve"> </w:t>
      </w:r>
      <w:r w:rsidR="00DA043A">
        <w:rPr>
          <w:rFonts w:cs="Arial"/>
          <w:lang w:eastAsia="sl-SI"/>
        </w:rPr>
        <w:t>in</w:t>
      </w:r>
      <w:r>
        <w:rPr>
          <w:rFonts w:cs="Arial"/>
          <w:lang w:eastAsia="sl-SI"/>
        </w:rPr>
        <w:t xml:space="preserve"> enterokok</w:t>
      </w:r>
      <w:r w:rsidR="00DA043A">
        <w:rPr>
          <w:rFonts w:cs="Arial"/>
          <w:lang w:eastAsia="sl-SI"/>
        </w:rPr>
        <w:t>i</w:t>
      </w:r>
      <w:r w:rsidR="003E5CF1">
        <w:rPr>
          <w:rFonts w:cs="Arial"/>
          <w:lang w:eastAsia="sl-SI"/>
        </w:rPr>
        <w:t xml:space="preserve"> </w:t>
      </w:r>
      <w:r w:rsidR="00DA043A">
        <w:rPr>
          <w:rFonts w:cs="Arial"/>
          <w:lang w:eastAsia="sl-SI"/>
        </w:rPr>
        <w:t>niso bili prisotni. To kaže na</w:t>
      </w:r>
      <w:r>
        <w:rPr>
          <w:rFonts w:cs="Arial"/>
          <w:lang w:eastAsia="sl-SI"/>
        </w:rPr>
        <w:t xml:space="preserve"> </w:t>
      </w:r>
      <w:r w:rsidR="0054072C">
        <w:rPr>
          <w:rFonts w:cs="Arial"/>
          <w:lang w:eastAsia="sl-SI"/>
        </w:rPr>
        <w:t>mikrobiološko</w:t>
      </w:r>
      <w:r>
        <w:rPr>
          <w:rFonts w:cs="Arial"/>
          <w:lang w:eastAsia="sl-SI"/>
        </w:rPr>
        <w:t xml:space="preserve"> nesk</w:t>
      </w:r>
      <w:r w:rsidR="003E5CF1">
        <w:rPr>
          <w:rFonts w:cs="Arial"/>
          <w:lang w:eastAsia="sl-SI"/>
        </w:rPr>
        <w:t>la</w:t>
      </w:r>
      <w:r>
        <w:rPr>
          <w:rFonts w:cs="Arial"/>
          <w:lang w:eastAsia="sl-SI"/>
        </w:rPr>
        <w:t>dnost</w:t>
      </w:r>
      <w:r w:rsidR="00DA043A">
        <w:rPr>
          <w:rFonts w:cs="Arial"/>
          <w:lang w:eastAsia="sl-SI"/>
        </w:rPr>
        <w:t xml:space="preserve">, ki je verjetno posledica pomanjkljivosti </w:t>
      </w:r>
      <w:r>
        <w:rPr>
          <w:rFonts w:cs="Arial"/>
          <w:lang w:eastAsia="sl-SI"/>
        </w:rPr>
        <w:t xml:space="preserve">v sistemu oskrbe ali interni vodovodni napeljavi, ne </w:t>
      </w:r>
      <w:r w:rsidR="003E5CF1">
        <w:rPr>
          <w:rFonts w:cs="Arial"/>
          <w:lang w:eastAsia="sl-SI"/>
        </w:rPr>
        <w:t>pa</w:t>
      </w:r>
      <w:r>
        <w:rPr>
          <w:rFonts w:cs="Arial"/>
          <w:lang w:eastAsia="sl-SI"/>
        </w:rPr>
        <w:t xml:space="preserve"> fekaln</w:t>
      </w:r>
      <w:r w:rsidR="00DA043A">
        <w:rPr>
          <w:rFonts w:cs="Arial"/>
          <w:lang w:eastAsia="sl-SI"/>
        </w:rPr>
        <w:t>ega</w:t>
      </w:r>
      <w:r>
        <w:rPr>
          <w:rFonts w:cs="Arial"/>
          <w:lang w:eastAsia="sl-SI"/>
        </w:rPr>
        <w:t xml:space="preserve"> onesnaženj</w:t>
      </w:r>
      <w:r w:rsidR="00DA043A">
        <w:rPr>
          <w:rFonts w:cs="Arial"/>
          <w:lang w:eastAsia="sl-SI"/>
        </w:rPr>
        <w:t>a</w:t>
      </w:r>
      <w:r>
        <w:rPr>
          <w:rFonts w:cs="Arial"/>
          <w:lang w:eastAsia="sl-SI"/>
        </w:rPr>
        <w:t>.</w:t>
      </w:r>
      <w:r w:rsidR="00C83FB4">
        <w:rPr>
          <w:rFonts w:cs="Arial"/>
          <w:lang w:eastAsia="sl-SI"/>
        </w:rPr>
        <w:t xml:space="preserve"> </w:t>
      </w:r>
      <w:r w:rsidR="003E5CF1">
        <w:rPr>
          <w:rFonts w:cs="Arial"/>
          <w:lang w:eastAsia="sl-SI"/>
        </w:rPr>
        <w:t>Rezultati r</w:t>
      </w:r>
      <w:r w:rsidR="00C83FB4">
        <w:rPr>
          <w:rFonts w:cs="Arial"/>
          <w:lang w:eastAsia="sl-SI"/>
        </w:rPr>
        <w:t>edn</w:t>
      </w:r>
      <w:r w:rsidR="003E5CF1">
        <w:rPr>
          <w:rFonts w:cs="Arial"/>
          <w:lang w:eastAsia="sl-SI"/>
        </w:rPr>
        <w:t>ega</w:t>
      </w:r>
      <w:r w:rsidR="00C83FB4">
        <w:rPr>
          <w:rFonts w:cs="Arial"/>
          <w:lang w:eastAsia="sl-SI"/>
        </w:rPr>
        <w:t xml:space="preserve"> nadzor</w:t>
      </w:r>
      <w:r w:rsidR="003E5CF1">
        <w:rPr>
          <w:rFonts w:cs="Arial"/>
          <w:lang w:eastAsia="sl-SI"/>
        </w:rPr>
        <w:t>a</w:t>
      </w:r>
      <w:r w:rsidR="00C83FB4">
        <w:rPr>
          <w:rFonts w:cs="Arial"/>
          <w:lang w:eastAsia="sl-SI"/>
        </w:rPr>
        <w:t xml:space="preserve"> potrjuje</w:t>
      </w:r>
      <w:r w:rsidR="00B554A5">
        <w:rPr>
          <w:rFonts w:cs="Arial"/>
          <w:lang w:eastAsia="sl-SI"/>
        </w:rPr>
        <w:t>jo</w:t>
      </w:r>
      <w:r w:rsidR="00C83FB4">
        <w:rPr>
          <w:rFonts w:cs="Arial"/>
          <w:lang w:eastAsia="sl-SI"/>
        </w:rPr>
        <w:t xml:space="preserve"> splošno dobro skladnost pitne vode v obravnavanih sistemih oskrbe.</w:t>
      </w:r>
    </w:p>
    <w:p w14:paraId="3516C7D9" w14:textId="6462F980" w:rsidR="007F0D09" w:rsidRPr="00ED3E52" w:rsidRDefault="00C83FB4" w:rsidP="007F0D09">
      <w:pPr>
        <w:spacing w:before="120" w:after="120" w:line="240" w:lineRule="auto"/>
        <w:jc w:val="both"/>
        <w:rPr>
          <w:rFonts w:cs="Arial"/>
          <w:lang w:eastAsia="sl-SI"/>
        </w:rPr>
      </w:pPr>
      <w:r w:rsidRPr="00ED3E52">
        <w:rPr>
          <w:rFonts w:cs="Arial"/>
          <w:lang w:eastAsia="sl-SI"/>
        </w:rPr>
        <w:t>Dodatno vzorčenje pitne vode Zdravstven</w:t>
      </w:r>
      <w:r w:rsidR="003E5CF1" w:rsidRPr="00ED3E52">
        <w:rPr>
          <w:rFonts w:cs="Arial"/>
          <w:lang w:eastAsia="sl-SI"/>
        </w:rPr>
        <w:t>i</w:t>
      </w:r>
      <w:r w:rsidRPr="00ED3E52">
        <w:rPr>
          <w:rFonts w:cs="Arial"/>
          <w:lang w:eastAsia="sl-SI"/>
        </w:rPr>
        <w:t xml:space="preserve"> inšpektorat</w:t>
      </w:r>
      <w:r w:rsidR="003E5CF1" w:rsidRPr="00ED3E52">
        <w:rPr>
          <w:rFonts w:cs="Arial"/>
          <w:lang w:eastAsia="sl-SI"/>
        </w:rPr>
        <w:t xml:space="preserve"> izvede</w:t>
      </w:r>
      <w:r w:rsidRPr="00ED3E52">
        <w:rPr>
          <w:rFonts w:cs="Arial"/>
          <w:lang w:eastAsia="sl-SI"/>
        </w:rPr>
        <w:t xml:space="preserve"> ob posebnih dogodkih, kot </w:t>
      </w:r>
      <w:r w:rsidR="003E5CF1" w:rsidRPr="00ED3E52">
        <w:rPr>
          <w:rFonts w:cs="Arial"/>
          <w:lang w:eastAsia="sl-SI"/>
        </w:rPr>
        <w:t>so</w:t>
      </w:r>
      <w:r w:rsidRPr="00ED3E52">
        <w:rPr>
          <w:rFonts w:cs="Arial"/>
          <w:lang w:eastAsia="sl-SI"/>
        </w:rPr>
        <w:t xml:space="preserve"> sum na </w:t>
      </w:r>
      <w:r w:rsidR="0054072C" w:rsidRPr="00ED3E52">
        <w:rPr>
          <w:rFonts w:cs="Arial"/>
          <w:lang w:eastAsia="sl-SI"/>
        </w:rPr>
        <w:t>onesnaženje</w:t>
      </w:r>
      <w:r w:rsidRPr="00ED3E52">
        <w:rPr>
          <w:rFonts w:cs="Arial"/>
          <w:lang w:eastAsia="sl-SI"/>
        </w:rPr>
        <w:t xml:space="preserve"> ali ob posebnih epidemioloških dogodkih</w:t>
      </w:r>
      <w:r w:rsidR="003E5CF1" w:rsidRPr="00ED3E52">
        <w:rPr>
          <w:rFonts w:cs="Arial"/>
          <w:lang w:eastAsia="sl-SI"/>
        </w:rPr>
        <w:t>, ki vplivajo na varnost pitne vode</w:t>
      </w:r>
      <w:r w:rsidRPr="00ED3E52">
        <w:rPr>
          <w:rFonts w:cs="Arial"/>
          <w:lang w:eastAsia="sl-SI"/>
        </w:rPr>
        <w:t>.</w:t>
      </w:r>
      <w:r w:rsidR="003E5CF1" w:rsidRPr="00ED3E52">
        <w:rPr>
          <w:rFonts w:cs="Arial"/>
          <w:lang w:eastAsia="sl-SI"/>
        </w:rPr>
        <w:t xml:space="preserve"> V letu 2025 je bilo d</w:t>
      </w:r>
      <w:r w:rsidRPr="00ED3E52">
        <w:rPr>
          <w:rFonts w:cs="Arial"/>
          <w:lang w:eastAsia="sl-SI"/>
        </w:rPr>
        <w:t>odatn</w:t>
      </w:r>
      <w:r w:rsidR="003E5CF1" w:rsidRPr="00ED3E52">
        <w:rPr>
          <w:rFonts w:cs="Arial"/>
          <w:lang w:eastAsia="sl-SI"/>
        </w:rPr>
        <w:t>o</w:t>
      </w:r>
      <w:r w:rsidRPr="00ED3E52">
        <w:rPr>
          <w:rFonts w:cs="Arial"/>
          <w:lang w:eastAsia="sl-SI"/>
        </w:rPr>
        <w:t xml:space="preserve"> vzorčenj</w:t>
      </w:r>
      <w:r w:rsidR="003E5CF1" w:rsidRPr="00ED3E52">
        <w:rPr>
          <w:rFonts w:cs="Arial"/>
          <w:lang w:eastAsia="sl-SI"/>
        </w:rPr>
        <w:t>e</w:t>
      </w:r>
      <w:r w:rsidRPr="00ED3E52">
        <w:rPr>
          <w:rFonts w:cs="Arial"/>
          <w:lang w:eastAsia="sl-SI"/>
        </w:rPr>
        <w:t xml:space="preserve"> pitne vode </w:t>
      </w:r>
      <w:r w:rsidR="003E5CF1" w:rsidRPr="00ED3E52">
        <w:rPr>
          <w:rFonts w:cs="Arial"/>
          <w:lang w:eastAsia="sl-SI"/>
        </w:rPr>
        <w:t>i</w:t>
      </w:r>
      <w:r w:rsidRPr="00ED3E52">
        <w:rPr>
          <w:rFonts w:cs="Arial"/>
          <w:lang w:eastAsia="sl-SI"/>
        </w:rPr>
        <w:t>zved</w:t>
      </w:r>
      <w:r w:rsidR="003E5CF1" w:rsidRPr="00ED3E52">
        <w:rPr>
          <w:rFonts w:cs="Arial"/>
          <w:lang w:eastAsia="sl-SI"/>
        </w:rPr>
        <w:t>eno</w:t>
      </w:r>
      <w:r w:rsidRPr="00ED3E52">
        <w:rPr>
          <w:rFonts w:cs="Arial"/>
          <w:lang w:eastAsia="sl-SI"/>
        </w:rPr>
        <w:t xml:space="preserve"> na dveh vodovodnih sistemih, </w:t>
      </w:r>
      <w:r w:rsidR="003E5CF1" w:rsidRPr="00ED3E52">
        <w:rPr>
          <w:rFonts w:cs="Arial"/>
          <w:lang w:eastAsia="sl-SI"/>
        </w:rPr>
        <w:t>pri katerih so bila</w:t>
      </w:r>
      <w:r w:rsidRPr="00ED3E52">
        <w:rPr>
          <w:rFonts w:cs="Arial"/>
          <w:lang w:eastAsia="sl-SI"/>
        </w:rPr>
        <w:t xml:space="preserve"> ugotovljena </w:t>
      </w:r>
      <w:r w:rsidR="00E9794E" w:rsidRPr="00ED3E52">
        <w:rPr>
          <w:rFonts w:cs="Arial"/>
          <w:lang w:eastAsia="sl-SI"/>
        </w:rPr>
        <w:t xml:space="preserve">določena </w:t>
      </w:r>
      <w:r w:rsidRPr="00ED3E52">
        <w:rPr>
          <w:rFonts w:cs="Arial"/>
          <w:lang w:eastAsia="sl-SI"/>
        </w:rPr>
        <w:t xml:space="preserve">tveganja. Od </w:t>
      </w:r>
      <w:r w:rsidR="0054072C">
        <w:rPr>
          <w:rFonts w:cs="Arial"/>
          <w:lang w:eastAsia="sl-SI"/>
        </w:rPr>
        <w:t>devet</w:t>
      </w:r>
      <w:r w:rsidRPr="00ED3E52">
        <w:rPr>
          <w:rFonts w:cs="Arial"/>
          <w:lang w:eastAsia="sl-SI"/>
        </w:rPr>
        <w:t xml:space="preserve"> dodatno odvzetih vzorcev je </w:t>
      </w:r>
      <w:r w:rsidR="00E9794E" w:rsidRPr="00ED3E52">
        <w:rPr>
          <w:rFonts w:cs="Arial"/>
          <w:lang w:eastAsia="sl-SI"/>
        </w:rPr>
        <w:t xml:space="preserve">bil neskladen </w:t>
      </w:r>
      <w:r w:rsidR="0054072C">
        <w:rPr>
          <w:rFonts w:cs="Arial"/>
          <w:lang w:eastAsia="sl-SI"/>
        </w:rPr>
        <w:t>en</w:t>
      </w:r>
      <w:r w:rsidR="00E9794E" w:rsidRPr="00ED3E52">
        <w:rPr>
          <w:rFonts w:cs="Arial"/>
          <w:lang w:eastAsia="sl-SI"/>
        </w:rPr>
        <w:t xml:space="preserve"> vzorec, pri katerem je bilo ugotovljeno po</w:t>
      </w:r>
      <w:r w:rsidRPr="00ED3E52">
        <w:rPr>
          <w:rFonts w:cs="Arial"/>
          <w:lang w:eastAsia="sl-SI"/>
        </w:rPr>
        <w:t xml:space="preserve">višano skupno število mikroorganizmov pri 36 °C. </w:t>
      </w:r>
      <w:r w:rsidR="00E9794E" w:rsidRPr="00ED3E52">
        <w:rPr>
          <w:rFonts w:cs="Arial"/>
          <w:lang w:eastAsia="sl-SI"/>
        </w:rPr>
        <w:t>K</w:t>
      </w:r>
      <w:r w:rsidRPr="00ED3E52">
        <w:rPr>
          <w:rFonts w:cs="Arial"/>
          <w:lang w:eastAsia="sl-SI"/>
        </w:rPr>
        <w:t xml:space="preserve">er fekalni indikatorji niso bili ugotovljeni, rezultat ne kaže na fekalno onesnaženje, </w:t>
      </w:r>
      <w:r w:rsidR="00E9794E" w:rsidRPr="00ED3E52">
        <w:rPr>
          <w:rFonts w:cs="Arial"/>
          <w:lang w:eastAsia="sl-SI"/>
        </w:rPr>
        <w:t xml:space="preserve">temveč </w:t>
      </w:r>
      <w:r w:rsidRPr="00ED3E52">
        <w:rPr>
          <w:rFonts w:cs="Arial"/>
          <w:lang w:eastAsia="sl-SI"/>
        </w:rPr>
        <w:t>na lokalne pomanjkljivosti v sistemu oskrbe ali interni vodovodni napeljavi.</w:t>
      </w:r>
    </w:p>
    <w:p w14:paraId="2E8886FD" w14:textId="68C73635" w:rsidR="007F0D09" w:rsidRPr="00ED3E52" w:rsidRDefault="007F0D09" w:rsidP="007F0D09">
      <w:pPr>
        <w:spacing w:before="120" w:after="120" w:line="240" w:lineRule="auto"/>
        <w:jc w:val="both"/>
        <w:rPr>
          <w:rFonts w:cs="Arial"/>
          <w:lang w:eastAsia="sl-SI"/>
        </w:rPr>
      </w:pPr>
      <w:r w:rsidRPr="00ED3E52">
        <w:rPr>
          <w:rFonts w:cs="Arial"/>
          <w:lang w:eastAsia="sl-SI"/>
        </w:rPr>
        <w:t>V primerih</w:t>
      </w:r>
      <w:r w:rsidR="00DA043A" w:rsidRPr="00ED3E52">
        <w:rPr>
          <w:rFonts w:cs="Arial"/>
          <w:lang w:eastAsia="sl-SI"/>
        </w:rPr>
        <w:t xml:space="preserve"> neskladnosti</w:t>
      </w:r>
      <w:r w:rsidRPr="00ED3E52">
        <w:rPr>
          <w:rFonts w:cs="Arial"/>
          <w:lang w:eastAsia="sl-SI"/>
        </w:rPr>
        <w:t xml:space="preserve"> </w:t>
      </w:r>
      <w:r w:rsidR="00C83FB4" w:rsidRPr="00ED3E52">
        <w:rPr>
          <w:rFonts w:cs="Arial"/>
          <w:lang w:eastAsia="sl-SI"/>
        </w:rPr>
        <w:t>mora</w:t>
      </w:r>
      <w:r w:rsidRPr="00ED3E52">
        <w:rPr>
          <w:rFonts w:cs="Arial"/>
          <w:lang w:eastAsia="sl-SI"/>
        </w:rPr>
        <w:t xml:space="preserve"> upravljav</w:t>
      </w:r>
      <w:r w:rsidR="00C83FB4" w:rsidRPr="00ED3E52">
        <w:rPr>
          <w:rFonts w:cs="Arial"/>
          <w:lang w:eastAsia="sl-SI"/>
        </w:rPr>
        <w:t>ec</w:t>
      </w:r>
      <w:r w:rsidRPr="00ED3E52">
        <w:rPr>
          <w:rFonts w:cs="Arial"/>
          <w:lang w:eastAsia="sl-SI"/>
        </w:rPr>
        <w:t xml:space="preserve"> sistema</w:t>
      </w:r>
      <w:r w:rsidR="00DA043A" w:rsidRPr="00ED3E52">
        <w:rPr>
          <w:rFonts w:cs="Arial"/>
          <w:lang w:eastAsia="sl-SI"/>
        </w:rPr>
        <w:t xml:space="preserve"> raziskati </w:t>
      </w:r>
      <w:r w:rsidRPr="00ED3E52">
        <w:rPr>
          <w:rFonts w:cs="Arial"/>
          <w:lang w:eastAsia="sl-SI"/>
        </w:rPr>
        <w:t>in izve</w:t>
      </w:r>
      <w:r w:rsidR="002B2A9B" w:rsidRPr="00ED3E52">
        <w:rPr>
          <w:rFonts w:cs="Arial"/>
          <w:lang w:eastAsia="sl-SI"/>
        </w:rPr>
        <w:t>sti</w:t>
      </w:r>
      <w:r w:rsidRPr="00ED3E52">
        <w:rPr>
          <w:rFonts w:cs="Arial"/>
          <w:lang w:eastAsia="sl-SI"/>
        </w:rPr>
        <w:t xml:space="preserve"> </w:t>
      </w:r>
      <w:r w:rsidR="00E9794E" w:rsidRPr="00ED3E52">
        <w:rPr>
          <w:rFonts w:cs="Arial"/>
          <w:lang w:eastAsia="sl-SI"/>
        </w:rPr>
        <w:t xml:space="preserve">ustrezne </w:t>
      </w:r>
      <w:r w:rsidRPr="00ED3E52">
        <w:rPr>
          <w:rFonts w:cs="Arial"/>
          <w:lang w:eastAsia="sl-SI"/>
        </w:rPr>
        <w:t>sanacijske ukrepe</w:t>
      </w:r>
      <w:r w:rsidR="00E9794E" w:rsidRPr="00ED3E52">
        <w:rPr>
          <w:rFonts w:cs="Arial"/>
          <w:lang w:eastAsia="sl-SI"/>
        </w:rPr>
        <w:t>. P</w:t>
      </w:r>
      <w:r w:rsidR="00DA043A" w:rsidRPr="00ED3E52">
        <w:rPr>
          <w:rFonts w:cs="Arial"/>
          <w:lang w:eastAsia="sl-SI"/>
        </w:rPr>
        <w:t xml:space="preserve">o potrebi lahko </w:t>
      </w:r>
      <w:r w:rsidRPr="00ED3E52">
        <w:rPr>
          <w:rFonts w:cs="Arial"/>
          <w:lang w:eastAsia="sl-SI"/>
        </w:rPr>
        <w:t>skladnost</w:t>
      </w:r>
      <w:r w:rsidR="00DA043A" w:rsidRPr="00ED3E52">
        <w:rPr>
          <w:rFonts w:cs="Arial"/>
          <w:lang w:eastAsia="sl-SI"/>
        </w:rPr>
        <w:t xml:space="preserve"> dokazuje</w:t>
      </w:r>
      <w:r w:rsidRPr="00ED3E52">
        <w:rPr>
          <w:rFonts w:cs="Arial"/>
          <w:lang w:eastAsia="sl-SI"/>
        </w:rPr>
        <w:t xml:space="preserve"> na najbližjem odjemnem mestu sistema za oskrbo s pitno vodo, če </w:t>
      </w:r>
      <w:r w:rsidR="00DA043A" w:rsidRPr="00ED3E52">
        <w:rPr>
          <w:rFonts w:cs="Arial"/>
          <w:lang w:eastAsia="sl-SI"/>
        </w:rPr>
        <w:t>obstaja sum</w:t>
      </w:r>
      <w:r w:rsidRPr="00ED3E52">
        <w:rPr>
          <w:rFonts w:cs="Arial"/>
          <w:lang w:eastAsia="sl-SI"/>
        </w:rPr>
        <w:t>, da je vzrok neskladnosti interna vodovodna napeljava.</w:t>
      </w:r>
    </w:p>
    <w:p w14:paraId="7379716F" w14:textId="578CE5F1" w:rsidR="003654FD" w:rsidRDefault="00994438" w:rsidP="007F0D09">
      <w:pPr>
        <w:spacing w:before="120" w:after="120" w:line="240" w:lineRule="auto"/>
        <w:jc w:val="both"/>
        <w:rPr>
          <w:rFonts w:cs="Arial"/>
          <w:lang w:eastAsia="sl-SI"/>
        </w:rPr>
      </w:pPr>
      <w:r w:rsidRPr="00370C7C">
        <w:rPr>
          <w:rFonts w:cs="Arial"/>
          <w:lang w:eastAsia="sl-SI"/>
        </w:rPr>
        <w:t xml:space="preserve">V letu 2025 je ZIRS v okviru rednega nadzora </w:t>
      </w:r>
      <w:r w:rsidR="00FF2344" w:rsidRPr="00370C7C">
        <w:rPr>
          <w:rFonts w:cs="Arial"/>
          <w:lang w:eastAsia="sl-SI"/>
        </w:rPr>
        <w:t xml:space="preserve">izvajal vzorčenje na </w:t>
      </w:r>
      <w:r w:rsidR="009746E6">
        <w:rPr>
          <w:rFonts w:cs="Arial"/>
          <w:lang w:eastAsia="sl-SI"/>
        </w:rPr>
        <w:t xml:space="preserve">parameter </w:t>
      </w:r>
      <w:r w:rsidR="00FF2344" w:rsidRPr="00B554A5">
        <w:rPr>
          <w:rFonts w:cs="Arial"/>
          <w:i/>
          <w:iCs/>
          <w:lang w:eastAsia="sl-SI"/>
        </w:rPr>
        <w:t>Legionell</w:t>
      </w:r>
      <w:r w:rsidR="005873AA" w:rsidRPr="00B554A5">
        <w:rPr>
          <w:rFonts w:cs="Arial"/>
          <w:i/>
          <w:iCs/>
          <w:lang w:eastAsia="sl-SI"/>
        </w:rPr>
        <w:t>o</w:t>
      </w:r>
      <w:r w:rsidR="00FF2344" w:rsidRPr="00B554A5">
        <w:rPr>
          <w:rFonts w:cs="Arial"/>
          <w:i/>
          <w:iCs/>
          <w:lang w:eastAsia="sl-SI"/>
        </w:rPr>
        <w:t xml:space="preserve"> </w:t>
      </w:r>
      <w:r w:rsidR="00B554A5" w:rsidRPr="00B554A5">
        <w:rPr>
          <w:rFonts w:cs="Arial"/>
          <w:i/>
          <w:iCs/>
          <w:lang w:eastAsia="sl-SI"/>
        </w:rPr>
        <w:t>spp</w:t>
      </w:r>
      <w:r w:rsidR="00B554A5">
        <w:rPr>
          <w:rFonts w:cs="Arial"/>
          <w:lang w:eastAsia="sl-SI"/>
        </w:rPr>
        <w:t xml:space="preserve">. </w:t>
      </w:r>
      <w:r w:rsidR="00FF2344" w:rsidRPr="00370C7C">
        <w:rPr>
          <w:rFonts w:cs="Arial"/>
          <w:lang w:eastAsia="sl-SI"/>
        </w:rPr>
        <w:t>v prednostnih prostorih</w:t>
      </w:r>
      <w:r w:rsidR="009746E6">
        <w:rPr>
          <w:rFonts w:cs="Arial"/>
          <w:lang w:eastAsia="sl-SI"/>
        </w:rPr>
        <w:t>,</w:t>
      </w:r>
      <w:r w:rsidR="00FF2344" w:rsidRPr="00370C7C">
        <w:rPr>
          <w:rFonts w:cs="Arial"/>
          <w:lang w:eastAsia="sl-SI"/>
        </w:rPr>
        <w:t xml:space="preserve"> in sicer v domovih za starejše, kjer zaradi ra</w:t>
      </w:r>
      <w:r w:rsidR="00A31B2D" w:rsidRPr="00370C7C">
        <w:rPr>
          <w:rFonts w:cs="Arial"/>
          <w:lang w:eastAsia="sl-SI"/>
        </w:rPr>
        <w:t>n</w:t>
      </w:r>
      <w:r w:rsidR="00FF2344" w:rsidRPr="00370C7C">
        <w:rPr>
          <w:rFonts w:cs="Arial"/>
          <w:lang w:eastAsia="sl-SI"/>
        </w:rPr>
        <w:t xml:space="preserve">ljive </w:t>
      </w:r>
      <w:r w:rsidR="0054072C" w:rsidRPr="00370C7C">
        <w:rPr>
          <w:rFonts w:cs="Arial"/>
          <w:lang w:eastAsia="sl-SI"/>
        </w:rPr>
        <w:t>populacije</w:t>
      </w:r>
      <w:r w:rsidR="00FF2344" w:rsidRPr="00370C7C">
        <w:rPr>
          <w:rFonts w:cs="Arial"/>
          <w:lang w:eastAsia="sl-SI"/>
        </w:rPr>
        <w:t xml:space="preserve"> uporabnikov obstaja povečano tveganje za okužbo.</w:t>
      </w:r>
      <w:r w:rsidR="00A31B2D" w:rsidRPr="00370C7C">
        <w:rPr>
          <w:rFonts w:cs="Arial"/>
          <w:lang w:eastAsia="sl-SI"/>
        </w:rPr>
        <w:t xml:space="preserve"> </w:t>
      </w:r>
      <w:r w:rsidR="00FF2344" w:rsidRPr="00370C7C">
        <w:rPr>
          <w:rFonts w:cs="Arial"/>
          <w:lang w:eastAsia="sl-SI"/>
        </w:rPr>
        <w:t xml:space="preserve">Odvzetih je bilo 28 vzorcev pitne vode v 14 objektih, in sicer po dva vzorca na objekt. Vzorci so bili odvzeti iz hladne in tople vode. V enem vzorcu je bila ugotovljena presežena </w:t>
      </w:r>
      <w:r w:rsidR="00FF2344" w:rsidRPr="00B554A5">
        <w:rPr>
          <w:rFonts w:cs="Arial"/>
          <w:lang w:eastAsia="sl-SI"/>
        </w:rPr>
        <w:t xml:space="preserve">vrednost </w:t>
      </w:r>
      <w:r w:rsidR="00B554A5" w:rsidRPr="00B554A5">
        <w:rPr>
          <w:rFonts w:cs="Arial"/>
          <w:lang w:eastAsia="sl-SI"/>
        </w:rPr>
        <w:t>l</w:t>
      </w:r>
      <w:r w:rsidR="00FF2344" w:rsidRPr="00B554A5">
        <w:rPr>
          <w:rFonts w:cs="Arial"/>
          <w:lang w:eastAsia="sl-SI"/>
        </w:rPr>
        <w:t>egionel nad</w:t>
      </w:r>
      <w:r w:rsidR="00FF2344" w:rsidRPr="00370C7C">
        <w:rPr>
          <w:rFonts w:cs="Arial"/>
          <w:lang w:eastAsia="sl-SI"/>
        </w:rPr>
        <w:t xml:space="preserve"> mejno vrednostjo. </w:t>
      </w:r>
      <w:r w:rsidR="00306297" w:rsidRPr="00370C7C">
        <w:rPr>
          <w:rFonts w:cs="Arial"/>
          <w:lang w:eastAsia="sl-SI"/>
        </w:rPr>
        <w:t>O</w:t>
      </w:r>
      <w:r w:rsidR="00FF2344" w:rsidRPr="00370C7C">
        <w:rPr>
          <w:rFonts w:cs="Arial"/>
          <w:lang w:eastAsia="sl-SI"/>
        </w:rPr>
        <w:t>stali vzorc</w:t>
      </w:r>
      <w:r w:rsidR="00306297" w:rsidRPr="00370C7C">
        <w:rPr>
          <w:rFonts w:cs="Arial"/>
          <w:lang w:eastAsia="sl-SI"/>
        </w:rPr>
        <w:t>i</w:t>
      </w:r>
      <w:r w:rsidR="00FF2344" w:rsidRPr="00370C7C">
        <w:rPr>
          <w:rFonts w:cs="Arial"/>
          <w:lang w:eastAsia="sl-SI"/>
        </w:rPr>
        <w:t xml:space="preserve"> </w:t>
      </w:r>
      <w:r w:rsidR="00306297" w:rsidRPr="00370C7C">
        <w:rPr>
          <w:rFonts w:cs="Arial"/>
          <w:lang w:eastAsia="sl-SI"/>
        </w:rPr>
        <w:t>so</w:t>
      </w:r>
      <w:r w:rsidR="00FF2344" w:rsidRPr="00370C7C">
        <w:rPr>
          <w:rFonts w:cs="Arial"/>
          <w:lang w:eastAsia="sl-SI"/>
        </w:rPr>
        <w:t xml:space="preserve"> bil</w:t>
      </w:r>
      <w:r w:rsidR="00306297" w:rsidRPr="00370C7C">
        <w:rPr>
          <w:rFonts w:cs="Arial"/>
          <w:lang w:eastAsia="sl-SI"/>
        </w:rPr>
        <w:t>i</w:t>
      </w:r>
      <w:r w:rsidR="00FF2344" w:rsidRPr="00370C7C">
        <w:rPr>
          <w:rFonts w:cs="Arial"/>
          <w:lang w:eastAsia="sl-SI"/>
        </w:rPr>
        <w:t xml:space="preserve"> skladn</w:t>
      </w:r>
      <w:r w:rsidR="00306297" w:rsidRPr="00370C7C">
        <w:rPr>
          <w:rFonts w:cs="Arial"/>
          <w:lang w:eastAsia="sl-SI"/>
        </w:rPr>
        <w:t>i</w:t>
      </w:r>
      <w:r w:rsidR="00FF2344" w:rsidRPr="00370C7C">
        <w:rPr>
          <w:rFonts w:cs="Arial"/>
          <w:lang w:eastAsia="sl-SI"/>
        </w:rPr>
        <w:t>, vendar je bila v več vzorcih ugotovljena prisotnost</w:t>
      </w:r>
      <w:r w:rsidR="009746E6">
        <w:rPr>
          <w:rFonts w:cs="Arial"/>
          <w:lang w:eastAsia="sl-SI"/>
        </w:rPr>
        <w:t xml:space="preserve"> legionel</w:t>
      </w:r>
      <w:r w:rsidR="00FF2344" w:rsidRPr="0054072C">
        <w:rPr>
          <w:rFonts w:cs="Arial"/>
          <w:i/>
          <w:iCs/>
          <w:lang w:eastAsia="sl-SI"/>
        </w:rPr>
        <w:t>,</w:t>
      </w:r>
      <w:r w:rsidR="00FF2344" w:rsidRPr="00370C7C">
        <w:rPr>
          <w:rFonts w:cs="Arial"/>
          <w:lang w:eastAsia="sl-SI"/>
        </w:rPr>
        <w:t xml:space="preserve"> predvsem </w:t>
      </w:r>
      <w:r w:rsidR="00FF2344" w:rsidRPr="00370C7C">
        <w:rPr>
          <w:rFonts w:cs="Arial"/>
          <w:lang w:eastAsia="sl-SI"/>
        </w:rPr>
        <w:lastRenderedPageBreak/>
        <w:t>v sistemih tople vode. Rezultati potrjujejo, da sistemi tople vode v prednostnih prostorih ostajajo</w:t>
      </w:r>
      <w:r w:rsidR="005873AA" w:rsidRPr="00370C7C">
        <w:rPr>
          <w:rFonts w:cs="Arial"/>
          <w:lang w:eastAsia="sl-SI"/>
        </w:rPr>
        <w:t xml:space="preserve"> pomembno</w:t>
      </w:r>
      <w:r w:rsidR="00FF2344" w:rsidRPr="00370C7C">
        <w:rPr>
          <w:rFonts w:cs="Arial"/>
          <w:lang w:eastAsia="sl-SI"/>
        </w:rPr>
        <w:t xml:space="preserve"> področje tveganja.</w:t>
      </w:r>
    </w:p>
    <w:p w14:paraId="42AA85C4" w14:textId="3B42C1A0" w:rsidR="00FF2344" w:rsidRPr="00370C7C" w:rsidRDefault="009746E6" w:rsidP="007F0D09">
      <w:pPr>
        <w:spacing w:before="120" w:after="120" w:line="240" w:lineRule="auto"/>
        <w:jc w:val="both"/>
        <w:rPr>
          <w:rFonts w:cs="Arial"/>
          <w:lang w:eastAsia="sl-SI"/>
        </w:rPr>
      </w:pPr>
      <w:r w:rsidRPr="009746E6">
        <w:rPr>
          <w:rFonts w:cs="Arial"/>
          <w:lang w:eastAsia="sl-SI"/>
        </w:rPr>
        <w:t xml:space="preserve">Pregled </w:t>
      </w:r>
      <w:r>
        <w:rPr>
          <w:rFonts w:cs="Arial"/>
          <w:lang w:eastAsia="sl-SI"/>
        </w:rPr>
        <w:t>š</w:t>
      </w:r>
      <w:r w:rsidRPr="009746E6">
        <w:rPr>
          <w:rFonts w:cs="Arial"/>
          <w:lang w:eastAsia="sl-SI"/>
        </w:rPr>
        <w:t>tevil</w:t>
      </w:r>
      <w:r>
        <w:rPr>
          <w:rFonts w:cs="Arial"/>
          <w:lang w:eastAsia="sl-SI"/>
        </w:rPr>
        <w:t>a</w:t>
      </w:r>
      <w:r w:rsidRPr="009746E6">
        <w:rPr>
          <w:rFonts w:cs="Arial"/>
          <w:lang w:eastAsia="sl-SI"/>
        </w:rPr>
        <w:t xml:space="preserve"> skladnih in neskladnih vzorcev pitne vode na parameter </w:t>
      </w:r>
      <w:r w:rsidRPr="009746E6">
        <w:rPr>
          <w:rFonts w:cs="Arial"/>
          <w:i/>
          <w:iCs/>
          <w:lang w:eastAsia="sl-SI"/>
        </w:rPr>
        <w:t>Legionella spp</w:t>
      </w:r>
      <w:r>
        <w:rPr>
          <w:rFonts w:cs="Arial"/>
          <w:i/>
          <w:iCs/>
          <w:lang w:eastAsia="sl-SI"/>
        </w:rPr>
        <w:t>.</w:t>
      </w:r>
      <w:r w:rsidRPr="009746E6">
        <w:rPr>
          <w:rFonts w:cs="Arial"/>
          <w:lang w:eastAsia="sl-SI"/>
        </w:rPr>
        <w:t xml:space="preserve"> v prednostnih prostorih po statističnih regijah </w:t>
      </w:r>
      <w:r>
        <w:rPr>
          <w:rFonts w:cs="Arial"/>
          <w:lang w:eastAsia="sl-SI"/>
        </w:rPr>
        <w:t xml:space="preserve">je prikazan </w:t>
      </w:r>
      <w:r w:rsidRPr="009746E6">
        <w:rPr>
          <w:rFonts w:cs="Arial"/>
          <w:lang w:eastAsia="sl-SI"/>
        </w:rPr>
        <w:t>v graf</w:t>
      </w:r>
      <w:r>
        <w:rPr>
          <w:rFonts w:cs="Arial"/>
          <w:lang w:eastAsia="sl-SI"/>
        </w:rPr>
        <w:t>u</w:t>
      </w:r>
      <w:r w:rsidRPr="009746E6">
        <w:rPr>
          <w:rFonts w:cs="Arial"/>
          <w:lang w:eastAsia="sl-SI"/>
        </w:rPr>
        <w:t xml:space="preserve"> 3</w:t>
      </w:r>
      <w:r>
        <w:rPr>
          <w:rFonts w:cs="Arial"/>
          <w:lang w:eastAsia="sl-SI"/>
        </w:rPr>
        <w:t>2, š</w:t>
      </w:r>
      <w:r w:rsidRPr="009746E6">
        <w:rPr>
          <w:rFonts w:cs="Arial"/>
          <w:lang w:eastAsia="sl-SI"/>
        </w:rPr>
        <w:t xml:space="preserve">tevilo skladnih in neskladnih vzorcev pitne vode z ugotovljenimi neskladnostmi po statističnih regijah </w:t>
      </w:r>
      <w:r>
        <w:rPr>
          <w:rFonts w:cs="Arial"/>
          <w:lang w:eastAsia="sl-SI"/>
        </w:rPr>
        <w:t xml:space="preserve"> pa </w:t>
      </w:r>
      <w:r w:rsidRPr="009746E6">
        <w:rPr>
          <w:rFonts w:cs="Arial"/>
          <w:lang w:eastAsia="sl-SI"/>
        </w:rPr>
        <w:t>v grafu 3</w:t>
      </w:r>
      <w:r>
        <w:rPr>
          <w:rFonts w:cs="Arial"/>
          <w:lang w:eastAsia="sl-SI"/>
        </w:rPr>
        <w:t>3</w:t>
      </w:r>
      <w:r w:rsidRPr="009746E6">
        <w:rPr>
          <w:rFonts w:cs="Arial"/>
          <w:lang w:eastAsia="sl-SI"/>
        </w:rPr>
        <w:t>.</w:t>
      </w:r>
    </w:p>
    <w:p w14:paraId="3323F77E" w14:textId="7387574C" w:rsidR="004108EC" w:rsidRPr="004458D7" w:rsidRDefault="004458D7" w:rsidP="0080693E">
      <w:pPr>
        <w:spacing w:before="120" w:after="120" w:line="240" w:lineRule="auto"/>
        <w:jc w:val="both"/>
        <w:rPr>
          <w:rFonts w:cs="Arial"/>
          <w:b/>
          <w:bCs/>
          <w:noProof/>
          <w:lang w:eastAsia="sl-SI"/>
        </w:rPr>
      </w:pPr>
      <w:bookmarkStart w:id="440" w:name="_Toc195685887"/>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50198A">
        <w:rPr>
          <w:rFonts w:cs="Arial"/>
          <w:b/>
          <w:bCs/>
          <w:noProof/>
          <w:lang w:eastAsia="sl-SI"/>
        </w:rPr>
        <w:t>32</w:t>
      </w:r>
      <w:r w:rsidRPr="00B95029">
        <w:rPr>
          <w:rFonts w:cs="Arial"/>
          <w:b/>
          <w:bCs/>
          <w:noProof/>
          <w:lang w:eastAsia="sl-SI"/>
        </w:rPr>
        <w:fldChar w:fldCharType="end"/>
      </w:r>
      <w:r w:rsidRPr="00B95029">
        <w:rPr>
          <w:rFonts w:cs="Arial"/>
          <w:b/>
          <w:bCs/>
          <w:noProof/>
          <w:lang w:eastAsia="sl-SI"/>
        </w:rPr>
        <w:t xml:space="preserve"> - </w:t>
      </w:r>
      <w:r w:rsidRPr="004458D7">
        <w:rPr>
          <w:rFonts w:cs="Arial"/>
          <w:b/>
          <w:bCs/>
          <w:noProof/>
          <w:lang w:eastAsia="sl-SI"/>
        </w:rPr>
        <w:t xml:space="preserve">Število </w:t>
      </w:r>
      <w:r w:rsidR="00306297">
        <w:rPr>
          <w:rFonts w:cs="Arial"/>
          <w:b/>
          <w:bCs/>
          <w:noProof/>
          <w:lang w:eastAsia="sl-SI"/>
        </w:rPr>
        <w:t>skladnih in</w:t>
      </w:r>
      <w:r w:rsidRPr="004458D7">
        <w:rPr>
          <w:rFonts w:cs="Arial"/>
          <w:b/>
          <w:bCs/>
          <w:noProof/>
          <w:lang w:eastAsia="sl-SI"/>
        </w:rPr>
        <w:t xml:space="preserve"> neskladnih vzorcev pitne vode</w:t>
      </w:r>
      <w:bookmarkEnd w:id="440"/>
      <w:r w:rsidR="00306297">
        <w:rPr>
          <w:rFonts w:cs="Arial"/>
          <w:b/>
          <w:bCs/>
          <w:noProof/>
          <w:lang w:eastAsia="sl-SI"/>
        </w:rPr>
        <w:t xml:space="preserve"> na parameter </w:t>
      </w:r>
      <w:r w:rsidR="00306297" w:rsidRPr="009746E6">
        <w:rPr>
          <w:rFonts w:cs="Arial"/>
          <w:b/>
          <w:bCs/>
          <w:i/>
          <w:iCs/>
          <w:noProof/>
          <w:lang w:eastAsia="sl-SI"/>
        </w:rPr>
        <w:t>Legionella</w:t>
      </w:r>
      <w:r w:rsidR="009746E6" w:rsidRPr="009746E6">
        <w:rPr>
          <w:rFonts w:cs="Arial"/>
          <w:b/>
          <w:bCs/>
          <w:i/>
          <w:iCs/>
          <w:noProof/>
          <w:lang w:eastAsia="sl-SI"/>
        </w:rPr>
        <w:t xml:space="preserve"> spp.</w:t>
      </w:r>
      <w:r w:rsidR="00306297">
        <w:rPr>
          <w:rFonts w:cs="Arial"/>
          <w:b/>
          <w:bCs/>
          <w:noProof/>
          <w:lang w:eastAsia="sl-SI"/>
        </w:rPr>
        <w:t xml:space="preserve"> v prednostnih prostorih po statističnih regijah</w:t>
      </w:r>
    </w:p>
    <w:p w14:paraId="5DCC40B6" w14:textId="7F8DA170" w:rsidR="00D37107" w:rsidRDefault="00306297" w:rsidP="0080693E">
      <w:pPr>
        <w:spacing w:before="120" w:after="120" w:line="240" w:lineRule="auto"/>
        <w:jc w:val="both"/>
        <w:rPr>
          <w:noProof/>
        </w:rPr>
      </w:pPr>
      <w:r w:rsidRPr="00306297">
        <w:rPr>
          <w:noProof/>
        </w:rPr>
        <w:t xml:space="preserve"> </w:t>
      </w:r>
      <w:r>
        <w:rPr>
          <w:noProof/>
        </w:rPr>
        <w:drawing>
          <wp:inline distT="0" distB="0" distL="0" distR="0" wp14:anchorId="26BCBADE" wp14:editId="6F98E8BE">
            <wp:extent cx="5457825" cy="3086100"/>
            <wp:effectExtent l="0" t="0" r="0" b="0"/>
            <wp:docPr id="1178417026" name="Grafikon 1">
              <a:extLst xmlns:a="http://schemas.openxmlformats.org/drawingml/2006/main">
                <a:ext uri="{FF2B5EF4-FFF2-40B4-BE49-F238E27FC236}">
                  <a16:creationId xmlns:a16="http://schemas.microsoft.com/office/drawing/2014/main" id="{B1147820-414A-76E6-58EF-AD3D46D2ED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050F6C4" w14:textId="77777777" w:rsidR="00F3275B" w:rsidRDefault="00F3275B" w:rsidP="0080693E">
      <w:pPr>
        <w:spacing w:before="120" w:after="120" w:line="240" w:lineRule="auto"/>
        <w:jc w:val="both"/>
        <w:rPr>
          <w:rFonts w:cs="Arial"/>
          <w:noProof/>
          <w:lang w:eastAsia="sl-SI"/>
        </w:rPr>
      </w:pPr>
    </w:p>
    <w:p w14:paraId="6877E92D" w14:textId="461FACA6" w:rsidR="0094717E" w:rsidRPr="004458D7" w:rsidRDefault="0094717E" w:rsidP="0094717E">
      <w:pPr>
        <w:spacing w:before="120" w:after="120" w:line="240" w:lineRule="auto"/>
        <w:jc w:val="both"/>
        <w:rPr>
          <w:rFonts w:cs="Arial"/>
          <w:b/>
          <w:bCs/>
          <w:noProof/>
          <w:lang w:eastAsia="sl-SI"/>
        </w:rPr>
      </w:pPr>
      <w:bookmarkStart w:id="441" w:name="_Toc195685888"/>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084BF4">
        <w:rPr>
          <w:rFonts w:cs="Arial"/>
          <w:b/>
          <w:bCs/>
          <w:noProof/>
          <w:lang w:eastAsia="sl-SI"/>
        </w:rPr>
        <w:t>33</w:t>
      </w:r>
      <w:r w:rsidRPr="00B95029">
        <w:rPr>
          <w:rFonts w:cs="Arial"/>
          <w:b/>
          <w:bCs/>
          <w:noProof/>
          <w:lang w:eastAsia="sl-SI"/>
        </w:rPr>
        <w:fldChar w:fldCharType="end"/>
      </w:r>
      <w:r w:rsidRPr="00B95029">
        <w:rPr>
          <w:rFonts w:cs="Arial"/>
          <w:b/>
          <w:bCs/>
          <w:noProof/>
          <w:lang w:eastAsia="sl-SI"/>
        </w:rPr>
        <w:t xml:space="preserve"> - </w:t>
      </w:r>
      <w:r w:rsidRPr="0094717E">
        <w:rPr>
          <w:rFonts w:cs="Arial"/>
          <w:b/>
          <w:bCs/>
          <w:noProof/>
          <w:lang w:eastAsia="sl-SI"/>
        </w:rPr>
        <w:t xml:space="preserve">Število </w:t>
      </w:r>
      <w:r w:rsidR="002E372B">
        <w:rPr>
          <w:rFonts w:cs="Arial"/>
          <w:b/>
          <w:bCs/>
          <w:noProof/>
          <w:lang w:eastAsia="sl-SI"/>
        </w:rPr>
        <w:t xml:space="preserve">skladnih in </w:t>
      </w:r>
      <w:r w:rsidRPr="0094717E">
        <w:rPr>
          <w:rFonts w:cs="Arial"/>
          <w:b/>
          <w:bCs/>
          <w:noProof/>
          <w:lang w:eastAsia="sl-SI"/>
        </w:rPr>
        <w:t xml:space="preserve">neskladnih vzorcev pitne vode </w:t>
      </w:r>
      <w:r w:rsidR="002E372B">
        <w:rPr>
          <w:rFonts w:cs="Arial"/>
          <w:b/>
          <w:bCs/>
          <w:noProof/>
          <w:lang w:eastAsia="sl-SI"/>
        </w:rPr>
        <w:t xml:space="preserve">z ugotovljenimi neskladnostmi </w:t>
      </w:r>
      <w:bookmarkEnd w:id="441"/>
      <w:r w:rsidR="002E372B">
        <w:rPr>
          <w:rFonts w:cs="Arial"/>
          <w:b/>
          <w:bCs/>
          <w:noProof/>
          <w:lang w:eastAsia="sl-SI"/>
        </w:rPr>
        <w:t>po statističnih regijah</w:t>
      </w:r>
    </w:p>
    <w:p w14:paraId="2ECAD0D3" w14:textId="34A19A82" w:rsidR="00594177" w:rsidRDefault="002E372B" w:rsidP="0080693E">
      <w:pPr>
        <w:spacing w:before="120" w:after="120" w:line="240" w:lineRule="auto"/>
        <w:jc w:val="both"/>
        <w:rPr>
          <w:rFonts w:cs="Arial"/>
          <w:noProof/>
          <w:lang w:eastAsia="sl-SI"/>
        </w:rPr>
      </w:pPr>
      <w:r w:rsidRPr="002E372B">
        <w:rPr>
          <w:noProof/>
        </w:rPr>
        <w:t xml:space="preserve"> </w:t>
      </w:r>
      <w:r>
        <w:rPr>
          <w:noProof/>
        </w:rPr>
        <w:drawing>
          <wp:inline distT="0" distB="0" distL="0" distR="0" wp14:anchorId="460C9F3C" wp14:editId="700BDDFC">
            <wp:extent cx="5572125" cy="3000375"/>
            <wp:effectExtent l="0" t="0" r="0" b="0"/>
            <wp:docPr id="2014783561" name="Grafikon 1">
              <a:extLst xmlns:a="http://schemas.openxmlformats.org/drawingml/2006/main">
                <a:ext uri="{FF2B5EF4-FFF2-40B4-BE49-F238E27FC236}">
                  <a16:creationId xmlns:a16="http://schemas.microsoft.com/office/drawing/2014/main" id="{F66C0423-F5B4-6EC1-970F-9E76430D91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5F98C4F" w14:textId="6D84CB95" w:rsidR="00127C4F" w:rsidRPr="00864EBE" w:rsidRDefault="00127C4F" w:rsidP="00127C4F">
      <w:pPr>
        <w:rPr>
          <w:rFonts w:cs="Arial"/>
          <w:noProof/>
          <w:lang w:eastAsia="sl-SI"/>
        </w:rPr>
      </w:pPr>
      <w:r>
        <w:rPr>
          <w:rFonts w:cs="Arial"/>
          <w:bCs/>
          <w:noProof/>
          <w:szCs w:val="16"/>
          <w:lang w:eastAsia="sl-SI"/>
        </w:rPr>
        <w:br w:type="page"/>
      </w:r>
    </w:p>
    <w:p w14:paraId="14091D26" w14:textId="73D9EEED" w:rsidR="000C0441" w:rsidRPr="00933AC3" w:rsidRDefault="000C0441" w:rsidP="0080693E">
      <w:pPr>
        <w:keepNext/>
        <w:keepLines/>
        <w:numPr>
          <w:ilvl w:val="0"/>
          <w:numId w:val="1"/>
        </w:numPr>
        <w:tabs>
          <w:tab w:val="left" w:pos="0"/>
        </w:tabs>
        <w:spacing w:before="240" w:after="240" w:line="240" w:lineRule="auto"/>
        <w:jc w:val="both"/>
        <w:outlineLvl w:val="0"/>
        <w:rPr>
          <w:rFonts w:eastAsiaTheme="majorEastAsia" w:cs="Arial"/>
          <w:b/>
          <w:bCs/>
          <w:caps/>
          <w:szCs w:val="28"/>
          <w:lang w:eastAsia="en-GB"/>
        </w:rPr>
      </w:pPr>
      <w:bookmarkStart w:id="442" w:name="_Toc7008237"/>
      <w:bookmarkStart w:id="443" w:name="_Toc133226444"/>
      <w:bookmarkStart w:id="444" w:name="_Toc228364506"/>
      <w:bookmarkEnd w:id="408"/>
      <w:r w:rsidRPr="00933AC3">
        <w:rPr>
          <w:rFonts w:eastAsiaTheme="majorEastAsia" w:cs="Arial"/>
          <w:b/>
          <w:bCs/>
          <w:caps/>
          <w:szCs w:val="28"/>
          <w:lang w:eastAsia="en-GB"/>
        </w:rPr>
        <w:lastRenderedPageBreak/>
        <w:t>OBVEŠČANJE IN SODELOVANJE</w:t>
      </w:r>
      <w:bookmarkEnd w:id="442"/>
      <w:bookmarkEnd w:id="443"/>
      <w:bookmarkEnd w:id="444"/>
    </w:p>
    <w:p w14:paraId="52A434B5" w14:textId="77777777" w:rsidR="00C9018E" w:rsidRPr="00DD6A54" w:rsidRDefault="00C9018E" w:rsidP="00C9018E">
      <w:pPr>
        <w:keepNext/>
        <w:keepLines/>
        <w:tabs>
          <w:tab w:val="left" w:pos="0"/>
        </w:tabs>
        <w:spacing w:before="240" w:after="240" w:line="240" w:lineRule="auto"/>
        <w:ind w:left="-207"/>
        <w:jc w:val="both"/>
        <w:outlineLvl w:val="0"/>
        <w:rPr>
          <w:rFonts w:eastAsiaTheme="majorEastAsia" w:cs="Arial"/>
          <w:b/>
          <w:bCs/>
          <w:caps/>
          <w:szCs w:val="28"/>
          <w:lang w:eastAsia="en-GB"/>
        </w:rPr>
      </w:pPr>
    </w:p>
    <w:p w14:paraId="3CAFFF5D" w14:textId="77777777" w:rsidR="000C0441" w:rsidRPr="00B95029"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445" w:name="_Toc7008238"/>
      <w:bookmarkStart w:id="446" w:name="_Toc133226445"/>
      <w:bookmarkStart w:id="447" w:name="_Toc228364507"/>
      <w:r w:rsidRPr="00B95029">
        <w:rPr>
          <w:rFonts w:eastAsia="Arial Unicode MS" w:cs="Arial"/>
          <w:b/>
          <w:bCs/>
          <w:caps/>
          <w:szCs w:val="28"/>
          <w:lang w:eastAsia="sl-SI"/>
        </w:rPr>
        <w:t>Obveščanje javnosti in članic Evropske unije o nevarnih izdelkih</w:t>
      </w:r>
      <w:bookmarkEnd w:id="445"/>
      <w:bookmarkEnd w:id="446"/>
      <w:bookmarkEnd w:id="447"/>
    </w:p>
    <w:p w14:paraId="3135FCE6" w14:textId="34BEDBEC" w:rsidR="002248E3" w:rsidRDefault="002248E3" w:rsidP="0080693E">
      <w:pPr>
        <w:spacing w:before="120" w:after="120" w:line="240" w:lineRule="auto"/>
        <w:jc w:val="both"/>
        <w:rPr>
          <w:rFonts w:cs="Arial"/>
          <w:noProof/>
          <w:lang w:eastAsia="sl-SI"/>
        </w:rPr>
      </w:pPr>
      <w:bookmarkStart w:id="448" w:name="_Hlk192590195"/>
      <w:r>
        <w:rPr>
          <w:rFonts w:cs="Arial"/>
          <w:noProof/>
          <w:lang w:eastAsia="sl-SI"/>
        </w:rPr>
        <w:t>Z namenom varovanja javnega zdravja inšpektorat skrbi za redno posodabljanje</w:t>
      </w:r>
      <w:r w:rsidRPr="002248E3">
        <w:rPr>
          <w:rFonts w:cs="Arial"/>
          <w:noProof/>
          <w:lang w:eastAsia="sl-SI"/>
        </w:rPr>
        <w:t xml:space="preserve"> informacij o organiziranosti in delu inšpektorata ter omogoč</w:t>
      </w:r>
      <w:r>
        <w:rPr>
          <w:rFonts w:cs="Arial"/>
          <w:noProof/>
          <w:lang w:eastAsia="sl-SI"/>
        </w:rPr>
        <w:t>a</w:t>
      </w:r>
      <w:r w:rsidRPr="002248E3">
        <w:rPr>
          <w:rFonts w:cs="Arial"/>
          <w:noProof/>
          <w:lang w:eastAsia="sl-SI"/>
        </w:rPr>
        <w:t xml:space="preserve"> hiter dostop do informacij javnega značaja</w:t>
      </w:r>
      <w:r>
        <w:rPr>
          <w:rFonts w:cs="Arial"/>
          <w:noProof/>
          <w:lang w:eastAsia="sl-SI"/>
        </w:rPr>
        <w:t>.</w:t>
      </w:r>
    </w:p>
    <w:p w14:paraId="3C9ADBBF" w14:textId="3E7CED43" w:rsidR="008E383A" w:rsidRPr="003654FD" w:rsidRDefault="002248E3" w:rsidP="008E383A">
      <w:pPr>
        <w:spacing w:before="120" w:after="120" w:line="240" w:lineRule="auto"/>
        <w:jc w:val="both"/>
        <w:rPr>
          <w:rFonts w:cs="Arial"/>
          <w:noProof/>
          <w:lang w:eastAsia="sl-SI"/>
        </w:rPr>
      </w:pPr>
      <w:r>
        <w:rPr>
          <w:rFonts w:cs="Arial"/>
          <w:noProof/>
          <w:lang w:eastAsia="sl-SI"/>
        </w:rPr>
        <w:t>Redno obveš</w:t>
      </w:r>
      <w:r w:rsidR="004B7FE4">
        <w:rPr>
          <w:rFonts w:cs="Arial"/>
          <w:noProof/>
          <w:lang w:eastAsia="sl-SI"/>
        </w:rPr>
        <w:t>č</w:t>
      </w:r>
      <w:r>
        <w:rPr>
          <w:rFonts w:cs="Arial"/>
          <w:noProof/>
          <w:lang w:eastAsia="sl-SI"/>
        </w:rPr>
        <w:t>a</w:t>
      </w:r>
      <w:r w:rsidRPr="002248E3">
        <w:rPr>
          <w:rFonts w:cs="Arial"/>
          <w:noProof/>
          <w:lang w:eastAsia="sl-SI"/>
        </w:rPr>
        <w:t xml:space="preserve"> javnost o nevarnih izdelkih</w:t>
      </w:r>
      <w:r>
        <w:rPr>
          <w:rFonts w:cs="Arial"/>
          <w:noProof/>
          <w:lang w:eastAsia="sl-SI"/>
        </w:rPr>
        <w:t xml:space="preserve"> iz svoje pristojnosti</w:t>
      </w:r>
      <w:r w:rsidRPr="002248E3">
        <w:rPr>
          <w:rFonts w:cs="Arial"/>
          <w:noProof/>
          <w:lang w:eastAsia="sl-SI"/>
        </w:rPr>
        <w:t xml:space="preserve"> </w:t>
      </w:r>
      <w:r>
        <w:rPr>
          <w:rFonts w:cs="Arial"/>
          <w:noProof/>
          <w:lang w:eastAsia="sl-SI"/>
        </w:rPr>
        <w:t xml:space="preserve">preko </w:t>
      </w:r>
      <w:r w:rsidRPr="002248E3">
        <w:rPr>
          <w:rFonts w:cs="Arial"/>
          <w:noProof/>
          <w:lang w:eastAsia="sl-SI"/>
        </w:rPr>
        <w:t>spletn</w:t>
      </w:r>
      <w:r>
        <w:rPr>
          <w:rFonts w:cs="Arial"/>
          <w:noProof/>
          <w:lang w:eastAsia="sl-SI"/>
        </w:rPr>
        <w:t>e</w:t>
      </w:r>
      <w:r w:rsidRPr="002248E3">
        <w:rPr>
          <w:rFonts w:cs="Arial"/>
          <w:noProof/>
          <w:lang w:eastAsia="sl-SI"/>
        </w:rPr>
        <w:t xml:space="preserve"> strani </w:t>
      </w:r>
      <w:bookmarkStart w:id="449" w:name="_Hlk192591137"/>
      <w:r>
        <w:rPr>
          <w:rFonts w:cs="Arial"/>
          <w:noProof/>
          <w:lang w:eastAsia="sl-SI"/>
        </w:rPr>
        <w:fldChar w:fldCharType="begin"/>
      </w:r>
      <w:r>
        <w:rPr>
          <w:rFonts w:cs="Arial"/>
          <w:noProof/>
          <w:lang w:eastAsia="sl-SI"/>
        </w:rPr>
        <w:instrText>HYPERLINK "https://www.gov.si/podrocja/podjetnistvo-in-gospodarstvo/varstvo-potrosnikov-in-konkurence/nevarni-in-neskladni-izdelki/" \l ":~:text=V%20zbirki%20najdete%20%C5%BEivilske%20in%20ne%C5%BEivilske%20izdelke%20na,najdete%20navodilo%2C%20kako%20ravnati%2C%20%C4%8De%20imate%20izdelek%20doma."</w:instrText>
      </w:r>
      <w:r>
        <w:rPr>
          <w:rFonts w:cs="Arial"/>
          <w:noProof/>
          <w:lang w:eastAsia="sl-SI"/>
        </w:rPr>
      </w:r>
      <w:r>
        <w:rPr>
          <w:rFonts w:cs="Arial"/>
          <w:noProof/>
          <w:lang w:eastAsia="sl-SI"/>
        </w:rPr>
        <w:fldChar w:fldCharType="separate"/>
      </w:r>
      <w:r w:rsidRPr="002248E3">
        <w:rPr>
          <w:rStyle w:val="Hiperpovezava"/>
          <w:rFonts w:cs="Arial"/>
          <w:noProof/>
          <w:lang w:eastAsia="sl-SI"/>
        </w:rPr>
        <w:t>Nevarni in neskladni izdelki | GOV.SI</w:t>
      </w:r>
      <w:r>
        <w:rPr>
          <w:rFonts w:cs="Arial"/>
          <w:noProof/>
          <w:lang w:eastAsia="sl-SI"/>
        </w:rPr>
        <w:fldChar w:fldCharType="end"/>
      </w:r>
      <w:bookmarkEnd w:id="449"/>
      <w:r w:rsidRPr="002248E3">
        <w:rPr>
          <w:rFonts w:cs="Arial"/>
          <w:noProof/>
          <w:lang w:eastAsia="sl-SI"/>
        </w:rPr>
        <w:t xml:space="preserve"> in </w:t>
      </w:r>
      <w:r>
        <w:rPr>
          <w:rFonts w:cs="Arial"/>
          <w:noProof/>
          <w:lang w:eastAsia="sl-SI"/>
        </w:rPr>
        <w:t xml:space="preserve">o </w:t>
      </w:r>
      <w:r w:rsidRPr="002248E3">
        <w:rPr>
          <w:rFonts w:cs="Arial"/>
          <w:noProof/>
          <w:lang w:eastAsia="sl-SI"/>
        </w:rPr>
        <w:t>drugih ugotovitvah inšpektorata,</w:t>
      </w:r>
      <w:r w:rsidR="008E383A">
        <w:rPr>
          <w:rFonts w:cs="Arial"/>
          <w:noProof/>
          <w:lang w:eastAsia="sl-SI"/>
        </w:rPr>
        <w:t xml:space="preserve"> kot je</w:t>
      </w:r>
      <w:r w:rsidRPr="002248E3">
        <w:rPr>
          <w:rFonts w:cs="Arial"/>
          <w:noProof/>
          <w:lang w:eastAsia="sl-SI"/>
        </w:rPr>
        <w:t xml:space="preserve"> obveščanje potrošnikov o zavajajočem oglaševanju</w:t>
      </w:r>
      <w:r w:rsidR="008E383A">
        <w:rPr>
          <w:rFonts w:cs="Arial"/>
          <w:noProof/>
          <w:lang w:eastAsia="sl-SI"/>
        </w:rPr>
        <w:t xml:space="preserve">, o </w:t>
      </w:r>
      <w:r w:rsidRPr="002248E3">
        <w:rPr>
          <w:rFonts w:cs="Arial"/>
          <w:noProof/>
          <w:lang w:eastAsia="sl-SI"/>
        </w:rPr>
        <w:t xml:space="preserve">uporabi lažnih identitet znanih osebnosti za </w:t>
      </w:r>
      <w:r w:rsidRPr="003654FD">
        <w:rPr>
          <w:rFonts w:cs="Arial"/>
          <w:noProof/>
          <w:lang w:eastAsia="sl-SI"/>
        </w:rPr>
        <w:t>namen promocije in prodaje izdelkov, kot so prehranska dopolnila</w:t>
      </w:r>
      <w:r w:rsidR="008E383A" w:rsidRPr="003654FD">
        <w:rPr>
          <w:rFonts w:cs="Arial"/>
          <w:noProof/>
          <w:lang w:eastAsia="sl-SI"/>
        </w:rPr>
        <w:t xml:space="preserve">. Redno posodablja seznam </w:t>
      </w:r>
      <w:hyperlink r:id="rId48" w:history="1">
        <w:r w:rsidR="008E383A" w:rsidRPr="003654FD">
          <w:rPr>
            <w:rStyle w:val="Hiperpovezava"/>
            <w:rFonts w:cs="Arial"/>
            <w:noProof/>
            <w:lang w:eastAsia="sl-SI"/>
          </w:rPr>
          <w:t>tveganih spletnih strani, ki prodajajo prehranska dopolnila</w:t>
        </w:r>
      </w:hyperlink>
      <w:r w:rsidR="008E383A" w:rsidRPr="003654FD">
        <w:rPr>
          <w:rFonts w:cs="Arial"/>
          <w:noProof/>
          <w:lang w:eastAsia="sl-SI"/>
        </w:rPr>
        <w:t xml:space="preserve">. </w:t>
      </w:r>
      <w:r w:rsidRPr="003654FD">
        <w:rPr>
          <w:rFonts w:cs="Arial"/>
          <w:noProof/>
          <w:lang w:eastAsia="sl-SI"/>
        </w:rPr>
        <w:t xml:space="preserve"> </w:t>
      </w:r>
    </w:p>
    <w:p w14:paraId="4AE666CB" w14:textId="7D1CF5F5" w:rsidR="000E2723" w:rsidRDefault="0041241D" w:rsidP="0080693E">
      <w:pPr>
        <w:spacing w:before="120" w:after="120" w:line="240" w:lineRule="auto"/>
        <w:jc w:val="both"/>
        <w:rPr>
          <w:rFonts w:cs="Arial"/>
          <w:noProof/>
          <w:lang w:eastAsia="sl-SI"/>
        </w:rPr>
      </w:pPr>
      <w:r w:rsidRPr="003654FD">
        <w:rPr>
          <w:rFonts w:cs="Arial"/>
          <w:noProof/>
          <w:lang w:eastAsia="sl-SI"/>
        </w:rPr>
        <w:t>Preko spletnih stran</w:t>
      </w:r>
      <w:r w:rsidR="00440E1C">
        <w:rPr>
          <w:rFonts w:cs="Arial"/>
          <w:noProof/>
          <w:lang w:eastAsia="sl-SI"/>
        </w:rPr>
        <w:t>i</w:t>
      </w:r>
      <w:r w:rsidRPr="003654FD">
        <w:rPr>
          <w:rFonts w:cs="Arial"/>
          <w:noProof/>
          <w:lang w:eastAsia="sl-SI"/>
        </w:rPr>
        <w:t xml:space="preserve"> </w:t>
      </w:r>
      <w:r w:rsidR="00440E1C">
        <w:rPr>
          <w:rFonts w:cs="Arial"/>
          <w:noProof/>
          <w:lang w:eastAsia="sl-SI"/>
        </w:rPr>
        <w:t xml:space="preserve">inšpektorat </w:t>
      </w:r>
      <w:r w:rsidRPr="003654FD">
        <w:rPr>
          <w:rFonts w:cs="Arial"/>
          <w:noProof/>
          <w:lang w:eastAsia="sl-SI"/>
        </w:rPr>
        <w:t>napoveduje tudi izvajanje poostrenih nadzorov na področjih.</w:t>
      </w:r>
    </w:p>
    <w:p w14:paraId="2AB75935" w14:textId="77777777" w:rsidR="00A254AA" w:rsidRPr="003654FD" w:rsidRDefault="00A254AA" w:rsidP="0080693E">
      <w:pPr>
        <w:spacing w:before="120" w:after="120" w:line="240" w:lineRule="auto"/>
        <w:jc w:val="both"/>
        <w:rPr>
          <w:rFonts w:cs="Arial"/>
          <w:noProof/>
          <w:lang w:eastAsia="sl-SI"/>
        </w:rPr>
      </w:pPr>
    </w:p>
    <w:p w14:paraId="773C0454" w14:textId="77777777" w:rsidR="000C0441" w:rsidRPr="003654FD"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450" w:name="_Toc7008239"/>
      <w:bookmarkStart w:id="451" w:name="_Toc133226446"/>
      <w:bookmarkStart w:id="452" w:name="_Toc228364508"/>
      <w:bookmarkEnd w:id="448"/>
      <w:r w:rsidRPr="003654FD">
        <w:rPr>
          <w:rFonts w:eastAsia="Arial Unicode MS" w:cs="Arial"/>
          <w:b/>
          <w:bCs/>
          <w:caps/>
          <w:szCs w:val="28"/>
          <w:lang w:eastAsia="sl-SI"/>
        </w:rPr>
        <w:t>Sistem hitrega obveščanja za živila in krmo - RASFF</w:t>
      </w:r>
      <w:bookmarkEnd w:id="450"/>
      <w:bookmarkEnd w:id="451"/>
      <w:bookmarkEnd w:id="452"/>
    </w:p>
    <w:p w14:paraId="547EF07E" w14:textId="5FB92481" w:rsidR="000C0441" w:rsidRPr="003654FD" w:rsidRDefault="000C0441" w:rsidP="0080693E">
      <w:pPr>
        <w:spacing w:before="120" w:after="120" w:line="240" w:lineRule="auto"/>
        <w:jc w:val="both"/>
        <w:rPr>
          <w:rFonts w:cs="Arial"/>
          <w:noProof/>
          <w:lang w:eastAsia="sl-SI"/>
        </w:rPr>
      </w:pPr>
      <w:bookmarkStart w:id="453" w:name="_Hlk192846585"/>
      <w:bookmarkStart w:id="454" w:name="_Hlk192848551"/>
      <w:r w:rsidRPr="003654FD">
        <w:rPr>
          <w:rFonts w:cs="Arial"/>
          <w:noProof/>
          <w:lang w:eastAsia="sl-SI"/>
        </w:rPr>
        <w:t>Rapid Alert System for Food and Feed (</w:t>
      </w:r>
      <w:r w:rsidR="003D203B" w:rsidRPr="003654FD">
        <w:rPr>
          <w:rFonts w:cs="Arial"/>
          <w:noProof/>
          <w:lang w:eastAsia="sl-SI"/>
        </w:rPr>
        <w:t xml:space="preserve">v nadaljnem besedilu </w:t>
      </w:r>
      <w:r w:rsidRPr="003654FD">
        <w:rPr>
          <w:rFonts w:cs="Arial"/>
          <w:noProof/>
          <w:lang w:eastAsia="sl-SI"/>
        </w:rPr>
        <w:t xml:space="preserve">RASFF) je sistem hitrega obveščanja </w:t>
      </w:r>
      <w:r w:rsidR="00CF6B59" w:rsidRPr="003654FD">
        <w:rPr>
          <w:rFonts w:cs="Arial"/>
          <w:noProof/>
          <w:lang w:eastAsia="sl-SI"/>
        </w:rPr>
        <w:t xml:space="preserve">o neposrednih in posrednih tveganjih za zdravje ljudi in živali, ki izhajajo iz živil, materialov in izdelkov, namenjenih za stik z živili </w:t>
      </w:r>
      <w:r w:rsidRPr="003654FD">
        <w:rPr>
          <w:rFonts w:cs="Arial"/>
          <w:noProof/>
          <w:lang w:eastAsia="sl-SI"/>
        </w:rPr>
        <w:t>in krm</w:t>
      </w:r>
      <w:r w:rsidR="00CF6B59" w:rsidRPr="003654FD">
        <w:rPr>
          <w:rFonts w:cs="Arial"/>
          <w:noProof/>
          <w:lang w:eastAsia="sl-SI"/>
        </w:rPr>
        <w:t>e</w:t>
      </w:r>
      <w:r w:rsidRPr="003654FD">
        <w:rPr>
          <w:rFonts w:cs="Arial"/>
          <w:noProof/>
          <w:lang w:eastAsia="sl-SI"/>
        </w:rPr>
        <w:t>. V RASFF</w:t>
      </w:r>
      <w:r w:rsidR="00CF6B59" w:rsidRPr="003654FD">
        <w:rPr>
          <w:rFonts w:cs="Arial"/>
          <w:noProof/>
          <w:lang w:eastAsia="sl-SI"/>
        </w:rPr>
        <w:t xml:space="preserve"> mrežo</w:t>
      </w:r>
      <w:r w:rsidRPr="003654FD">
        <w:rPr>
          <w:rFonts w:cs="Arial"/>
          <w:noProof/>
          <w:lang w:eastAsia="sl-SI"/>
        </w:rPr>
        <w:t xml:space="preserve"> je vključenih vseh 2</w:t>
      </w:r>
      <w:r w:rsidR="00CF6B59" w:rsidRPr="003654FD">
        <w:rPr>
          <w:rFonts w:cs="Arial"/>
          <w:noProof/>
          <w:lang w:eastAsia="sl-SI"/>
        </w:rPr>
        <w:t>7</w:t>
      </w:r>
      <w:r w:rsidRPr="003654FD">
        <w:rPr>
          <w:rFonts w:cs="Arial"/>
          <w:noProof/>
          <w:lang w:eastAsia="sl-SI"/>
        </w:rPr>
        <w:t xml:space="preserve"> držav članic Evropske unije, Evropska komisija in Evropska agencija za varnost hrane (</w:t>
      </w:r>
      <w:r w:rsidR="003D203B" w:rsidRPr="003654FD">
        <w:rPr>
          <w:rFonts w:cs="Arial"/>
          <w:noProof/>
          <w:lang w:eastAsia="sl-SI"/>
        </w:rPr>
        <w:t xml:space="preserve">v nadaljnem besedilu </w:t>
      </w:r>
      <w:r w:rsidRPr="003654FD">
        <w:rPr>
          <w:rFonts w:cs="Arial"/>
          <w:noProof/>
          <w:lang w:eastAsia="sl-SI"/>
        </w:rPr>
        <w:t xml:space="preserve">EFSA). Polnopravne članice RASFF </w:t>
      </w:r>
      <w:r w:rsidR="00F34CCE" w:rsidRPr="003654FD">
        <w:rPr>
          <w:rFonts w:cs="Arial"/>
          <w:noProof/>
          <w:lang w:eastAsia="sl-SI"/>
        </w:rPr>
        <w:t xml:space="preserve">mreže </w:t>
      </w:r>
      <w:r w:rsidRPr="003654FD">
        <w:rPr>
          <w:rFonts w:cs="Arial"/>
          <w:noProof/>
          <w:lang w:eastAsia="sl-SI"/>
        </w:rPr>
        <w:t>so tudi Islandija, Liechtenstein</w:t>
      </w:r>
      <w:r w:rsidR="000059C6">
        <w:rPr>
          <w:rFonts w:cs="Arial"/>
          <w:noProof/>
          <w:lang w:eastAsia="sl-SI"/>
        </w:rPr>
        <w:t xml:space="preserve">, </w:t>
      </w:r>
      <w:r w:rsidRPr="003654FD">
        <w:rPr>
          <w:rFonts w:cs="Arial"/>
          <w:noProof/>
          <w:lang w:eastAsia="sl-SI"/>
        </w:rPr>
        <w:t>Norveška</w:t>
      </w:r>
      <w:r w:rsidR="000059C6">
        <w:rPr>
          <w:rFonts w:cs="Arial"/>
          <w:noProof/>
          <w:lang w:eastAsia="sl-SI"/>
        </w:rPr>
        <w:t xml:space="preserve"> in Švica</w:t>
      </w:r>
      <w:r w:rsidRPr="003654FD">
        <w:rPr>
          <w:rFonts w:cs="Arial"/>
          <w:noProof/>
          <w:lang w:eastAsia="sl-SI"/>
        </w:rPr>
        <w:t>.</w:t>
      </w:r>
    </w:p>
    <w:p w14:paraId="24DCF3DB" w14:textId="66E772DC" w:rsidR="000C0441" w:rsidRPr="003654FD" w:rsidRDefault="000C0441" w:rsidP="0080693E">
      <w:pPr>
        <w:spacing w:before="120" w:after="120" w:line="240" w:lineRule="auto"/>
        <w:jc w:val="both"/>
        <w:rPr>
          <w:rFonts w:cs="Arial"/>
          <w:noProof/>
          <w:lang w:eastAsia="sl-SI"/>
        </w:rPr>
      </w:pPr>
      <w:r w:rsidRPr="003654FD">
        <w:rPr>
          <w:rFonts w:cs="Arial"/>
          <w:noProof/>
          <w:lang w:eastAsia="sl-SI"/>
        </w:rPr>
        <w:t xml:space="preserve">RASFF je glavno orodje za hiter odziv na </w:t>
      </w:r>
      <w:r w:rsidR="002B2B71" w:rsidRPr="003654FD">
        <w:rPr>
          <w:rFonts w:cs="Arial"/>
          <w:noProof/>
          <w:lang w:eastAsia="sl-SI"/>
        </w:rPr>
        <w:t xml:space="preserve">tveganja </w:t>
      </w:r>
      <w:r w:rsidRPr="003654FD">
        <w:rPr>
          <w:rFonts w:cs="Arial"/>
          <w:noProof/>
          <w:lang w:eastAsia="sl-SI"/>
        </w:rPr>
        <w:t>v zvezi z živili</w:t>
      </w:r>
      <w:r w:rsidR="002B2B71" w:rsidRPr="003654FD">
        <w:rPr>
          <w:rFonts w:cs="Arial"/>
          <w:noProof/>
          <w:lang w:eastAsia="sl-SI"/>
        </w:rPr>
        <w:t xml:space="preserve">, </w:t>
      </w:r>
      <w:r w:rsidR="004B7FE4" w:rsidRPr="003654FD">
        <w:rPr>
          <w:rFonts w:cs="Arial"/>
          <w:noProof/>
          <w:lang w:eastAsia="sl-SI"/>
        </w:rPr>
        <w:t>materiali in izdelki, namenjenimi za stik z živili</w:t>
      </w:r>
      <w:r w:rsidRPr="003654FD">
        <w:rPr>
          <w:rFonts w:cs="Arial"/>
          <w:noProof/>
          <w:lang w:eastAsia="sl-SI"/>
        </w:rPr>
        <w:t xml:space="preserve"> in krmo</w:t>
      </w:r>
      <w:r w:rsidR="00567702" w:rsidRPr="003654FD">
        <w:rPr>
          <w:rFonts w:cs="Arial"/>
          <w:noProof/>
          <w:lang w:eastAsia="sl-SI"/>
        </w:rPr>
        <w:t>, ki so v prometu</w:t>
      </w:r>
      <w:r w:rsidRPr="003654FD">
        <w:rPr>
          <w:rFonts w:cs="Arial"/>
          <w:noProof/>
          <w:lang w:eastAsia="sl-SI"/>
        </w:rPr>
        <w:t xml:space="preserve"> v Evropski uniji</w:t>
      </w:r>
      <w:r w:rsidR="002B2B71" w:rsidRPr="003654FD">
        <w:rPr>
          <w:rFonts w:cs="Arial"/>
          <w:noProof/>
          <w:lang w:eastAsia="sl-SI"/>
        </w:rPr>
        <w:t xml:space="preserve"> in pošiljkami živil, </w:t>
      </w:r>
      <w:r w:rsidR="004B7FE4" w:rsidRPr="003654FD">
        <w:rPr>
          <w:rFonts w:cs="Arial"/>
          <w:noProof/>
          <w:lang w:eastAsia="sl-SI"/>
        </w:rPr>
        <w:t>materialov in izdelkov, namenjenih za stik z živili</w:t>
      </w:r>
      <w:r w:rsidR="002B2B71" w:rsidRPr="003654FD">
        <w:rPr>
          <w:rFonts w:cs="Arial"/>
          <w:noProof/>
          <w:lang w:eastAsia="sl-SI"/>
        </w:rPr>
        <w:t xml:space="preserve"> in krme, ki vstopaj</w:t>
      </w:r>
      <w:r w:rsidR="00567702" w:rsidRPr="003654FD">
        <w:rPr>
          <w:rFonts w:cs="Arial"/>
          <w:noProof/>
          <w:lang w:eastAsia="sl-SI"/>
        </w:rPr>
        <w:t>o</w:t>
      </w:r>
      <w:r w:rsidR="002B2B71" w:rsidRPr="003654FD">
        <w:rPr>
          <w:rFonts w:cs="Arial"/>
          <w:noProof/>
          <w:lang w:eastAsia="sl-SI"/>
        </w:rPr>
        <w:t xml:space="preserve"> v Evropsko unijo iz tretjih držav</w:t>
      </w:r>
      <w:r w:rsidR="004B7FE4" w:rsidRPr="003654FD">
        <w:rPr>
          <w:rFonts w:cs="Arial"/>
          <w:noProof/>
          <w:lang w:eastAsia="sl-SI"/>
        </w:rPr>
        <w:t>.</w:t>
      </w:r>
      <w:r w:rsidRPr="003654FD">
        <w:rPr>
          <w:rFonts w:cs="Arial"/>
          <w:noProof/>
          <w:lang w:eastAsia="sl-SI"/>
        </w:rPr>
        <w:t xml:space="preserve"> Če se ugotovi </w:t>
      </w:r>
      <w:r w:rsidR="002B2B71" w:rsidRPr="003654FD">
        <w:rPr>
          <w:rFonts w:cs="Arial"/>
          <w:noProof/>
          <w:lang w:eastAsia="sl-SI"/>
        </w:rPr>
        <w:t xml:space="preserve">tveganje </w:t>
      </w:r>
      <w:r w:rsidRPr="003654FD">
        <w:rPr>
          <w:rFonts w:cs="Arial"/>
          <w:noProof/>
          <w:lang w:eastAsia="sl-SI"/>
        </w:rPr>
        <w:t xml:space="preserve">za zdravje, se </w:t>
      </w:r>
      <w:r w:rsidR="002B2B71" w:rsidRPr="003654FD">
        <w:rPr>
          <w:rFonts w:cs="Arial"/>
          <w:noProof/>
          <w:lang w:eastAsia="sl-SI"/>
        </w:rPr>
        <w:t>preko</w:t>
      </w:r>
      <w:r w:rsidRPr="003654FD">
        <w:rPr>
          <w:rFonts w:cs="Arial"/>
          <w:noProof/>
          <w:lang w:eastAsia="sl-SI"/>
        </w:rPr>
        <w:t xml:space="preserve"> RASFF</w:t>
      </w:r>
      <w:r w:rsidR="002B2B71" w:rsidRPr="003654FD">
        <w:rPr>
          <w:rFonts w:cs="Arial"/>
          <w:noProof/>
          <w:lang w:eastAsia="sl-SI"/>
        </w:rPr>
        <w:t xml:space="preserve"> mreže</w:t>
      </w:r>
      <w:r w:rsidRPr="003654FD">
        <w:rPr>
          <w:rFonts w:cs="Arial"/>
          <w:noProof/>
          <w:lang w:eastAsia="sl-SI"/>
        </w:rPr>
        <w:t xml:space="preserve"> informacije med Evropsko komisijo, EFSA in organi za nadzor živil</w:t>
      </w:r>
      <w:r w:rsidR="00B540EA" w:rsidRPr="003654FD">
        <w:rPr>
          <w:rFonts w:cs="Arial"/>
          <w:noProof/>
          <w:lang w:eastAsia="sl-SI"/>
        </w:rPr>
        <w:t>, materialov in izdelkov, namenjenih za stik z živili</w:t>
      </w:r>
      <w:r w:rsidRPr="003654FD">
        <w:rPr>
          <w:rFonts w:cs="Arial"/>
          <w:noProof/>
          <w:lang w:eastAsia="sl-SI"/>
        </w:rPr>
        <w:t xml:space="preserve"> in krme v državah, ki so vključene v </w:t>
      </w:r>
      <w:r w:rsidR="00F34CCE" w:rsidRPr="003654FD">
        <w:rPr>
          <w:rFonts w:cs="Arial"/>
          <w:noProof/>
          <w:lang w:eastAsia="sl-SI"/>
        </w:rPr>
        <w:t>mrežo</w:t>
      </w:r>
      <w:r w:rsidRPr="003654FD">
        <w:rPr>
          <w:rFonts w:cs="Arial"/>
          <w:noProof/>
          <w:lang w:eastAsia="sl-SI"/>
        </w:rPr>
        <w:t xml:space="preserve">, širijo hitro in učinkovito. </w:t>
      </w:r>
      <w:r w:rsidR="00CF6B59" w:rsidRPr="003654FD">
        <w:rPr>
          <w:rFonts w:cs="Arial"/>
          <w:noProof/>
          <w:lang w:eastAsia="sl-SI"/>
        </w:rPr>
        <w:t xml:space="preserve">Izmenjava informacij </w:t>
      </w:r>
      <w:r w:rsidR="00567702" w:rsidRPr="003654FD">
        <w:rPr>
          <w:rFonts w:cs="Arial"/>
          <w:noProof/>
          <w:lang w:eastAsia="sl-SI"/>
        </w:rPr>
        <w:t xml:space="preserve">med člani </w:t>
      </w:r>
      <w:r w:rsidR="00CF6B59" w:rsidRPr="003654FD">
        <w:rPr>
          <w:rFonts w:cs="Arial"/>
          <w:noProof/>
          <w:lang w:eastAsia="sl-SI"/>
        </w:rPr>
        <w:t>poteka elektronsko preko sistema iRASFF.</w:t>
      </w:r>
    </w:p>
    <w:p w14:paraId="4B83E97B" w14:textId="1AD98F4A" w:rsidR="000C0441" w:rsidRPr="003654FD" w:rsidRDefault="000C0441" w:rsidP="0080693E">
      <w:pPr>
        <w:spacing w:before="120" w:after="120" w:line="240" w:lineRule="auto"/>
        <w:jc w:val="both"/>
        <w:rPr>
          <w:rFonts w:cs="Arial"/>
          <w:noProof/>
          <w:lang w:eastAsia="sl-SI"/>
        </w:rPr>
      </w:pPr>
      <w:r w:rsidRPr="003654FD">
        <w:rPr>
          <w:rFonts w:cs="Arial"/>
          <w:noProof/>
          <w:lang w:eastAsia="sl-SI"/>
        </w:rPr>
        <w:t>Tako se lahko države hitro in usklajeno odzovejo ter s tem preprečijo, da bi tveganje, povezano z varnostjo živil</w:t>
      </w:r>
      <w:r w:rsidR="004B7FE4" w:rsidRPr="003654FD">
        <w:rPr>
          <w:rFonts w:cs="Arial"/>
          <w:noProof/>
          <w:lang w:eastAsia="sl-SI"/>
        </w:rPr>
        <w:t>,</w:t>
      </w:r>
      <w:r w:rsidR="002B2B71" w:rsidRPr="003654FD">
        <w:rPr>
          <w:rFonts w:cs="Arial"/>
          <w:noProof/>
          <w:lang w:eastAsia="sl-SI"/>
        </w:rPr>
        <w:t xml:space="preserve"> </w:t>
      </w:r>
      <w:r w:rsidR="004B7FE4" w:rsidRPr="003654FD">
        <w:rPr>
          <w:rFonts w:cs="Arial"/>
          <w:noProof/>
          <w:lang w:eastAsia="sl-SI"/>
        </w:rPr>
        <w:t>materialov in izdelkov, namenjenih za stik z živili</w:t>
      </w:r>
      <w:r w:rsidR="00B540EA" w:rsidRPr="003654FD">
        <w:rPr>
          <w:rFonts w:cs="Arial"/>
          <w:noProof/>
          <w:lang w:eastAsia="sl-SI"/>
        </w:rPr>
        <w:t>,</w:t>
      </w:r>
      <w:r w:rsidR="004B7FE4" w:rsidRPr="003654FD">
        <w:rPr>
          <w:rFonts w:cs="Arial"/>
          <w:noProof/>
          <w:lang w:eastAsia="sl-SI"/>
        </w:rPr>
        <w:t xml:space="preserve"> in krme</w:t>
      </w:r>
      <w:r w:rsidRPr="003654FD">
        <w:rPr>
          <w:rFonts w:cs="Arial"/>
          <w:noProof/>
          <w:lang w:eastAsia="sl-SI"/>
        </w:rPr>
        <w:t xml:space="preserve"> ogrozilo </w:t>
      </w:r>
      <w:r w:rsidR="00567702" w:rsidRPr="003654FD">
        <w:rPr>
          <w:rFonts w:cs="Arial"/>
          <w:noProof/>
          <w:lang w:eastAsia="sl-SI"/>
        </w:rPr>
        <w:t xml:space="preserve">varnost </w:t>
      </w:r>
      <w:r w:rsidRPr="003654FD">
        <w:rPr>
          <w:rFonts w:cs="Arial"/>
          <w:noProof/>
          <w:lang w:eastAsia="sl-SI"/>
        </w:rPr>
        <w:t>potrošnik</w:t>
      </w:r>
      <w:r w:rsidR="00567702" w:rsidRPr="003654FD">
        <w:rPr>
          <w:rFonts w:cs="Arial"/>
          <w:noProof/>
          <w:lang w:eastAsia="sl-SI"/>
        </w:rPr>
        <w:t>ov</w:t>
      </w:r>
      <w:r w:rsidRPr="003654FD">
        <w:rPr>
          <w:rFonts w:cs="Arial"/>
          <w:noProof/>
          <w:lang w:eastAsia="sl-SI"/>
        </w:rPr>
        <w:t xml:space="preserve">. </w:t>
      </w:r>
      <w:r w:rsidR="00567702" w:rsidRPr="003654FD">
        <w:rPr>
          <w:rFonts w:cs="Arial"/>
          <w:noProof/>
          <w:lang w:eastAsia="sl-SI"/>
        </w:rPr>
        <w:t xml:space="preserve">Mrežo RASFF </w:t>
      </w:r>
      <w:r w:rsidRPr="003654FD">
        <w:rPr>
          <w:rFonts w:cs="Arial"/>
          <w:noProof/>
          <w:lang w:eastAsia="sl-SI"/>
        </w:rPr>
        <w:t xml:space="preserve">sestavljajo </w:t>
      </w:r>
      <w:r w:rsidR="002B2B71" w:rsidRPr="003654FD">
        <w:rPr>
          <w:rFonts w:cs="Arial"/>
          <w:noProof/>
          <w:lang w:eastAsia="sl-SI"/>
        </w:rPr>
        <w:t xml:space="preserve">nacionalne </w:t>
      </w:r>
      <w:r w:rsidRPr="003654FD">
        <w:rPr>
          <w:rFonts w:cs="Arial"/>
          <w:noProof/>
          <w:lang w:eastAsia="sl-SI"/>
        </w:rPr>
        <w:t xml:space="preserve">kontaktne točke </w:t>
      </w:r>
      <w:r w:rsidR="00567702" w:rsidRPr="003654FD">
        <w:rPr>
          <w:rFonts w:cs="Arial"/>
          <w:noProof/>
          <w:lang w:eastAsia="sl-SI"/>
        </w:rPr>
        <w:t>vsake države članice EU</w:t>
      </w:r>
      <w:r w:rsidRPr="003654FD">
        <w:rPr>
          <w:rFonts w:cs="Arial"/>
          <w:noProof/>
          <w:lang w:eastAsia="sl-SI"/>
        </w:rPr>
        <w:t>,</w:t>
      </w:r>
      <w:r w:rsidR="004B7FE4" w:rsidRPr="003654FD">
        <w:rPr>
          <w:rFonts w:cs="Arial"/>
          <w:noProof/>
          <w:lang w:eastAsia="sl-SI"/>
        </w:rPr>
        <w:t xml:space="preserve"> </w:t>
      </w:r>
      <w:r w:rsidR="002B2B71" w:rsidRPr="003654FD">
        <w:rPr>
          <w:rFonts w:cs="Arial"/>
          <w:noProof/>
          <w:lang w:eastAsia="sl-SI"/>
        </w:rPr>
        <w:t xml:space="preserve">kontaktna točka EFSA </w:t>
      </w:r>
      <w:r w:rsidRPr="003654FD">
        <w:rPr>
          <w:rFonts w:cs="Arial"/>
          <w:noProof/>
          <w:lang w:eastAsia="sl-SI"/>
        </w:rPr>
        <w:t xml:space="preserve">in </w:t>
      </w:r>
      <w:r w:rsidR="002B2B71" w:rsidRPr="003654FD">
        <w:rPr>
          <w:rFonts w:cs="Arial"/>
          <w:noProof/>
          <w:lang w:eastAsia="sl-SI"/>
        </w:rPr>
        <w:t>kontaktna točka</w:t>
      </w:r>
      <w:r w:rsidRPr="003654FD">
        <w:rPr>
          <w:rFonts w:cs="Arial"/>
          <w:noProof/>
          <w:lang w:eastAsia="sl-SI"/>
        </w:rPr>
        <w:t xml:space="preserve"> Evropsk</w:t>
      </w:r>
      <w:r w:rsidR="002B2B71" w:rsidRPr="003654FD">
        <w:rPr>
          <w:rFonts w:cs="Arial"/>
          <w:noProof/>
          <w:lang w:eastAsia="sl-SI"/>
        </w:rPr>
        <w:t>e</w:t>
      </w:r>
      <w:r w:rsidRPr="003654FD">
        <w:rPr>
          <w:rFonts w:cs="Arial"/>
          <w:noProof/>
          <w:lang w:eastAsia="sl-SI"/>
        </w:rPr>
        <w:t xml:space="preserve"> komisij</w:t>
      </w:r>
      <w:r w:rsidR="002B2B71" w:rsidRPr="003654FD">
        <w:rPr>
          <w:rFonts w:cs="Arial"/>
          <w:noProof/>
          <w:lang w:eastAsia="sl-SI"/>
        </w:rPr>
        <w:t>e</w:t>
      </w:r>
      <w:r w:rsidRPr="003654FD">
        <w:rPr>
          <w:rFonts w:cs="Arial"/>
          <w:noProof/>
          <w:lang w:eastAsia="sl-SI"/>
        </w:rPr>
        <w:t>, ki si izmenjujejo informacije o vsakršnem tveganju za zdravje</w:t>
      </w:r>
      <w:r w:rsidR="002B2B71" w:rsidRPr="003654FD">
        <w:rPr>
          <w:rFonts w:cs="Arial"/>
          <w:noProof/>
          <w:lang w:eastAsia="sl-SI"/>
        </w:rPr>
        <w:t xml:space="preserve"> lj</w:t>
      </w:r>
      <w:r w:rsidR="00567702" w:rsidRPr="003654FD">
        <w:rPr>
          <w:rFonts w:cs="Arial"/>
          <w:noProof/>
          <w:lang w:eastAsia="sl-SI"/>
        </w:rPr>
        <w:t>u</w:t>
      </w:r>
      <w:r w:rsidR="002B2B71" w:rsidRPr="003654FD">
        <w:rPr>
          <w:rFonts w:cs="Arial"/>
          <w:noProof/>
          <w:lang w:eastAsia="sl-SI"/>
        </w:rPr>
        <w:t>di oz. živali</w:t>
      </w:r>
      <w:r w:rsidRPr="003654FD">
        <w:rPr>
          <w:rFonts w:cs="Arial"/>
          <w:noProof/>
          <w:lang w:eastAsia="sl-SI"/>
        </w:rPr>
        <w:t>. Sistem deluje nepretrgoma, s čimer se zagotavlja, da so</w:t>
      </w:r>
      <w:r w:rsidR="00567702" w:rsidRPr="003654FD">
        <w:rPr>
          <w:rFonts w:cs="Arial"/>
          <w:noProof/>
          <w:lang w:eastAsia="sl-SI"/>
        </w:rPr>
        <w:t xml:space="preserve"> vsa obvestila, še posebej pa</w:t>
      </w:r>
      <w:r w:rsidRPr="003654FD">
        <w:rPr>
          <w:rFonts w:cs="Arial"/>
          <w:noProof/>
          <w:lang w:eastAsia="sl-SI"/>
        </w:rPr>
        <w:t xml:space="preserve"> nujna</w:t>
      </w:r>
      <w:r w:rsidR="001331FE" w:rsidRPr="003654FD">
        <w:rPr>
          <w:rFonts w:cs="Arial"/>
          <w:noProof/>
          <w:lang w:eastAsia="sl-SI"/>
        </w:rPr>
        <w:t>,</w:t>
      </w:r>
      <w:r w:rsidRPr="003654FD">
        <w:rPr>
          <w:rFonts w:cs="Arial"/>
          <w:noProof/>
          <w:lang w:eastAsia="sl-SI"/>
        </w:rPr>
        <w:t xml:space="preserve"> poslana</w:t>
      </w:r>
      <w:r w:rsidR="00567702" w:rsidRPr="003654FD">
        <w:rPr>
          <w:rFonts w:cs="Arial"/>
          <w:noProof/>
          <w:lang w:eastAsia="sl-SI"/>
        </w:rPr>
        <w:t xml:space="preserve"> v mrežo RASFF</w:t>
      </w:r>
      <w:r w:rsidRPr="003654FD">
        <w:rPr>
          <w:rFonts w:cs="Arial"/>
          <w:noProof/>
          <w:lang w:eastAsia="sl-SI"/>
        </w:rPr>
        <w:t xml:space="preserve"> v čim krajšem času</w:t>
      </w:r>
      <w:r w:rsidR="002B2B71" w:rsidRPr="003654FD">
        <w:rPr>
          <w:rFonts w:cs="Arial"/>
          <w:noProof/>
          <w:lang w:eastAsia="sl-SI"/>
        </w:rPr>
        <w:t>, da</w:t>
      </w:r>
      <w:r w:rsidRPr="003654FD">
        <w:rPr>
          <w:rFonts w:cs="Arial"/>
          <w:noProof/>
          <w:lang w:eastAsia="sl-SI"/>
        </w:rPr>
        <w:t xml:space="preserve"> se pristojni organi nanje </w:t>
      </w:r>
      <w:r w:rsidR="002B2B71" w:rsidRPr="003654FD">
        <w:rPr>
          <w:rFonts w:cs="Arial"/>
          <w:noProof/>
          <w:lang w:eastAsia="sl-SI"/>
        </w:rPr>
        <w:t xml:space="preserve">lahko </w:t>
      </w:r>
      <w:r w:rsidRPr="003654FD">
        <w:rPr>
          <w:rFonts w:cs="Arial"/>
          <w:noProof/>
          <w:lang w:eastAsia="sl-SI"/>
        </w:rPr>
        <w:t>čim prej odzovejo.</w:t>
      </w:r>
    </w:p>
    <w:p w14:paraId="1EA0F41E" w14:textId="6DBF4B87" w:rsidR="000C0441" w:rsidRPr="003654FD" w:rsidRDefault="000C0441" w:rsidP="0080693E">
      <w:pPr>
        <w:spacing w:before="120" w:after="120" w:line="240" w:lineRule="auto"/>
        <w:jc w:val="both"/>
        <w:rPr>
          <w:rFonts w:cs="Arial"/>
          <w:noProof/>
          <w:lang w:eastAsia="sl-SI"/>
        </w:rPr>
      </w:pPr>
      <w:r w:rsidRPr="003654FD">
        <w:rPr>
          <w:rFonts w:cs="Arial"/>
          <w:noProof/>
          <w:lang w:eastAsia="sl-SI"/>
        </w:rPr>
        <w:t>Država članica</w:t>
      </w:r>
      <w:r w:rsidR="007A6294" w:rsidRPr="003654FD">
        <w:rPr>
          <w:rFonts w:cs="Arial"/>
          <w:noProof/>
          <w:lang w:eastAsia="sl-SI"/>
        </w:rPr>
        <w:t xml:space="preserve"> mreže</w:t>
      </w:r>
      <w:r w:rsidRPr="003654FD">
        <w:rPr>
          <w:rFonts w:cs="Arial"/>
          <w:noProof/>
          <w:lang w:eastAsia="sl-SI"/>
        </w:rPr>
        <w:t xml:space="preserve"> RASFF, ki ima kakrš</w:t>
      </w:r>
      <w:r w:rsidR="007A6294" w:rsidRPr="003654FD">
        <w:rPr>
          <w:rFonts w:cs="Arial"/>
          <w:noProof/>
          <w:lang w:eastAsia="sl-SI"/>
        </w:rPr>
        <w:t>nokoli informacijo</w:t>
      </w:r>
      <w:r w:rsidRPr="003654FD">
        <w:rPr>
          <w:rFonts w:cs="Arial"/>
          <w:noProof/>
          <w:lang w:eastAsia="sl-SI"/>
        </w:rPr>
        <w:t xml:space="preserve"> o </w:t>
      </w:r>
      <w:r w:rsidR="000225AA" w:rsidRPr="003654FD">
        <w:rPr>
          <w:rFonts w:cs="Arial"/>
          <w:noProof/>
          <w:lang w:eastAsia="sl-SI"/>
        </w:rPr>
        <w:t>neposrednem ali posrednem</w:t>
      </w:r>
      <w:r w:rsidRPr="003654FD">
        <w:rPr>
          <w:rFonts w:cs="Arial"/>
          <w:noProof/>
          <w:lang w:eastAsia="sl-SI"/>
        </w:rPr>
        <w:t xml:space="preserve"> tveganju za zdravje v zvezi </w:t>
      </w:r>
      <w:r w:rsidR="000225AA" w:rsidRPr="003654FD">
        <w:rPr>
          <w:rFonts w:cs="Arial"/>
          <w:noProof/>
          <w:lang w:eastAsia="sl-SI"/>
        </w:rPr>
        <w:t xml:space="preserve">z živili, </w:t>
      </w:r>
      <w:r w:rsidR="004B7FE4" w:rsidRPr="003654FD">
        <w:rPr>
          <w:rFonts w:cs="Arial"/>
          <w:noProof/>
          <w:lang w:eastAsia="sl-SI"/>
        </w:rPr>
        <w:t>materiali in izdelki, namenjenimi za stik z živili ali krmo</w:t>
      </w:r>
      <w:r w:rsidRPr="003654FD">
        <w:rPr>
          <w:rFonts w:cs="Arial"/>
          <w:noProof/>
          <w:lang w:eastAsia="sl-SI"/>
        </w:rPr>
        <w:t xml:space="preserve">, mora preko sistema </w:t>
      </w:r>
      <w:r w:rsidR="000225AA" w:rsidRPr="003654FD">
        <w:rPr>
          <w:rFonts w:cs="Arial"/>
          <w:noProof/>
          <w:lang w:eastAsia="sl-SI"/>
        </w:rPr>
        <w:t>i</w:t>
      </w:r>
      <w:r w:rsidRPr="003654FD">
        <w:rPr>
          <w:rFonts w:cs="Arial"/>
          <w:noProof/>
          <w:lang w:eastAsia="sl-SI"/>
        </w:rPr>
        <w:t>RASFF nemudoma obvestiti Evropsko komisijo. Evropska komisija nato takoj obvesti druge članice, da sprejmejo ustrezne ukrepe</w:t>
      </w:r>
      <w:r w:rsidR="000225AA" w:rsidRPr="003654FD">
        <w:rPr>
          <w:rFonts w:cs="Arial"/>
          <w:noProof/>
          <w:lang w:eastAsia="sl-SI"/>
        </w:rPr>
        <w:t>, kar</w:t>
      </w:r>
      <w:r w:rsidRPr="003654FD">
        <w:rPr>
          <w:rFonts w:cs="Arial"/>
          <w:noProof/>
          <w:lang w:eastAsia="sl-SI"/>
        </w:rPr>
        <w:t xml:space="preserve"> lahko pomeni tudi</w:t>
      </w:r>
      <w:r w:rsidR="000225AA" w:rsidRPr="003654FD">
        <w:rPr>
          <w:rFonts w:cs="Arial"/>
          <w:noProof/>
          <w:lang w:eastAsia="sl-SI"/>
        </w:rPr>
        <w:t xml:space="preserve"> umik oz. odpoklic</w:t>
      </w:r>
      <w:r w:rsidRPr="003654FD">
        <w:rPr>
          <w:rFonts w:cs="Arial"/>
          <w:noProof/>
          <w:lang w:eastAsia="sl-SI"/>
        </w:rPr>
        <w:t xml:space="preserve"> izdel</w:t>
      </w:r>
      <w:r w:rsidR="000225AA" w:rsidRPr="003654FD">
        <w:rPr>
          <w:rFonts w:cs="Arial"/>
          <w:noProof/>
          <w:lang w:eastAsia="sl-SI"/>
        </w:rPr>
        <w:t>ka</w:t>
      </w:r>
      <w:r w:rsidRPr="003654FD">
        <w:rPr>
          <w:rFonts w:cs="Arial"/>
          <w:noProof/>
          <w:lang w:eastAsia="sl-SI"/>
        </w:rPr>
        <w:t xml:space="preserve"> </w:t>
      </w:r>
      <w:r w:rsidR="000225AA" w:rsidRPr="003654FD">
        <w:rPr>
          <w:rFonts w:cs="Arial"/>
          <w:noProof/>
          <w:lang w:eastAsia="sl-SI"/>
        </w:rPr>
        <w:t>iz trga</w:t>
      </w:r>
      <w:r w:rsidRPr="003654FD">
        <w:rPr>
          <w:rFonts w:cs="Arial"/>
          <w:noProof/>
          <w:lang w:eastAsia="sl-SI"/>
        </w:rPr>
        <w:t xml:space="preserve">, da se zaščiti zdravje potrošnikov. Komisija oceni vsa prejeta obvestila in jih z eno od štirih vrst obveščanja (opozorilo, informacija, zavrnitev na meji, novica) posreduje vsem članicam </w:t>
      </w:r>
      <w:r w:rsidR="007A6294" w:rsidRPr="003654FD">
        <w:rPr>
          <w:rFonts w:cs="Arial"/>
          <w:noProof/>
          <w:lang w:eastAsia="sl-SI"/>
        </w:rPr>
        <w:t xml:space="preserve">mreže </w:t>
      </w:r>
      <w:r w:rsidRPr="003654FD">
        <w:rPr>
          <w:rFonts w:cs="Arial"/>
          <w:noProof/>
          <w:lang w:eastAsia="sl-SI"/>
        </w:rPr>
        <w:t xml:space="preserve">RASFF. Članice ukrepajo glede na vrsto obvestila in o sprejetih ukrepih takoj obvestijo Komisijo. </w:t>
      </w:r>
      <w:r w:rsidR="000225AA" w:rsidRPr="003654FD">
        <w:rPr>
          <w:rFonts w:cs="Arial"/>
          <w:noProof/>
          <w:lang w:eastAsia="sl-SI"/>
        </w:rPr>
        <w:t>Informacije o z</w:t>
      </w:r>
      <w:r w:rsidRPr="003654FD">
        <w:rPr>
          <w:rFonts w:cs="Arial"/>
          <w:noProof/>
          <w:lang w:eastAsia="sl-SI"/>
        </w:rPr>
        <w:t>avrnit</w:t>
      </w:r>
      <w:r w:rsidR="000225AA" w:rsidRPr="003654FD">
        <w:rPr>
          <w:rFonts w:cs="Arial"/>
          <w:noProof/>
          <w:lang w:eastAsia="sl-SI"/>
        </w:rPr>
        <w:t xml:space="preserve">vi pošijke </w:t>
      </w:r>
      <w:r w:rsidRPr="003654FD">
        <w:rPr>
          <w:rFonts w:cs="Arial"/>
          <w:noProof/>
          <w:lang w:eastAsia="sl-SI"/>
        </w:rPr>
        <w:t xml:space="preserve">na meji </w:t>
      </w:r>
      <w:r w:rsidR="000225AA" w:rsidRPr="003654FD">
        <w:rPr>
          <w:rFonts w:cs="Arial"/>
          <w:noProof/>
          <w:lang w:eastAsia="sl-SI"/>
        </w:rPr>
        <w:t>so dostopne pristojnim organom na</w:t>
      </w:r>
      <w:r w:rsidRPr="003654FD">
        <w:rPr>
          <w:rFonts w:cs="Arial"/>
          <w:noProof/>
          <w:lang w:eastAsia="sl-SI"/>
        </w:rPr>
        <w:t xml:space="preserve"> mejn</w:t>
      </w:r>
      <w:r w:rsidR="000225AA" w:rsidRPr="003654FD">
        <w:rPr>
          <w:rFonts w:cs="Arial"/>
          <w:noProof/>
          <w:lang w:eastAsia="sl-SI"/>
        </w:rPr>
        <w:t>ih</w:t>
      </w:r>
      <w:r w:rsidRPr="003654FD">
        <w:rPr>
          <w:rFonts w:cs="Arial"/>
          <w:noProof/>
          <w:lang w:eastAsia="sl-SI"/>
        </w:rPr>
        <w:t xml:space="preserve"> kontroln</w:t>
      </w:r>
      <w:r w:rsidR="000225AA" w:rsidRPr="003654FD">
        <w:rPr>
          <w:rFonts w:cs="Arial"/>
          <w:noProof/>
          <w:lang w:eastAsia="sl-SI"/>
        </w:rPr>
        <w:t>ih</w:t>
      </w:r>
      <w:r w:rsidRPr="003654FD">
        <w:rPr>
          <w:rFonts w:cs="Arial"/>
          <w:noProof/>
          <w:lang w:eastAsia="sl-SI"/>
        </w:rPr>
        <w:t xml:space="preserve"> točk</w:t>
      </w:r>
      <w:r w:rsidR="000225AA" w:rsidRPr="003654FD">
        <w:rPr>
          <w:rFonts w:cs="Arial"/>
          <w:noProof/>
          <w:lang w:eastAsia="sl-SI"/>
        </w:rPr>
        <w:t>ah</w:t>
      </w:r>
      <w:r w:rsidRPr="003654FD">
        <w:rPr>
          <w:rFonts w:cs="Arial"/>
          <w:noProof/>
          <w:lang w:eastAsia="sl-SI"/>
        </w:rPr>
        <w:t xml:space="preserve"> vseh 2</w:t>
      </w:r>
      <w:r w:rsidR="007A6294" w:rsidRPr="003654FD">
        <w:rPr>
          <w:rFonts w:cs="Arial"/>
          <w:noProof/>
          <w:lang w:eastAsia="sl-SI"/>
        </w:rPr>
        <w:t>7</w:t>
      </w:r>
      <w:r w:rsidRPr="003654FD">
        <w:rPr>
          <w:rFonts w:cs="Arial"/>
          <w:noProof/>
          <w:lang w:eastAsia="sl-SI"/>
        </w:rPr>
        <w:t xml:space="preserve"> držav članic EU, </w:t>
      </w:r>
      <w:r w:rsidR="000059C6" w:rsidRPr="000059C6">
        <w:rPr>
          <w:rFonts w:cs="Arial"/>
          <w:noProof/>
          <w:lang w:eastAsia="sl-SI"/>
        </w:rPr>
        <w:t>Islandij</w:t>
      </w:r>
      <w:r w:rsidR="000059C6">
        <w:rPr>
          <w:rFonts w:cs="Arial"/>
          <w:noProof/>
          <w:lang w:eastAsia="sl-SI"/>
        </w:rPr>
        <w:t>e</w:t>
      </w:r>
      <w:r w:rsidR="000059C6" w:rsidRPr="000059C6">
        <w:rPr>
          <w:rFonts w:cs="Arial"/>
          <w:noProof/>
          <w:lang w:eastAsia="sl-SI"/>
        </w:rPr>
        <w:t>, Liechtenstein</w:t>
      </w:r>
      <w:r w:rsidR="000059C6">
        <w:rPr>
          <w:rFonts w:cs="Arial"/>
          <w:noProof/>
          <w:lang w:eastAsia="sl-SI"/>
        </w:rPr>
        <w:t>a</w:t>
      </w:r>
      <w:r w:rsidR="000059C6" w:rsidRPr="000059C6">
        <w:rPr>
          <w:rFonts w:cs="Arial"/>
          <w:noProof/>
          <w:lang w:eastAsia="sl-SI"/>
        </w:rPr>
        <w:t>, Norvešk</w:t>
      </w:r>
      <w:r w:rsidR="000059C6">
        <w:rPr>
          <w:rFonts w:cs="Arial"/>
          <w:noProof/>
          <w:lang w:eastAsia="sl-SI"/>
        </w:rPr>
        <w:t>e</w:t>
      </w:r>
      <w:r w:rsidR="000059C6" w:rsidRPr="000059C6">
        <w:rPr>
          <w:rFonts w:cs="Arial"/>
          <w:noProof/>
          <w:lang w:eastAsia="sl-SI"/>
        </w:rPr>
        <w:t xml:space="preserve"> in Švic</w:t>
      </w:r>
      <w:r w:rsidR="000059C6">
        <w:rPr>
          <w:rFonts w:cs="Arial"/>
          <w:noProof/>
          <w:lang w:eastAsia="sl-SI"/>
        </w:rPr>
        <w:t>e</w:t>
      </w:r>
      <w:r w:rsidRPr="003654FD">
        <w:rPr>
          <w:rFonts w:cs="Arial"/>
          <w:noProof/>
          <w:lang w:eastAsia="sl-SI"/>
        </w:rPr>
        <w:t>. S tem se prepreči, da bi  zavrnjen</w:t>
      </w:r>
      <w:r w:rsidR="000225AA" w:rsidRPr="003654FD">
        <w:rPr>
          <w:rFonts w:cs="Arial"/>
          <w:noProof/>
          <w:lang w:eastAsia="sl-SI"/>
        </w:rPr>
        <w:t>a po</w:t>
      </w:r>
      <w:r w:rsidR="00663EF1" w:rsidRPr="003654FD">
        <w:rPr>
          <w:rFonts w:cs="Arial"/>
          <w:noProof/>
          <w:lang w:eastAsia="sl-SI"/>
        </w:rPr>
        <w:t>šiljka</w:t>
      </w:r>
      <w:r w:rsidR="007A6294" w:rsidRPr="003654FD">
        <w:rPr>
          <w:rFonts w:cs="Arial"/>
          <w:noProof/>
          <w:lang w:eastAsia="sl-SI"/>
        </w:rPr>
        <w:t xml:space="preserve"> </w:t>
      </w:r>
      <w:r w:rsidR="00663EF1" w:rsidRPr="003654FD">
        <w:rPr>
          <w:rFonts w:cs="Arial"/>
          <w:noProof/>
          <w:lang w:eastAsia="sl-SI"/>
        </w:rPr>
        <w:t>vstopila</w:t>
      </w:r>
      <w:r w:rsidRPr="003654FD">
        <w:rPr>
          <w:rFonts w:cs="Arial"/>
          <w:noProof/>
          <w:lang w:eastAsia="sl-SI"/>
        </w:rPr>
        <w:t xml:space="preserve"> v EU prek druge mejne kontrolne točke.</w:t>
      </w:r>
    </w:p>
    <w:p w14:paraId="1FC1F3F9" w14:textId="514E03B3" w:rsidR="000C0441" w:rsidRPr="003654FD" w:rsidRDefault="000C0441" w:rsidP="0080693E">
      <w:pPr>
        <w:spacing w:before="120" w:after="120" w:line="240" w:lineRule="auto"/>
        <w:jc w:val="both"/>
        <w:rPr>
          <w:rFonts w:cs="Arial"/>
          <w:noProof/>
          <w:lang w:eastAsia="sl-SI"/>
        </w:rPr>
      </w:pPr>
      <w:r w:rsidRPr="003654FD">
        <w:rPr>
          <w:rFonts w:cs="Arial"/>
          <w:noProof/>
          <w:lang w:eastAsia="sl-SI"/>
        </w:rPr>
        <w:lastRenderedPageBreak/>
        <w:t xml:space="preserve">Zdravstveni inšpektorat Republike Slovenije je do 15. aprila 2010 sodeloval v sistemu RASFF kot nacionalna kontaktna točka, od takrat dalje sodeluje kot kontaktna točka. </w:t>
      </w:r>
    </w:p>
    <w:bookmarkEnd w:id="453"/>
    <w:p w14:paraId="09D8B354" w14:textId="5BEFED8C" w:rsidR="005F6768" w:rsidRDefault="005F6768" w:rsidP="0080693E">
      <w:pPr>
        <w:spacing w:before="120" w:after="120" w:line="240" w:lineRule="auto"/>
        <w:jc w:val="both"/>
        <w:rPr>
          <w:rFonts w:cs="Arial"/>
          <w:noProof/>
          <w:lang w:eastAsia="sl-SI"/>
        </w:rPr>
      </w:pPr>
      <w:r w:rsidRPr="003654FD">
        <w:rPr>
          <w:rFonts w:cs="Arial"/>
          <w:noProof/>
          <w:lang w:eastAsia="sl-SI"/>
        </w:rPr>
        <w:t xml:space="preserve">V letu </w:t>
      </w:r>
      <w:r w:rsidR="00311535" w:rsidRPr="003654FD">
        <w:rPr>
          <w:rFonts w:cs="Arial"/>
          <w:noProof/>
          <w:lang w:eastAsia="sl-SI"/>
        </w:rPr>
        <w:t>2025</w:t>
      </w:r>
      <w:r w:rsidRPr="003654FD">
        <w:rPr>
          <w:rFonts w:cs="Arial"/>
          <w:noProof/>
          <w:lang w:eastAsia="sl-SI"/>
        </w:rPr>
        <w:t xml:space="preserve"> je Zdravstveni inšpektorat Republike Slovenije</w:t>
      </w:r>
      <w:r w:rsidR="009E4B7B" w:rsidRPr="003654FD">
        <w:rPr>
          <w:rFonts w:cs="Arial"/>
          <w:noProof/>
          <w:lang w:eastAsia="sl-SI"/>
        </w:rPr>
        <w:t xml:space="preserve"> v zvezi s prehranskimi dopolnili ter materiali in izdelki, namenjenimi za stik z živili</w:t>
      </w:r>
      <w:r w:rsidRPr="003654FD">
        <w:rPr>
          <w:rFonts w:cs="Arial"/>
          <w:noProof/>
          <w:lang w:eastAsia="sl-SI"/>
        </w:rPr>
        <w:t xml:space="preserve"> </w:t>
      </w:r>
      <w:r w:rsidR="00F02D2C" w:rsidRPr="003654FD">
        <w:rPr>
          <w:rFonts w:cs="Arial"/>
          <w:noProof/>
          <w:lang w:eastAsia="sl-SI"/>
        </w:rPr>
        <w:t xml:space="preserve">pregledal </w:t>
      </w:r>
      <w:r w:rsidRPr="003654FD">
        <w:rPr>
          <w:rFonts w:cs="Arial"/>
          <w:noProof/>
          <w:lang w:eastAsia="sl-SI"/>
        </w:rPr>
        <w:t>skupaj 5</w:t>
      </w:r>
      <w:r w:rsidR="00711EC7" w:rsidRPr="003654FD">
        <w:rPr>
          <w:rFonts w:cs="Arial"/>
          <w:noProof/>
          <w:lang w:eastAsia="sl-SI"/>
        </w:rPr>
        <w:t>8</w:t>
      </w:r>
      <w:r w:rsidR="005F55DB" w:rsidRPr="003654FD">
        <w:rPr>
          <w:rFonts w:cs="Arial"/>
          <w:noProof/>
          <w:lang w:eastAsia="sl-SI"/>
        </w:rPr>
        <w:t>5</w:t>
      </w:r>
      <w:r w:rsidRPr="003654FD">
        <w:rPr>
          <w:rFonts w:cs="Arial"/>
          <w:noProof/>
          <w:lang w:eastAsia="sl-SI"/>
        </w:rPr>
        <w:t xml:space="preserve"> obvestil, ki jih je prejel iz sistema RASFF</w:t>
      </w:r>
      <w:r w:rsidR="00F02D2C" w:rsidRPr="003654FD">
        <w:rPr>
          <w:rFonts w:cs="Arial"/>
          <w:noProof/>
          <w:lang w:eastAsia="sl-SI"/>
        </w:rPr>
        <w:t xml:space="preserve">. Od tega je bilo obravnavanih </w:t>
      </w:r>
      <w:r w:rsidR="00B3735C" w:rsidRPr="003654FD">
        <w:rPr>
          <w:rFonts w:cs="Arial"/>
          <w:noProof/>
          <w:lang w:eastAsia="sl-SI"/>
        </w:rPr>
        <w:t xml:space="preserve">19 </w:t>
      </w:r>
      <w:r w:rsidR="00F02D2C" w:rsidRPr="003654FD">
        <w:rPr>
          <w:rFonts w:cs="Arial"/>
          <w:noProof/>
          <w:lang w:eastAsia="sl-SI"/>
        </w:rPr>
        <w:t>obvestil, ki so se nanašale na tvegane izdelke,</w:t>
      </w:r>
      <w:r w:rsidR="0062727C" w:rsidRPr="003654FD">
        <w:rPr>
          <w:rFonts w:cs="Arial"/>
          <w:noProof/>
          <w:lang w:eastAsia="sl-SI"/>
        </w:rPr>
        <w:t xml:space="preserve"> </w:t>
      </w:r>
      <w:r w:rsidR="00F02D2C" w:rsidRPr="003654FD">
        <w:rPr>
          <w:rFonts w:cs="Arial"/>
          <w:noProof/>
          <w:lang w:eastAsia="sl-SI"/>
        </w:rPr>
        <w:t>ki so bili</w:t>
      </w:r>
      <w:r w:rsidR="00F3733D" w:rsidRPr="003654FD">
        <w:rPr>
          <w:rFonts w:cs="Arial"/>
          <w:noProof/>
          <w:lang w:eastAsia="sl-SI"/>
        </w:rPr>
        <w:t xml:space="preserve"> </w:t>
      </w:r>
      <w:r w:rsidRPr="003654FD">
        <w:rPr>
          <w:rFonts w:cs="Arial"/>
          <w:noProof/>
          <w:lang w:eastAsia="sl-SI"/>
        </w:rPr>
        <w:t>posredovan</w:t>
      </w:r>
      <w:r w:rsidR="00F02D2C" w:rsidRPr="003654FD">
        <w:rPr>
          <w:rFonts w:cs="Arial"/>
          <w:noProof/>
          <w:lang w:eastAsia="sl-SI"/>
        </w:rPr>
        <w:t>i</w:t>
      </w:r>
      <w:r w:rsidRPr="003654FD">
        <w:rPr>
          <w:rFonts w:cs="Arial"/>
          <w:noProof/>
          <w:lang w:eastAsia="sl-SI"/>
        </w:rPr>
        <w:t xml:space="preserve"> na slovensko tržišče (</w:t>
      </w:r>
      <w:r w:rsidR="003654FD" w:rsidRPr="003654FD">
        <w:rPr>
          <w:rFonts w:cs="Arial"/>
          <w:noProof/>
          <w:lang w:eastAsia="sl-SI"/>
        </w:rPr>
        <w:t>10</w:t>
      </w:r>
      <w:r w:rsidR="00B3735C" w:rsidRPr="003654FD">
        <w:rPr>
          <w:rFonts w:cs="Arial"/>
          <w:noProof/>
          <w:lang w:eastAsia="sl-SI"/>
        </w:rPr>
        <w:t xml:space="preserve"> </w:t>
      </w:r>
      <w:r w:rsidRPr="003654FD">
        <w:rPr>
          <w:rFonts w:cs="Arial"/>
          <w:noProof/>
          <w:lang w:eastAsia="sl-SI"/>
        </w:rPr>
        <w:t xml:space="preserve">obvestil na področju živil in </w:t>
      </w:r>
      <w:r w:rsidR="00B3735C" w:rsidRPr="003654FD">
        <w:rPr>
          <w:rFonts w:cs="Arial"/>
          <w:noProof/>
          <w:lang w:eastAsia="sl-SI"/>
        </w:rPr>
        <w:t xml:space="preserve">devet </w:t>
      </w:r>
      <w:r w:rsidRPr="003654FD">
        <w:rPr>
          <w:rFonts w:cs="Arial"/>
          <w:noProof/>
          <w:lang w:eastAsia="sl-SI"/>
        </w:rPr>
        <w:t xml:space="preserve">obvestil na področju materialov in izdelkov, namenjenih za stik z živili). Inšpektorat je v sistem RASFF na področju živil posredoval </w:t>
      </w:r>
      <w:r w:rsidR="00B3735C" w:rsidRPr="003654FD">
        <w:rPr>
          <w:rFonts w:cs="Arial"/>
          <w:noProof/>
          <w:lang w:eastAsia="sl-SI"/>
        </w:rPr>
        <w:t>1</w:t>
      </w:r>
      <w:r w:rsidR="00CF7630" w:rsidRPr="003654FD">
        <w:rPr>
          <w:rFonts w:cs="Arial"/>
          <w:noProof/>
          <w:lang w:eastAsia="sl-SI"/>
        </w:rPr>
        <w:t>7</w:t>
      </w:r>
      <w:r w:rsidR="00B3735C" w:rsidRPr="003654FD">
        <w:rPr>
          <w:rFonts w:cs="Arial"/>
          <w:noProof/>
          <w:lang w:eastAsia="sl-SI"/>
        </w:rPr>
        <w:t xml:space="preserve"> </w:t>
      </w:r>
      <w:r w:rsidRPr="003654FD">
        <w:rPr>
          <w:rFonts w:cs="Arial"/>
          <w:noProof/>
          <w:lang w:eastAsia="sl-SI"/>
        </w:rPr>
        <w:t>obvestil za prehranska dopolnila, od katerih</w:t>
      </w:r>
      <w:r w:rsidR="006D2A1C" w:rsidRPr="003654FD">
        <w:rPr>
          <w:rFonts w:cs="Arial"/>
          <w:noProof/>
          <w:lang w:eastAsia="sl-SI"/>
        </w:rPr>
        <w:t xml:space="preserve"> s</w:t>
      </w:r>
      <w:r w:rsidR="00E06A45" w:rsidRPr="003654FD">
        <w:rPr>
          <w:rFonts w:cs="Arial"/>
          <w:noProof/>
          <w:lang w:eastAsia="sl-SI"/>
        </w:rPr>
        <w:t>e</w:t>
      </w:r>
      <w:r w:rsidR="006D2A1C" w:rsidRPr="003654FD">
        <w:rPr>
          <w:rFonts w:cs="Arial"/>
          <w:noProof/>
          <w:lang w:eastAsia="sl-SI"/>
        </w:rPr>
        <w:t xml:space="preserve"> </w:t>
      </w:r>
      <w:r w:rsidR="00E06A45" w:rsidRPr="003654FD">
        <w:rPr>
          <w:rFonts w:cs="Arial"/>
          <w:noProof/>
          <w:lang w:eastAsia="sl-SI"/>
        </w:rPr>
        <w:t xml:space="preserve">jih je </w:t>
      </w:r>
      <w:r w:rsidR="00B3735C" w:rsidRPr="003654FD">
        <w:rPr>
          <w:rFonts w:cs="Arial"/>
          <w:noProof/>
          <w:lang w:eastAsia="sl-SI"/>
        </w:rPr>
        <w:t xml:space="preserve">šest </w:t>
      </w:r>
      <w:r w:rsidR="006D2A1C" w:rsidRPr="003654FD">
        <w:rPr>
          <w:rFonts w:cs="Arial"/>
          <w:noProof/>
          <w:lang w:eastAsia="sl-SI"/>
        </w:rPr>
        <w:t>nanašal</w:t>
      </w:r>
      <w:r w:rsidR="00E06A45" w:rsidRPr="003654FD">
        <w:rPr>
          <w:rFonts w:cs="Arial"/>
          <w:noProof/>
          <w:lang w:eastAsia="sl-SI"/>
        </w:rPr>
        <w:t>o</w:t>
      </w:r>
      <w:r w:rsidR="006D2A1C" w:rsidRPr="003654FD">
        <w:rPr>
          <w:rFonts w:cs="Arial"/>
          <w:noProof/>
          <w:lang w:eastAsia="sl-SI"/>
        </w:rPr>
        <w:t xml:space="preserve"> na neodobren</w:t>
      </w:r>
      <w:r w:rsidR="00E06A45" w:rsidRPr="003654FD">
        <w:rPr>
          <w:rFonts w:cs="Arial"/>
          <w:noProof/>
          <w:lang w:eastAsia="sl-SI"/>
        </w:rPr>
        <w:t>a</w:t>
      </w:r>
      <w:r w:rsidR="006D2A1C" w:rsidRPr="003654FD">
        <w:rPr>
          <w:rFonts w:cs="Arial"/>
          <w:noProof/>
          <w:lang w:eastAsia="sl-SI"/>
        </w:rPr>
        <w:t xml:space="preserve"> nov</w:t>
      </w:r>
      <w:r w:rsidR="00E06A45" w:rsidRPr="003654FD">
        <w:rPr>
          <w:rFonts w:cs="Arial"/>
          <w:noProof/>
          <w:lang w:eastAsia="sl-SI"/>
        </w:rPr>
        <w:t>a</w:t>
      </w:r>
      <w:r w:rsidR="006D2A1C" w:rsidRPr="003654FD">
        <w:rPr>
          <w:rFonts w:cs="Arial"/>
          <w:noProof/>
          <w:lang w:eastAsia="sl-SI"/>
        </w:rPr>
        <w:t xml:space="preserve"> živil</w:t>
      </w:r>
      <w:r w:rsidR="00E06A45" w:rsidRPr="003654FD">
        <w:rPr>
          <w:rFonts w:cs="Arial"/>
          <w:noProof/>
          <w:lang w:eastAsia="sl-SI"/>
        </w:rPr>
        <w:t>a</w:t>
      </w:r>
      <w:r w:rsidR="006D2A1C" w:rsidRPr="003654FD">
        <w:rPr>
          <w:rFonts w:cs="Arial"/>
          <w:noProof/>
          <w:lang w:eastAsia="sl-SI"/>
        </w:rPr>
        <w:t xml:space="preserve">, </w:t>
      </w:r>
      <w:r w:rsidR="00B3735C" w:rsidRPr="003654FD">
        <w:rPr>
          <w:rFonts w:cs="Arial"/>
          <w:noProof/>
          <w:lang w:eastAsia="sl-SI"/>
        </w:rPr>
        <w:t xml:space="preserve">ena </w:t>
      </w:r>
      <w:r w:rsidR="007D4424" w:rsidRPr="003654FD">
        <w:rPr>
          <w:rFonts w:cs="Arial"/>
          <w:noProof/>
          <w:lang w:eastAsia="sl-SI"/>
        </w:rPr>
        <w:t>na odsotnost zdravstvenega certifikata</w:t>
      </w:r>
      <w:r w:rsidR="00F3733D" w:rsidRPr="003654FD">
        <w:rPr>
          <w:rFonts w:cs="Arial"/>
          <w:noProof/>
          <w:lang w:eastAsia="sl-SI"/>
        </w:rPr>
        <w:t xml:space="preserve"> ob uvozu</w:t>
      </w:r>
      <w:r w:rsidR="007D4424" w:rsidRPr="003654FD">
        <w:rPr>
          <w:rFonts w:cs="Arial"/>
          <w:noProof/>
          <w:lang w:eastAsia="sl-SI"/>
        </w:rPr>
        <w:t xml:space="preserve">, dve na </w:t>
      </w:r>
      <w:r w:rsidR="003170A7" w:rsidRPr="003654FD">
        <w:rPr>
          <w:rFonts w:cs="Arial"/>
          <w:noProof/>
          <w:lang w:eastAsia="sl-SI"/>
        </w:rPr>
        <w:t xml:space="preserve">previsoko </w:t>
      </w:r>
      <w:r w:rsidR="007D4424" w:rsidRPr="003654FD">
        <w:rPr>
          <w:rFonts w:cs="Arial"/>
          <w:noProof/>
          <w:lang w:eastAsia="sl-SI"/>
        </w:rPr>
        <w:t xml:space="preserve">vsebnost </w:t>
      </w:r>
      <w:r w:rsidR="00B3735C" w:rsidRPr="003654FD">
        <w:rPr>
          <w:rFonts w:cs="Arial"/>
          <w:noProof/>
          <w:lang w:eastAsia="sl-SI"/>
        </w:rPr>
        <w:t>vitaminov</w:t>
      </w:r>
      <w:r w:rsidR="007D4424" w:rsidRPr="003654FD">
        <w:rPr>
          <w:rFonts w:cs="Arial"/>
          <w:noProof/>
          <w:lang w:eastAsia="sl-SI"/>
        </w:rPr>
        <w:t xml:space="preserve">, </w:t>
      </w:r>
      <w:r w:rsidR="00B3735C" w:rsidRPr="003654FD">
        <w:rPr>
          <w:rFonts w:cs="Arial"/>
          <w:noProof/>
          <w:lang w:eastAsia="sl-SI"/>
        </w:rPr>
        <w:t xml:space="preserve">ena </w:t>
      </w:r>
      <w:r w:rsidR="007D4424" w:rsidRPr="003654FD">
        <w:rPr>
          <w:rFonts w:cs="Arial"/>
          <w:noProof/>
          <w:lang w:eastAsia="sl-SI"/>
        </w:rPr>
        <w:t xml:space="preserve">na previsoko vsebnost </w:t>
      </w:r>
      <w:r w:rsidR="003170A7" w:rsidRPr="003654FD">
        <w:rPr>
          <w:rFonts w:cs="Arial"/>
          <w:noProof/>
          <w:lang w:eastAsia="sl-SI"/>
        </w:rPr>
        <w:t xml:space="preserve">melatonina, </w:t>
      </w:r>
      <w:r w:rsidR="009569DA" w:rsidRPr="003654FD">
        <w:rPr>
          <w:rFonts w:cs="Arial"/>
          <w:noProof/>
          <w:lang w:eastAsia="sl-SI"/>
        </w:rPr>
        <w:t>dve</w:t>
      </w:r>
      <w:r w:rsidR="003170A7" w:rsidRPr="003654FD">
        <w:rPr>
          <w:rFonts w:cs="Arial"/>
          <w:noProof/>
          <w:lang w:eastAsia="sl-SI"/>
        </w:rPr>
        <w:t xml:space="preserve"> na </w:t>
      </w:r>
      <w:r w:rsidR="00B3735C" w:rsidRPr="003654FD">
        <w:rPr>
          <w:rFonts w:cs="Arial"/>
          <w:noProof/>
          <w:lang w:eastAsia="sl-SI"/>
        </w:rPr>
        <w:t>neodobreni obliki</w:t>
      </w:r>
      <w:r w:rsidR="003170A7" w:rsidRPr="003654FD">
        <w:rPr>
          <w:rFonts w:cs="Arial"/>
          <w:noProof/>
          <w:lang w:eastAsia="sl-SI"/>
        </w:rPr>
        <w:t xml:space="preserve"> aditivov</w:t>
      </w:r>
      <w:r w:rsidR="00B3735C" w:rsidRPr="003654FD">
        <w:rPr>
          <w:rFonts w:cs="Arial"/>
          <w:noProof/>
          <w:lang w:eastAsia="sl-SI"/>
        </w:rPr>
        <w:t xml:space="preserve">, </w:t>
      </w:r>
      <w:r w:rsidR="003654FD" w:rsidRPr="003654FD">
        <w:rPr>
          <w:rFonts w:cs="Arial"/>
          <w:noProof/>
          <w:lang w:eastAsia="sl-SI"/>
        </w:rPr>
        <w:t>ena</w:t>
      </w:r>
      <w:r w:rsidR="00B3735C" w:rsidRPr="003654FD">
        <w:rPr>
          <w:rFonts w:cs="Arial"/>
          <w:noProof/>
          <w:lang w:eastAsia="sl-SI"/>
        </w:rPr>
        <w:t xml:space="preserve"> na odsotnost obveznih opozoril</w:t>
      </w:r>
      <w:r w:rsidR="009A179A" w:rsidRPr="003654FD">
        <w:rPr>
          <w:rFonts w:cs="Arial"/>
          <w:noProof/>
          <w:lang w:eastAsia="sl-SI"/>
        </w:rPr>
        <w:t xml:space="preserve"> na oznaki</w:t>
      </w:r>
      <w:r w:rsidR="009E4B7B" w:rsidRPr="003654FD">
        <w:rPr>
          <w:rFonts w:cs="Arial"/>
          <w:noProof/>
          <w:lang w:eastAsia="sl-SI"/>
        </w:rPr>
        <w:t xml:space="preserve">, </w:t>
      </w:r>
      <w:r w:rsidR="003654FD" w:rsidRPr="003654FD">
        <w:rPr>
          <w:rFonts w:cs="Arial"/>
          <w:noProof/>
          <w:lang w:eastAsia="sl-SI"/>
        </w:rPr>
        <w:t>ena</w:t>
      </w:r>
      <w:r w:rsidR="009E4B7B" w:rsidRPr="003654FD">
        <w:rPr>
          <w:rFonts w:cs="Arial"/>
          <w:noProof/>
          <w:lang w:eastAsia="sl-SI"/>
        </w:rPr>
        <w:t xml:space="preserve"> na prisotnost učinkovin zdravil, </w:t>
      </w:r>
      <w:r w:rsidR="003654FD" w:rsidRPr="003654FD">
        <w:rPr>
          <w:rFonts w:cs="Arial"/>
          <w:noProof/>
          <w:lang w:eastAsia="sl-SI"/>
        </w:rPr>
        <w:t>ena</w:t>
      </w:r>
      <w:r w:rsidR="009E4B7B" w:rsidRPr="003654FD">
        <w:rPr>
          <w:rFonts w:cs="Arial"/>
          <w:noProof/>
          <w:lang w:eastAsia="sl-SI"/>
        </w:rPr>
        <w:t xml:space="preserve"> na prisotnost THC in </w:t>
      </w:r>
      <w:r w:rsidR="003654FD" w:rsidRPr="003654FD">
        <w:rPr>
          <w:rFonts w:cs="Arial"/>
          <w:noProof/>
          <w:lang w:eastAsia="sl-SI"/>
        </w:rPr>
        <w:t>štiri</w:t>
      </w:r>
      <w:r w:rsidR="009E4B7B" w:rsidRPr="003654FD">
        <w:rPr>
          <w:rFonts w:cs="Arial"/>
          <w:noProof/>
          <w:lang w:eastAsia="sl-SI"/>
        </w:rPr>
        <w:t xml:space="preserve"> na neodobrene oblike mineralov</w:t>
      </w:r>
      <w:r w:rsidR="00472526">
        <w:rPr>
          <w:rFonts w:cs="Arial"/>
          <w:noProof/>
          <w:lang w:eastAsia="sl-SI"/>
        </w:rPr>
        <w:t xml:space="preserve">. </w:t>
      </w:r>
      <w:r w:rsidRPr="003654FD">
        <w:rPr>
          <w:rFonts w:cs="Arial"/>
          <w:noProof/>
          <w:lang w:eastAsia="sl-SI"/>
        </w:rPr>
        <w:t>Na področju materialov in izdelkov, namenjenih za stik z živili</w:t>
      </w:r>
      <w:r w:rsidR="004D6539" w:rsidRPr="003654FD">
        <w:rPr>
          <w:rFonts w:cs="Arial"/>
          <w:noProof/>
          <w:lang w:eastAsia="sl-SI"/>
        </w:rPr>
        <w:t>,</w:t>
      </w:r>
      <w:r w:rsidRPr="003654FD">
        <w:rPr>
          <w:rFonts w:cs="Arial"/>
          <w:noProof/>
          <w:lang w:eastAsia="sl-SI"/>
        </w:rPr>
        <w:t xml:space="preserve"> smo posredovali </w:t>
      </w:r>
      <w:r w:rsidR="00CF7630" w:rsidRPr="003654FD">
        <w:rPr>
          <w:rFonts w:cs="Arial"/>
          <w:noProof/>
          <w:lang w:eastAsia="sl-SI"/>
        </w:rPr>
        <w:t xml:space="preserve">štiri </w:t>
      </w:r>
      <w:r w:rsidRPr="003654FD">
        <w:rPr>
          <w:rFonts w:cs="Arial"/>
          <w:noProof/>
          <w:lang w:eastAsia="sl-SI"/>
        </w:rPr>
        <w:t>obvestil</w:t>
      </w:r>
      <w:r w:rsidR="00CF7630" w:rsidRPr="003654FD">
        <w:rPr>
          <w:rFonts w:cs="Arial"/>
          <w:noProof/>
          <w:lang w:eastAsia="sl-SI"/>
        </w:rPr>
        <w:t>a</w:t>
      </w:r>
      <w:r w:rsidRPr="003654FD">
        <w:rPr>
          <w:rFonts w:cs="Arial"/>
          <w:noProof/>
          <w:lang w:eastAsia="sl-SI"/>
        </w:rPr>
        <w:t xml:space="preserve"> o ugotovljenih neskladnih izdelkih, </w:t>
      </w:r>
      <w:r w:rsidR="007D4424" w:rsidRPr="003654FD">
        <w:rPr>
          <w:rFonts w:cs="Arial"/>
          <w:noProof/>
          <w:lang w:eastAsia="sl-SI"/>
        </w:rPr>
        <w:t xml:space="preserve">in sicer se </w:t>
      </w:r>
      <w:r w:rsidR="003170A7" w:rsidRPr="003654FD">
        <w:rPr>
          <w:rFonts w:cs="Arial"/>
          <w:noProof/>
          <w:lang w:eastAsia="sl-SI"/>
        </w:rPr>
        <w:t xml:space="preserve">je </w:t>
      </w:r>
      <w:r w:rsidR="007D4424" w:rsidRPr="003654FD">
        <w:rPr>
          <w:rFonts w:cs="Arial"/>
          <w:noProof/>
          <w:lang w:eastAsia="sl-SI"/>
        </w:rPr>
        <w:t>en</w:t>
      </w:r>
      <w:r w:rsidR="006D64AF" w:rsidRPr="003654FD">
        <w:rPr>
          <w:rFonts w:cs="Arial"/>
          <w:noProof/>
          <w:lang w:eastAsia="sl-SI"/>
        </w:rPr>
        <w:t>o nanašalo</w:t>
      </w:r>
      <w:r w:rsidR="007D4424" w:rsidRPr="003654FD">
        <w:rPr>
          <w:rFonts w:cs="Arial"/>
          <w:noProof/>
          <w:lang w:eastAsia="sl-SI"/>
        </w:rPr>
        <w:t xml:space="preserve"> na </w:t>
      </w:r>
      <w:r w:rsidR="00CF7630" w:rsidRPr="003654FD">
        <w:rPr>
          <w:rFonts w:cs="Arial"/>
          <w:noProof/>
          <w:lang w:eastAsia="sl-SI"/>
        </w:rPr>
        <w:t xml:space="preserve">nestabilnost materiala in </w:t>
      </w:r>
      <w:r w:rsidR="003654FD" w:rsidRPr="003654FD">
        <w:rPr>
          <w:rFonts w:cs="Arial"/>
          <w:noProof/>
          <w:lang w:eastAsia="sl-SI"/>
        </w:rPr>
        <w:t>tri</w:t>
      </w:r>
      <w:r w:rsidR="00CF7630" w:rsidRPr="003654FD">
        <w:rPr>
          <w:rFonts w:cs="Arial"/>
          <w:noProof/>
          <w:lang w:eastAsia="sl-SI"/>
        </w:rPr>
        <w:t xml:space="preserve"> na previsoko migracijo elementov</w:t>
      </w:r>
      <w:r w:rsidRPr="003654FD">
        <w:rPr>
          <w:rFonts w:cs="Arial"/>
          <w:noProof/>
          <w:lang w:eastAsia="sl-SI"/>
        </w:rPr>
        <w:t>.</w:t>
      </w:r>
    </w:p>
    <w:p w14:paraId="34EE02B8" w14:textId="77777777" w:rsidR="00A254AA" w:rsidRPr="003654FD" w:rsidRDefault="00A254AA" w:rsidP="0080693E">
      <w:pPr>
        <w:spacing w:before="120" w:after="120" w:line="240" w:lineRule="auto"/>
        <w:jc w:val="both"/>
        <w:rPr>
          <w:rFonts w:cs="Arial"/>
          <w:noProof/>
          <w:lang w:eastAsia="sl-SI"/>
        </w:rPr>
      </w:pPr>
    </w:p>
    <w:p w14:paraId="5890210F" w14:textId="15A8EC7F" w:rsidR="000C0441" w:rsidRPr="003654FD"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455" w:name="_Toc7008240"/>
      <w:bookmarkStart w:id="456" w:name="_Toc133226447"/>
      <w:bookmarkStart w:id="457" w:name="_Toc228364509"/>
      <w:bookmarkEnd w:id="454"/>
      <w:r w:rsidRPr="003654FD">
        <w:rPr>
          <w:rFonts w:eastAsia="Arial Unicode MS" w:cs="Arial"/>
          <w:b/>
          <w:bCs/>
          <w:caps/>
          <w:szCs w:val="28"/>
          <w:lang w:eastAsia="sl-SI"/>
        </w:rPr>
        <w:t>Evropski sistem upravne pomoči in sodelovanja v skladu z Uredbo (E</w:t>
      </w:r>
      <w:r w:rsidR="007A1469" w:rsidRPr="003654FD">
        <w:rPr>
          <w:rFonts w:eastAsia="Arial Unicode MS" w:cs="Arial"/>
          <w:b/>
          <w:bCs/>
          <w:caps/>
          <w:szCs w:val="28"/>
          <w:lang w:eastAsia="sl-SI"/>
        </w:rPr>
        <w:t>U</w:t>
      </w:r>
      <w:r w:rsidRPr="003654FD">
        <w:rPr>
          <w:rFonts w:eastAsia="Arial Unicode MS" w:cs="Arial"/>
          <w:b/>
          <w:bCs/>
          <w:caps/>
          <w:szCs w:val="28"/>
          <w:lang w:eastAsia="sl-SI"/>
        </w:rPr>
        <w:t xml:space="preserve">) </w:t>
      </w:r>
      <w:r w:rsidR="007A1469" w:rsidRPr="003654FD">
        <w:rPr>
          <w:rFonts w:eastAsia="Arial Unicode MS" w:cs="Arial"/>
          <w:b/>
          <w:bCs/>
          <w:caps/>
          <w:szCs w:val="28"/>
          <w:lang w:eastAsia="sl-SI"/>
        </w:rPr>
        <w:t>2017</w:t>
      </w:r>
      <w:r w:rsidRPr="003654FD">
        <w:rPr>
          <w:rFonts w:eastAsia="Arial Unicode MS" w:cs="Arial"/>
          <w:b/>
          <w:bCs/>
          <w:caps/>
          <w:szCs w:val="28"/>
          <w:lang w:eastAsia="sl-SI"/>
        </w:rPr>
        <w:t>/</w:t>
      </w:r>
      <w:r w:rsidR="007A1469" w:rsidRPr="003654FD">
        <w:rPr>
          <w:rFonts w:eastAsia="Arial Unicode MS" w:cs="Arial"/>
          <w:b/>
          <w:bCs/>
          <w:caps/>
          <w:szCs w:val="28"/>
          <w:lang w:eastAsia="sl-SI"/>
        </w:rPr>
        <w:t>625</w:t>
      </w:r>
      <w:r w:rsidRPr="003654FD">
        <w:rPr>
          <w:rFonts w:eastAsia="Arial Unicode MS" w:cs="Arial"/>
          <w:b/>
          <w:bCs/>
          <w:caps/>
          <w:szCs w:val="28"/>
          <w:lang w:eastAsia="sl-SI"/>
        </w:rPr>
        <w:t xml:space="preserve"> – AAC</w:t>
      </w:r>
      <w:bookmarkEnd w:id="455"/>
      <w:r w:rsidR="00DE41D9" w:rsidRPr="003654FD">
        <w:rPr>
          <w:rFonts w:eastAsia="Arial Unicode MS" w:cs="Arial"/>
          <w:b/>
          <w:bCs/>
          <w:caps/>
          <w:szCs w:val="28"/>
          <w:lang w:eastAsia="sl-SI"/>
        </w:rPr>
        <w:t xml:space="preserve"> in ff</w:t>
      </w:r>
      <w:bookmarkEnd w:id="456"/>
      <w:bookmarkEnd w:id="457"/>
    </w:p>
    <w:p w14:paraId="09FAE1F6" w14:textId="41A63E36" w:rsidR="00DE41D9" w:rsidRPr="003654FD" w:rsidRDefault="000C0441" w:rsidP="0080693E">
      <w:pPr>
        <w:spacing w:before="120" w:after="120" w:line="240" w:lineRule="auto"/>
        <w:jc w:val="both"/>
        <w:rPr>
          <w:rFonts w:cs="Arial"/>
          <w:noProof/>
          <w:lang w:eastAsia="sl-SI"/>
        </w:rPr>
      </w:pPr>
      <w:bookmarkStart w:id="458" w:name="_Hlk192850626"/>
      <w:r w:rsidRPr="003654FD">
        <w:rPr>
          <w:rFonts w:cs="Arial"/>
          <w:noProof/>
          <w:lang w:eastAsia="sl-SI"/>
        </w:rPr>
        <w:t>Administrative Assistance and Cooperation (</w:t>
      </w:r>
      <w:r w:rsidR="003D203B" w:rsidRPr="003654FD">
        <w:rPr>
          <w:rFonts w:cs="Arial"/>
          <w:noProof/>
          <w:lang w:eastAsia="sl-SI"/>
        </w:rPr>
        <w:t xml:space="preserve">v nadaljnem besedilu </w:t>
      </w:r>
      <w:r w:rsidRPr="003654FD">
        <w:rPr>
          <w:rFonts w:cs="Arial"/>
          <w:noProof/>
          <w:lang w:eastAsia="sl-SI"/>
        </w:rPr>
        <w:t xml:space="preserve">AAC) je sistem za izvedbo postopka upravne pomoči in sodelovanja med državami članicami in Komisijo. Uporablja se v skladu z Uredbo </w:t>
      </w:r>
      <w:r w:rsidR="001D0537" w:rsidRPr="003654FD">
        <w:rPr>
          <w:rFonts w:cs="Arial"/>
          <w:noProof/>
          <w:lang w:eastAsia="sl-SI"/>
        </w:rPr>
        <w:t xml:space="preserve">(EU) </w:t>
      </w:r>
      <w:r w:rsidR="00B261A9" w:rsidRPr="003654FD">
        <w:rPr>
          <w:rFonts w:cs="Arial"/>
          <w:noProof/>
          <w:lang w:eastAsia="sl-SI"/>
        </w:rPr>
        <w:t>2017/625 o izvajanju uradnega nadzora in drugih uradnih dejavnosti, da se zagotovi uporaba zakonodaje o živilih in krmi, pravil o zdravju in dobrobiti živali ter zdravju rastlin in fitofarmacevtskih sredstvih.</w:t>
      </w:r>
      <w:r w:rsidRPr="003654FD">
        <w:rPr>
          <w:rFonts w:cs="Arial"/>
          <w:noProof/>
          <w:lang w:eastAsia="sl-SI"/>
        </w:rPr>
        <w:t xml:space="preserve"> Omogoča izmenjavo informacij </w:t>
      </w:r>
      <w:r w:rsidR="00A57737" w:rsidRPr="003654FD">
        <w:rPr>
          <w:rFonts w:cs="Arial"/>
          <w:noProof/>
          <w:lang w:eastAsia="sl-SI"/>
        </w:rPr>
        <w:t xml:space="preserve">in nudenja upravne pomoči </w:t>
      </w:r>
      <w:r w:rsidR="00FF24EC" w:rsidRPr="003654FD">
        <w:rPr>
          <w:rFonts w:cs="Arial"/>
          <w:noProof/>
          <w:lang w:eastAsia="sl-SI"/>
        </w:rPr>
        <w:t xml:space="preserve">med državami članicami EU </w:t>
      </w:r>
      <w:r w:rsidRPr="003654FD">
        <w:rPr>
          <w:rFonts w:cs="Arial"/>
          <w:noProof/>
          <w:lang w:eastAsia="sl-SI"/>
        </w:rPr>
        <w:t xml:space="preserve">v primerih neskladnosti, ki ne pomenijo tveganja za </w:t>
      </w:r>
      <w:r w:rsidR="00A662E2" w:rsidRPr="003654FD">
        <w:rPr>
          <w:rFonts w:cs="Arial"/>
          <w:noProof/>
          <w:lang w:eastAsia="sl-SI"/>
        </w:rPr>
        <w:t>zdravje ljudi.</w:t>
      </w:r>
    </w:p>
    <w:p w14:paraId="4BB7CBF0" w14:textId="5CE17F05" w:rsidR="00DE41D9" w:rsidRPr="003654FD" w:rsidRDefault="00DE41D9" w:rsidP="0080693E">
      <w:pPr>
        <w:spacing w:before="120" w:after="120" w:line="240" w:lineRule="auto"/>
        <w:jc w:val="both"/>
        <w:rPr>
          <w:rFonts w:cs="Arial"/>
          <w:noProof/>
          <w:lang w:eastAsia="sl-SI"/>
        </w:rPr>
      </w:pPr>
      <w:r w:rsidRPr="003654FD">
        <w:rPr>
          <w:rFonts w:cs="Arial"/>
          <w:noProof/>
          <w:lang w:eastAsia="sl-SI"/>
        </w:rPr>
        <w:t>Sumi goljufij z živili se obravnavajo v okviru mreže Food Fraud (</w:t>
      </w:r>
      <w:r w:rsidR="003D203B" w:rsidRPr="003654FD">
        <w:rPr>
          <w:rFonts w:cs="Arial"/>
          <w:noProof/>
          <w:lang w:eastAsia="sl-SI"/>
        </w:rPr>
        <w:t xml:space="preserve">v nadaljnem besedilu </w:t>
      </w:r>
      <w:r w:rsidRPr="003654FD">
        <w:rPr>
          <w:rFonts w:cs="Arial"/>
          <w:noProof/>
          <w:lang w:eastAsia="sl-SI"/>
        </w:rPr>
        <w:t>FF).</w:t>
      </w:r>
    </w:p>
    <w:p w14:paraId="410141D4" w14:textId="0E151EE5" w:rsidR="000C0441" w:rsidRPr="003654FD" w:rsidRDefault="000C0441" w:rsidP="0080693E">
      <w:pPr>
        <w:spacing w:before="120" w:after="120" w:line="240" w:lineRule="auto"/>
        <w:jc w:val="both"/>
        <w:rPr>
          <w:rFonts w:cs="Arial"/>
          <w:noProof/>
          <w:lang w:eastAsia="sl-SI"/>
        </w:rPr>
      </w:pPr>
      <w:r w:rsidRPr="003654FD">
        <w:rPr>
          <w:rFonts w:cs="Arial"/>
          <w:noProof/>
          <w:lang w:eastAsia="sl-SI"/>
        </w:rPr>
        <w:t>Zdravstveni inšpektorat Republike Slovenije se vključuje v sistem v skladu s pravili, ki jih je določila Komisija.</w:t>
      </w:r>
      <w:r w:rsidR="00506604" w:rsidRPr="003654FD">
        <w:rPr>
          <w:rFonts w:cs="Arial"/>
          <w:noProof/>
          <w:lang w:eastAsia="sl-SI"/>
        </w:rPr>
        <w:t xml:space="preserve"> Izmenjava informacij poteka elektronsko preko sistema iRASFF.</w:t>
      </w:r>
    </w:p>
    <w:p w14:paraId="34022B1B" w14:textId="1E78F5F1" w:rsidR="009229CF" w:rsidRDefault="00706252" w:rsidP="0080693E">
      <w:pPr>
        <w:spacing w:before="120" w:after="120" w:line="240" w:lineRule="auto"/>
        <w:jc w:val="both"/>
        <w:rPr>
          <w:rFonts w:cs="Arial"/>
          <w:noProof/>
          <w:lang w:eastAsia="sl-SI"/>
        </w:rPr>
      </w:pPr>
      <w:r w:rsidRPr="00F21A3A">
        <w:rPr>
          <w:rFonts w:cs="Arial"/>
          <w:noProof/>
          <w:lang w:eastAsia="sl-SI"/>
        </w:rPr>
        <w:t xml:space="preserve">V letu </w:t>
      </w:r>
      <w:r w:rsidR="00311535" w:rsidRPr="00F21A3A">
        <w:rPr>
          <w:rFonts w:cs="Arial"/>
          <w:noProof/>
          <w:lang w:eastAsia="sl-SI"/>
        </w:rPr>
        <w:t>2025</w:t>
      </w:r>
      <w:r w:rsidRPr="00F21A3A">
        <w:rPr>
          <w:rFonts w:cs="Arial"/>
          <w:noProof/>
          <w:lang w:eastAsia="sl-SI"/>
        </w:rPr>
        <w:t xml:space="preserve"> je inšpektorat obravnaval </w:t>
      </w:r>
      <w:r w:rsidR="006E5DA8" w:rsidRPr="00F21A3A">
        <w:rPr>
          <w:rFonts w:cs="Arial"/>
          <w:noProof/>
          <w:lang w:eastAsia="sl-SI"/>
        </w:rPr>
        <w:t xml:space="preserve">20 </w:t>
      </w:r>
      <w:r w:rsidRPr="00F21A3A">
        <w:rPr>
          <w:rFonts w:cs="Arial"/>
          <w:noProof/>
          <w:lang w:eastAsia="sl-SI"/>
        </w:rPr>
        <w:t>obvestil, ki jih je prejel iz sistema AAC</w:t>
      </w:r>
      <w:r w:rsidR="00DE41D9" w:rsidRPr="00F21A3A">
        <w:rPr>
          <w:rFonts w:cs="Arial"/>
          <w:noProof/>
          <w:lang w:eastAsia="sl-SI"/>
        </w:rPr>
        <w:t xml:space="preserve"> oz. FF. </w:t>
      </w:r>
      <w:r w:rsidR="006E5DA8" w:rsidRPr="00F21A3A">
        <w:rPr>
          <w:rFonts w:cs="Arial"/>
          <w:noProof/>
          <w:lang w:eastAsia="sl-SI"/>
        </w:rPr>
        <w:t xml:space="preserve">Sedem </w:t>
      </w:r>
      <w:r w:rsidR="00DE41D9" w:rsidRPr="00F21A3A">
        <w:rPr>
          <w:rFonts w:cs="Arial"/>
          <w:noProof/>
          <w:lang w:eastAsia="sl-SI"/>
        </w:rPr>
        <w:t xml:space="preserve">obvestil </w:t>
      </w:r>
      <w:r w:rsidR="00E05324" w:rsidRPr="00F21A3A">
        <w:rPr>
          <w:rFonts w:cs="Arial"/>
          <w:noProof/>
          <w:lang w:eastAsia="sl-SI"/>
        </w:rPr>
        <w:t>se</w:t>
      </w:r>
      <w:r w:rsidR="00DE41D9" w:rsidRPr="00F21A3A">
        <w:rPr>
          <w:rFonts w:cs="Arial"/>
          <w:noProof/>
          <w:lang w:eastAsia="sl-SI"/>
        </w:rPr>
        <w:t xml:space="preserve"> </w:t>
      </w:r>
      <w:r w:rsidR="006E5DA8" w:rsidRPr="00F21A3A">
        <w:rPr>
          <w:rFonts w:cs="Arial"/>
          <w:noProof/>
          <w:lang w:eastAsia="sl-SI"/>
        </w:rPr>
        <w:t xml:space="preserve">je </w:t>
      </w:r>
      <w:r w:rsidR="00DE41D9" w:rsidRPr="00F21A3A">
        <w:rPr>
          <w:rFonts w:cs="Arial"/>
          <w:noProof/>
          <w:lang w:eastAsia="sl-SI"/>
        </w:rPr>
        <w:t>nanašal</w:t>
      </w:r>
      <w:r w:rsidR="006E5DA8" w:rsidRPr="00F21A3A">
        <w:rPr>
          <w:rFonts w:cs="Arial"/>
          <w:noProof/>
          <w:lang w:eastAsia="sl-SI"/>
        </w:rPr>
        <w:t>o</w:t>
      </w:r>
      <w:r w:rsidR="00DE41D9" w:rsidRPr="00F21A3A">
        <w:rPr>
          <w:rFonts w:cs="Arial"/>
          <w:noProof/>
          <w:lang w:eastAsia="sl-SI"/>
        </w:rPr>
        <w:t xml:space="preserve"> na nedovoljene zdravstvene trditve</w:t>
      </w:r>
      <w:r w:rsidR="006E5DA8" w:rsidRPr="00F21A3A">
        <w:rPr>
          <w:rFonts w:cs="Arial"/>
          <w:noProof/>
          <w:lang w:eastAsia="sl-SI"/>
        </w:rPr>
        <w:t xml:space="preserve"> oz. na pomanjkljivo označevanje</w:t>
      </w:r>
      <w:r w:rsidR="00DE41D9" w:rsidRPr="00F21A3A">
        <w:rPr>
          <w:rFonts w:cs="Arial"/>
          <w:noProof/>
          <w:lang w:eastAsia="sl-SI"/>
        </w:rPr>
        <w:t xml:space="preserve"> pri predstavitvi prehranskih dopolnil v spletnih trgovinah, ki so namenjene potrošnikom v različnih državah članicah EU in jih upravljajo slovenski izvajalci dejavnosti</w:t>
      </w:r>
      <w:r w:rsidR="00E05324" w:rsidRPr="00F21A3A">
        <w:rPr>
          <w:rFonts w:cs="Arial"/>
          <w:noProof/>
          <w:lang w:eastAsia="sl-SI"/>
        </w:rPr>
        <w:t xml:space="preserve">, </w:t>
      </w:r>
      <w:r w:rsidR="006E5DA8" w:rsidRPr="00F21A3A">
        <w:rPr>
          <w:rFonts w:cs="Arial"/>
          <w:noProof/>
          <w:lang w:eastAsia="sl-SI"/>
        </w:rPr>
        <w:t>tri</w:t>
      </w:r>
      <w:r w:rsidR="00E05324" w:rsidRPr="00F21A3A">
        <w:rPr>
          <w:rFonts w:cs="Arial"/>
          <w:noProof/>
          <w:lang w:eastAsia="sl-SI"/>
        </w:rPr>
        <w:t xml:space="preserve"> obvestil</w:t>
      </w:r>
      <w:r w:rsidR="006E5DA8" w:rsidRPr="00F21A3A">
        <w:rPr>
          <w:rFonts w:cs="Arial"/>
          <w:noProof/>
          <w:lang w:eastAsia="sl-SI"/>
        </w:rPr>
        <w:t>a</w:t>
      </w:r>
      <w:r w:rsidR="00E05324" w:rsidRPr="00F21A3A">
        <w:rPr>
          <w:rFonts w:cs="Arial"/>
          <w:noProof/>
          <w:lang w:eastAsia="sl-SI"/>
        </w:rPr>
        <w:t xml:space="preserve"> na neodobrena nova živila, </w:t>
      </w:r>
      <w:r w:rsidR="006E5DA8" w:rsidRPr="00F21A3A">
        <w:rPr>
          <w:rFonts w:cs="Arial"/>
          <w:noProof/>
          <w:lang w:eastAsia="sl-SI"/>
        </w:rPr>
        <w:t xml:space="preserve">dve na neopravljeno registracijo prehranskih dopolnil v drugih državah članicah EU, </w:t>
      </w:r>
      <w:r w:rsidR="003B37C3" w:rsidRPr="00F21A3A">
        <w:rPr>
          <w:rFonts w:cs="Arial"/>
          <w:noProof/>
          <w:lang w:eastAsia="sl-SI"/>
        </w:rPr>
        <w:t>en</w:t>
      </w:r>
      <w:r w:rsidR="006D64AF" w:rsidRPr="00F21A3A">
        <w:rPr>
          <w:rFonts w:cs="Arial"/>
          <w:noProof/>
          <w:lang w:eastAsia="sl-SI"/>
        </w:rPr>
        <w:t>o</w:t>
      </w:r>
      <w:r w:rsidR="00E05324" w:rsidRPr="00F21A3A">
        <w:rPr>
          <w:rFonts w:cs="Arial"/>
          <w:noProof/>
          <w:lang w:eastAsia="sl-SI"/>
        </w:rPr>
        <w:t xml:space="preserve"> na uporabo prepovedanih subtanc, </w:t>
      </w:r>
      <w:r w:rsidR="006E5DA8" w:rsidRPr="00F21A3A">
        <w:rPr>
          <w:rFonts w:cs="Arial"/>
          <w:noProof/>
          <w:lang w:eastAsia="sl-SI"/>
        </w:rPr>
        <w:t xml:space="preserve">eno na previsoko vsebnost mineralov, eno na prenizko vsebnost kisline, eno na odsotnost označbe obdelave prehranskega dopolnila z ionizirajočim sevanjem, eno na sum na potvorbo sestave z drugo vrsto gliv, eno na neustrezne organoleptične lastnosti, eno na prodajo otroške hrane </w:t>
      </w:r>
      <w:r w:rsidR="003702A3" w:rsidRPr="00F21A3A">
        <w:rPr>
          <w:rFonts w:cs="Arial"/>
          <w:noProof/>
          <w:lang w:eastAsia="sl-SI"/>
        </w:rPr>
        <w:t xml:space="preserve">s strani fizične osebe in eno na luščenje premaza iz litoželezne rešetke za žar. </w:t>
      </w:r>
      <w:r w:rsidR="00DE41D9" w:rsidRPr="00F21A3A">
        <w:rPr>
          <w:rFonts w:cs="Arial"/>
          <w:noProof/>
          <w:lang w:eastAsia="sl-SI"/>
        </w:rPr>
        <w:t>Inšpektorat je v sistem AAC posredoval</w:t>
      </w:r>
      <w:r w:rsidR="003B37C3" w:rsidRPr="00F21A3A">
        <w:rPr>
          <w:rFonts w:cs="Arial"/>
          <w:noProof/>
          <w:lang w:eastAsia="sl-SI"/>
        </w:rPr>
        <w:t xml:space="preserve"> </w:t>
      </w:r>
      <w:r w:rsidR="005825F0" w:rsidRPr="00F21A3A">
        <w:rPr>
          <w:rFonts w:cs="Arial"/>
          <w:noProof/>
          <w:lang w:eastAsia="sl-SI"/>
        </w:rPr>
        <w:t xml:space="preserve">skupaj </w:t>
      </w:r>
      <w:r w:rsidR="00F21A3A">
        <w:rPr>
          <w:rFonts w:cs="Arial"/>
          <w:noProof/>
          <w:lang w:eastAsia="sl-SI"/>
        </w:rPr>
        <w:t>šest</w:t>
      </w:r>
      <w:r w:rsidR="005825F0" w:rsidRPr="00F21A3A">
        <w:rPr>
          <w:rFonts w:cs="Arial"/>
          <w:noProof/>
          <w:lang w:eastAsia="sl-SI"/>
        </w:rPr>
        <w:t xml:space="preserve"> obvestil </w:t>
      </w:r>
      <w:r w:rsidR="00CA3399" w:rsidRPr="00F21A3A">
        <w:rPr>
          <w:rFonts w:cs="Arial"/>
          <w:noProof/>
          <w:lang w:eastAsia="sl-SI"/>
        </w:rPr>
        <w:t xml:space="preserve">v zvezi s kršitvami tujih izvajalcev dejavnosti, ki ponujajo prehranska dopolnila </w:t>
      </w:r>
      <w:r w:rsidR="005825F0" w:rsidRPr="00F21A3A">
        <w:rPr>
          <w:rFonts w:cs="Arial"/>
          <w:noProof/>
          <w:lang w:eastAsia="sl-SI"/>
        </w:rPr>
        <w:t xml:space="preserve">oz. druge izdelke </w:t>
      </w:r>
      <w:r w:rsidR="00CA3399" w:rsidRPr="00F21A3A">
        <w:rPr>
          <w:rFonts w:cs="Arial"/>
          <w:noProof/>
          <w:lang w:eastAsia="sl-SI"/>
        </w:rPr>
        <w:t>preko spleta slovenskim potrošnikom</w:t>
      </w:r>
      <w:r w:rsidR="005825F0" w:rsidRPr="00F21A3A">
        <w:rPr>
          <w:rFonts w:cs="Arial"/>
          <w:noProof/>
          <w:lang w:eastAsia="sl-SI"/>
        </w:rPr>
        <w:t xml:space="preserve">. </w:t>
      </w:r>
      <w:r w:rsidR="00811BEC" w:rsidRPr="00F21A3A">
        <w:rPr>
          <w:rFonts w:cs="Arial"/>
          <w:noProof/>
          <w:lang w:eastAsia="sl-SI"/>
        </w:rPr>
        <w:t>Pri</w:t>
      </w:r>
      <w:r w:rsidR="005825F0" w:rsidRPr="00F21A3A">
        <w:rPr>
          <w:rFonts w:cs="Arial"/>
          <w:noProof/>
          <w:lang w:eastAsia="sl-SI"/>
        </w:rPr>
        <w:t xml:space="preserve"> prehranskih dopolnil</w:t>
      </w:r>
      <w:r w:rsidR="00811BEC" w:rsidRPr="00F21A3A">
        <w:rPr>
          <w:rFonts w:cs="Arial"/>
          <w:noProof/>
          <w:lang w:eastAsia="sl-SI"/>
        </w:rPr>
        <w:t>ih</w:t>
      </w:r>
      <w:r w:rsidR="005825F0" w:rsidRPr="00F21A3A">
        <w:rPr>
          <w:rFonts w:cs="Arial"/>
          <w:noProof/>
          <w:lang w:eastAsia="sl-SI"/>
        </w:rPr>
        <w:t xml:space="preserve"> so se t</w:t>
      </w:r>
      <w:r w:rsidR="003B37C3" w:rsidRPr="00F21A3A">
        <w:rPr>
          <w:rFonts w:cs="Arial"/>
          <w:noProof/>
          <w:lang w:eastAsia="sl-SI"/>
        </w:rPr>
        <w:t>ri</w:t>
      </w:r>
      <w:r w:rsidR="005825F0" w:rsidRPr="00F21A3A">
        <w:rPr>
          <w:rFonts w:cs="Arial"/>
          <w:noProof/>
          <w:lang w:eastAsia="sl-SI"/>
        </w:rPr>
        <w:t xml:space="preserve"> obvestila</w:t>
      </w:r>
      <w:r w:rsidR="00E05324" w:rsidRPr="00F21A3A">
        <w:rPr>
          <w:rFonts w:cs="Arial"/>
          <w:noProof/>
          <w:lang w:eastAsia="sl-SI"/>
        </w:rPr>
        <w:t xml:space="preserve"> nanašala na </w:t>
      </w:r>
      <w:r w:rsidR="005825F0" w:rsidRPr="00F21A3A">
        <w:rPr>
          <w:rFonts w:cs="Arial"/>
          <w:noProof/>
          <w:lang w:eastAsia="sl-SI"/>
        </w:rPr>
        <w:t>prenizko vsebnost vitaminov in eno na nedovoljene zdravstvene trditve</w:t>
      </w:r>
      <w:r w:rsidR="00811BEC" w:rsidRPr="00F21A3A">
        <w:rPr>
          <w:rFonts w:cs="Arial"/>
          <w:noProof/>
          <w:lang w:eastAsia="sl-SI"/>
        </w:rPr>
        <w:t xml:space="preserve">. Pri materialih in izdelkih, namenjenih za stik z živili, se je eno obvestilo nanašalo na </w:t>
      </w:r>
      <w:r w:rsidR="009229CF" w:rsidRPr="00F21A3A">
        <w:rPr>
          <w:rFonts w:cs="Arial"/>
          <w:noProof/>
          <w:lang w:eastAsia="sl-SI"/>
        </w:rPr>
        <w:t xml:space="preserve">povišano </w:t>
      </w:r>
      <w:r w:rsidR="00811BEC" w:rsidRPr="00F21A3A">
        <w:rPr>
          <w:rFonts w:cs="Arial"/>
          <w:noProof/>
          <w:lang w:eastAsia="sl-SI"/>
        </w:rPr>
        <w:t xml:space="preserve">migracijo elementov in eno na neodobreni postopek recikliranja. </w:t>
      </w:r>
      <w:r w:rsidR="005825F0" w:rsidRPr="00F21A3A">
        <w:rPr>
          <w:rFonts w:cs="Arial"/>
          <w:noProof/>
          <w:lang w:eastAsia="sl-SI"/>
        </w:rPr>
        <w:t xml:space="preserve"> </w:t>
      </w:r>
      <w:bookmarkEnd w:id="458"/>
    </w:p>
    <w:p w14:paraId="60F2F9BD" w14:textId="77777777" w:rsidR="00A254AA" w:rsidRPr="003654FD" w:rsidRDefault="00A254AA" w:rsidP="0080693E">
      <w:pPr>
        <w:spacing w:before="120" w:after="120" w:line="240" w:lineRule="auto"/>
        <w:jc w:val="both"/>
        <w:rPr>
          <w:rFonts w:cs="Arial"/>
          <w:noProof/>
          <w:lang w:eastAsia="sl-SI"/>
        </w:rPr>
      </w:pPr>
    </w:p>
    <w:p w14:paraId="0CD374A2" w14:textId="3D6D1887" w:rsidR="000C0441" w:rsidRPr="00F21A3A"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459" w:name="_Toc7008241"/>
      <w:bookmarkStart w:id="460" w:name="_Toc133226448"/>
      <w:bookmarkStart w:id="461" w:name="_Toc228364510"/>
      <w:r w:rsidRPr="00F21A3A">
        <w:rPr>
          <w:rFonts w:eastAsia="Arial Unicode MS" w:cs="Arial"/>
          <w:b/>
          <w:bCs/>
          <w:caps/>
          <w:szCs w:val="28"/>
          <w:lang w:eastAsia="sl-SI"/>
        </w:rPr>
        <w:t xml:space="preserve">Evropski sistem izmenjave informacij </w:t>
      </w:r>
      <w:r w:rsidR="000E33FE" w:rsidRPr="00F21A3A">
        <w:rPr>
          <w:rFonts w:eastAsia="Arial Unicode MS" w:cs="Arial"/>
          <w:b/>
          <w:bCs/>
          <w:caps/>
          <w:szCs w:val="28"/>
          <w:lang w:eastAsia="sl-SI"/>
        </w:rPr>
        <w:t>–</w:t>
      </w:r>
      <w:r w:rsidRPr="00F21A3A">
        <w:rPr>
          <w:rFonts w:eastAsia="Arial Unicode MS" w:cs="Arial"/>
          <w:b/>
          <w:bCs/>
          <w:caps/>
          <w:szCs w:val="28"/>
          <w:lang w:eastAsia="sl-SI"/>
        </w:rPr>
        <w:t xml:space="preserve"> </w:t>
      </w:r>
      <w:bookmarkEnd w:id="459"/>
      <w:bookmarkEnd w:id="460"/>
      <w:r w:rsidR="00E736D4" w:rsidRPr="00F21A3A">
        <w:rPr>
          <w:rFonts w:eastAsia="Arial Unicode MS" w:cs="Arial"/>
          <w:b/>
          <w:bCs/>
          <w:caps/>
          <w:szCs w:val="28"/>
          <w:lang w:eastAsia="sl-SI"/>
        </w:rPr>
        <w:t>Safety Gate</w:t>
      </w:r>
      <w:bookmarkEnd w:id="461"/>
    </w:p>
    <w:p w14:paraId="272E33E9" w14:textId="77B90BCB" w:rsidR="000C0441" w:rsidRPr="003654FD" w:rsidRDefault="00E736D4" w:rsidP="0080693E">
      <w:pPr>
        <w:spacing w:before="120" w:after="120" w:line="240" w:lineRule="auto"/>
        <w:jc w:val="both"/>
        <w:rPr>
          <w:rFonts w:cs="Arial"/>
          <w:noProof/>
          <w:lang w:eastAsia="sl-SI"/>
        </w:rPr>
      </w:pPr>
      <w:r w:rsidRPr="003654FD">
        <w:rPr>
          <w:rFonts w:cs="Arial"/>
          <w:noProof/>
          <w:lang w:eastAsia="sl-SI"/>
        </w:rPr>
        <w:t xml:space="preserve">Sistem hitrega obveščanja </w:t>
      </w:r>
      <w:r w:rsidR="00921236" w:rsidRPr="003654FD">
        <w:rPr>
          <w:rFonts w:cs="Arial"/>
          <w:noProof/>
          <w:lang w:eastAsia="sl-SI"/>
        </w:rPr>
        <w:t xml:space="preserve">Safety Gate </w:t>
      </w:r>
      <w:r w:rsidR="000C0441" w:rsidRPr="003654FD">
        <w:rPr>
          <w:rFonts w:cs="Arial"/>
          <w:noProof/>
          <w:lang w:eastAsia="sl-SI"/>
        </w:rPr>
        <w:t>(</w:t>
      </w:r>
      <w:r w:rsidR="00326263" w:rsidRPr="003654FD">
        <w:rPr>
          <w:rFonts w:cs="Arial"/>
          <w:noProof/>
          <w:lang w:eastAsia="sl-SI"/>
        </w:rPr>
        <w:t xml:space="preserve">v nadaljnem besedilu </w:t>
      </w:r>
      <w:r w:rsidRPr="003654FD">
        <w:rPr>
          <w:rFonts w:cs="Arial"/>
          <w:noProof/>
          <w:lang w:eastAsia="sl-SI"/>
        </w:rPr>
        <w:t>Safety Gate</w:t>
      </w:r>
      <w:r w:rsidR="000C0441" w:rsidRPr="003654FD">
        <w:rPr>
          <w:rFonts w:cs="Arial"/>
          <w:noProof/>
          <w:lang w:eastAsia="sl-SI"/>
        </w:rPr>
        <w:t xml:space="preserve">) je sistem za hitro izmenjavo informacij med nadzornimi organi držav članic in Evropsko komisijo o ukrepih za preprečitev ali omejitev trženja ali uporabe proizvodov, namenjenih potrošnikom, </w:t>
      </w:r>
      <w:r w:rsidR="000C0441" w:rsidRPr="003654FD">
        <w:rPr>
          <w:rFonts w:cs="Arial"/>
          <w:noProof/>
          <w:lang w:eastAsia="sl-SI"/>
        </w:rPr>
        <w:lastRenderedPageBreak/>
        <w:t xml:space="preserve">ki ogrožajo zdravje in varnost potrošnika v Evropski Uniji (izjema so hrana, zdravila in medicinski pripomočki, za katere obstajajo drugi sistemi izmenjave informacij). </w:t>
      </w:r>
    </w:p>
    <w:p w14:paraId="328A28F1" w14:textId="7A9E455F" w:rsidR="000C0441" w:rsidRPr="003654FD" w:rsidRDefault="000C0441" w:rsidP="008D5AC5">
      <w:pPr>
        <w:spacing w:before="120" w:after="120" w:line="240" w:lineRule="auto"/>
        <w:jc w:val="both"/>
        <w:rPr>
          <w:rFonts w:cs="Arial"/>
          <w:noProof/>
          <w:lang w:eastAsia="sl-SI"/>
        </w:rPr>
      </w:pPr>
      <w:r w:rsidRPr="003654FD">
        <w:rPr>
          <w:rFonts w:cs="Arial"/>
          <w:noProof/>
          <w:lang w:eastAsia="sl-SI"/>
        </w:rPr>
        <w:t xml:space="preserve">Pravna podlaga za vzpostavitev sistema </w:t>
      </w:r>
      <w:r w:rsidR="00E736D4" w:rsidRPr="003654FD">
        <w:rPr>
          <w:rFonts w:cs="Arial"/>
          <w:noProof/>
          <w:lang w:eastAsia="sl-SI"/>
        </w:rPr>
        <w:t>Safety Gate</w:t>
      </w:r>
      <w:r w:rsidR="00F21A3A">
        <w:rPr>
          <w:rFonts w:cs="Arial"/>
          <w:noProof/>
          <w:lang w:eastAsia="sl-SI"/>
        </w:rPr>
        <w:t xml:space="preserve"> </w:t>
      </w:r>
      <w:r w:rsidRPr="003654FD">
        <w:rPr>
          <w:rFonts w:cs="Arial"/>
          <w:noProof/>
          <w:lang w:eastAsia="sl-SI"/>
        </w:rPr>
        <w:t xml:space="preserve">je </w:t>
      </w:r>
      <w:r w:rsidR="008D5AC5" w:rsidRPr="003654FD">
        <w:rPr>
          <w:rFonts w:cs="Arial"/>
          <w:noProof/>
          <w:lang w:eastAsia="sl-SI"/>
        </w:rPr>
        <w:t>Uredba (EU) 2023/988 evropskega parlamenta in sveta z dne 10. maja 2023 o splošni varnosti proizvodov</w:t>
      </w:r>
      <w:r w:rsidRPr="003654FD">
        <w:rPr>
          <w:rFonts w:cs="Arial"/>
          <w:noProof/>
          <w:lang w:eastAsia="sl-SI"/>
        </w:rPr>
        <w:t>. Sistem</w:t>
      </w:r>
      <w:r w:rsidR="002623AF" w:rsidRPr="003654FD">
        <w:rPr>
          <w:rFonts w:cs="Arial"/>
          <w:noProof/>
          <w:lang w:eastAsia="sl-SI"/>
        </w:rPr>
        <w:t xml:space="preserve"> </w:t>
      </w:r>
      <w:r w:rsidRPr="003654FD">
        <w:rPr>
          <w:rFonts w:cs="Arial"/>
          <w:noProof/>
          <w:lang w:eastAsia="sl-SI"/>
        </w:rPr>
        <w:t xml:space="preserve">zajema tako informacije o prisilnih ukrepih, ki jih odredi pristojni nadzorni organ, kot tudi o ukrepih, ki jih prostovoljno izvedejo gospodarski subjekti. </w:t>
      </w:r>
    </w:p>
    <w:p w14:paraId="79518156" w14:textId="60AC89F9" w:rsidR="000C0441" w:rsidRPr="003654FD" w:rsidRDefault="000C0441" w:rsidP="0080693E">
      <w:pPr>
        <w:spacing w:before="120" w:after="120" w:line="240" w:lineRule="auto"/>
        <w:jc w:val="both"/>
        <w:rPr>
          <w:rFonts w:cs="Arial"/>
          <w:noProof/>
          <w:lang w:eastAsia="sl-SI"/>
        </w:rPr>
      </w:pPr>
      <w:r w:rsidRPr="003654FD">
        <w:rPr>
          <w:rFonts w:cs="Arial"/>
          <w:noProof/>
          <w:lang w:eastAsia="sl-SI"/>
        </w:rPr>
        <w:t xml:space="preserve">Zdravstveni inšpektorat Republike Slovenije v sistemu </w:t>
      </w:r>
      <w:r w:rsidR="00E736D4" w:rsidRPr="003654FD">
        <w:rPr>
          <w:rFonts w:cs="Arial"/>
          <w:noProof/>
          <w:lang w:eastAsia="sl-SI"/>
        </w:rPr>
        <w:t>Safety Gate</w:t>
      </w:r>
      <w:r w:rsidRPr="003654FD">
        <w:rPr>
          <w:rFonts w:cs="Arial"/>
          <w:noProof/>
          <w:lang w:eastAsia="sl-SI"/>
        </w:rPr>
        <w:t xml:space="preserve"> sodeluje v okviru nacionalne mreže, ki vključuje Ministrstvo za gospodarski razvoj in tehnologijo in organe, pristojne za nadzor izvajanja zakona o splošni varnosti proizvodov, </w:t>
      </w:r>
      <w:r w:rsidR="000E33FE" w:rsidRPr="003654FD">
        <w:rPr>
          <w:rFonts w:cs="Arial"/>
          <w:noProof/>
          <w:lang w:eastAsia="sl-SI"/>
        </w:rPr>
        <w:t>med njimi</w:t>
      </w:r>
      <w:r w:rsidRPr="003654FD">
        <w:rPr>
          <w:rFonts w:cs="Arial"/>
          <w:noProof/>
          <w:lang w:eastAsia="sl-SI"/>
        </w:rPr>
        <w:t xml:space="preserve"> F</w:t>
      </w:r>
      <w:r w:rsidR="00326263" w:rsidRPr="003654FD">
        <w:rPr>
          <w:rFonts w:cs="Arial"/>
          <w:noProof/>
          <w:lang w:eastAsia="sl-SI"/>
        </w:rPr>
        <w:t>URS</w:t>
      </w:r>
      <w:r w:rsidRPr="003654FD">
        <w:rPr>
          <w:rFonts w:cs="Arial"/>
          <w:noProof/>
          <w:lang w:eastAsia="sl-SI"/>
        </w:rPr>
        <w:t>, Urad Republike Slovenije za kemikalije</w:t>
      </w:r>
      <w:r w:rsidR="00326263" w:rsidRPr="003654FD">
        <w:rPr>
          <w:rFonts w:cs="Arial"/>
          <w:noProof/>
          <w:lang w:eastAsia="sl-SI"/>
        </w:rPr>
        <w:t xml:space="preserve"> (v nadaljnem besedilu URSK)</w:t>
      </w:r>
      <w:r w:rsidRPr="003654FD">
        <w:rPr>
          <w:rFonts w:cs="Arial"/>
          <w:noProof/>
          <w:lang w:eastAsia="sl-SI"/>
        </w:rPr>
        <w:t xml:space="preserve"> in Tržni inšpektorat Republike Slovenije</w:t>
      </w:r>
      <w:r w:rsidR="00326263" w:rsidRPr="003654FD">
        <w:rPr>
          <w:rFonts w:cs="Arial"/>
          <w:noProof/>
          <w:lang w:eastAsia="sl-SI"/>
        </w:rPr>
        <w:t xml:space="preserve"> (v nadaljnem besedilu TIRS)</w:t>
      </w:r>
      <w:r w:rsidR="00CA25AF" w:rsidRPr="003654FD">
        <w:rPr>
          <w:rFonts w:cs="Arial"/>
          <w:noProof/>
          <w:lang w:eastAsia="sl-SI"/>
        </w:rPr>
        <w:t>;</w:t>
      </w:r>
      <w:r w:rsidR="00FF1907" w:rsidRPr="003654FD">
        <w:rPr>
          <w:rFonts w:cs="Arial"/>
          <w:noProof/>
          <w:lang w:eastAsia="sl-SI"/>
        </w:rPr>
        <w:t xml:space="preserve"> </w:t>
      </w:r>
      <w:r w:rsidR="00A662E2" w:rsidRPr="003654FD">
        <w:rPr>
          <w:rFonts w:cs="Arial"/>
          <w:noProof/>
          <w:lang w:eastAsia="sl-SI"/>
        </w:rPr>
        <w:t>slednji</w:t>
      </w:r>
      <w:r w:rsidRPr="003654FD">
        <w:rPr>
          <w:rFonts w:cs="Arial"/>
          <w:noProof/>
          <w:lang w:eastAsia="sl-SI"/>
        </w:rPr>
        <w:t xml:space="preserve"> je tudi nacionalna kontaktna točka. Vloga nacionalne kontaktne točke je pošiljanje informacij Evropski komisiji in prejemanje le-teh od nje.</w:t>
      </w:r>
    </w:p>
    <w:p w14:paraId="46DBADA3" w14:textId="6BFA7191" w:rsidR="000C0441" w:rsidRPr="00F21A3A" w:rsidRDefault="000C0441" w:rsidP="0080693E">
      <w:pPr>
        <w:spacing w:before="120" w:after="120" w:line="240" w:lineRule="auto"/>
        <w:jc w:val="both"/>
        <w:rPr>
          <w:rFonts w:cs="Arial"/>
          <w:noProof/>
          <w:lang w:eastAsia="sl-SI"/>
        </w:rPr>
      </w:pPr>
      <w:r w:rsidRPr="00F21A3A">
        <w:rPr>
          <w:rFonts w:cs="Arial"/>
          <w:noProof/>
          <w:lang w:eastAsia="sl-SI"/>
        </w:rPr>
        <w:t xml:space="preserve">V letu </w:t>
      </w:r>
      <w:r w:rsidR="00311535" w:rsidRPr="00F21A3A">
        <w:rPr>
          <w:rFonts w:cs="Arial"/>
          <w:noProof/>
          <w:lang w:eastAsia="sl-SI"/>
        </w:rPr>
        <w:t>2025</w:t>
      </w:r>
      <w:r w:rsidRPr="00F21A3A">
        <w:rPr>
          <w:rFonts w:cs="Arial"/>
          <w:noProof/>
          <w:lang w:eastAsia="sl-SI"/>
        </w:rPr>
        <w:t xml:space="preserve"> je inšpektorat iz sistema prejel in obravnaval </w:t>
      </w:r>
      <w:r w:rsidR="00481DCC" w:rsidRPr="00F21A3A">
        <w:rPr>
          <w:rFonts w:cs="Arial"/>
          <w:noProof/>
          <w:lang w:eastAsia="sl-SI"/>
        </w:rPr>
        <w:t>2</w:t>
      </w:r>
      <w:r w:rsidR="00A26555" w:rsidRPr="00F21A3A">
        <w:rPr>
          <w:rFonts w:cs="Arial"/>
          <w:noProof/>
          <w:lang w:eastAsia="sl-SI"/>
        </w:rPr>
        <w:t>.</w:t>
      </w:r>
      <w:r w:rsidR="00A27697" w:rsidRPr="00F21A3A">
        <w:rPr>
          <w:rFonts w:cs="Arial"/>
          <w:noProof/>
          <w:lang w:eastAsia="sl-SI"/>
        </w:rPr>
        <w:t xml:space="preserve">570 </w:t>
      </w:r>
      <w:r w:rsidRPr="00F21A3A">
        <w:rPr>
          <w:rFonts w:cs="Arial"/>
          <w:noProof/>
          <w:lang w:eastAsia="sl-SI"/>
        </w:rPr>
        <w:t>obvestil o različnih vrstah proizvodov</w:t>
      </w:r>
      <w:r w:rsidR="00860FF5" w:rsidRPr="00F21A3A">
        <w:rPr>
          <w:rFonts w:cs="Arial"/>
          <w:noProof/>
          <w:lang w:eastAsia="sl-SI"/>
        </w:rPr>
        <w:t>.</w:t>
      </w:r>
      <w:r w:rsidRPr="00F21A3A">
        <w:rPr>
          <w:rFonts w:cs="Arial"/>
          <w:noProof/>
          <w:lang w:eastAsia="sl-SI"/>
        </w:rPr>
        <w:t xml:space="preserve"> Obvestila so </w:t>
      </w:r>
      <w:r w:rsidR="00CA25AF" w:rsidRPr="00F21A3A">
        <w:rPr>
          <w:rFonts w:cs="Arial"/>
          <w:noProof/>
          <w:lang w:eastAsia="sl-SI"/>
        </w:rPr>
        <w:t>se nanašala na proizvode, ki so</w:t>
      </w:r>
      <w:r w:rsidRPr="00F21A3A">
        <w:rPr>
          <w:rFonts w:cs="Arial"/>
          <w:noProof/>
          <w:lang w:eastAsia="sl-SI"/>
        </w:rPr>
        <w:t xml:space="preserve"> v večini primerov predstavljali resno tveganje za zdravje. Inšpektorji so pri preverjanju prisotnosti teh proizvodov na slovenskem trgu identificirali </w:t>
      </w:r>
      <w:r w:rsidR="002E1B26" w:rsidRPr="003654FD">
        <w:rPr>
          <w:rFonts w:cs="Arial"/>
          <w:noProof/>
          <w:lang w:eastAsia="sl-SI"/>
        </w:rPr>
        <w:t>41</w:t>
      </w:r>
      <w:r w:rsidR="002E1B26" w:rsidRPr="00F21A3A">
        <w:rPr>
          <w:rFonts w:cs="Arial"/>
          <w:noProof/>
          <w:lang w:eastAsia="sl-SI"/>
        </w:rPr>
        <w:t xml:space="preserve"> </w:t>
      </w:r>
      <w:r w:rsidRPr="00F21A3A">
        <w:rPr>
          <w:rFonts w:cs="Arial"/>
          <w:noProof/>
          <w:lang w:eastAsia="sl-SI"/>
        </w:rPr>
        <w:t xml:space="preserve">takih proizvodov. </w:t>
      </w:r>
    </w:p>
    <w:p w14:paraId="74A1278B" w14:textId="62EC64A6" w:rsidR="00B25F69" w:rsidRPr="00F21A3A" w:rsidRDefault="000C0441" w:rsidP="0080693E">
      <w:pPr>
        <w:spacing w:before="120" w:after="120" w:line="240" w:lineRule="auto"/>
        <w:jc w:val="both"/>
        <w:rPr>
          <w:rFonts w:cs="Arial"/>
          <w:bCs/>
          <w:noProof/>
          <w:szCs w:val="16"/>
          <w:lang w:eastAsia="sl-SI"/>
        </w:rPr>
      </w:pPr>
      <w:bookmarkStart w:id="462" w:name="_Hlk100743577"/>
      <w:r w:rsidRPr="00F21A3A">
        <w:rPr>
          <w:rFonts w:cs="Arial"/>
          <w:noProof/>
          <w:lang w:eastAsia="sl-SI"/>
        </w:rPr>
        <w:t xml:space="preserve">Na področju splošne varnosti proizvodov je inšpektorat iz sistema </w:t>
      </w:r>
      <w:r w:rsidR="002623AF" w:rsidRPr="00F21A3A">
        <w:rPr>
          <w:rFonts w:cs="Arial"/>
          <w:noProof/>
          <w:lang w:eastAsia="sl-SI"/>
        </w:rPr>
        <w:t xml:space="preserve"> </w:t>
      </w:r>
      <w:r w:rsidRPr="00F21A3A">
        <w:rPr>
          <w:rFonts w:cs="Arial"/>
          <w:noProof/>
          <w:lang w:eastAsia="sl-SI"/>
        </w:rPr>
        <w:t xml:space="preserve">prejel in obravnaval </w:t>
      </w:r>
      <w:r w:rsidR="00A27697" w:rsidRPr="00F21A3A">
        <w:rPr>
          <w:rFonts w:cs="Arial"/>
          <w:noProof/>
          <w:lang w:eastAsia="sl-SI"/>
        </w:rPr>
        <w:t>9</w:t>
      </w:r>
      <w:r w:rsidR="00481DCC" w:rsidRPr="00F21A3A">
        <w:rPr>
          <w:rFonts w:cs="Arial"/>
          <w:noProof/>
          <w:lang w:eastAsia="sl-SI"/>
        </w:rPr>
        <w:t>8</w:t>
      </w:r>
      <w:r w:rsidR="00884290" w:rsidRPr="00F21A3A">
        <w:rPr>
          <w:rFonts w:cs="Arial"/>
          <w:noProof/>
          <w:lang w:eastAsia="sl-SI"/>
        </w:rPr>
        <w:t xml:space="preserve"> </w:t>
      </w:r>
      <w:r w:rsidRPr="00F21A3A">
        <w:rPr>
          <w:rFonts w:cs="Arial"/>
          <w:noProof/>
          <w:lang w:eastAsia="sl-SI"/>
        </w:rPr>
        <w:t>obvestil</w:t>
      </w:r>
      <w:r w:rsidR="000E33FE" w:rsidRPr="00F21A3A">
        <w:rPr>
          <w:rFonts w:cs="Arial"/>
          <w:noProof/>
          <w:lang w:eastAsia="sl-SI"/>
        </w:rPr>
        <w:t xml:space="preserve">. </w:t>
      </w:r>
      <w:r w:rsidRPr="00F21A3A">
        <w:rPr>
          <w:rFonts w:cs="Arial"/>
          <w:noProof/>
          <w:lang w:eastAsia="sl-SI"/>
        </w:rPr>
        <w:t xml:space="preserve">Na njihovi podlagi </w:t>
      </w:r>
      <w:r w:rsidR="00481DCC" w:rsidRPr="00F21A3A">
        <w:rPr>
          <w:rFonts w:cs="Arial"/>
          <w:noProof/>
          <w:lang w:eastAsia="sl-SI"/>
        </w:rPr>
        <w:t xml:space="preserve"> je</w:t>
      </w:r>
      <w:r w:rsidR="00884290" w:rsidRPr="00F21A3A">
        <w:rPr>
          <w:rFonts w:cs="Arial"/>
          <w:noProof/>
          <w:lang w:eastAsia="sl-SI"/>
        </w:rPr>
        <w:t xml:space="preserve"> </w:t>
      </w:r>
      <w:r w:rsidR="00A8718C" w:rsidRPr="00F21A3A">
        <w:rPr>
          <w:rFonts w:cs="Arial"/>
          <w:noProof/>
          <w:lang w:eastAsia="sl-SI"/>
        </w:rPr>
        <w:t>bi</w:t>
      </w:r>
      <w:r w:rsidR="00481DCC" w:rsidRPr="00F21A3A">
        <w:rPr>
          <w:rFonts w:cs="Arial"/>
          <w:noProof/>
          <w:lang w:eastAsia="sl-SI"/>
        </w:rPr>
        <w:t>l</w:t>
      </w:r>
      <w:r w:rsidR="00884290" w:rsidRPr="00F21A3A">
        <w:rPr>
          <w:rFonts w:cs="Arial"/>
          <w:noProof/>
          <w:lang w:eastAsia="sl-SI"/>
        </w:rPr>
        <w:t>o</w:t>
      </w:r>
      <w:r w:rsidR="00A8718C" w:rsidRPr="00F21A3A">
        <w:rPr>
          <w:rFonts w:cs="Arial"/>
          <w:noProof/>
          <w:lang w:eastAsia="sl-SI"/>
        </w:rPr>
        <w:t xml:space="preserve"> </w:t>
      </w:r>
      <w:r w:rsidRPr="00F21A3A">
        <w:rPr>
          <w:rFonts w:cs="Arial"/>
          <w:noProof/>
          <w:lang w:eastAsia="sl-SI"/>
        </w:rPr>
        <w:t>na slovenskem trgu</w:t>
      </w:r>
      <w:r w:rsidR="00A8718C" w:rsidRPr="00F21A3A">
        <w:rPr>
          <w:rFonts w:cs="Arial"/>
          <w:noProof/>
          <w:lang w:eastAsia="sl-SI"/>
        </w:rPr>
        <w:t xml:space="preserve"> </w:t>
      </w:r>
      <w:r w:rsidRPr="00F21A3A">
        <w:rPr>
          <w:rFonts w:cs="Arial"/>
          <w:noProof/>
          <w:lang w:eastAsia="sl-SI"/>
        </w:rPr>
        <w:t>najden</w:t>
      </w:r>
      <w:r w:rsidR="00884290" w:rsidRPr="00F21A3A">
        <w:rPr>
          <w:rFonts w:cs="Arial"/>
          <w:noProof/>
          <w:lang w:eastAsia="sl-SI"/>
        </w:rPr>
        <w:t>ih</w:t>
      </w:r>
      <w:r w:rsidR="00860FF5" w:rsidRPr="00F21A3A">
        <w:rPr>
          <w:rFonts w:cs="Arial"/>
          <w:noProof/>
          <w:lang w:eastAsia="sl-SI"/>
        </w:rPr>
        <w:t xml:space="preserve"> </w:t>
      </w:r>
      <w:r w:rsidR="002E1B26" w:rsidRPr="00F21A3A">
        <w:rPr>
          <w:rFonts w:cs="Arial"/>
          <w:noProof/>
          <w:lang w:eastAsia="sl-SI"/>
        </w:rPr>
        <w:t>sedem</w:t>
      </w:r>
      <w:r w:rsidR="00481DCC" w:rsidRPr="00F21A3A">
        <w:rPr>
          <w:rFonts w:cs="Arial"/>
          <w:noProof/>
          <w:lang w:eastAsia="sl-SI"/>
        </w:rPr>
        <w:t xml:space="preserve"> </w:t>
      </w:r>
      <w:r w:rsidR="00884290" w:rsidRPr="00F21A3A">
        <w:rPr>
          <w:rFonts w:cs="Arial"/>
          <w:noProof/>
          <w:lang w:eastAsia="sl-SI"/>
        </w:rPr>
        <w:t xml:space="preserve">izdelkov </w:t>
      </w:r>
      <w:r w:rsidR="000E33FE" w:rsidRPr="00F21A3A">
        <w:rPr>
          <w:rFonts w:cs="Arial"/>
          <w:noProof/>
          <w:lang w:eastAsia="sl-SI"/>
        </w:rPr>
        <w:t>iz teh obvestil.</w:t>
      </w:r>
      <w:bookmarkEnd w:id="462"/>
      <w:r w:rsidRPr="00F21A3A">
        <w:rPr>
          <w:rFonts w:cs="Arial"/>
          <w:noProof/>
          <w:lang w:eastAsia="sl-SI"/>
        </w:rPr>
        <w:t xml:space="preserve"> </w:t>
      </w:r>
      <w:r w:rsidR="00B25F69" w:rsidRPr="00F21A3A">
        <w:rPr>
          <w:rFonts w:cs="Arial"/>
          <w:bCs/>
          <w:noProof/>
          <w:szCs w:val="16"/>
          <w:lang w:eastAsia="sl-SI"/>
        </w:rPr>
        <w:t xml:space="preserve">Na podlagi rezultatov analiz vzorcev proizvodov iz programa vzorčenja </w:t>
      </w:r>
      <w:r w:rsidR="002E1B26" w:rsidRPr="003654FD">
        <w:rPr>
          <w:rFonts w:cs="Arial"/>
          <w:bCs/>
          <w:noProof/>
          <w:szCs w:val="16"/>
          <w:lang w:eastAsia="sl-SI"/>
        </w:rPr>
        <w:t xml:space="preserve">je </w:t>
      </w:r>
      <w:r w:rsidR="00B25F69" w:rsidRPr="00F21A3A">
        <w:rPr>
          <w:rFonts w:cs="Arial"/>
          <w:bCs/>
          <w:noProof/>
          <w:szCs w:val="16"/>
          <w:lang w:eastAsia="sl-SI"/>
        </w:rPr>
        <w:t xml:space="preserve">inšpektorat </w:t>
      </w:r>
      <w:r w:rsidR="00884290" w:rsidRPr="00F21A3A">
        <w:rPr>
          <w:rFonts w:cs="Arial"/>
          <w:bCs/>
          <w:noProof/>
          <w:szCs w:val="16"/>
          <w:lang w:eastAsia="sl-SI"/>
        </w:rPr>
        <w:t xml:space="preserve"> </w:t>
      </w:r>
      <w:r w:rsidR="00B25F69" w:rsidRPr="00F21A3A">
        <w:rPr>
          <w:rFonts w:cs="Arial"/>
          <w:bCs/>
          <w:noProof/>
          <w:szCs w:val="16"/>
          <w:lang w:eastAsia="sl-SI"/>
        </w:rPr>
        <w:t xml:space="preserve">v sistem </w:t>
      </w:r>
      <w:r w:rsidR="002623AF" w:rsidRPr="00F21A3A">
        <w:rPr>
          <w:rFonts w:cs="Arial"/>
          <w:bCs/>
          <w:noProof/>
          <w:szCs w:val="16"/>
          <w:lang w:eastAsia="sl-SI"/>
        </w:rPr>
        <w:t xml:space="preserve">Safety Gate  </w:t>
      </w:r>
      <w:r w:rsidR="00860FF5" w:rsidRPr="00F21A3A">
        <w:rPr>
          <w:rFonts w:cs="Arial"/>
          <w:bCs/>
          <w:noProof/>
          <w:szCs w:val="16"/>
          <w:lang w:eastAsia="sl-SI"/>
        </w:rPr>
        <w:t xml:space="preserve">v letu </w:t>
      </w:r>
      <w:r w:rsidR="00311535" w:rsidRPr="00F21A3A">
        <w:rPr>
          <w:rFonts w:cs="Arial"/>
          <w:bCs/>
          <w:noProof/>
          <w:szCs w:val="16"/>
          <w:lang w:eastAsia="sl-SI"/>
        </w:rPr>
        <w:t>2025</w:t>
      </w:r>
      <w:r w:rsidR="00860FF5" w:rsidRPr="00F21A3A">
        <w:rPr>
          <w:rFonts w:cs="Arial"/>
          <w:bCs/>
          <w:noProof/>
          <w:szCs w:val="16"/>
          <w:lang w:eastAsia="sl-SI"/>
        </w:rPr>
        <w:t xml:space="preserve"> </w:t>
      </w:r>
      <w:r w:rsidR="00B15D3D" w:rsidRPr="00F21A3A">
        <w:rPr>
          <w:rFonts w:cs="Arial"/>
          <w:bCs/>
          <w:noProof/>
          <w:szCs w:val="16"/>
          <w:lang w:eastAsia="sl-SI"/>
        </w:rPr>
        <w:t xml:space="preserve"> </w:t>
      </w:r>
      <w:r w:rsidR="00B25F69" w:rsidRPr="00F21A3A">
        <w:rPr>
          <w:rFonts w:cs="Arial"/>
          <w:bCs/>
          <w:noProof/>
          <w:szCs w:val="16"/>
          <w:lang w:eastAsia="sl-SI"/>
        </w:rPr>
        <w:t>posredoval</w:t>
      </w:r>
      <w:r w:rsidR="00884290" w:rsidRPr="00F21A3A">
        <w:rPr>
          <w:rFonts w:cs="Arial"/>
          <w:bCs/>
          <w:noProof/>
          <w:szCs w:val="16"/>
          <w:lang w:eastAsia="sl-SI"/>
        </w:rPr>
        <w:t xml:space="preserve"> </w:t>
      </w:r>
      <w:r w:rsidR="002E1B26" w:rsidRPr="00F21A3A">
        <w:rPr>
          <w:rFonts w:cs="Arial"/>
          <w:bCs/>
          <w:noProof/>
          <w:szCs w:val="16"/>
          <w:lang w:eastAsia="sl-SI"/>
        </w:rPr>
        <w:t xml:space="preserve">pet </w:t>
      </w:r>
      <w:r w:rsidR="00B25F69" w:rsidRPr="00F21A3A">
        <w:rPr>
          <w:rFonts w:cs="Arial"/>
          <w:bCs/>
          <w:noProof/>
          <w:szCs w:val="16"/>
          <w:lang w:eastAsia="sl-SI"/>
        </w:rPr>
        <w:t>obvestil</w:t>
      </w:r>
      <w:r w:rsidR="00860FF5" w:rsidRPr="00F21A3A">
        <w:rPr>
          <w:rFonts w:cs="Arial"/>
          <w:bCs/>
          <w:noProof/>
          <w:szCs w:val="16"/>
          <w:lang w:eastAsia="sl-SI"/>
        </w:rPr>
        <w:t xml:space="preserve"> iz tega področja</w:t>
      </w:r>
      <w:r w:rsidR="002623AF" w:rsidRPr="00F21A3A">
        <w:rPr>
          <w:rFonts w:cs="Arial"/>
          <w:bCs/>
          <w:noProof/>
          <w:szCs w:val="16"/>
          <w:lang w:eastAsia="sl-SI"/>
        </w:rPr>
        <w:t>.</w:t>
      </w:r>
    </w:p>
    <w:p w14:paraId="6576FDD3" w14:textId="0B8023EB" w:rsidR="00B25F69" w:rsidRPr="00F21A3A" w:rsidRDefault="000C0441" w:rsidP="0080693E">
      <w:pPr>
        <w:spacing w:before="120" w:after="120" w:line="240" w:lineRule="auto"/>
        <w:jc w:val="both"/>
        <w:rPr>
          <w:rFonts w:cs="Arial"/>
          <w:bCs/>
          <w:noProof/>
          <w:szCs w:val="16"/>
          <w:lang w:eastAsia="sl-SI"/>
        </w:rPr>
      </w:pPr>
      <w:r w:rsidRPr="00F21A3A">
        <w:rPr>
          <w:rFonts w:cs="Arial"/>
        </w:rPr>
        <w:t>Na</w:t>
      </w:r>
      <w:r w:rsidRPr="00F21A3A">
        <w:rPr>
          <w:rFonts w:cs="Arial"/>
          <w:bCs/>
          <w:noProof/>
          <w:szCs w:val="16"/>
          <w:lang w:eastAsia="sl-SI"/>
        </w:rPr>
        <w:t xml:space="preserve"> področju kozmetičnih proizvodov je inšpektorat iz sistema</w:t>
      </w:r>
      <w:r w:rsidR="002623AF" w:rsidRPr="00F21A3A">
        <w:rPr>
          <w:rFonts w:cs="Arial"/>
          <w:bCs/>
          <w:noProof/>
          <w:szCs w:val="16"/>
          <w:lang w:eastAsia="sl-SI"/>
        </w:rPr>
        <w:t xml:space="preserve"> </w:t>
      </w:r>
      <w:r w:rsidRPr="00F21A3A">
        <w:rPr>
          <w:rFonts w:cs="Arial"/>
          <w:bCs/>
          <w:noProof/>
          <w:szCs w:val="16"/>
          <w:lang w:eastAsia="sl-SI"/>
        </w:rPr>
        <w:t xml:space="preserve">prejel in obravnaval </w:t>
      </w:r>
      <w:r w:rsidR="00884290" w:rsidRPr="00F21A3A">
        <w:rPr>
          <w:rFonts w:cs="Arial"/>
          <w:bCs/>
          <w:noProof/>
          <w:szCs w:val="16"/>
          <w:lang w:eastAsia="sl-SI"/>
        </w:rPr>
        <w:t>1</w:t>
      </w:r>
      <w:r w:rsidR="00A26555" w:rsidRPr="00F21A3A">
        <w:rPr>
          <w:rFonts w:cs="Arial"/>
          <w:bCs/>
          <w:noProof/>
          <w:szCs w:val="16"/>
          <w:lang w:eastAsia="sl-SI"/>
        </w:rPr>
        <w:t>.</w:t>
      </w:r>
      <w:r w:rsidR="00A27697" w:rsidRPr="00F21A3A">
        <w:rPr>
          <w:rFonts w:cs="Arial"/>
          <w:bCs/>
          <w:noProof/>
          <w:szCs w:val="16"/>
          <w:lang w:eastAsia="sl-SI"/>
        </w:rPr>
        <w:t>669</w:t>
      </w:r>
      <w:r w:rsidR="00884290" w:rsidRPr="00F21A3A">
        <w:rPr>
          <w:rFonts w:cs="Arial"/>
          <w:bCs/>
          <w:noProof/>
          <w:szCs w:val="16"/>
          <w:lang w:eastAsia="sl-SI"/>
        </w:rPr>
        <w:t xml:space="preserve"> </w:t>
      </w:r>
      <w:r w:rsidRPr="00F21A3A">
        <w:rPr>
          <w:rFonts w:cs="Arial"/>
          <w:bCs/>
          <w:noProof/>
          <w:szCs w:val="16"/>
          <w:lang w:eastAsia="sl-SI"/>
        </w:rPr>
        <w:t xml:space="preserve">obvestil. Pri nadzoru na podlagi obvestil na slovenskem trgu </w:t>
      </w:r>
      <w:r w:rsidR="002E1B26" w:rsidRPr="003654FD">
        <w:rPr>
          <w:rFonts w:cs="Arial"/>
          <w:bCs/>
          <w:noProof/>
          <w:szCs w:val="16"/>
          <w:lang w:eastAsia="sl-SI"/>
        </w:rPr>
        <w:t>je</w:t>
      </w:r>
      <w:r w:rsidR="00884290" w:rsidRPr="00F21A3A">
        <w:rPr>
          <w:rFonts w:cs="Arial"/>
          <w:bCs/>
          <w:noProof/>
          <w:szCs w:val="16"/>
          <w:lang w:eastAsia="sl-SI"/>
        </w:rPr>
        <w:t xml:space="preserve"> </w:t>
      </w:r>
      <w:r w:rsidR="00860FF5" w:rsidRPr="00F21A3A">
        <w:rPr>
          <w:rFonts w:cs="Arial"/>
          <w:bCs/>
          <w:noProof/>
          <w:szCs w:val="16"/>
          <w:lang w:eastAsia="sl-SI"/>
        </w:rPr>
        <w:t>bil</w:t>
      </w:r>
      <w:r w:rsidR="002E1B26" w:rsidRPr="003654FD">
        <w:rPr>
          <w:rFonts w:cs="Arial"/>
          <w:bCs/>
          <w:noProof/>
          <w:szCs w:val="16"/>
          <w:lang w:eastAsia="sl-SI"/>
        </w:rPr>
        <w:t>o</w:t>
      </w:r>
      <w:r w:rsidR="00860FF5" w:rsidRPr="00F21A3A">
        <w:rPr>
          <w:rFonts w:cs="Arial"/>
          <w:bCs/>
          <w:noProof/>
          <w:szCs w:val="16"/>
          <w:lang w:eastAsia="sl-SI"/>
        </w:rPr>
        <w:t xml:space="preserve"> najden</w:t>
      </w:r>
      <w:r w:rsidR="00B15D3D" w:rsidRPr="00F21A3A">
        <w:rPr>
          <w:rFonts w:cs="Arial"/>
          <w:bCs/>
          <w:noProof/>
          <w:szCs w:val="16"/>
          <w:lang w:eastAsia="sl-SI"/>
        </w:rPr>
        <w:t>i</w:t>
      </w:r>
      <w:r w:rsidR="002E1B26" w:rsidRPr="00F21A3A">
        <w:rPr>
          <w:rFonts w:cs="Arial"/>
          <w:bCs/>
          <w:noProof/>
          <w:szCs w:val="16"/>
          <w:lang w:eastAsia="sl-SI"/>
        </w:rPr>
        <w:t>h</w:t>
      </w:r>
      <w:r w:rsidR="00860FF5" w:rsidRPr="00F21A3A">
        <w:rPr>
          <w:rFonts w:cs="Arial"/>
          <w:bCs/>
          <w:noProof/>
          <w:szCs w:val="16"/>
          <w:lang w:eastAsia="sl-SI"/>
        </w:rPr>
        <w:t xml:space="preserve"> </w:t>
      </w:r>
      <w:r w:rsidR="002E1B26" w:rsidRPr="00F21A3A">
        <w:rPr>
          <w:rFonts w:cs="Arial"/>
          <w:bCs/>
          <w:noProof/>
          <w:szCs w:val="16"/>
          <w:lang w:eastAsia="sl-SI"/>
        </w:rPr>
        <w:t>devet</w:t>
      </w:r>
      <w:r w:rsidR="00884290" w:rsidRPr="00F21A3A">
        <w:rPr>
          <w:rFonts w:cs="Arial"/>
          <w:bCs/>
          <w:noProof/>
          <w:szCs w:val="16"/>
          <w:lang w:eastAsia="sl-SI"/>
        </w:rPr>
        <w:t xml:space="preserve"> izdelk</w:t>
      </w:r>
      <w:r w:rsidR="002E1B26" w:rsidRPr="003654FD">
        <w:rPr>
          <w:rFonts w:cs="Arial"/>
          <w:bCs/>
          <w:noProof/>
          <w:szCs w:val="16"/>
          <w:lang w:eastAsia="sl-SI"/>
        </w:rPr>
        <w:t>ov</w:t>
      </w:r>
      <w:r w:rsidRPr="00F21A3A">
        <w:rPr>
          <w:rFonts w:cs="Arial"/>
          <w:bCs/>
          <w:noProof/>
          <w:szCs w:val="16"/>
          <w:lang w:eastAsia="sl-SI"/>
        </w:rPr>
        <w:t xml:space="preserve">. </w:t>
      </w:r>
      <w:r w:rsidR="00B25F69" w:rsidRPr="00F21A3A">
        <w:rPr>
          <w:rFonts w:cs="Arial"/>
          <w:bCs/>
          <w:noProof/>
          <w:szCs w:val="16"/>
          <w:lang w:eastAsia="sl-SI"/>
        </w:rPr>
        <w:t xml:space="preserve">Na podlagi rezultatov analiz vzorcev proizvodov iz programa vzorčenja inšpektorat v sistem </w:t>
      </w:r>
      <w:r w:rsidR="002623AF" w:rsidRPr="00F21A3A">
        <w:rPr>
          <w:rFonts w:cs="Arial"/>
          <w:bCs/>
          <w:noProof/>
          <w:szCs w:val="16"/>
          <w:lang w:eastAsia="sl-SI"/>
        </w:rPr>
        <w:t xml:space="preserve">Safety Gate </w:t>
      </w:r>
      <w:r w:rsidR="008C49C7" w:rsidRPr="00F21A3A">
        <w:rPr>
          <w:rFonts w:cs="Arial"/>
          <w:bCs/>
          <w:noProof/>
          <w:szCs w:val="16"/>
          <w:lang w:eastAsia="sl-SI"/>
        </w:rPr>
        <w:t xml:space="preserve">v letu </w:t>
      </w:r>
      <w:r w:rsidR="00311535" w:rsidRPr="00F21A3A">
        <w:rPr>
          <w:rFonts w:cs="Arial"/>
          <w:bCs/>
          <w:noProof/>
          <w:szCs w:val="16"/>
          <w:lang w:eastAsia="sl-SI"/>
        </w:rPr>
        <w:t>2025</w:t>
      </w:r>
      <w:r w:rsidR="008C49C7" w:rsidRPr="00F21A3A">
        <w:rPr>
          <w:rFonts w:cs="Arial"/>
          <w:bCs/>
          <w:noProof/>
          <w:szCs w:val="16"/>
          <w:lang w:eastAsia="sl-SI"/>
        </w:rPr>
        <w:t xml:space="preserve"> </w:t>
      </w:r>
      <w:r w:rsidR="00A8718C" w:rsidRPr="00F21A3A">
        <w:rPr>
          <w:rFonts w:cs="Arial"/>
          <w:bCs/>
          <w:noProof/>
          <w:szCs w:val="16"/>
          <w:lang w:eastAsia="sl-SI"/>
        </w:rPr>
        <w:t xml:space="preserve">ni </w:t>
      </w:r>
      <w:r w:rsidR="00B25F69" w:rsidRPr="00F21A3A">
        <w:rPr>
          <w:rFonts w:cs="Arial"/>
          <w:bCs/>
          <w:noProof/>
          <w:szCs w:val="16"/>
          <w:lang w:eastAsia="sl-SI"/>
        </w:rPr>
        <w:t>posredoval obvestil o kozmetičnih izdelkih</w:t>
      </w:r>
      <w:r w:rsidR="00A8718C" w:rsidRPr="00F21A3A">
        <w:rPr>
          <w:rFonts w:cs="Arial"/>
          <w:bCs/>
          <w:noProof/>
          <w:szCs w:val="16"/>
          <w:lang w:eastAsia="sl-SI"/>
        </w:rPr>
        <w:t>.</w:t>
      </w:r>
    </w:p>
    <w:p w14:paraId="1D0FE037" w14:textId="30A6F6D8" w:rsidR="00CA68AF" w:rsidRPr="00F21A3A" w:rsidRDefault="000C0441" w:rsidP="0080693E">
      <w:pPr>
        <w:spacing w:before="120" w:after="120" w:line="240" w:lineRule="auto"/>
        <w:jc w:val="both"/>
        <w:rPr>
          <w:rFonts w:cs="Arial"/>
          <w:bCs/>
          <w:noProof/>
          <w:szCs w:val="16"/>
          <w:lang w:eastAsia="sl-SI"/>
        </w:rPr>
      </w:pPr>
      <w:r w:rsidRPr="00F21A3A">
        <w:rPr>
          <w:rFonts w:cs="Arial"/>
          <w:bCs/>
          <w:noProof/>
          <w:szCs w:val="16"/>
          <w:lang w:eastAsia="sl-SI"/>
        </w:rPr>
        <w:t>Na področju igrač je inšpektorat iz sistema</w:t>
      </w:r>
      <w:r w:rsidR="002623AF" w:rsidRPr="00F21A3A">
        <w:rPr>
          <w:rFonts w:cs="Arial"/>
          <w:bCs/>
          <w:noProof/>
          <w:szCs w:val="16"/>
          <w:lang w:eastAsia="sl-SI"/>
        </w:rPr>
        <w:t xml:space="preserve"> </w:t>
      </w:r>
      <w:r w:rsidRPr="00F21A3A">
        <w:rPr>
          <w:rFonts w:cs="Arial"/>
          <w:bCs/>
          <w:noProof/>
          <w:szCs w:val="16"/>
          <w:lang w:eastAsia="sl-SI"/>
        </w:rPr>
        <w:t xml:space="preserve">prejel in obravnaval </w:t>
      </w:r>
      <w:r w:rsidR="00A27697" w:rsidRPr="00F21A3A">
        <w:rPr>
          <w:rFonts w:cs="Arial"/>
          <w:bCs/>
          <w:noProof/>
          <w:szCs w:val="16"/>
          <w:lang w:eastAsia="sl-SI"/>
        </w:rPr>
        <w:t>67</w:t>
      </w:r>
      <w:r w:rsidR="00B15D3D" w:rsidRPr="00F21A3A">
        <w:rPr>
          <w:rFonts w:cs="Arial"/>
          <w:bCs/>
          <w:noProof/>
          <w:szCs w:val="16"/>
          <w:lang w:eastAsia="sl-SI"/>
        </w:rPr>
        <w:t>6</w:t>
      </w:r>
      <w:r w:rsidR="00884290" w:rsidRPr="00F21A3A">
        <w:rPr>
          <w:rFonts w:cs="Arial"/>
          <w:bCs/>
          <w:noProof/>
          <w:szCs w:val="16"/>
          <w:lang w:eastAsia="sl-SI"/>
        </w:rPr>
        <w:t xml:space="preserve"> </w:t>
      </w:r>
      <w:r w:rsidRPr="00F21A3A">
        <w:rPr>
          <w:rFonts w:cs="Arial"/>
          <w:bCs/>
          <w:noProof/>
          <w:szCs w:val="16"/>
          <w:lang w:eastAsia="sl-SI"/>
        </w:rPr>
        <w:t xml:space="preserve">obvestil. Pri nadzoru na podlagi teh obvestil je bilo na slovenskem trgu najdenih </w:t>
      </w:r>
      <w:r w:rsidR="00B15D3D" w:rsidRPr="00F21A3A">
        <w:rPr>
          <w:rFonts w:cs="Arial"/>
          <w:bCs/>
          <w:noProof/>
          <w:szCs w:val="16"/>
          <w:lang w:eastAsia="sl-SI"/>
        </w:rPr>
        <w:t>2</w:t>
      </w:r>
      <w:r w:rsidR="002E1B26" w:rsidRPr="00F21A3A">
        <w:rPr>
          <w:rFonts w:cs="Arial"/>
          <w:bCs/>
          <w:noProof/>
          <w:szCs w:val="16"/>
          <w:lang w:eastAsia="sl-SI"/>
        </w:rPr>
        <w:t>5</w:t>
      </w:r>
      <w:r w:rsidR="002623AF" w:rsidRPr="00F21A3A">
        <w:rPr>
          <w:rFonts w:cs="Arial"/>
          <w:bCs/>
          <w:noProof/>
          <w:szCs w:val="16"/>
          <w:lang w:eastAsia="sl-SI"/>
        </w:rPr>
        <w:t xml:space="preserve"> </w:t>
      </w:r>
      <w:r w:rsidRPr="00F21A3A">
        <w:rPr>
          <w:rFonts w:cs="Arial"/>
          <w:bCs/>
          <w:noProof/>
          <w:szCs w:val="16"/>
          <w:lang w:eastAsia="sl-SI"/>
        </w:rPr>
        <w:t>igrač</w:t>
      </w:r>
      <w:r w:rsidR="002C33F2" w:rsidRPr="00F21A3A">
        <w:rPr>
          <w:rFonts w:cs="Arial"/>
          <w:bCs/>
          <w:noProof/>
          <w:szCs w:val="16"/>
          <w:lang w:eastAsia="sl-SI"/>
        </w:rPr>
        <w:t>,</w:t>
      </w:r>
      <w:r w:rsidRPr="00F21A3A">
        <w:rPr>
          <w:rFonts w:cs="Arial"/>
          <w:bCs/>
          <w:noProof/>
          <w:szCs w:val="16"/>
          <w:lang w:eastAsia="sl-SI"/>
        </w:rPr>
        <w:t xml:space="preserve"> ocenjenih za neskladne zaradi </w:t>
      </w:r>
      <w:r w:rsidR="00860FF5" w:rsidRPr="00F21A3A">
        <w:rPr>
          <w:rFonts w:cs="Arial"/>
          <w:bCs/>
          <w:noProof/>
          <w:szCs w:val="16"/>
          <w:lang w:eastAsia="sl-SI"/>
        </w:rPr>
        <w:t xml:space="preserve">mehanskih in kemijskih </w:t>
      </w:r>
      <w:r w:rsidR="004B0791" w:rsidRPr="00F21A3A">
        <w:rPr>
          <w:rFonts w:cs="Arial"/>
          <w:bCs/>
          <w:noProof/>
          <w:szCs w:val="16"/>
          <w:lang w:eastAsia="sl-SI"/>
        </w:rPr>
        <w:t>lastnosti</w:t>
      </w:r>
      <w:r w:rsidR="00884290" w:rsidRPr="00F21A3A">
        <w:t xml:space="preserve"> </w:t>
      </w:r>
      <w:r w:rsidR="00884290" w:rsidRPr="00F21A3A">
        <w:rPr>
          <w:rFonts w:cs="Arial"/>
          <w:bCs/>
          <w:noProof/>
          <w:szCs w:val="16"/>
          <w:lang w:eastAsia="sl-SI"/>
        </w:rPr>
        <w:t>ter vnetljivosti</w:t>
      </w:r>
      <w:r w:rsidR="004B0791" w:rsidRPr="00F21A3A">
        <w:rPr>
          <w:rFonts w:cs="Arial"/>
          <w:bCs/>
          <w:noProof/>
          <w:szCs w:val="16"/>
          <w:lang w:eastAsia="sl-SI"/>
        </w:rPr>
        <w:t xml:space="preserve">. </w:t>
      </w:r>
      <w:r w:rsidRPr="00F21A3A">
        <w:rPr>
          <w:rFonts w:cs="Arial"/>
          <w:bCs/>
          <w:noProof/>
          <w:szCs w:val="16"/>
          <w:lang w:eastAsia="sl-SI"/>
        </w:rPr>
        <w:t xml:space="preserve">Na podlagi rezultatov analiz vzorcev proizvodov iz programa vzorčenja </w:t>
      </w:r>
      <w:r w:rsidR="002623AF" w:rsidRPr="00F21A3A">
        <w:rPr>
          <w:rFonts w:cs="Arial"/>
          <w:bCs/>
          <w:noProof/>
          <w:szCs w:val="16"/>
          <w:lang w:eastAsia="sl-SI"/>
        </w:rPr>
        <w:t>igrač</w:t>
      </w:r>
      <w:r w:rsidRPr="00F21A3A">
        <w:rPr>
          <w:rFonts w:cs="Arial"/>
          <w:bCs/>
          <w:noProof/>
          <w:szCs w:val="16"/>
          <w:lang w:eastAsia="sl-SI"/>
        </w:rPr>
        <w:t xml:space="preserve"> </w:t>
      </w:r>
      <w:r w:rsidR="00884290" w:rsidRPr="00F21A3A">
        <w:rPr>
          <w:rFonts w:cs="Arial"/>
          <w:bCs/>
          <w:noProof/>
          <w:szCs w:val="16"/>
          <w:lang w:eastAsia="sl-SI"/>
        </w:rPr>
        <w:t xml:space="preserve">je </w:t>
      </w:r>
      <w:r w:rsidRPr="00F21A3A">
        <w:rPr>
          <w:rFonts w:cs="Arial"/>
          <w:bCs/>
          <w:noProof/>
          <w:szCs w:val="16"/>
          <w:lang w:eastAsia="sl-SI"/>
        </w:rPr>
        <w:t>inšpektorat v sistem</w:t>
      </w:r>
      <w:r w:rsidR="002623AF" w:rsidRPr="00F21A3A">
        <w:rPr>
          <w:rFonts w:cs="Arial"/>
          <w:bCs/>
          <w:noProof/>
          <w:szCs w:val="16"/>
          <w:lang w:eastAsia="sl-SI"/>
        </w:rPr>
        <w:t xml:space="preserve"> </w:t>
      </w:r>
      <w:r w:rsidRPr="00F21A3A">
        <w:rPr>
          <w:rFonts w:cs="Arial"/>
          <w:bCs/>
          <w:noProof/>
          <w:szCs w:val="16"/>
          <w:lang w:eastAsia="sl-SI"/>
        </w:rPr>
        <w:t>posredoval</w:t>
      </w:r>
      <w:r w:rsidR="002623AF" w:rsidRPr="00F21A3A">
        <w:rPr>
          <w:rFonts w:cs="Arial"/>
          <w:bCs/>
          <w:noProof/>
          <w:szCs w:val="16"/>
          <w:lang w:eastAsia="sl-SI"/>
        </w:rPr>
        <w:t xml:space="preserve"> </w:t>
      </w:r>
      <w:r w:rsidR="00F21A3A" w:rsidRPr="00F21A3A">
        <w:rPr>
          <w:rFonts w:cs="Arial"/>
          <w:bCs/>
          <w:noProof/>
          <w:szCs w:val="16"/>
          <w:lang w:eastAsia="sl-SI"/>
        </w:rPr>
        <w:t>osem</w:t>
      </w:r>
      <w:r w:rsidR="002E1B26" w:rsidRPr="00F21A3A">
        <w:rPr>
          <w:rFonts w:cs="Arial"/>
          <w:bCs/>
          <w:noProof/>
          <w:szCs w:val="16"/>
          <w:lang w:eastAsia="sl-SI"/>
        </w:rPr>
        <w:t xml:space="preserve"> </w:t>
      </w:r>
      <w:r w:rsidRPr="00F21A3A">
        <w:rPr>
          <w:rFonts w:cs="Arial"/>
          <w:bCs/>
          <w:noProof/>
          <w:szCs w:val="16"/>
          <w:lang w:eastAsia="sl-SI"/>
        </w:rPr>
        <w:t>obvestil</w:t>
      </w:r>
      <w:r w:rsidR="002623AF" w:rsidRPr="00F21A3A">
        <w:rPr>
          <w:rFonts w:cs="Arial"/>
          <w:bCs/>
          <w:noProof/>
          <w:szCs w:val="16"/>
          <w:lang w:eastAsia="sl-SI"/>
        </w:rPr>
        <w:t>.</w:t>
      </w:r>
      <w:r w:rsidRPr="00F21A3A">
        <w:rPr>
          <w:rFonts w:cs="Arial"/>
          <w:bCs/>
          <w:noProof/>
          <w:szCs w:val="16"/>
          <w:lang w:eastAsia="sl-SI"/>
        </w:rPr>
        <w:t xml:space="preserve"> </w:t>
      </w:r>
    </w:p>
    <w:p w14:paraId="58992E47" w14:textId="10589783" w:rsidR="00CC6C7E" w:rsidRPr="00F21A3A" w:rsidRDefault="002C3F7F" w:rsidP="0080693E">
      <w:pPr>
        <w:spacing w:before="120" w:after="120" w:line="240" w:lineRule="auto"/>
        <w:jc w:val="both"/>
        <w:rPr>
          <w:rFonts w:cs="Arial"/>
          <w:noProof/>
          <w:lang w:eastAsia="sl-SI"/>
        </w:rPr>
      </w:pPr>
      <w:bookmarkStart w:id="463" w:name="_Hlk100743750"/>
      <w:r w:rsidRPr="00F21A3A">
        <w:rPr>
          <w:rFonts w:cs="Arial"/>
          <w:noProof/>
          <w:lang w:eastAsia="sl-SI"/>
        </w:rPr>
        <w:t xml:space="preserve">Na področju </w:t>
      </w:r>
      <w:r w:rsidR="00463336" w:rsidRPr="00F21A3A">
        <w:rPr>
          <w:rFonts w:cs="Arial"/>
          <w:noProof/>
          <w:lang w:eastAsia="sl-SI"/>
        </w:rPr>
        <w:t>tobaka in povezanih izdelkov</w:t>
      </w:r>
      <w:r w:rsidRPr="00F21A3A">
        <w:rPr>
          <w:rFonts w:cs="Arial"/>
          <w:noProof/>
          <w:lang w:eastAsia="sl-SI"/>
        </w:rPr>
        <w:t xml:space="preserve"> je inšpektorat iz sistema </w:t>
      </w:r>
      <w:r w:rsidR="002623AF" w:rsidRPr="00F21A3A">
        <w:rPr>
          <w:rFonts w:cs="Arial"/>
          <w:noProof/>
          <w:lang w:eastAsia="sl-SI"/>
        </w:rPr>
        <w:t xml:space="preserve"> </w:t>
      </w:r>
      <w:r w:rsidRPr="00F21A3A">
        <w:rPr>
          <w:rFonts w:cs="Arial"/>
          <w:noProof/>
          <w:lang w:eastAsia="sl-SI"/>
        </w:rPr>
        <w:t xml:space="preserve">prejel in obravnaval </w:t>
      </w:r>
      <w:r w:rsidR="00B15D3D" w:rsidRPr="00F21A3A">
        <w:rPr>
          <w:rFonts w:cs="Arial"/>
          <w:noProof/>
          <w:lang w:eastAsia="sl-SI"/>
        </w:rPr>
        <w:t>1</w:t>
      </w:r>
      <w:r w:rsidR="00A27697" w:rsidRPr="00F21A3A">
        <w:rPr>
          <w:rFonts w:cs="Arial"/>
          <w:noProof/>
          <w:lang w:eastAsia="sl-SI"/>
        </w:rPr>
        <w:t>27</w:t>
      </w:r>
      <w:r w:rsidR="00B15D3D" w:rsidRPr="00F21A3A">
        <w:rPr>
          <w:rFonts w:cs="Arial"/>
          <w:noProof/>
          <w:lang w:eastAsia="sl-SI"/>
        </w:rPr>
        <w:t xml:space="preserve"> </w:t>
      </w:r>
      <w:r w:rsidRPr="00F21A3A">
        <w:rPr>
          <w:rFonts w:cs="Arial"/>
          <w:noProof/>
          <w:lang w:eastAsia="sl-SI"/>
        </w:rPr>
        <w:t>obvestil</w:t>
      </w:r>
      <w:r w:rsidR="00463336" w:rsidRPr="00F21A3A">
        <w:rPr>
          <w:rFonts w:cs="Arial"/>
          <w:noProof/>
          <w:lang w:eastAsia="sl-SI"/>
        </w:rPr>
        <w:t>, ki s</w:t>
      </w:r>
      <w:r w:rsidR="002623AF" w:rsidRPr="00F21A3A">
        <w:rPr>
          <w:rFonts w:cs="Arial"/>
          <w:noProof/>
          <w:lang w:eastAsia="sl-SI"/>
        </w:rPr>
        <w:t>o se</w:t>
      </w:r>
      <w:r w:rsidR="00463336" w:rsidRPr="00F21A3A">
        <w:rPr>
          <w:rFonts w:cs="Arial"/>
          <w:noProof/>
          <w:lang w:eastAsia="sl-SI"/>
        </w:rPr>
        <w:t xml:space="preserve"> nanašal</w:t>
      </w:r>
      <w:r w:rsidR="002623AF" w:rsidRPr="00F21A3A">
        <w:rPr>
          <w:rFonts w:cs="Arial"/>
          <w:noProof/>
          <w:lang w:eastAsia="sl-SI"/>
        </w:rPr>
        <w:t>a</w:t>
      </w:r>
      <w:r w:rsidR="00463336" w:rsidRPr="00F21A3A">
        <w:rPr>
          <w:rFonts w:cs="Arial"/>
          <w:noProof/>
          <w:lang w:eastAsia="sl-SI"/>
        </w:rPr>
        <w:t xml:space="preserve"> na e-cigaret</w:t>
      </w:r>
      <w:r w:rsidR="002623AF" w:rsidRPr="00F21A3A">
        <w:rPr>
          <w:rFonts w:cs="Arial"/>
          <w:noProof/>
          <w:lang w:eastAsia="sl-SI"/>
        </w:rPr>
        <w:t>e</w:t>
      </w:r>
      <w:r w:rsidR="00A27697" w:rsidRPr="00F21A3A">
        <w:rPr>
          <w:rFonts w:cs="Arial"/>
          <w:noProof/>
          <w:lang w:eastAsia="sl-SI"/>
        </w:rPr>
        <w:t xml:space="preserve"> in druge tobačne in nikotinske izdelke</w:t>
      </w:r>
      <w:r w:rsidR="00463336" w:rsidRPr="00F21A3A">
        <w:rPr>
          <w:rFonts w:cs="Arial"/>
          <w:noProof/>
          <w:lang w:eastAsia="sl-SI"/>
        </w:rPr>
        <w:t>.</w:t>
      </w:r>
      <w:r w:rsidRPr="00F21A3A">
        <w:rPr>
          <w:rFonts w:cs="Arial"/>
          <w:noProof/>
          <w:lang w:eastAsia="sl-SI"/>
        </w:rPr>
        <w:t xml:space="preserve"> Na slovenskem trgu izdelk</w:t>
      </w:r>
      <w:r w:rsidR="00A156B9" w:rsidRPr="00F21A3A">
        <w:rPr>
          <w:rFonts w:cs="Arial"/>
          <w:noProof/>
          <w:lang w:eastAsia="sl-SI"/>
        </w:rPr>
        <w:t xml:space="preserve">ov </w:t>
      </w:r>
      <w:r w:rsidR="00463336" w:rsidRPr="00F21A3A">
        <w:rPr>
          <w:rFonts w:cs="Arial"/>
          <w:noProof/>
          <w:lang w:eastAsia="sl-SI"/>
        </w:rPr>
        <w:t>ni bilo najden</w:t>
      </w:r>
      <w:r w:rsidR="00A156B9" w:rsidRPr="00F21A3A">
        <w:rPr>
          <w:rFonts w:cs="Arial"/>
          <w:noProof/>
          <w:lang w:eastAsia="sl-SI"/>
        </w:rPr>
        <w:t>ih</w:t>
      </w:r>
      <w:r w:rsidRPr="00F21A3A">
        <w:rPr>
          <w:rFonts w:cs="Arial"/>
          <w:noProof/>
          <w:lang w:eastAsia="sl-SI"/>
        </w:rPr>
        <w:t>.</w:t>
      </w:r>
      <w:bookmarkEnd w:id="463"/>
    </w:p>
    <w:p w14:paraId="2C2C46B4" w14:textId="77777777" w:rsidR="00A27697" w:rsidRPr="00F21A3A" w:rsidRDefault="00A27697" w:rsidP="0080693E">
      <w:pPr>
        <w:spacing w:before="120" w:after="120" w:line="240" w:lineRule="auto"/>
        <w:jc w:val="both"/>
        <w:rPr>
          <w:rFonts w:cs="Arial"/>
          <w:bCs/>
          <w:noProof/>
          <w:szCs w:val="16"/>
          <w:lang w:eastAsia="sl-SI"/>
        </w:rPr>
      </w:pPr>
    </w:p>
    <w:p w14:paraId="5BBCDFE4" w14:textId="1931BA73" w:rsidR="000C0441" w:rsidRPr="00F21A3A" w:rsidRDefault="00D3627E" w:rsidP="007C267B">
      <w:pPr>
        <w:pStyle w:val="NaslovTOC"/>
        <w:spacing w:line="240" w:lineRule="auto"/>
      </w:pPr>
      <w:bookmarkStart w:id="464" w:name="_Toc133226449"/>
      <w:bookmarkStart w:id="465" w:name="_Toc228364511"/>
      <w:bookmarkStart w:id="466" w:name="_Toc7008242"/>
      <w:r w:rsidRPr="00F21A3A">
        <w:t>SPLETNE STRANI INŠPEKTORATA</w:t>
      </w:r>
      <w:bookmarkEnd w:id="464"/>
      <w:bookmarkEnd w:id="465"/>
      <w:r w:rsidRPr="00F21A3A">
        <w:t xml:space="preserve"> </w:t>
      </w:r>
      <w:bookmarkEnd w:id="466"/>
    </w:p>
    <w:p w14:paraId="7983448F" w14:textId="297C7A51" w:rsidR="008303FF" w:rsidRPr="00F21A3A" w:rsidRDefault="008303FF" w:rsidP="008303FF">
      <w:pPr>
        <w:spacing w:before="120" w:after="120" w:line="240" w:lineRule="auto"/>
        <w:jc w:val="both"/>
        <w:rPr>
          <w:rFonts w:cs="Arial"/>
          <w:noProof/>
          <w:lang w:eastAsia="sl-SI"/>
        </w:rPr>
      </w:pPr>
      <w:r w:rsidRPr="00F21A3A">
        <w:rPr>
          <w:rFonts w:cs="Arial"/>
          <w:noProof/>
          <w:lang w:eastAsia="sl-SI"/>
        </w:rPr>
        <w:t>Obveščanje javnosti in zagotavljanje dostopa do zanesljivih informacij sta ključna namena spletnih strani inšpektorata. Te uporabnikom omogočajo vpogled v podatke o nevarnih izdelkih ter drugih pomembnih ugotovitvah inšpektorata. Poleg tega predstavljajo vir informacij o njegovi organiziranosti in načinu delovanja, hkrati pa zagotavljajo tudi enostaven in hiter dostop do informacij javnega značaja.</w:t>
      </w:r>
    </w:p>
    <w:p w14:paraId="3BEA08FA" w14:textId="24D85954" w:rsidR="008303FF" w:rsidRPr="00F21A3A" w:rsidRDefault="008303FF" w:rsidP="008303FF">
      <w:pPr>
        <w:spacing w:before="120" w:after="120" w:line="240" w:lineRule="auto"/>
        <w:jc w:val="both"/>
        <w:rPr>
          <w:rFonts w:cs="Arial"/>
          <w:noProof/>
          <w:lang w:eastAsia="sl-SI"/>
        </w:rPr>
      </w:pPr>
      <w:r w:rsidRPr="00F21A3A">
        <w:rPr>
          <w:rFonts w:cs="Arial"/>
          <w:noProof/>
          <w:lang w:eastAsia="sl-SI"/>
        </w:rPr>
        <w:t xml:space="preserve">V širšem okviru delovanja državne uprave ima pomembno vlogo portal GOV.SI, ki predstavlja osrednje spletno mesto za predstavitev državnih institucij. Na enem mestu združuje vsebine vlade, ministrstev, organov v sestavi, vladnih služb in upravnih enot. Njegov osnovni cilj je uporabnikom ponuditi celovit, pregleden in razumljiv vpogled v delovanje državne uprave ter jim olajšati dostop do informacij </w:t>
      </w:r>
      <w:r w:rsidR="00541EFB">
        <w:rPr>
          <w:rFonts w:cs="Arial"/>
          <w:noProof/>
          <w:lang w:eastAsia="sl-SI"/>
        </w:rPr>
        <w:t>i</w:t>
      </w:r>
      <w:r w:rsidRPr="00F21A3A">
        <w:rPr>
          <w:rFonts w:cs="Arial"/>
          <w:noProof/>
          <w:lang w:eastAsia="sl-SI"/>
        </w:rPr>
        <w:t>z različnih vsebinskih področij.</w:t>
      </w:r>
    </w:p>
    <w:p w14:paraId="1C672F5F" w14:textId="77777777" w:rsidR="008303FF" w:rsidRPr="00F21A3A" w:rsidRDefault="008303FF" w:rsidP="008303FF">
      <w:pPr>
        <w:spacing w:before="120" w:after="120" w:line="240" w:lineRule="auto"/>
        <w:jc w:val="both"/>
        <w:rPr>
          <w:rFonts w:cs="Arial"/>
          <w:noProof/>
          <w:lang w:eastAsia="sl-SI"/>
        </w:rPr>
      </w:pPr>
      <w:r w:rsidRPr="00F21A3A">
        <w:rPr>
          <w:rFonts w:cs="Arial"/>
          <w:noProof/>
          <w:lang w:eastAsia="sl-SI"/>
        </w:rPr>
        <w:t>Struktura portala je zasnovana z vidika uporabniške izkušnje, saj omogoča logično in učinkovito iskanje informacij. Vsebina je organizirana v več medsebojno povezanih sklopov, ki skupaj tvorijo celovit informacijski sistem:</w:t>
      </w:r>
    </w:p>
    <w:p w14:paraId="3D910D1A" w14:textId="77777777" w:rsidR="008303FF" w:rsidRPr="00F21A3A" w:rsidRDefault="008303FF" w:rsidP="009715A6">
      <w:pPr>
        <w:numPr>
          <w:ilvl w:val="0"/>
          <w:numId w:val="31"/>
        </w:numPr>
        <w:spacing w:before="120" w:after="120" w:line="240" w:lineRule="auto"/>
        <w:jc w:val="both"/>
        <w:rPr>
          <w:rFonts w:cs="Arial"/>
          <w:noProof/>
          <w:lang w:eastAsia="sl-SI"/>
        </w:rPr>
      </w:pPr>
      <w:r w:rsidRPr="00F21A3A">
        <w:rPr>
          <w:rFonts w:cs="Arial"/>
          <w:noProof/>
          <w:lang w:eastAsia="sl-SI"/>
        </w:rPr>
        <w:lastRenderedPageBreak/>
        <w:t>prvi sklop zajema predstavitvene informacije o posameznih organih državne uprave, vključno z njihovimi nalogami, pristojnostmi in organizacijsko strukturo;</w:t>
      </w:r>
    </w:p>
    <w:p w14:paraId="00B08421" w14:textId="77777777" w:rsidR="008303FF" w:rsidRPr="00F21A3A" w:rsidRDefault="008303FF" w:rsidP="009715A6">
      <w:pPr>
        <w:numPr>
          <w:ilvl w:val="0"/>
          <w:numId w:val="31"/>
        </w:numPr>
        <w:spacing w:before="120" w:after="120" w:line="240" w:lineRule="auto"/>
        <w:jc w:val="both"/>
        <w:rPr>
          <w:rFonts w:cs="Arial"/>
          <w:noProof/>
          <w:lang w:eastAsia="sl-SI"/>
        </w:rPr>
      </w:pPr>
      <w:r w:rsidRPr="00F21A3A">
        <w:rPr>
          <w:rFonts w:cs="Arial"/>
          <w:noProof/>
          <w:lang w:eastAsia="sl-SI"/>
        </w:rPr>
        <w:t>drugi sklop temelji na vsebinskih področjih, kjer so informacije razvrščene po temah. Tak pristop uporabnikom omogoča, da do želenih podatkov dostopajo na podlagi vsebine, ne da bi morali poznati pristojni organ;</w:t>
      </w:r>
    </w:p>
    <w:p w14:paraId="0EC985C3" w14:textId="77777777" w:rsidR="008303FF" w:rsidRPr="00F21A3A" w:rsidRDefault="008303FF" w:rsidP="009715A6">
      <w:pPr>
        <w:numPr>
          <w:ilvl w:val="0"/>
          <w:numId w:val="31"/>
        </w:numPr>
        <w:spacing w:before="120" w:after="120" w:line="240" w:lineRule="auto"/>
        <w:jc w:val="both"/>
        <w:rPr>
          <w:rFonts w:cs="Arial"/>
          <w:noProof/>
          <w:lang w:eastAsia="sl-SI"/>
        </w:rPr>
      </w:pPr>
      <w:r w:rsidRPr="00F21A3A">
        <w:rPr>
          <w:rFonts w:cs="Arial"/>
          <w:noProof/>
          <w:lang w:eastAsia="sl-SI"/>
        </w:rPr>
        <w:t>tretji sklop predstavljajo zbirke, v katerih so sistematično zbrane različne javne objave (na primer podatki o nevarnih in neskladnih izdelkih, javne objave, prosta delovna mesta ter projekti). Ta način organizacije povečuje preglednost in olajša dostop do informacij.</w:t>
      </w:r>
    </w:p>
    <w:p w14:paraId="641D3DEA" w14:textId="76A07771" w:rsidR="008303FF" w:rsidRPr="00F21A3A" w:rsidRDefault="008303FF" w:rsidP="008303FF">
      <w:pPr>
        <w:spacing w:before="120" w:after="120" w:line="240" w:lineRule="auto"/>
        <w:jc w:val="both"/>
        <w:rPr>
          <w:rFonts w:cs="Arial"/>
          <w:noProof/>
          <w:lang w:eastAsia="sl-SI"/>
        </w:rPr>
      </w:pPr>
      <w:r w:rsidRPr="00F21A3A">
        <w:rPr>
          <w:rFonts w:cs="Arial"/>
          <w:noProof/>
          <w:lang w:eastAsia="sl-SI"/>
        </w:rPr>
        <w:t>Pri oblikovanju in posodabljanju vsebin sodelujejo vsi organi državne uprave, vključeni v omenjeni portal. Vsak organ je odgovoren za točnost, pravočasnost in ustreznost objavljenih informacij. Poudariti gre, da vsebine nastajajo v skladu z enotnimi uredniškimi standardi, ki zagotavljajo usklajenost in kakovost predstavitve. Za njihovo pripravo in nadzor skrbi osrednje uredništvo, ki deluje v okviru Urada vlade za komuniciranje.</w:t>
      </w:r>
    </w:p>
    <w:p w14:paraId="50DD2890" w14:textId="77777777" w:rsidR="008303FF" w:rsidRPr="00F21A3A" w:rsidRDefault="008303FF" w:rsidP="008303FF">
      <w:pPr>
        <w:spacing w:before="120" w:after="120" w:line="240" w:lineRule="auto"/>
        <w:jc w:val="both"/>
        <w:rPr>
          <w:rFonts w:cs="Arial"/>
          <w:noProof/>
          <w:lang w:eastAsia="sl-SI"/>
        </w:rPr>
      </w:pPr>
      <w:r w:rsidRPr="00F21A3A">
        <w:rPr>
          <w:rFonts w:cs="Arial"/>
          <w:noProof/>
          <w:lang w:eastAsia="sl-SI"/>
        </w:rPr>
        <w:t>Takšna zasnova portala in spletnih strani inšpektorata prispeva k večji transparentnosti delovanja državne uprave ter uporabnikom omogoča enostavnejši, hitrejši in bolj pregleden dostop do ključnih informacij.</w:t>
      </w:r>
    </w:p>
    <w:p w14:paraId="3EBC38C0" w14:textId="77777777" w:rsidR="008303FF" w:rsidRPr="00F21A3A" w:rsidRDefault="008303FF" w:rsidP="0080693E">
      <w:pPr>
        <w:spacing w:before="120" w:after="120" w:line="240" w:lineRule="auto"/>
        <w:jc w:val="both"/>
        <w:rPr>
          <w:rFonts w:cs="Arial"/>
          <w:noProof/>
          <w:lang w:eastAsia="sl-SI"/>
        </w:rPr>
      </w:pPr>
    </w:p>
    <w:p w14:paraId="2A24FC21" w14:textId="649B88F7" w:rsidR="000C0441" w:rsidRPr="001F7632"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467" w:name="_Toc7008243"/>
      <w:bookmarkStart w:id="468" w:name="_Toc133226450"/>
      <w:bookmarkStart w:id="469" w:name="_Toc228364512"/>
      <w:r w:rsidRPr="001F7632">
        <w:rPr>
          <w:rFonts w:eastAsia="Arial Unicode MS" w:cs="Arial"/>
          <w:b/>
          <w:bCs/>
          <w:caps/>
          <w:szCs w:val="28"/>
          <w:lang w:eastAsia="sl-SI"/>
        </w:rPr>
        <w:t>Sodelovanje pri pripravi predpisov</w:t>
      </w:r>
      <w:bookmarkEnd w:id="467"/>
      <w:bookmarkEnd w:id="468"/>
      <w:bookmarkEnd w:id="469"/>
    </w:p>
    <w:p w14:paraId="1A9E08E5" w14:textId="4969CED3" w:rsidR="002A1DC0" w:rsidRPr="001F7632" w:rsidRDefault="002A1DC0" w:rsidP="0080693E">
      <w:pPr>
        <w:spacing w:before="120" w:after="120" w:line="240" w:lineRule="auto"/>
        <w:jc w:val="both"/>
        <w:rPr>
          <w:rFonts w:cs="Arial"/>
          <w:noProof/>
          <w:lang w:eastAsia="sl-SI"/>
        </w:rPr>
      </w:pPr>
      <w:bookmarkStart w:id="470" w:name="_Hlk195001421"/>
      <w:bookmarkStart w:id="471" w:name="_Hlk194933196"/>
      <w:r w:rsidRPr="00F21A3A">
        <w:rPr>
          <w:rFonts w:cs="Arial"/>
          <w:noProof/>
          <w:lang w:eastAsia="sl-SI"/>
        </w:rPr>
        <w:t xml:space="preserve">Zdravstveni inšpektorat Republike Slovenije je z Ministrstvom za zdravje in drugimi ministrstvi sodeloval pri pripravi novih predpisov </w:t>
      </w:r>
      <w:r w:rsidR="002E6C18" w:rsidRPr="00F21A3A">
        <w:rPr>
          <w:rFonts w:cs="Arial"/>
          <w:noProof/>
          <w:lang w:eastAsia="sl-SI"/>
        </w:rPr>
        <w:t xml:space="preserve">in spremembah že obstoječih predpisov </w:t>
      </w:r>
      <w:r w:rsidRPr="001F7632">
        <w:rPr>
          <w:rFonts w:cs="Arial"/>
          <w:noProof/>
          <w:lang w:eastAsia="sl-SI"/>
        </w:rPr>
        <w:t>ter podajal pripombe in predlagal spremembe v okviru medresorskih usklajevanj predpisov</w:t>
      </w:r>
      <w:r w:rsidR="002E6C18" w:rsidRPr="001F7632">
        <w:rPr>
          <w:rFonts w:cs="Arial"/>
          <w:noProof/>
          <w:lang w:eastAsia="sl-SI"/>
        </w:rPr>
        <w:t>,</w:t>
      </w:r>
      <w:r w:rsidRPr="001F7632">
        <w:rPr>
          <w:rFonts w:cs="Arial"/>
          <w:noProof/>
          <w:lang w:eastAsia="sl-SI"/>
        </w:rPr>
        <w:t xml:space="preserve"> z namenom povečanja učinkovitosti inšpekcijskega nadzora. V letu </w:t>
      </w:r>
      <w:r w:rsidR="00311535" w:rsidRPr="001F7632">
        <w:rPr>
          <w:rFonts w:cs="Arial"/>
          <w:noProof/>
          <w:lang w:eastAsia="sl-SI"/>
        </w:rPr>
        <w:t>2025</w:t>
      </w:r>
      <w:r w:rsidRPr="001F7632">
        <w:rPr>
          <w:rFonts w:cs="Arial"/>
          <w:noProof/>
          <w:lang w:eastAsia="sl-SI"/>
        </w:rPr>
        <w:t xml:space="preserve"> je inšpektorat sodeloval pri pripravi predpisov s področja zdravstvene dejavnosti, </w:t>
      </w:r>
      <w:r w:rsidR="000B39D6" w:rsidRPr="001F7632">
        <w:rPr>
          <w:rFonts w:cs="Arial"/>
          <w:noProof/>
          <w:lang w:eastAsia="sl-SI"/>
        </w:rPr>
        <w:t>varnosti živil</w:t>
      </w:r>
      <w:r w:rsidRPr="001F7632">
        <w:rPr>
          <w:rFonts w:cs="Arial"/>
          <w:noProof/>
          <w:lang w:eastAsia="sl-SI"/>
        </w:rPr>
        <w:t xml:space="preserve">, </w:t>
      </w:r>
      <w:r w:rsidR="002E6C18" w:rsidRPr="001F7632">
        <w:rPr>
          <w:rFonts w:cs="Arial"/>
          <w:noProof/>
          <w:lang w:eastAsia="sl-SI"/>
        </w:rPr>
        <w:t>os</w:t>
      </w:r>
      <w:r w:rsidR="000B39D6" w:rsidRPr="001F7632">
        <w:rPr>
          <w:rFonts w:cs="Arial"/>
          <w:noProof/>
          <w:lang w:eastAsia="sl-SI"/>
        </w:rPr>
        <w:t>k</w:t>
      </w:r>
      <w:r w:rsidR="002E6C18" w:rsidRPr="001F7632">
        <w:rPr>
          <w:rFonts w:cs="Arial"/>
          <w:noProof/>
          <w:lang w:eastAsia="sl-SI"/>
        </w:rPr>
        <w:t>rbe s pitno vodo,</w:t>
      </w:r>
      <w:r w:rsidR="008303FF" w:rsidRPr="001F7632">
        <w:rPr>
          <w:rFonts w:cs="Arial"/>
          <w:noProof/>
          <w:lang w:eastAsia="sl-SI"/>
        </w:rPr>
        <w:t xml:space="preserve"> konoplje za znanstvene in medicinske namene</w:t>
      </w:r>
      <w:r w:rsidR="005A2C11" w:rsidRPr="001F7632">
        <w:rPr>
          <w:rFonts w:cs="Arial"/>
          <w:noProof/>
          <w:lang w:eastAsia="sl-SI"/>
        </w:rPr>
        <w:t xml:space="preserve"> ter kozmetike. </w:t>
      </w:r>
    </w:p>
    <w:p w14:paraId="3BC7E985" w14:textId="77777777" w:rsidR="002A1DC0" w:rsidRPr="001F7632" w:rsidRDefault="002A1DC0" w:rsidP="0080693E">
      <w:pPr>
        <w:spacing w:after="0" w:line="240" w:lineRule="auto"/>
        <w:jc w:val="both"/>
        <w:rPr>
          <w:rFonts w:cs="Arial"/>
          <w:noProof/>
          <w:lang w:eastAsia="sl-SI"/>
        </w:rPr>
      </w:pPr>
      <w:r w:rsidRPr="001F7632">
        <w:rPr>
          <w:rFonts w:cs="Arial"/>
          <w:noProof/>
          <w:lang w:eastAsia="sl-SI"/>
        </w:rPr>
        <w:t>Inšpektorat je med drugim sodeloval pri medresorskem usklajevanju naslednjih predpisov:</w:t>
      </w:r>
    </w:p>
    <w:p w14:paraId="7E3837D9" w14:textId="5FCAFED2" w:rsidR="001F7632" w:rsidRPr="001F7632" w:rsidRDefault="003B3EB6" w:rsidP="009715A6">
      <w:pPr>
        <w:pStyle w:val="Odstavekseznama"/>
        <w:numPr>
          <w:ilvl w:val="0"/>
          <w:numId w:val="9"/>
        </w:numPr>
        <w:rPr>
          <w:noProof/>
          <w:sz w:val="22"/>
          <w:szCs w:val="22"/>
        </w:rPr>
      </w:pPr>
      <w:r w:rsidRPr="001F7632">
        <w:rPr>
          <w:noProof/>
          <w:sz w:val="22"/>
          <w:szCs w:val="22"/>
        </w:rPr>
        <w:t>predloga Zakona o varni hrani in krmi</w:t>
      </w:r>
      <w:r w:rsidR="00EF0974">
        <w:rPr>
          <w:noProof/>
          <w:sz w:val="22"/>
          <w:szCs w:val="22"/>
        </w:rPr>
        <w:t>,</w:t>
      </w:r>
    </w:p>
    <w:p w14:paraId="0D9FBCA1" w14:textId="099EA744" w:rsidR="001F7632" w:rsidRPr="001F7632" w:rsidRDefault="003B3EB6" w:rsidP="009715A6">
      <w:pPr>
        <w:pStyle w:val="Odstavekseznama"/>
        <w:numPr>
          <w:ilvl w:val="0"/>
          <w:numId w:val="9"/>
        </w:numPr>
        <w:rPr>
          <w:noProof/>
          <w:sz w:val="22"/>
          <w:szCs w:val="22"/>
        </w:rPr>
      </w:pPr>
      <w:r w:rsidRPr="001F7632">
        <w:rPr>
          <w:noProof/>
          <w:sz w:val="22"/>
          <w:szCs w:val="22"/>
        </w:rPr>
        <w:t>predloga Zakona o hrani</w:t>
      </w:r>
      <w:r w:rsidR="00EF0974">
        <w:rPr>
          <w:noProof/>
          <w:sz w:val="22"/>
          <w:szCs w:val="22"/>
        </w:rPr>
        <w:t>,</w:t>
      </w:r>
    </w:p>
    <w:p w14:paraId="301D6C01" w14:textId="318DB92D" w:rsidR="001F7632" w:rsidRPr="001F7632" w:rsidRDefault="003B3EB6" w:rsidP="009715A6">
      <w:pPr>
        <w:pStyle w:val="Odstavekseznama"/>
        <w:numPr>
          <w:ilvl w:val="0"/>
          <w:numId w:val="9"/>
        </w:numPr>
        <w:rPr>
          <w:noProof/>
          <w:sz w:val="22"/>
          <w:szCs w:val="22"/>
        </w:rPr>
      </w:pPr>
      <w:r w:rsidRPr="001F7632">
        <w:rPr>
          <w:noProof/>
          <w:sz w:val="22"/>
          <w:szCs w:val="22"/>
        </w:rPr>
        <w:t>p</w:t>
      </w:r>
      <w:r w:rsidR="00DB653E" w:rsidRPr="001F7632">
        <w:rPr>
          <w:noProof/>
          <w:sz w:val="22"/>
          <w:szCs w:val="22"/>
        </w:rPr>
        <w:t>redloga Zakona o psihoterapiji</w:t>
      </w:r>
      <w:r w:rsidR="00EF0974">
        <w:rPr>
          <w:noProof/>
          <w:sz w:val="22"/>
          <w:szCs w:val="22"/>
        </w:rPr>
        <w:t>,</w:t>
      </w:r>
    </w:p>
    <w:p w14:paraId="69632490" w14:textId="2505D2BC" w:rsidR="001F7632" w:rsidRPr="001F7632" w:rsidRDefault="003B3EB6" w:rsidP="009715A6">
      <w:pPr>
        <w:pStyle w:val="Odstavekseznama"/>
        <w:numPr>
          <w:ilvl w:val="0"/>
          <w:numId w:val="9"/>
        </w:numPr>
        <w:rPr>
          <w:noProof/>
          <w:sz w:val="22"/>
          <w:szCs w:val="22"/>
        </w:rPr>
      </w:pPr>
      <w:r w:rsidRPr="001F7632">
        <w:rPr>
          <w:noProof/>
          <w:sz w:val="22"/>
          <w:szCs w:val="22"/>
        </w:rPr>
        <w:t>predloga Uredbe o spremembah in dopolnitvah Uredbe o pitni vodi</w:t>
      </w:r>
      <w:r w:rsidR="00EF0974">
        <w:rPr>
          <w:noProof/>
          <w:sz w:val="22"/>
          <w:szCs w:val="22"/>
        </w:rPr>
        <w:t>,</w:t>
      </w:r>
    </w:p>
    <w:p w14:paraId="2E9589EE" w14:textId="6B723289" w:rsidR="001F7632" w:rsidRPr="001F7632" w:rsidRDefault="003B3EB6" w:rsidP="009715A6">
      <w:pPr>
        <w:pStyle w:val="Odstavekseznama"/>
        <w:numPr>
          <w:ilvl w:val="0"/>
          <w:numId w:val="9"/>
        </w:numPr>
        <w:rPr>
          <w:noProof/>
          <w:sz w:val="22"/>
          <w:szCs w:val="22"/>
        </w:rPr>
      </w:pPr>
      <w:r w:rsidRPr="001F7632">
        <w:rPr>
          <w:noProof/>
          <w:sz w:val="22"/>
          <w:szCs w:val="22"/>
        </w:rPr>
        <w:t>predloga Uredbe o izvajanju uredbe EU o novih živilih</w:t>
      </w:r>
      <w:r w:rsidR="00EF0974">
        <w:rPr>
          <w:noProof/>
          <w:sz w:val="22"/>
          <w:szCs w:val="22"/>
        </w:rPr>
        <w:t>,</w:t>
      </w:r>
    </w:p>
    <w:p w14:paraId="772ACA92" w14:textId="77777777" w:rsidR="00B0064F" w:rsidRPr="00B0064F" w:rsidRDefault="00B0064F" w:rsidP="00B0064F">
      <w:pPr>
        <w:pStyle w:val="Odstavekseznama"/>
        <w:numPr>
          <w:ilvl w:val="0"/>
          <w:numId w:val="9"/>
        </w:numPr>
        <w:rPr>
          <w:noProof/>
          <w:sz w:val="22"/>
          <w:szCs w:val="22"/>
        </w:rPr>
      </w:pPr>
      <w:r w:rsidRPr="00B0064F">
        <w:rPr>
          <w:noProof/>
          <w:sz w:val="22"/>
          <w:szCs w:val="22"/>
        </w:rPr>
        <w:t xml:space="preserve">predloga Uredbe o o izvajanju Uredbe (ES) o registraciji, evalvaciji, avtorizaciji in omejevanju kemikalij (REACH), </w:t>
      </w:r>
    </w:p>
    <w:p w14:paraId="2AAEFC4A" w14:textId="1709B379" w:rsidR="001F7632" w:rsidRPr="001F7632" w:rsidRDefault="003B3EB6" w:rsidP="009715A6">
      <w:pPr>
        <w:pStyle w:val="Odstavekseznama"/>
        <w:numPr>
          <w:ilvl w:val="0"/>
          <w:numId w:val="9"/>
        </w:numPr>
        <w:rPr>
          <w:noProof/>
          <w:sz w:val="22"/>
          <w:szCs w:val="22"/>
        </w:rPr>
      </w:pPr>
      <w:r w:rsidRPr="001F7632">
        <w:rPr>
          <w:noProof/>
          <w:sz w:val="22"/>
          <w:szCs w:val="22"/>
        </w:rPr>
        <w:t>predloga Pravilnika o službeni izkaznici inšpektorja</w:t>
      </w:r>
      <w:r w:rsidR="00EF0974">
        <w:rPr>
          <w:noProof/>
          <w:sz w:val="22"/>
          <w:szCs w:val="22"/>
        </w:rPr>
        <w:t>,</w:t>
      </w:r>
    </w:p>
    <w:p w14:paraId="2165383A" w14:textId="07557F42" w:rsidR="008303FF" w:rsidRDefault="003B3EB6" w:rsidP="009715A6">
      <w:pPr>
        <w:pStyle w:val="Odstavekseznama"/>
        <w:numPr>
          <w:ilvl w:val="0"/>
          <w:numId w:val="9"/>
        </w:numPr>
        <w:rPr>
          <w:noProof/>
          <w:sz w:val="22"/>
          <w:szCs w:val="22"/>
        </w:rPr>
      </w:pPr>
      <w:r w:rsidRPr="001F7632">
        <w:rPr>
          <w:noProof/>
          <w:sz w:val="22"/>
          <w:szCs w:val="22"/>
        </w:rPr>
        <w:t xml:space="preserve">predloga </w:t>
      </w:r>
      <w:r w:rsidR="008303FF" w:rsidRPr="001F7632">
        <w:rPr>
          <w:noProof/>
          <w:sz w:val="22"/>
          <w:szCs w:val="22"/>
        </w:rPr>
        <w:t xml:space="preserve">Pravilnika </w:t>
      </w:r>
      <w:bookmarkEnd w:id="470"/>
      <w:r w:rsidR="008303FF" w:rsidRPr="001F7632">
        <w:rPr>
          <w:noProof/>
          <w:sz w:val="22"/>
          <w:szCs w:val="22"/>
        </w:rPr>
        <w:t>o pogojih za pridobitev dovoljenja za proizvodnjo, promet in posedovanje konoplje za znanstvene namene</w:t>
      </w:r>
      <w:r w:rsidR="005A2C11" w:rsidRPr="001F7632">
        <w:rPr>
          <w:noProof/>
          <w:sz w:val="22"/>
          <w:szCs w:val="22"/>
        </w:rPr>
        <w:t xml:space="preserve">. </w:t>
      </w:r>
    </w:p>
    <w:p w14:paraId="6276B220" w14:textId="77777777" w:rsidR="00A254AA" w:rsidRPr="001F7632" w:rsidRDefault="00A254AA" w:rsidP="00A254AA">
      <w:pPr>
        <w:pStyle w:val="Odstavekseznama"/>
        <w:numPr>
          <w:ilvl w:val="0"/>
          <w:numId w:val="0"/>
        </w:numPr>
        <w:ind w:left="720"/>
        <w:rPr>
          <w:noProof/>
          <w:sz w:val="22"/>
          <w:szCs w:val="22"/>
        </w:rPr>
      </w:pPr>
    </w:p>
    <w:p w14:paraId="6A9F1203" w14:textId="77777777" w:rsidR="000C0441" w:rsidRPr="00F21A3A"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472" w:name="_Toc7008244"/>
      <w:bookmarkStart w:id="473" w:name="_Toc133226451"/>
      <w:bookmarkStart w:id="474" w:name="_Toc228364513"/>
      <w:bookmarkEnd w:id="471"/>
      <w:r w:rsidRPr="00F21A3A">
        <w:rPr>
          <w:rFonts w:eastAsia="Arial Unicode MS" w:cs="Arial"/>
          <w:b/>
          <w:bCs/>
          <w:caps/>
          <w:szCs w:val="28"/>
          <w:lang w:eastAsia="sl-SI"/>
        </w:rPr>
        <w:t>Sodelovanje z drugimi institucijami, službami in organi</w:t>
      </w:r>
      <w:bookmarkEnd w:id="472"/>
      <w:bookmarkEnd w:id="473"/>
      <w:bookmarkEnd w:id="474"/>
    </w:p>
    <w:p w14:paraId="33A57347" w14:textId="5A1A9DE6" w:rsidR="003934D2" w:rsidRPr="00F21A3A" w:rsidRDefault="000C0441" w:rsidP="003934D2">
      <w:pPr>
        <w:spacing w:before="120" w:after="120" w:line="240" w:lineRule="auto"/>
        <w:jc w:val="both"/>
        <w:rPr>
          <w:rFonts w:cs="Arial"/>
          <w:noProof/>
          <w:lang w:eastAsia="sl-SI"/>
        </w:rPr>
      </w:pPr>
      <w:r w:rsidRPr="00F21A3A">
        <w:rPr>
          <w:rFonts w:cs="Arial"/>
          <w:noProof/>
          <w:lang w:eastAsia="sl-SI"/>
        </w:rPr>
        <w:t xml:space="preserve">Zdravstveni inšpektorat Republike Slovenije </w:t>
      </w:r>
      <w:r w:rsidR="003934D2" w:rsidRPr="00F21A3A">
        <w:rPr>
          <w:rFonts w:cs="Arial"/>
          <w:noProof/>
          <w:lang w:eastAsia="sl-SI"/>
        </w:rPr>
        <w:t>je skladno s strategijo delovanja inšpekcijskih služb aktivno sodeloval z različnimi inšpekcijskimi službami; predvsem z aktivno udeležbo v Inšpekcijskem svetu ter načrtovanjem in izvedbo skupnih inšpekcijskih nadzorov v okviru regijskih koordinacij inšpekcijskih služb.</w:t>
      </w:r>
    </w:p>
    <w:p w14:paraId="15C723AD" w14:textId="7214B40F" w:rsidR="00323543" w:rsidRPr="00F21A3A" w:rsidRDefault="00323543" w:rsidP="00C57E69">
      <w:pPr>
        <w:spacing w:before="120" w:after="120" w:line="240" w:lineRule="auto"/>
        <w:jc w:val="both"/>
        <w:rPr>
          <w:rFonts w:cs="Arial"/>
          <w:noProof/>
          <w:lang w:eastAsia="sl-SI"/>
        </w:rPr>
      </w:pPr>
      <w:r w:rsidRPr="00F21A3A">
        <w:rPr>
          <w:rFonts w:cs="Arial"/>
          <w:noProof/>
          <w:lang w:eastAsia="sl-SI"/>
        </w:rPr>
        <w:t xml:space="preserve">Na področjih kozmetike in prehranskih dopolnil je glede trženja mejnih izdelkov z zdravili potekalo sodelovanje z </w:t>
      </w:r>
      <w:r w:rsidR="00C57E69" w:rsidRPr="00C57E69">
        <w:rPr>
          <w:rFonts w:cs="Arial"/>
          <w:noProof/>
          <w:lang w:eastAsia="sl-SI"/>
        </w:rPr>
        <w:t>Javn</w:t>
      </w:r>
      <w:r w:rsidR="00C57E69">
        <w:rPr>
          <w:rFonts w:cs="Arial"/>
          <w:noProof/>
          <w:lang w:eastAsia="sl-SI"/>
        </w:rPr>
        <w:t>o</w:t>
      </w:r>
      <w:r w:rsidR="00C57E69" w:rsidRPr="00C57E69">
        <w:rPr>
          <w:rFonts w:cs="Arial"/>
          <w:noProof/>
          <w:lang w:eastAsia="sl-SI"/>
        </w:rPr>
        <w:t xml:space="preserve"> agencij</w:t>
      </w:r>
      <w:r w:rsidR="00C57E69">
        <w:rPr>
          <w:rFonts w:cs="Arial"/>
          <w:noProof/>
          <w:lang w:eastAsia="sl-SI"/>
        </w:rPr>
        <w:t>o</w:t>
      </w:r>
      <w:r w:rsidR="00C57E69" w:rsidRPr="00C57E69">
        <w:rPr>
          <w:rFonts w:cs="Arial"/>
          <w:noProof/>
          <w:lang w:eastAsia="sl-SI"/>
        </w:rPr>
        <w:t xml:space="preserve"> Republike Slovenije za zdravila in medicinske pripomočke</w:t>
      </w:r>
      <w:r w:rsidRPr="00F21A3A">
        <w:rPr>
          <w:rFonts w:cs="Arial"/>
          <w:noProof/>
          <w:lang w:eastAsia="sl-SI"/>
        </w:rPr>
        <w:t>.</w:t>
      </w:r>
    </w:p>
    <w:p w14:paraId="6FE1D383" w14:textId="5FA4A28D" w:rsidR="00323543" w:rsidRPr="00F21A3A" w:rsidRDefault="00323543" w:rsidP="00323543">
      <w:pPr>
        <w:spacing w:before="120" w:after="120" w:line="240" w:lineRule="auto"/>
        <w:jc w:val="both"/>
        <w:rPr>
          <w:rFonts w:cs="Arial"/>
          <w:noProof/>
          <w:lang w:eastAsia="sl-SI"/>
        </w:rPr>
      </w:pPr>
      <w:r w:rsidRPr="00F21A3A">
        <w:rPr>
          <w:rFonts w:cs="Arial"/>
          <w:noProof/>
          <w:lang w:eastAsia="sl-SI"/>
        </w:rPr>
        <w:lastRenderedPageBreak/>
        <w:t>Na področju oglaševanja prehranskih dopolnil v medijih je potek</w:t>
      </w:r>
      <w:r w:rsidR="00EF0974">
        <w:rPr>
          <w:rFonts w:cs="Arial"/>
          <w:noProof/>
          <w:lang w:eastAsia="sl-SI"/>
        </w:rPr>
        <w:t>lo</w:t>
      </w:r>
      <w:r w:rsidRPr="00F21A3A">
        <w:rPr>
          <w:rFonts w:cs="Arial"/>
          <w:noProof/>
          <w:lang w:eastAsia="sl-SI"/>
        </w:rPr>
        <w:t xml:space="preserve"> sodelovanje z A</w:t>
      </w:r>
      <w:r w:rsidR="008F07BD">
        <w:rPr>
          <w:rFonts w:cs="Arial"/>
          <w:noProof/>
          <w:lang w:eastAsia="sl-SI"/>
        </w:rPr>
        <w:t>gencija za komunikacijska omrežja in storitve Republike Slovenije</w:t>
      </w:r>
      <w:r w:rsidRPr="00F21A3A">
        <w:rPr>
          <w:rFonts w:cs="Arial"/>
          <w:noProof/>
          <w:lang w:eastAsia="sl-SI"/>
        </w:rPr>
        <w:t xml:space="preserve"> in </w:t>
      </w:r>
      <w:r w:rsidR="008F07BD" w:rsidRPr="008F07BD">
        <w:rPr>
          <w:rFonts w:cs="Arial"/>
          <w:noProof/>
          <w:lang w:eastAsia="sl-SI"/>
        </w:rPr>
        <w:t>Inšpektorat</w:t>
      </w:r>
      <w:r w:rsidR="008F07BD">
        <w:rPr>
          <w:rFonts w:cs="Arial"/>
          <w:noProof/>
          <w:lang w:eastAsia="sl-SI"/>
        </w:rPr>
        <w:t>om Republike Slovnije</w:t>
      </w:r>
      <w:r w:rsidR="008F07BD" w:rsidRPr="008F07BD">
        <w:rPr>
          <w:rFonts w:cs="Arial"/>
          <w:noProof/>
          <w:lang w:eastAsia="sl-SI"/>
        </w:rPr>
        <w:t xml:space="preserve"> za kulturo in medije</w:t>
      </w:r>
      <w:r w:rsidRPr="00F21A3A">
        <w:rPr>
          <w:rFonts w:cs="Arial"/>
          <w:noProof/>
          <w:lang w:eastAsia="sl-SI"/>
        </w:rPr>
        <w:t>.</w:t>
      </w:r>
    </w:p>
    <w:p w14:paraId="47B756E5" w14:textId="1A03E177" w:rsidR="00323543" w:rsidRPr="00F21A3A" w:rsidRDefault="00323543" w:rsidP="00323543">
      <w:pPr>
        <w:spacing w:before="120" w:after="120" w:line="240" w:lineRule="auto"/>
        <w:jc w:val="both"/>
        <w:rPr>
          <w:rFonts w:cs="Arial"/>
          <w:noProof/>
          <w:lang w:eastAsia="sl-SI"/>
        </w:rPr>
      </w:pPr>
      <w:r w:rsidRPr="00F21A3A">
        <w:rPr>
          <w:rFonts w:cs="Arial"/>
          <w:noProof/>
          <w:lang w:eastAsia="sl-SI"/>
        </w:rPr>
        <w:t xml:space="preserve">Na področju živil v svoji pristojnosti je inšpektorat sodeloval pri pripravi nacionalnega programa monitoringa zoonoz z </w:t>
      </w:r>
      <w:r w:rsidR="00325ED9" w:rsidRPr="00325ED9">
        <w:rPr>
          <w:rFonts w:cs="Arial"/>
          <w:noProof/>
          <w:lang w:eastAsia="sl-SI"/>
        </w:rPr>
        <w:t>Uprav</w:t>
      </w:r>
      <w:r w:rsidR="00325ED9">
        <w:rPr>
          <w:rFonts w:cs="Arial"/>
          <w:noProof/>
          <w:lang w:eastAsia="sl-SI"/>
        </w:rPr>
        <w:t>o</w:t>
      </w:r>
      <w:r w:rsidR="00325ED9" w:rsidRPr="00325ED9">
        <w:rPr>
          <w:rFonts w:cs="Arial"/>
          <w:noProof/>
          <w:lang w:eastAsia="sl-SI"/>
        </w:rPr>
        <w:t xml:space="preserve"> Republike Slovenije za varno hrano, veterinarstvo in varstvo rastlin</w:t>
      </w:r>
      <w:r w:rsidR="00325ED9">
        <w:rPr>
          <w:rFonts w:cs="Arial"/>
          <w:noProof/>
          <w:lang w:eastAsia="sl-SI"/>
        </w:rPr>
        <w:t xml:space="preserve"> </w:t>
      </w:r>
      <w:r w:rsidR="00325ED9" w:rsidRPr="00325ED9">
        <w:rPr>
          <w:rFonts w:cs="Arial"/>
          <w:noProof/>
          <w:lang w:eastAsia="sl-SI"/>
        </w:rPr>
        <w:t>(v nadaljnem besedilu: UVHVVR)</w:t>
      </w:r>
      <w:r w:rsidRPr="00F21A3A">
        <w:rPr>
          <w:rFonts w:cs="Arial"/>
          <w:noProof/>
          <w:lang w:eastAsia="sl-SI"/>
        </w:rPr>
        <w:t>.</w:t>
      </w:r>
    </w:p>
    <w:p w14:paraId="2893D5FD" w14:textId="61942DDD" w:rsidR="00021279" w:rsidRPr="00F21A3A" w:rsidRDefault="00021279" w:rsidP="00323543">
      <w:pPr>
        <w:spacing w:before="120" w:after="120" w:line="240" w:lineRule="auto"/>
        <w:jc w:val="both"/>
        <w:rPr>
          <w:rFonts w:cs="Arial"/>
          <w:noProof/>
          <w:lang w:eastAsia="sl-SI"/>
        </w:rPr>
      </w:pPr>
      <w:r w:rsidRPr="00F21A3A">
        <w:rPr>
          <w:rFonts w:cs="Arial"/>
          <w:noProof/>
          <w:lang w:eastAsia="sl-SI"/>
        </w:rPr>
        <w:t>Na področju materialov in izdelkov, namenjenih za stik z živili, je inšpektorat sodeloval s prispevkom na seminarju »Vsi vidiki embalaže za živila«, ki ga je organizirala Gospodarska zbornica Slovenije, Zbornica kmetijskih in živilskih podjetij.</w:t>
      </w:r>
    </w:p>
    <w:p w14:paraId="5030FC00" w14:textId="69020C5E" w:rsidR="00323543" w:rsidRPr="00F21A3A" w:rsidRDefault="00323543" w:rsidP="00323543">
      <w:pPr>
        <w:spacing w:before="120" w:after="120" w:line="240" w:lineRule="auto"/>
        <w:jc w:val="both"/>
        <w:rPr>
          <w:rFonts w:cs="Arial"/>
          <w:noProof/>
          <w:lang w:eastAsia="sl-SI"/>
        </w:rPr>
      </w:pPr>
      <w:r w:rsidRPr="00F21A3A">
        <w:rPr>
          <w:rFonts w:cs="Arial"/>
          <w:noProof/>
          <w:lang w:eastAsia="sl-SI"/>
        </w:rPr>
        <w:t xml:space="preserve">ZIRS je sodeloval tudi v Medresorski delovni skupini za preprečevanje goljufivih in zavajajočih praks na področju agroživilske verige, kjer je sodeloval z FURS, UVHVVR, </w:t>
      </w:r>
      <w:r w:rsidR="00325ED9" w:rsidRPr="00325ED9">
        <w:rPr>
          <w:rFonts w:cs="Arial"/>
          <w:noProof/>
          <w:lang w:eastAsia="sl-SI"/>
        </w:rPr>
        <w:t>Inšpektorat</w:t>
      </w:r>
      <w:r w:rsidR="00325ED9">
        <w:rPr>
          <w:rFonts w:cs="Arial"/>
          <w:noProof/>
          <w:lang w:eastAsia="sl-SI"/>
        </w:rPr>
        <w:t>om</w:t>
      </w:r>
      <w:r w:rsidR="00325ED9" w:rsidRPr="00325ED9">
        <w:rPr>
          <w:rFonts w:cs="Arial"/>
          <w:noProof/>
          <w:lang w:eastAsia="sl-SI"/>
        </w:rPr>
        <w:t xml:space="preserve"> Republike Slovenije za kmetijstvo, gozdarstvo, lovstvo in ribištvo</w:t>
      </w:r>
      <w:r w:rsidR="00325ED9">
        <w:rPr>
          <w:rFonts w:cs="Arial"/>
          <w:noProof/>
          <w:lang w:eastAsia="sl-SI"/>
        </w:rPr>
        <w:t xml:space="preserve"> (v nadaljnem besedilu:</w:t>
      </w:r>
      <w:r w:rsidR="00325ED9" w:rsidRPr="00325ED9">
        <w:rPr>
          <w:rFonts w:cs="Arial"/>
          <w:noProof/>
          <w:lang w:eastAsia="sl-SI"/>
        </w:rPr>
        <w:t xml:space="preserve"> </w:t>
      </w:r>
      <w:r w:rsidRPr="00F21A3A">
        <w:rPr>
          <w:rFonts w:cs="Arial"/>
          <w:noProof/>
          <w:lang w:eastAsia="sl-SI"/>
        </w:rPr>
        <w:t>IRSKGLR</w:t>
      </w:r>
      <w:r w:rsidR="00325ED9">
        <w:rPr>
          <w:rFonts w:cs="Arial"/>
          <w:noProof/>
          <w:lang w:eastAsia="sl-SI"/>
        </w:rPr>
        <w:t>)</w:t>
      </w:r>
      <w:r w:rsidRPr="00F21A3A">
        <w:rPr>
          <w:rFonts w:cs="Arial"/>
          <w:noProof/>
          <w:lang w:eastAsia="sl-SI"/>
        </w:rPr>
        <w:t xml:space="preserve"> in TIRS.</w:t>
      </w:r>
    </w:p>
    <w:p w14:paraId="79E36E0B" w14:textId="77777777" w:rsidR="00323543" w:rsidRPr="00F21A3A" w:rsidRDefault="00323543" w:rsidP="00323543">
      <w:pPr>
        <w:spacing w:before="120" w:after="120" w:line="240" w:lineRule="auto"/>
        <w:jc w:val="both"/>
        <w:rPr>
          <w:rFonts w:cs="Arial"/>
          <w:noProof/>
          <w:lang w:eastAsia="sl-SI"/>
        </w:rPr>
      </w:pPr>
      <w:r w:rsidRPr="00F21A3A">
        <w:rPr>
          <w:rFonts w:cs="Arial"/>
          <w:noProof/>
          <w:lang w:eastAsia="sl-SI"/>
        </w:rPr>
        <w:t>Na področju splošne varnosti proizvodov, na katerem veljajo določila Zakona o izvajanju Uredbe (EU) o splošni varnosti proizvodov in deljene pristojnosti, pa je pri nadzoru potekalo sodelovanje s TIRS in URSK - IK.</w:t>
      </w:r>
    </w:p>
    <w:p w14:paraId="49C999AA" w14:textId="77777777" w:rsidR="00323543" w:rsidRPr="00F21A3A" w:rsidRDefault="00323543" w:rsidP="00323543">
      <w:pPr>
        <w:spacing w:before="120" w:after="120" w:line="240" w:lineRule="auto"/>
        <w:jc w:val="both"/>
        <w:rPr>
          <w:rFonts w:cs="Arial"/>
          <w:noProof/>
          <w:lang w:eastAsia="sl-SI"/>
        </w:rPr>
      </w:pPr>
      <w:r w:rsidRPr="00F21A3A">
        <w:rPr>
          <w:rFonts w:cs="Arial"/>
          <w:noProof/>
          <w:lang w:eastAsia="sl-SI"/>
        </w:rPr>
        <w:t>S FURS je inšpektorat sodeloval pri nadzoru nad uvozom živil, materialov in izdelkov, namenjenih za stik z živili, igrač, kozmetike ter tobačnih in povezanih izdelkov iz tretjih držav.</w:t>
      </w:r>
    </w:p>
    <w:p w14:paraId="16189651" w14:textId="77777777" w:rsidR="00323543" w:rsidRPr="00F21A3A" w:rsidRDefault="00323543" w:rsidP="00323543">
      <w:pPr>
        <w:spacing w:before="120" w:after="120" w:line="240" w:lineRule="auto"/>
        <w:jc w:val="both"/>
        <w:rPr>
          <w:rFonts w:cs="Arial"/>
          <w:noProof/>
          <w:lang w:eastAsia="sl-SI"/>
        </w:rPr>
      </w:pPr>
      <w:r w:rsidRPr="00F21A3A">
        <w:rPr>
          <w:rFonts w:cs="Arial"/>
          <w:noProof/>
          <w:lang w:eastAsia="sl-SI"/>
        </w:rPr>
        <w:t>S FURS je inšpektorat sodeloval pri koordiniranem evropskem projektu nadzora pošiljk prehranskih dopolnil, igrač in kozmetičnih izdelkov iz tretjih držav, namenjenih fizičnim osebam (Priority Control Area on E-commerce Imports - PCA).</w:t>
      </w:r>
    </w:p>
    <w:p w14:paraId="0C895927" w14:textId="77777777" w:rsidR="00323543" w:rsidRPr="00F21A3A" w:rsidRDefault="00323543" w:rsidP="00323543">
      <w:pPr>
        <w:spacing w:before="120" w:after="120" w:line="240" w:lineRule="auto"/>
        <w:jc w:val="both"/>
        <w:rPr>
          <w:rFonts w:cs="Arial"/>
          <w:noProof/>
          <w:lang w:eastAsia="sl-SI"/>
        </w:rPr>
      </w:pPr>
      <w:r w:rsidRPr="00F21A3A">
        <w:rPr>
          <w:rFonts w:cs="Arial"/>
          <w:noProof/>
          <w:lang w:eastAsia="sl-SI"/>
        </w:rPr>
        <w:t xml:space="preserve">Ob tem si je ZIRS prizadeval za izmenjavo informacij glede dobrih praks nadzora skladnosti proizvodov na spletu s TIRS in FURS. </w:t>
      </w:r>
    </w:p>
    <w:p w14:paraId="5A8DE364" w14:textId="77777777" w:rsidR="00323543" w:rsidRPr="00F21A3A" w:rsidRDefault="00323543" w:rsidP="00323543">
      <w:pPr>
        <w:spacing w:before="120" w:after="120" w:line="240" w:lineRule="auto"/>
        <w:jc w:val="both"/>
        <w:rPr>
          <w:rFonts w:cs="Arial"/>
          <w:noProof/>
          <w:lang w:eastAsia="sl-SI"/>
        </w:rPr>
      </w:pPr>
      <w:r w:rsidRPr="00F21A3A">
        <w:rPr>
          <w:rFonts w:cs="Arial"/>
          <w:noProof/>
          <w:lang w:eastAsia="sl-SI"/>
        </w:rPr>
        <w:t xml:space="preserve">Skupaj z FURS, UVHVVR - IVHVVR, IRSKGLR, TIRS in medobčinskimi inšpekcijami je sodeloval pri nadzoru prodaje izdelkov iz pristojnosti inšpektorata na sejmih in tržnicah. </w:t>
      </w:r>
    </w:p>
    <w:p w14:paraId="73B0BC29" w14:textId="5531BAE0" w:rsidR="00323543" w:rsidRPr="00F21A3A" w:rsidRDefault="00323543" w:rsidP="00323543">
      <w:pPr>
        <w:spacing w:before="120" w:after="120" w:line="240" w:lineRule="auto"/>
        <w:jc w:val="both"/>
        <w:rPr>
          <w:rFonts w:cs="Arial"/>
          <w:noProof/>
          <w:lang w:eastAsia="sl-SI"/>
        </w:rPr>
      </w:pPr>
      <w:r w:rsidRPr="00F21A3A">
        <w:rPr>
          <w:rFonts w:cs="Arial"/>
          <w:noProof/>
          <w:lang w:eastAsia="sl-SI"/>
        </w:rPr>
        <w:t xml:space="preserve">Na področju pitne vode je inšpektorat sodeloval v delovni skupini za preprečevanje vnosa onesnaževal iz okolja v tla, podtalnico, sistem oskrbe s pitno vodo ter prehransko verigo, skupaj z </w:t>
      </w:r>
      <w:r w:rsidR="002B0DA2" w:rsidRPr="002B0DA2">
        <w:rPr>
          <w:rFonts w:cs="Arial"/>
          <w:noProof/>
          <w:lang w:eastAsia="sl-SI"/>
        </w:rPr>
        <w:t>Ministrstvo</w:t>
      </w:r>
      <w:r w:rsidR="002B0DA2">
        <w:rPr>
          <w:rFonts w:cs="Arial"/>
          <w:noProof/>
          <w:lang w:eastAsia="sl-SI"/>
        </w:rPr>
        <w:t>m</w:t>
      </w:r>
      <w:r w:rsidR="002B0DA2" w:rsidRPr="002B0DA2">
        <w:rPr>
          <w:rFonts w:cs="Arial"/>
          <w:noProof/>
          <w:lang w:eastAsia="sl-SI"/>
        </w:rPr>
        <w:t xml:space="preserve"> za okolje, podnebje in energijo</w:t>
      </w:r>
      <w:r w:rsidRPr="00F21A3A">
        <w:rPr>
          <w:rFonts w:cs="Arial"/>
          <w:noProof/>
          <w:lang w:eastAsia="sl-SI"/>
        </w:rPr>
        <w:t xml:space="preserve">, </w:t>
      </w:r>
      <w:r w:rsidR="002B0DA2" w:rsidRPr="002B0DA2">
        <w:rPr>
          <w:rFonts w:cs="Arial"/>
          <w:noProof/>
          <w:lang w:eastAsia="sl-SI"/>
        </w:rPr>
        <w:t>Agencij</w:t>
      </w:r>
      <w:r w:rsidR="002B0DA2">
        <w:rPr>
          <w:rFonts w:cs="Arial"/>
          <w:noProof/>
          <w:lang w:eastAsia="sl-SI"/>
        </w:rPr>
        <w:t>o</w:t>
      </w:r>
      <w:r w:rsidR="002B0DA2" w:rsidRPr="002B0DA2">
        <w:rPr>
          <w:rFonts w:cs="Arial"/>
          <w:noProof/>
          <w:lang w:eastAsia="sl-SI"/>
        </w:rPr>
        <w:t xml:space="preserve"> R</w:t>
      </w:r>
      <w:r w:rsidR="002B0DA2">
        <w:rPr>
          <w:rFonts w:cs="Arial"/>
          <w:noProof/>
          <w:lang w:eastAsia="sl-SI"/>
        </w:rPr>
        <w:t>epublike Slovenije</w:t>
      </w:r>
      <w:r w:rsidR="002B0DA2" w:rsidRPr="002B0DA2">
        <w:rPr>
          <w:rFonts w:cs="Arial"/>
          <w:noProof/>
          <w:lang w:eastAsia="sl-SI"/>
        </w:rPr>
        <w:t xml:space="preserve"> za okolje</w:t>
      </w:r>
      <w:r w:rsidRPr="00F21A3A">
        <w:rPr>
          <w:rFonts w:cs="Arial"/>
          <w:noProof/>
          <w:lang w:eastAsia="sl-SI"/>
        </w:rPr>
        <w:t xml:space="preserve">, </w:t>
      </w:r>
      <w:r w:rsidR="002B0DA2" w:rsidRPr="002B0DA2">
        <w:rPr>
          <w:rFonts w:cs="Arial"/>
          <w:noProof/>
          <w:lang w:eastAsia="sl-SI"/>
        </w:rPr>
        <w:t>Inšpektorat</w:t>
      </w:r>
      <w:r w:rsidR="002B0DA2">
        <w:rPr>
          <w:rFonts w:cs="Arial"/>
          <w:noProof/>
          <w:lang w:eastAsia="sl-SI"/>
        </w:rPr>
        <w:t>om</w:t>
      </w:r>
      <w:r w:rsidR="002B0DA2" w:rsidRPr="002B0DA2">
        <w:rPr>
          <w:rFonts w:cs="Arial"/>
          <w:noProof/>
          <w:lang w:eastAsia="sl-SI"/>
        </w:rPr>
        <w:t xml:space="preserve"> Republike Slovenije za okolje in energijo</w:t>
      </w:r>
      <w:r w:rsidRPr="00F21A3A">
        <w:rPr>
          <w:rFonts w:cs="Arial"/>
          <w:noProof/>
          <w:lang w:eastAsia="sl-SI"/>
        </w:rPr>
        <w:t xml:space="preserve">, </w:t>
      </w:r>
      <w:r w:rsidR="002B0DA2" w:rsidRPr="002B0DA2">
        <w:rPr>
          <w:rFonts w:cs="Arial"/>
          <w:noProof/>
          <w:lang w:eastAsia="sl-SI"/>
        </w:rPr>
        <w:t>Ministrstvo</w:t>
      </w:r>
      <w:r w:rsidR="002B0DA2">
        <w:rPr>
          <w:rFonts w:cs="Arial"/>
          <w:noProof/>
          <w:lang w:eastAsia="sl-SI"/>
        </w:rPr>
        <w:t>m</w:t>
      </w:r>
      <w:r w:rsidR="002B0DA2" w:rsidRPr="002B0DA2">
        <w:rPr>
          <w:rFonts w:cs="Arial"/>
          <w:noProof/>
          <w:lang w:eastAsia="sl-SI"/>
        </w:rPr>
        <w:t xml:space="preserve"> za naravne vire in prostor</w:t>
      </w:r>
      <w:r w:rsidRPr="00F21A3A">
        <w:rPr>
          <w:rFonts w:cs="Arial"/>
          <w:noProof/>
          <w:lang w:eastAsia="sl-SI"/>
        </w:rPr>
        <w:t xml:space="preserve">, </w:t>
      </w:r>
      <w:r w:rsidR="002B0DA2" w:rsidRPr="002B0DA2">
        <w:rPr>
          <w:rFonts w:cs="Arial"/>
          <w:noProof/>
          <w:lang w:eastAsia="sl-SI"/>
        </w:rPr>
        <w:t>Inšpektorat</w:t>
      </w:r>
      <w:r w:rsidR="002B0DA2">
        <w:rPr>
          <w:rFonts w:cs="Arial"/>
          <w:noProof/>
          <w:lang w:eastAsia="sl-SI"/>
        </w:rPr>
        <w:t>om</w:t>
      </w:r>
      <w:r w:rsidR="002B0DA2" w:rsidRPr="002B0DA2">
        <w:rPr>
          <w:rFonts w:cs="Arial"/>
          <w:noProof/>
          <w:lang w:eastAsia="sl-SI"/>
        </w:rPr>
        <w:t xml:space="preserve"> Republike Slovenije za naravne vire in prostor</w:t>
      </w:r>
      <w:r w:rsidRPr="00F21A3A">
        <w:rPr>
          <w:rFonts w:cs="Arial"/>
          <w:noProof/>
          <w:lang w:eastAsia="sl-SI"/>
        </w:rPr>
        <w:t xml:space="preserve">, URSK, NIJZ, </w:t>
      </w:r>
      <w:r w:rsidR="002B0DA2" w:rsidRPr="002B0DA2">
        <w:rPr>
          <w:rFonts w:cs="Arial"/>
          <w:noProof/>
          <w:lang w:eastAsia="sl-SI"/>
        </w:rPr>
        <w:t>Ministrstvo</w:t>
      </w:r>
      <w:r w:rsidR="002B0DA2">
        <w:rPr>
          <w:rFonts w:cs="Arial"/>
          <w:noProof/>
          <w:lang w:eastAsia="sl-SI"/>
        </w:rPr>
        <w:t>m</w:t>
      </w:r>
      <w:r w:rsidR="002B0DA2" w:rsidRPr="002B0DA2">
        <w:rPr>
          <w:rFonts w:cs="Arial"/>
          <w:noProof/>
          <w:lang w:eastAsia="sl-SI"/>
        </w:rPr>
        <w:t xml:space="preserve"> za kmetijstvo, gozdarstvo in prehrano</w:t>
      </w:r>
      <w:r w:rsidRPr="00F21A3A">
        <w:rPr>
          <w:rFonts w:cs="Arial"/>
          <w:noProof/>
          <w:lang w:eastAsia="sl-SI"/>
        </w:rPr>
        <w:t xml:space="preserve">, UVHVVR ter </w:t>
      </w:r>
      <w:r w:rsidR="002B0DA2" w:rsidRPr="002B0DA2">
        <w:rPr>
          <w:rFonts w:cs="Arial"/>
          <w:noProof/>
          <w:lang w:eastAsia="sl-SI"/>
        </w:rPr>
        <w:t>Nacionalni</w:t>
      </w:r>
      <w:r w:rsidR="002B0DA2">
        <w:rPr>
          <w:rFonts w:cs="Arial"/>
          <w:noProof/>
          <w:lang w:eastAsia="sl-SI"/>
        </w:rPr>
        <w:t>m</w:t>
      </w:r>
      <w:r w:rsidR="002B0DA2" w:rsidRPr="002B0DA2">
        <w:rPr>
          <w:rFonts w:cs="Arial"/>
          <w:noProof/>
          <w:lang w:eastAsia="sl-SI"/>
        </w:rPr>
        <w:t xml:space="preserve"> veterinarski</w:t>
      </w:r>
      <w:r w:rsidR="002B0DA2">
        <w:rPr>
          <w:rFonts w:cs="Arial"/>
          <w:noProof/>
          <w:lang w:eastAsia="sl-SI"/>
        </w:rPr>
        <w:t>m</w:t>
      </w:r>
      <w:r w:rsidR="002B0DA2" w:rsidRPr="002B0DA2">
        <w:rPr>
          <w:rFonts w:cs="Arial"/>
          <w:noProof/>
          <w:lang w:eastAsia="sl-SI"/>
        </w:rPr>
        <w:t xml:space="preserve"> inštitut</w:t>
      </w:r>
      <w:r w:rsidR="002B0DA2">
        <w:rPr>
          <w:rFonts w:cs="Arial"/>
          <w:noProof/>
          <w:lang w:eastAsia="sl-SI"/>
        </w:rPr>
        <w:t>om</w:t>
      </w:r>
      <w:r w:rsidRPr="00F21A3A">
        <w:rPr>
          <w:rFonts w:cs="Arial"/>
          <w:noProof/>
          <w:lang w:eastAsia="sl-SI"/>
        </w:rPr>
        <w:t>.</w:t>
      </w:r>
    </w:p>
    <w:p w14:paraId="5AC27878" w14:textId="317C7EA3" w:rsidR="00323543" w:rsidRPr="00F21A3A" w:rsidRDefault="00323543" w:rsidP="00323543">
      <w:pPr>
        <w:spacing w:before="120" w:after="120" w:line="240" w:lineRule="auto"/>
        <w:jc w:val="both"/>
        <w:rPr>
          <w:rFonts w:cs="Arial"/>
          <w:noProof/>
          <w:lang w:eastAsia="sl-SI"/>
        </w:rPr>
      </w:pPr>
      <w:r w:rsidRPr="00F21A3A">
        <w:rPr>
          <w:rFonts w:cs="Arial"/>
          <w:noProof/>
          <w:lang w:eastAsia="sl-SI"/>
        </w:rPr>
        <w:t xml:space="preserve">S TIRS, Policijo, FURS, </w:t>
      </w:r>
      <w:r w:rsidR="00D05F35" w:rsidRPr="00D05F35">
        <w:rPr>
          <w:rFonts w:cs="Arial"/>
          <w:noProof/>
          <w:lang w:eastAsia="sl-SI"/>
        </w:rPr>
        <w:t xml:space="preserve">Inšpektorat Republike Slovenije za delo </w:t>
      </w:r>
      <w:r w:rsidR="00D05F35">
        <w:rPr>
          <w:rFonts w:cs="Arial"/>
          <w:noProof/>
          <w:lang w:eastAsia="sl-SI"/>
        </w:rPr>
        <w:t xml:space="preserve">(v nadaljnem besedilu: </w:t>
      </w:r>
      <w:r w:rsidRPr="00F21A3A">
        <w:rPr>
          <w:rFonts w:cs="Arial"/>
          <w:noProof/>
          <w:lang w:eastAsia="sl-SI"/>
        </w:rPr>
        <w:t>IRSD</w:t>
      </w:r>
      <w:r w:rsidR="00D05F35">
        <w:rPr>
          <w:rFonts w:cs="Arial"/>
          <w:noProof/>
          <w:lang w:eastAsia="sl-SI"/>
        </w:rPr>
        <w:t>)</w:t>
      </w:r>
      <w:r w:rsidRPr="00F21A3A">
        <w:rPr>
          <w:rFonts w:cs="Arial"/>
          <w:noProof/>
          <w:lang w:eastAsia="sl-SI"/>
        </w:rPr>
        <w:t xml:space="preserve"> ter z UVHVVR - IVHVVR je ZIRS sodeloval v skupnih akcijah, ki so bile usmerjene na spoštovanje določil zakonodaje na področjih omejevanja porabe alkohola in uporabe tobačnih in povezanih izdelkov na javnih prireditvah in v gostinskih lokalih. </w:t>
      </w:r>
    </w:p>
    <w:p w14:paraId="243C5A4C" w14:textId="77777777" w:rsidR="00323543" w:rsidRPr="00F21A3A" w:rsidRDefault="00323543" w:rsidP="00323543">
      <w:pPr>
        <w:spacing w:before="120" w:after="120" w:line="240" w:lineRule="auto"/>
        <w:jc w:val="both"/>
        <w:rPr>
          <w:rFonts w:cs="Arial"/>
          <w:noProof/>
          <w:lang w:eastAsia="sl-SI"/>
        </w:rPr>
      </w:pPr>
      <w:r w:rsidRPr="00F21A3A">
        <w:rPr>
          <w:rFonts w:cs="Arial"/>
          <w:noProof/>
          <w:lang w:eastAsia="sl-SI"/>
        </w:rPr>
        <w:t xml:space="preserve">Na področju omejevanja uporabe tobačnih in povezanih izdelkov je v okviru Strategije za zmanjševanje posledic rabe tobaka potekalo sodelovanje pri nadzoru s TIRS, FURS, IRSD in URSK. </w:t>
      </w:r>
    </w:p>
    <w:p w14:paraId="5A8A4961" w14:textId="1CAC977D" w:rsidR="0079768B" w:rsidRDefault="003934D2" w:rsidP="00323543">
      <w:pPr>
        <w:spacing w:before="120" w:after="120" w:line="240" w:lineRule="auto"/>
        <w:jc w:val="both"/>
        <w:rPr>
          <w:rFonts w:cs="Arial"/>
          <w:noProof/>
          <w:lang w:eastAsia="sl-SI"/>
        </w:rPr>
      </w:pPr>
      <w:r w:rsidRPr="00F21A3A">
        <w:rPr>
          <w:rFonts w:cs="Arial"/>
          <w:noProof/>
          <w:lang w:eastAsia="sl-SI"/>
        </w:rPr>
        <w:t xml:space="preserve">Inšpektorat je nadaljeval s prakso odstopanja ugotovljenih kršitev, ki ne sodijo v stvarno pristojnost inšpektorata ter s posvetovanjem o predmetnih zadevah z drugimi inšpekcijskimi organi in službami tudi na ostalih </w:t>
      </w:r>
      <w:r w:rsidR="0079768B" w:rsidRPr="00F21A3A">
        <w:rPr>
          <w:rFonts w:cs="Arial"/>
          <w:noProof/>
          <w:lang w:eastAsia="sl-SI"/>
        </w:rPr>
        <w:t>področjih.</w:t>
      </w:r>
    </w:p>
    <w:p w14:paraId="4C9DD364" w14:textId="77777777" w:rsidR="00A254AA" w:rsidRPr="00F21A3A" w:rsidRDefault="00A254AA" w:rsidP="00323543">
      <w:pPr>
        <w:spacing w:before="120" w:after="120" w:line="240" w:lineRule="auto"/>
        <w:jc w:val="both"/>
        <w:rPr>
          <w:rFonts w:cs="Arial"/>
          <w:noProof/>
          <w:lang w:eastAsia="sl-SI"/>
        </w:rPr>
      </w:pPr>
    </w:p>
    <w:p w14:paraId="419D0F0D" w14:textId="77777777" w:rsidR="000C0441" w:rsidRPr="00A254AA"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475" w:name="_Toc7008245"/>
      <w:bookmarkStart w:id="476" w:name="_Toc133226452"/>
      <w:bookmarkStart w:id="477" w:name="_Toc228364514"/>
      <w:r w:rsidRPr="00A254AA">
        <w:rPr>
          <w:rFonts w:eastAsia="Arial Unicode MS" w:cs="Arial"/>
          <w:b/>
          <w:bCs/>
          <w:caps/>
          <w:szCs w:val="28"/>
          <w:lang w:eastAsia="sl-SI"/>
        </w:rPr>
        <w:t>Sodelovanje z organi Evropske unije in tretjimi državami</w:t>
      </w:r>
      <w:bookmarkEnd w:id="475"/>
      <w:bookmarkEnd w:id="476"/>
      <w:bookmarkEnd w:id="477"/>
    </w:p>
    <w:p w14:paraId="3CD6E778" w14:textId="68F6760A" w:rsidR="00A01E7C" w:rsidRPr="00F21A3A" w:rsidRDefault="00A01E7C" w:rsidP="0077021D">
      <w:pPr>
        <w:spacing w:before="120" w:after="120" w:line="240" w:lineRule="auto"/>
        <w:jc w:val="both"/>
        <w:rPr>
          <w:rFonts w:cs="Arial"/>
          <w:noProof/>
          <w:lang w:eastAsia="sl-SI"/>
        </w:rPr>
      </w:pPr>
      <w:r w:rsidRPr="00F21A3A">
        <w:rPr>
          <w:rFonts w:cs="Arial"/>
          <w:noProof/>
          <w:lang w:eastAsia="sl-SI"/>
        </w:rPr>
        <w:t xml:space="preserve">Inšpektorat na področjih iz svojih pristojnosti sodeluje tudi v evropskih in mednarodnih zadevah. V okviru sodelovanja z organi Evropske unije inšpektorat sodeluje v skupinah </w:t>
      </w:r>
      <w:r w:rsidRPr="00F21A3A">
        <w:rPr>
          <w:rFonts w:cs="Arial"/>
          <w:noProof/>
          <w:lang w:eastAsia="sl-SI"/>
        </w:rPr>
        <w:lastRenderedPageBreak/>
        <w:t xml:space="preserve">predstavnikov organov držav članic in ekspertnih skupinah, sodeluje pri pripravi stališč Republike Slovenije k zakonodajnim predlogom. Inšpektorat je vključen v sisteme hitrega obveščanja, izmenjave informacij in upravne pomoči (RASFF, AAC, FF, ICSMS in </w:t>
      </w:r>
      <w:r w:rsidR="00E736D4" w:rsidRPr="00F21A3A">
        <w:rPr>
          <w:rFonts w:cs="Arial"/>
          <w:noProof/>
          <w:lang w:eastAsia="sl-SI"/>
        </w:rPr>
        <w:t>Safety Gate</w:t>
      </w:r>
      <w:r w:rsidRPr="00F21A3A">
        <w:rPr>
          <w:rFonts w:cs="Arial"/>
          <w:noProof/>
          <w:lang w:eastAsia="sl-SI"/>
        </w:rPr>
        <w:t>) ter projekte tehnične pomoči tretjim državam (TAIEX). V okviru sodelovanja na širšem mednarodnem področju se inšpektorat odziva na posamezne pobude mednarodnih organizacij, ki se nanašajo na vprašanja iz pristojnosti inšpektorata (npr. Organizacije za gospodarsko sodelovanje in razvoj in Svetovne zdravstvene organizacije), vključen pa je tudi v delo odborov v okviru Sveta Evrope.</w:t>
      </w:r>
    </w:p>
    <w:p w14:paraId="5BD08BCB" w14:textId="2C693742" w:rsidR="005B354A" w:rsidRDefault="00EC56A4" w:rsidP="0080693E">
      <w:pPr>
        <w:spacing w:before="120" w:after="120" w:line="240" w:lineRule="auto"/>
        <w:jc w:val="both"/>
        <w:rPr>
          <w:rFonts w:cs="Arial"/>
          <w:noProof/>
          <w:lang w:eastAsia="sl-SI"/>
        </w:rPr>
      </w:pPr>
      <w:r w:rsidRPr="00F21A3A">
        <w:rPr>
          <w:rFonts w:cs="Arial"/>
          <w:noProof/>
          <w:lang w:eastAsia="sl-SI"/>
        </w:rPr>
        <w:t xml:space="preserve">V okviru </w:t>
      </w:r>
      <w:r w:rsidR="0077021D" w:rsidRPr="00F21A3A">
        <w:rPr>
          <w:rFonts w:cs="Arial"/>
          <w:noProof/>
          <w:lang w:eastAsia="sl-SI"/>
        </w:rPr>
        <w:t>Evropske unije</w:t>
      </w:r>
      <w:r w:rsidRPr="00F21A3A">
        <w:rPr>
          <w:rFonts w:cs="Arial"/>
          <w:noProof/>
          <w:lang w:eastAsia="sl-SI"/>
        </w:rPr>
        <w:t xml:space="preserve"> je inšpektorat sodeloval v skupinah predstavnikov nadzornih organov držav članic in ekspertnih skupinah na področju kozmetičnih proizvodov in varnosti igrač (PEMSAC, ADCO </w:t>
      </w:r>
      <w:r w:rsidR="00D709EE" w:rsidRPr="00F21A3A">
        <w:rPr>
          <w:rFonts w:cs="Arial"/>
          <w:noProof/>
          <w:lang w:eastAsia="sl-SI"/>
        </w:rPr>
        <w:t xml:space="preserve">TOYS </w:t>
      </w:r>
      <w:r w:rsidRPr="00F21A3A">
        <w:rPr>
          <w:rFonts w:cs="Arial"/>
          <w:noProof/>
          <w:lang w:eastAsia="sl-SI"/>
        </w:rPr>
        <w:t>in Toys Expert Group on Toys Safety) in v komitološkem odboru, ustanovljenem v skladu z direktivo o varnosti igrač. V teh skupinah je potekala obravnava problematike nadzora, metod, ukrepov. Cilj njihovega delovanja je pospeševanje sodelovanja med članicami, koordinacija dejavnosti, priprava smernic, izmenjava podatkov, mnenj in izkušenj ter izvedba skupnih projektov. Predstavnik inšpektorata je vključen preko Ministrstva za zdravje v delo Odbora za kozmetiko in varstvo potrošnikov (CD-P-COS), ki deluje v okviru Sveta Evrope.</w:t>
      </w:r>
    </w:p>
    <w:p w14:paraId="204CBC7F" w14:textId="77777777" w:rsidR="00A254AA" w:rsidRPr="00F21A3A" w:rsidRDefault="00A254AA" w:rsidP="0080693E">
      <w:pPr>
        <w:spacing w:before="120" w:after="120" w:line="240" w:lineRule="auto"/>
        <w:jc w:val="both"/>
        <w:rPr>
          <w:rFonts w:cs="Arial"/>
          <w:noProof/>
          <w:lang w:eastAsia="sl-SI"/>
        </w:rPr>
      </w:pPr>
    </w:p>
    <w:p w14:paraId="7AF2A207" w14:textId="77777777" w:rsidR="000C0441" w:rsidRPr="00A254AA"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478" w:name="_Toc415657648"/>
      <w:bookmarkStart w:id="479" w:name="_Toc415657649"/>
      <w:bookmarkStart w:id="480" w:name="_Toc415657650"/>
      <w:bookmarkStart w:id="481" w:name="_Toc415657651"/>
      <w:bookmarkStart w:id="482" w:name="_Toc7008246"/>
      <w:bookmarkStart w:id="483" w:name="_Toc133226453"/>
      <w:bookmarkStart w:id="484" w:name="_Toc228364515"/>
      <w:bookmarkEnd w:id="478"/>
      <w:bookmarkEnd w:id="479"/>
      <w:bookmarkEnd w:id="480"/>
      <w:bookmarkEnd w:id="481"/>
      <w:r w:rsidRPr="00A254AA">
        <w:rPr>
          <w:rFonts w:eastAsia="Arial Unicode MS" w:cs="Arial"/>
          <w:b/>
          <w:bCs/>
          <w:caps/>
          <w:szCs w:val="28"/>
          <w:lang w:eastAsia="sl-SI"/>
        </w:rPr>
        <w:t>Sodelovanje z javnostmi</w:t>
      </w:r>
      <w:bookmarkEnd w:id="482"/>
      <w:bookmarkEnd w:id="483"/>
      <w:bookmarkEnd w:id="484"/>
    </w:p>
    <w:p w14:paraId="4BC19047" w14:textId="77777777" w:rsidR="002A1DC0" w:rsidRPr="00F21A3A" w:rsidRDefault="002A1DC0" w:rsidP="00A26555">
      <w:pPr>
        <w:spacing w:before="120" w:after="120" w:line="240" w:lineRule="auto"/>
        <w:jc w:val="both"/>
        <w:rPr>
          <w:rFonts w:cs="Arial"/>
          <w:noProof/>
          <w:lang w:eastAsia="sl-SI"/>
        </w:rPr>
      </w:pPr>
      <w:r w:rsidRPr="00F21A3A">
        <w:rPr>
          <w:rFonts w:cs="Arial"/>
          <w:noProof/>
          <w:lang w:eastAsia="sl-SI"/>
        </w:rPr>
        <w:t>Zdravstveni inšpektorat Republike Slovenije sodeluje z različnimi javnostmi, med katerimi so tudi občani, nosilci dejavnosti, združenja, strokovne organizacije in mediji. Sodelovanje z omenjenimi javnostmi poteka preko zahtev do dostopa do informacij javnega značaja in vprašanj, posredovanih na glavno pisarno inšpektorata ali neposredno inšpektorjem oziroma zaposlenim na inšpektoratu.</w:t>
      </w:r>
    </w:p>
    <w:p w14:paraId="76882E2A" w14:textId="543BBFEA" w:rsidR="002A1DC0" w:rsidRPr="00F21A3A" w:rsidRDefault="002A1DC0" w:rsidP="00A26555">
      <w:pPr>
        <w:spacing w:before="120" w:after="120" w:line="240" w:lineRule="auto"/>
        <w:jc w:val="both"/>
        <w:rPr>
          <w:rFonts w:cs="Arial"/>
          <w:noProof/>
          <w:lang w:eastAsia="sl-SI"/>
        </w:rPr>
      </w:pPr>
      <w:r w:rsidRPr="00A254AA">
        <w:rPr>
          <w:rFonts w:cs="Arial"/>
          <w:noProof/>
          <w:lang w:eastAsia="sl-SI"/>
        </w:rPr>
        <w:t xml:space="preserve">V skladu z Zakonom o dostopu do informacij javnega značaja je inšpektorat v letu </w:t>
      </w:r>
      <w:r w:rsidR="00311535" w:rsidRPr="00A254AA">
        <w:rPr>
          <w:rFonts w:cs="Arial"/>
          <w:noProof/>
          <w:lang w:eastAsia="sl-SI"/>
        </w:rPr>
        <w:t>2025</w:t>
      </w:r>
      <w:r w:rsidRPr="00A254AA">
        <w:rPr>
          <w:rFonts w:cs="Arial"/>
          <w:noProof/>
          <w:lang w:eastAsia="sl-SI"/>
        </w:rPr>
        <w:t xml:space="preserve"> obravnaval </w:t>
      </w:r>
      <w:r w:rsidR="002E6C18" w:rsidRPr="00A254AA">
        <w:rPr>
          <w:rFonts w:cs="Arial"/>
          <w:noProof/>
          <w:lang w:eastAsia="sl-SI"/>
        </w:rPr>
        <w:t>2</w:t>
      </w:r>
      <w:r w:rsidR="00ED0A1D" w:rsidRPr="00A254AA">
        <w:rPr>
          <w:rFonts w:cs="Arial"/>
          <w:noProof/>
          <w:lang w:eastAsia="sl-SI"/>
        </w:rPr>
        <w:t>7</w:t>
      </w:r>
      <w:r w:rsidRPr="00A254AA">
        <w:rPr>
          <w:rFonts w:cs="Arial"/>
          <w:noProof/>
          <w:lang w:eastAsia="sl-SI"/>
        </w:rPr>
        <w:t xml:space="preserve"> zahtev za dostop do informacij javnega značaja. Prosilcem je bila njihova zahteva v celoti odobrena in dostop v celoti omogočen v </w:t>
      </w:r>
      <w:r w:rsidR="00ED0A1D" w:rsidRPr="00A254AA">
        <w:rPr>
          <w:rFonts w:cs="Arial"/>
          <w:noProof/>
          <w:lang w:eastAsia="sl-SI"/>
        </w:rPr>
        <w:t>10</w:t>
      </w:r>
      <w:r w:rsidRPr="00A254AA">
        <w:rPr>
          <w:rFonts w:cs="Arial"/>
          <w:noProof/>
          <w:lang w:eastAsia="sl-SI"/>
        </w:rPr>
        <w:t xml:space="preserve"> primerih, v </w:t>
      </w:r>
      <w:r w:rsidR="00F97572" w:rsidRPr="00A254AA">
        <w:rPr>
          <w:rFonts w:cs="Arial"/>
          <w:noProof/>
          <w:lang w:eastAsia="sl-SI"/>
        </w:rPr>
        <w:t>13</w:t>
      </w:r>
      <w:r w:rsidRPr="00A254AA">
        <w:rPr>
          <w:rFonts w:cs="Arial"/>
          <w:noProof/>
          <w:lang w:eastAsia="sl-SI"/>
        </w:rPr>
        <w:t xml:space="preserve"> primerih je bil odobren le delni dostop, v</w:t>
      </w:r>
      <w:r w:rsidR="002E6C18" w:rsidRPr="00A254AA">
        <w:rPr>
          <w:rFonts w:cs="Arial"/>
          <w:noProof/>
          <w:lang w:eastAsia="sl-SI"/>
        </w:rPr>
        <w:t xml:space="preserve"> treh</w:t>
      </w:r>
      <w:r w:rsidRPr="00A254AA">
        <w:rPr>
          <w:rFonts w:cs="Arial"/>
          <w:noProof/>
          <w:lang w:eastAsia="sl-SI"/>
        </w:rPr>
        <w:t xml:space="preserve"> primer</w:t>
      </w:r>
      <w:r w:rsidR="002E6C18" w:rsidRPr="00A254AA">
        <w:rPr>
          <w:rFonts w:cs="Arial"/>
          <w:noProof/>
          <w:lang w:eastAsia="sl-SI"/>
        </w:rPr>
        <w:t>ih</w:t>
      </w:r>
      <w:r w:rsidRPr="00A254AA">
        <w:rPr>
          <w:rFonts w:cs="Arial"/>
          <w:noProof/>
          <w:lang w:eastAsia="sl-SI"/>
        </w:rPr>
        <w:t xml:space="preserve"> pa je bila prosilc</w:t>
      </w:r>
      <w:r w:rsidR="00EC56A4" w:rsidRPr="00A254AA">
        <w:rPr>
          <w:rFonts w:cs="Arial"/>
          <w:noProof/>
          <w:lang w:eastAsia="sl-SI"/>
        </w:rPr>
        <w:t>u</w:t>
      </w:r>
      <w:r w:rsidRPr="00A254AA">
        <w:rPr>
          <w:rFonts w:cs="Arial"/>
          <w:noProof/>
          <w:lang w:eastAsia="sl-SI"/>
        </w:rPr>
        <w:t xml:space="preserve"> zahteva v celoti zavrnjena.</w:t>
      </w:r>
      <w:r w:rsidR="00F97572" w:rsidRPr="00A254AA">
        <w:rPr>
          <w:rFonts w:cs="Arial"/>
          <w:noProof/>
          <w:lang w:eastAsia="sl-SI"/>
        </w:rPr>
        <w:t xml:space="preserve"> V povezavi z eno od zahtev se je postopek nadaljeval v letu 2026. </w:t>
      </w:r>
      <w:r w:rsidRPr="00A254AA">
        <w:rPr>
          <w:rFonts w:cs="Arial"/>
          <w:noProof/>
          <w:lang w:eastAsia="sl-SI"/>
        </w:rPr>
        <w:t xml:space="preserve">Razlogi za zavrnitev zahtev so bili, da je šlo je za osebne podatke, ki jih je treba prikriti oziroma dejstvo, da je šlo za podatke, glede katerih je dostop v skladu z zakonom prepovedan. Pri vseh zavrnitvah je bilo skladno z zakonom odločeno z odločbo, zoper odločbe </w:t>
      </w:r>
      <w:r w:rsidR="00F97572" w:rsidRPr="00A254AA">
        <w:rPr>
          <w:rFonts w:cs="Arial"/>
          <w:noProof/>
          <w:lang w:eastAsia="sl-SI"/>
        </w:rPr>
        <w:t>so</w:t>
      </w:r>
      <w:r w:rsidR="002E6C18" w:rsidRPr="00A254AA">
        <w:rPr>
          <w:rFonts w:cs="Arial"/>
          <w:noProof/>
          <w:lang w:eastAsia="sl-SI"/>
        </w:rPr>
        <w:t xml:space="preserve"> bil</w:t>
      </w:r>
      <w:r w:rsidR="00F97572" w:rsidRPr="00A254AA">
        <w:rPr>
          <w:rFonts w:cs="Arial"/>
          <w:noProof/>
          <w:lang w:eastAsia="sl-SI"/>
        </w:rPr>
        <w:t>e</w:t>
      </w:r>
      <w:r w:rsidRPr="00A254AA">
        <w:rPr>
          <w:rFonts w:cs="Arial"/>
          <w:noProof/>
          <w:lang w:eastAsia="sl-SI"/>
        </w:rPr>
        <w:t xml:space="preserve"> podan</w:t>
      </w:r>
      <w:r w:rsidR="00F97572" w:rsidRPr="00A254AA">
        <w:rPr>
          <w:rFonts w:cs="Arial"/>
          <w:noProof/>
          <w:lang w:eastAsia="sl-SI"/>
        </w:rPr>
        <w:t>e</w:t>
      </w:r>
      <w:r w:rsidR="002E6C18" w:rsidRPr="00A254AA">
        <w:rPr>
          <w:rFonts w:cs="Arial"/>
          <w:noProof/>
          <w:lang w:eastAsia="sl-SI"/>
        </w:rPr>
        <w:t xml:space="preserve"> </w:t>
      </w:r>
      <w:r w:rsidR="00F97572" w:rsidRPr="00A254AA">
        <w:rPr>
          <w:rFonts w:cs="Arial"/>
          <w:noProof/>
          <w:lang w:eastAsia="sl-SI"/>
        </w:rPr>
        <w:t>tri</w:t>
      </w:r>
      <w:r w:rsidRPr="00A254AA">
        <w:rPr>
          <w:rFonts w:cs="Arial"/>
          <w:noProof/>
          <w:lang w:eastAsia="sl-SI"/>
        </w:rPr>
        <w:t xml:space="preserve"> pritožb</w:t>
      </w:r>
      <w:r w:rsidR="00F97572" w:rsidRPr="00A254AA">
        <w:rPr>
          <w:rFonts w:cs="Arial"/>
          <w:noProof/>
          <w:lang w:eastAsia="sl-SI"/>
        </w:rPr>
        <w:t>e</w:t>
      </w:r>
      <w:r w:rsidRPr="00A254AA">
        <w:rPr>
          <w:rFonts w:cs="Arial"/>
          <w:noProof/>
          <w:lang w:eastAsia="sl-SI"/>
        </w:rPr>
        <w:t xml:space="preserve"> na Informacijskega pooblaščenca</w:t>
      </w:r>
      <w:r w:rsidR="002E6C18" w:rsidRPr="00A254AA">
        <w:rPr>
          <w:rFonts w:cs="Arial"/>
          <w:noProof/>
          <w:lang w:eastAsia="sl-SI"/>
        </w:rPr>
        <w:t xml:space="preserve">, ki </w:t>
      </w:r>
      <w:r w:rsidR="00F97572" w:rsidRPr="00A254AA">
        <w:rPr>
          <w:rFonts w:cs="Arial"/>
          <w:noProof/>
          <w:lang w:eastAsia="sl-SI"/>
        </w:rPr>
        <w:t>so</w:t>
      </w:r>
      <w:r w:rsidR="002E6C18" w:rsidRPr="00A254AA">
        <w:rPr>
          <w:rFonts w:cs="Arial"/>
          <w:noProof/>
          <w:lang w:eastAsia="sl-SI"/>
        </w:rPr>
        <w:t xml:space="preserve"> bil</w:t>
      </w:r>
      <w:r w:rsidR="00F97572" w:rsidRPr="00A254AA">
        <w:rPr>
          <w:rFonts w:cs="Arial"/>
          <w:noProof/>
          <w:lang w:eastAsia="sl-SI"/>
        </w:rPr>
        <w:t>e v celoti</w:t>
      </w:r>
      <w:r w:rsidR="002E6C18" w:rsidRPr="00A254AA">
        <w:rPr>
          <w:rFonts w:cs="Arial"/>
          <w:noProof/>
          <w:lang w:eastAsia="sl-SI"/>
        </w:rPr>
        <w:t xml:space="preserve"> zavrnjen</w:t>
      </w:r>
      <w:r w:rsidR="00F97572" w:rsidRPr="00A254AA">
        <w:rPr>
          <w:rFonts w:cs="Arial"/>
          <w:noProof/>
          <w:lang w:eastAsia="sl-SI"/>
        </w:rPr>
        <w:t>e</w:t>
      </w:r>
      <w:r w:rsidRPr="00A254AA">
        <w:rPr>
          <w:rFonts w:cs="Arial"/>
          <w:noProof/>
          <w:lang w:eastAsia="sl-SI"/>
        </w:rPr>
        <w:t>.</w:t>
      </w:r>
      <w:r w:rsidRPr="00F21A3A">
        <w:rPr>
          <w:rFonts w:cs="Arial"/>
          <w:noProof/>
          <w:lang w:eastAsia="sl-SI"/>
        </w:rPr>
        <w:t xml:space="preserve"> </w:t>
      </w:r>
    </w:p>
    <w:p w14:paraId="3CD06806" w14:textId="3AA5BBC9" w:rsidR="003934D2" w:rsidRPr="00F21A3A" w:rsidRDefault="003934D2" w:rsidP="00A26555">
      <w:pPr>
        <w:spacing w:line="240" w:lineRule="auto"/>
        <w:jc w:val="both"/>
        <w:rPr>
          <w:rFonts w:cs="Arial"/>
          <w:noProof/>
          <w:lang w:eastAsia="sl-SI"/>
        </w:rPr>
      </w:pPr>
      <w:r w:rsidRPr="00F21A3A">
        <w:rPr>
          <w:rFonts w:cs="Arial"/>
          <w:noProof/>
          <w:lang w:eastAsia="sl-SI"/>
        </w:rPr>
        <w:t xml:space="preserve">V letu </w:t>
      </w:r>
      <w:r w:rsidR="00311535" w:rsidRPr="00F21A3A">
        <w:rPr>
          <w:rFonts w:cs="Arial"/>
          <w:noProof/>
          <w:lang w:eastAsia="sl-SI"/>
        </w:rPr>
        <w:t>2025</w:t>
      </w:r>
      <w:r w:rsidRPr="00F21A3A">
        <w:rPr>
          <w:rFonts w:cs="Arial"/>
          <w:noProof/>
          <w:lang w:eastAsia="sl-SI"/>
        </w:rPr>
        <w:t xml:space="preserve"> je bilo na podlagi Zakona o medijih odgovorjeno na </w:t>
      </w:r>
      <w:r w:rsidR="00F26713" w:rsidRPr="00F21A3A">
        <w:rPr>
          <w:rFonts w:cs="Arial"/>
          <w:noProof/>
          <w:lang w:eastAsia="sl-SI"/>
        </w:rPr>
        <w:t>122</w:t>
      </w:r>
      <w:r w:rsidRPr="00F21A3A">
        <w:rPr>
          <w:rFonts w:cs="Arial"/>
          <w:noProof/>
          <w:lang w:eastAsia="sl-SI"/>
        </w:rPr>
        <w:t xml:space="preserve"> novinarskih vprašanj. Inšpektorat je aktivno sodeloval na </w:t>
      </w:r>
      <w:r w:rsidR="00F26713" w:rsidRPr="00F21A3A">
        <w:rPr>
          <w:rFonts w:cs="Arial"/>
          <w:noProof/>
          <w:lang w:eastAsia="sl-SI"/>
        </w:rPr>
        <w:t>dv</w:t>
      </w:r>
      <w:r w:rsidRPr="00F21A3A">
        <w:rPr>
          <w:rFonts w:cs="Arial"/>
          <w:noProof/>
          <w:lang w:eastAsia="sl-SI"/>
        </w:rPr>
        <w:t xml:space="preserve">eh novinarskih konferencah. </w:t>
      </w:r>
    </w:p>
    <w:p w14:paraId="2233925C" w14:textId="24A9BC88" w:rsidR="003934D2" w:rsidRPr="00F21A3A" w:rsidRDefault="003934D2" w:rsidP="00A26555">
      <w:pPr>
        <w:spacing w:line="240" w:lineRule="auto"/>
        <w:jc w:val="both"/>
        <w:rPr>
          <w:rFonts w:cs="Arial"/>
          <w:noProof/>
          <w:lang w:eastAsia="sl-SI"/>
        </w:rPr>
      </w:pPr>
      <w:r w:rsidRPr="00F21A3A">
        <w:rPr>
          <w:rFonts w:cs="Arial"/>
          <w:noProof/>
          <w:lang w:eastAsia="sl-SI"/>
        </w:rPr>
        <w:t xml:space="preserve">Na spletni strani </w:t>
      </w:r>
      <w:hyperlink r:id="rId49" w:anchor=":~:text=V%20zbirki%20najdete%20%C5%BEivilske%20in%20ne%C5%BEivilske%20izdelke%20na,najdete%20navodilo%2C%20kako%20ravnati%2C%20%C4%8De%20imate%20izdelek%20doma." w:history="1">
        <w:r w:rsidR="002248E3" w:rsidRPr="00F21A3A">
          <w:rPr>
            <w:rStyle w:val="Hiperpovezava"/>
            <w:rFonts w:cs="Arial"/>
            <w:noProof/>
            <w:lang w:eastAsia="sl-SI"/>
          </w:rPr>
          <w:t>Nevarni in neskladni izdelki | GOV.SI</w:t>
        </w:r>
      </w:hyperlink>
      <w:r w:rsidR="002248E3" w:rsidRPr="00F21A3A">
        <w:rPr>
          <w:rFonts w:cs="Arial"/>
          <w:noProof/>
          <w:lang w:eastAsia="sl-SI"/>
        </w:rPr>
        <w:t xml:space="preserve">  </w:t>
      </w:r>
      <w:r w:rsidRPr="00F21A3A">
        <w:rPr>
          <w:rFonts w:cs="Arial"/>
          <w:noProof/>
          <w:lang w:eastAsia="sl-SI"/>
        </w:rPr>
        <w:t xml:space="preserve">je inšpektorat objavil </w:t>
      </w:r>
      <w:r w:rsidR="00303B83" w:rsidRPr="00F21A3A">
        <w:rPr>
          <w:rFonts w:cs="Arial"/>
          <w:noProof/>
          <w:lang w:eastAsia="sl-SI"/>
        </w:rPr>
        <w:t>109</w:t>
      </w:r>
      <w:r w:rsidRPr="00F21A3A">
        <w:rPr>
          <w:rFonts w:cs="Arial"/>
          <w:noProof/>
          <w:lang w:eastAsia="sl-SI"/>
        </w:rPr>
        <w:t xml:space="preserve"> obvestil, ki so se nanašal</w:t>
      </w:r>
      <w:r w:rsidR="005F0FDD" w:rsidRPr="00F21A3A">
        <w:rPr>
          <w:rFonts w:cs="Arial"/>
          <w:noProof/>
          <w:lang w:eastAsia="sl-SI"/>
        </w:rPr>
        <w:t>a</w:t>
      </w:r>
      <w:r w:rsidRPr="00F21A3A">
        <w:rPr>
          <w:rFonts w:cs="Arial"/>
          <w:noProof/>
          <w:lang w:eastAsia="sl-SI"/>
        </w:rPr>
        <w:t xml:space="preserve"> na nevarne in neskladne izdelke v Republiki Sloveniji, v kategorijah: igrače, kozmetika, predmeti za nego in varstvo otrok ter otroška oprema, materiali, namenjeni za stik z živili, prehranska dopolnila in živila za posebne skupine. </w:t>
      </w:r>
    </w:p>
    <w:p w14:paraId="463BF2BF" w14:textId="5E0EB5A1" w:rsidR="000C0441" w:rsidRPr="00F21A3A" w:rsidRDefault="003934D2" w:rsidP="00A26555">
      <w:pPr>
        <w:spacing w:line="240" w:lineRule="auto"/>
        <w:jc w:val="both"/>
        <w:rPr>
          <w:rFonts w:eastAsia="Arial Unicode MS" w:cs="Arial"/>
          <w:color w:val="000000"/>
          <w:lang w:eastAsia="sl-SI"/>
        </w:rPr>
      </w:pPr>
      <w:r w:rsidRPr="00F21A3A">
        <w:rPr>
          <w:rFonts w:cs="Arial"/>
          <w:noProof/>
          <w:lang w:eastAsia="sl-SI"/>
        </w:rPr>
        <w:t>Na spletni strani Zdravstven</w:t>
      </w:r>
      <w:r w:rsidR="005F0FDD" w:rsidRPr="00F21A3A">
        <w:rPr>
          <w:rFonts w:cs="Arial"/>
          <w:noProof/>
          <w:lang w:eastAsia="sl-SI"/>
        </w:rPr>
        <w:t>ega</w:t>
      </w:r>
      <w:r w:rsidRPr="00F21A3A">
        <w:rPr>
          <w:rFonts w:cs="Arial"/>
          <w:noProof/>
          <w:lang w:eastAsia="sl-SI"/>
        </w:rPr>
        <w:t xml:space="preserve"> inšpektorat</w:t>
      </w:r>
      <w:r w:rsidR="005F0FDD" w:rsidRPr="00F21A3A">
        <w:rPr>
          <w:rFonts w:cs="Arial"/>
          <w:noProof/>
          <w:lang w:eastAsia="sl-SI"/>
        </w:rPr>
        <w:t>a</w:t>
      </w:r>
      <w:r w:rsidRPr="00F21A3A">
        <w:rPr>
          <w:rFonts w:cs="Arial"/>
          <w:noProof/>
          <w:lang w:eastAsia="sl-SI"/>
        </w:rPr>
        <w:t xml:space="preserve"> Republike Slovenije so bile objavljene tudi tri novice</w:t>
      </w:r>
      <w:r w:rsidR="00303B83" w:rsidRPr="00F21A3A">
        <w:rPr>
          <w:rFonts w:cs="Arial"/>
          <w:noProof/>
          <w:lang w:eastAsia="sl-SI"/>
        </w:rPr>
        <w:t>, ki so se nanašale na obveščanje potrošnikov o goljufivih praksah pri spletni prodaji prehranskih dopolnil, o lažnem profilu Zdravstvenega inšpektorata na Facebooku in o napovedi prenovljene spletne storitve</w:t>
      </w:r>
      <w:r w:rsidRPr="00F21A3A">
        <w:rPr>
          <w:rFonts w:cs="Arial"/>
          <w:noProof/>
          <w:lang w:eastAsia="sl-SI"/>
        </w:rPr>
        <w:t>.</w:t>
      </w:r>
    </w:p>
    <w:p w14:paraId="04DC670D" w14:textId="77777777" w:rsidR="000C0441" w:rsidRPr="00F21A3A" w:rsidRDefault="000C0441" w:rsidP="007C267B">
      <w:pPr>
        <w:spacing w:line="240" w:lineRule="auto"/>
        <w:rPr>
          <w:rFonts w:eastAsia="Arial Unicode MS" w:cs="Arial"/>
          <w:color w:val="000000"/>
          <w:lang w:eastAsia="sl-SI"/>
        </w:rPr>
      </w:pPr>
      <w:r w:rsidRPr="00F21A3A">
        <w:rPr>
          <w:rFonts w:eastAsia="Arial Unicode MS" w:cs="Arial"/>
          <w:color w:val="000000"/>
          <w:lang w:eastAsia="sl-SI"/>
        </w:rPr>
        <w:br w:type="page"/>
      </w:r>
    </w:p>
    <w:p w14:paraId="166A1326" w14:textId="77777777" w:rsidR="000C0441" w:rsidRPr="007929E5" w:rsidRDefault="000C0441" w:rsidP="0080693E">
      <w:pPr>
        <w:keepNext/>
        <w:keepLines/>
        <w:numPr>
          <w:ilvl w:val="0"/>
          <w:numId w:val="1"/>
        </w:numPr>
        <w:tabs>
          <w:tab w:val="left" w:pos="0"/>
        </w:tabs>
        <w:spacing w:before="240" w:after="240" w:line="240" w:lineRule="auto"/>
        <w:jc w:val="both"/>
        <w:outlineLvl w:val="0"/>
        <w:rPr>
          <w:rFonts w:eastAsiaTheme="majorEastAsia" w:cs="Arial"/>
          <w:b/>
          <w:bCs/>
          <w:caps/>
          <w:lang w:eastAsia="en-GB"/>
        </w:rPr>
      </w:pPr>
      <w:bookmarkStart w:id="485" w:name="_Ref417034306"/>
      <w:bookmarkStart w:id="486" w:name="_Toc7008247"/>
      <w:bookmarkStart w:id="487" w:name="_Toc133226454"/>
      <w:bookmarkStart w:id="488" w:name="_Toc228364516"/>
      <w:r w:rsidRPr="007929E5">
        <w:rPr>
          <w:rFonts w:eastAsiaTheme="majorEastAsia" w:cs="Arial"/>
          <w:b/>
          <w:bCs/>
          <w:caps/>
          <w:lang w:eastAsia="en-GB"/>
        </w:rPr>
        <w:lastRenderedPageBreak/>
        <w:t>ZAKONODAJA IN PREDPISI V PRISTOJNOSTI ZDRAVSTVENEGA INŠPEKTORATA</w:t>
      </w:r>
      <w:bookmarkEnd w:id="485"/>
      <w:bookmarkEnd w:id="486"/>
      <w:bookmarkEnd w:id="487"/>
      <w:bookmarkEnd w:id="488"/>
    </w:p>
    <w:p w14:paraId="7E6D5FD5" w14:textId="77777777" w:rsidR="000C0441" w:rsidRPr="00135348" w:rsidRDefault="000C0441" w:rsidP="007C267B">
      <w:pPr>
        <w:keepNext/>
        <w:keepLines/>
        <w:numPr>
          <w:ilvl w:val="1"/>
          <w:numId w:val="1"/>
        </w:numPr>
        <w:spacing w:before="240" w:after="120" w:line="240" w:lineRule="auto"/>
        <w:jc w:val="both"/>
        <w:outlineLvl w:val="1"/>
        <w:rPr>
          <w:rFonts w:eastAsia="Arial Unicode MS" w:cs="Arial"/>
          <w:b/>
          <w:bCs/>
          <w:caps/>
          <w:lang w:eastAsia="sl-SI"/>
        </w:rPr>
      </w:pPr>
      <w:bookmarkStart w:id="489" w:name="_Toc7008248"/>
      <w:bookmarkStart w:id="490" w:name="_Toc133226455"/>
      <w:bookmarkStart w:id="491" w:name="_Toc228364517"/>
      <w:bookmarkStart w:id="492" w:name="_Toc290980827"/>
      <w:bookmarkStart w:id="493" w:name="OLE_LINK1"/>
      <w:r w:rsidRPr="00135348">
        <w:rPr>
          <w:rFonts w:eastAsia="Arial Unicode MS" w:cs="Arial"/>
          <w:b/>
          <w:bCs/>
          <w:caps/>
          <w:lang w:eastAsia="sl-SI"/>
        </w:rPr>
        <w:t>Splošni predpisi</w:t>
      </w:r>
      <w:bookmarkEnd w:id="489"/>
      <w:bookmarkEnd w:id="490"/>
      <w:bookmarkEnd w:id="491"/>
      <w:r w:rsidRPr="00135348">
        <w:rPr>
          <w:rFonts w:eastAsia="Arial Unicode MS" w:cs="Arial"/>
          <w:b/>
          <w:bCs/>
          <w:caps/>
          <w:lang w:eastAsia="sl-SI"/>
        </w:rPr>
        <w:t xml:space="preserve">  </w:t>
      </w:r>
    </w:p>
    <w:p w14:paraId="7BAC249B" w14:textId="77777777" w:rsidR="002C13F8" w:rsidRPr="00E71E62" w:rsidRDefault="002C13F8" w:rsidP="009715A6">
      <w:pPr>
        <w:pStyle w:val="indent-0"/>
        <w:numPr>
          <w:ilvl w:val="0"/>
          <w:numId w:val="10"/>
        </w:numPr>
        <w:spacing w:before="0" w:after="0" w:afterAutospacing="0"/>
        <w:rPr>
          <w:rFonts w:ascii="Arial" w:hAnsi="Arial" w:cs="Arial"/>
          <w:color w:val="111111"/>
          <w:sz w:val="22"/>
          <w:szCs w:val="22"/>
        </w:rPr>
      </w:pPr>
      <w:hyperlink r:id="rId50" w:history="1">
        <w:r w:rsidRPr="00E71E62">
          <w:rPr>
            <w:rStyle w:val="Hiperpovezava"/>
            <w:rFonts w:ascii="Arial" w:eastAsiaTheme="majorEastAsia" w:hAnsi="Arial" w:cs="Arial"/>
            <w:color w:val="3E7C94"/>
            <w:sz w:val="22"/>
            <w:szCs w:val="22"/>
            <w:bdr w:val="none" w:sz="0" w:space="0" w:color="auto" w:frame="1"/>
          </w:rPr>
          <w:t>Zakon o zdravstveni inšpekciji (ZZdrI)</w:t>
        </w:r>
        <w:r w:rsidRPr="00E71E62">
          <w:rPr>
            <w:rStyle w:val="Hiperpovezava"/>
            <w:rFonts w:ascii="Arial" w:eastAsiaTheme="majorEastAsia" w:hAnsi="Arial" w:cs="Arial"/>
            <w:color w:val="3E7C94"/>
            <w:sz w:val="22"/>
            <w:szCs w:val="22"/>
          </w:rPr>
          <w:t> </w:t>
        </w:r>
      </w:hyperlink>
    </w:p>
    <w:p w14:paraId="46A30D13" w14:textId="77777777" w:rsidR="00E71E62" w:rsidRPr="00E71E62" w:rsidRDefault="00E71E62" w:rsidP="009715A6">
      <w:pPr>
        <w:pStyle w:val="indent-0"/>
        <w:numPr>
          <w:ilvl w:val="0"/>
          <w:numId w:val="10"/>
        </w:numPr>
        <w:spacing w:before="0" w:after="0" w:afterAutospacing="0"/>
        <w:rPr>
          <w:rFonts w:ascii="Arial" w:hAnsi="Arial" w:cs="Arial"/>
          <w:color w:val="111111"/>
          <w:sz w:val="22"/>
          <w:szCs w:val="22"/>
        </w:rPr>
      </w:pPr>
      <w:hyperlink r:id="rId51" w:history="1">
        <w:r w:rsidRPr="00E71E62">
          <w:rPr>
            <w:rStyle w:val="Hiperpovezava"/>
            <w:rFonts w:ascii="Arial" w:eastAsiaTheme="majorEastAsia" w:hAnsi="Arial" w:cs="Arial"/>
            <w:color w:val="3E7C94"/>
            <w:sz w:val="22"/>
            <w:szCs w:val="22"/>
            <w:bdr w:val="none" w:sz="0" w:space="0" w:color="auto" w:frame="1"/>
          </w:rPr>
          <w:t>Zakon o inšpekcijskem nadzoru (ZIN)</w:t>
        </w:r>
        <w:r w:rsidRPr="00E71E62">
          <w:rPr>
            <w:rStyle w:val="Hiperpovezava"/>
            <w:rFonts w:ascii="Arial" w:eastAsiaTheme="majorEastAsia" w:hAnsi="Arial" w:cs="Arial"/>
            <w:color w:val="3E7C94"/>
            <w:sz w:val="22"/>
            <w:szCs w:val="22"/>
          </w:rPr>
          <w:t> </w:t>
        </w:r>
      </w:hyperlink>
    </w:p>
    <w:p w14:paraId="78396E5C" w14:textId="77777777" w:rsidR="00E71E62" w:rsidRPr="00E71E62" w:rsidRDefault="00E71E62" w:rsidP="009715A6">
      <w:pPr>
        <w:pStyle w:val="indent-0"/>
        <w:numPr>
          <w:ilvl w:val="0"/>
          <w:numId w:val="10"/>
        </w:numPr>
        <w:spacing w:before="0" w:after="0" w:afterAutospacing="0"/>
        <w:rPr>
          <w:rFonts w:ascii="Arial" w:hAnsi="Arial" w:cs="Arial"/>
          <w:color w:val="111111"/>
          <w:sz w:val="22"/>
          <w:szCs w:val="22"/>
        </w:rPr>
      </w:pPr>
      <w:hyperlink r:id="rId52" w:history="1">
        <w:r w:rsidRPr="00E71E62">
          <w:rPr>
            <w:rStyle w:val="Hiperpovezava"/>
            <w:rFonts w:ascii="Arial" w:eastAsiaTheme="majorEastAsia" w:hAnsi="Arial" w:cs="Arial"/>
            <w:color w:val="3E7C94"/>
            <w:sz w:val="22"/>
            <w:szCs w:val="22"/>
            <w:bdr w:val="none" w:sz="0" w:space="0" w:color="auto" w:frame="1"/>
          </w:rPr>
          <w:t>Zakon o državni upravi (ZDU-1)</w:t>
        </w:r>
        <w:r w:rsidRPr="00E71E62">
          <w:rPr>
            <w:rStyle w:val="Hiperpovezava"/>
            <w:rFonts w:ascii="Arial" w:eastAsiaTheme="majorEastAsia" w:hAnsi="Arial" w:cs="Arial"/>
            <w:color w:val="3E7C94"/>
            <w:sz w:val="22"/>
            <w:szCs w:val="22"/>
          </w:rPr>
          <w:t> </w:t>
        </w:r>
      </w:hyperlink>
    </w:p>
    <w:p w14:paraId="4E4BC52B" w14:textId="77777777" w:rsidR="00E71E62" w:rsidRPr="00E71E62" w:rsidRDefault="00E71E62" w:rsidP="009715A6">
      <w:pPr>
        <w:pStyle w:val="indent-0"/>
        <w:numPr>
          <w:ilvl w:val="0"/>
          <w:numId w:val="10"/>
        </w:numPr>
        <w:spacing w:before="0" w:after="0" w:afterAutospacing="0"/>
        <w:rPr>
          <w:rFonts w:ascii="Arial" w:hAnsi="Arial" w:cs="Arial"/>
          <w:color w:val="111111"/>
          <w:sz w:val="22"/>
          <w:szCs w:val="22"/>
        </w:rPr>
      </w:pPr>
      <w:hyperlink r:id="rId53" w:history="1">
        <w:r w:rsidRPr="00E71E62">
          <w:rPr>
            <w:rStyle w:val="Hiperpovezava"/>
            <w:rFonts w:ascii="Arial" w:eastAsiaTheme="majorEastAsia" w:hAnsi="Arial" w:cs="Arial"/>
            <w:color w:val="3E7C94"/>
            <w:sz w:val="22"/>
            <w:szCs w:val="22"/>
            <w:bdr w:val="none" w:sz="0" w:space="0" w:color="auto" w:frame="1"/>
          </w:rPr>
          <w:t>Uredba o organih v sestavi ministrstev</w:t>
        </w:r>
        <w:r w:rsidRPr="00E71E62">
          <w:rPr>
            <w:rStyle w:val="Hiperpovezava"/>
            <w:rFonts w:ascii="Arial" w:eastAsiaTheme="majorEastAsia" w:hAnsi="Arial" w:cs="Arial"/>
            <w:color w:val="3E7C94"/>
            <w:sz w:val="22"/>
            <w:szCs w:val="22"/>
          </w:rPr>
          <w:t> </w:t>
        </w:r>
      </w:hyperlink>
    </w:p>
    <w:p w14:paraId="4BD7E54D" w14:textId="77777777" w:rsidR="00E71E62" w:rsidRPr="00E71E62" w:rsidRDefault="00E71E62" w:rsidP="009715A6">
      <w:pPr>
        <w:pStyle w:val="indent-0"/>
        <w:numPr>
          <w:ilvl w:val="0"/>
          <w:numId w:val="10"/>
        </w:numPr>
        <w:spacing w:before="0" w:after="0" w:afterAutospacing="0"/>
        <w:rPr>
          <w:rFonts w:ascii="Arial" w:hAnsi="Arial" w:cs="Arial"/>
          <w:color w:val="111111"/>
          <w:sz w:val="22"/>
          <w:szCs w:val="22"/>
        </w:rPr>
      </w:pPr>
      <w:hyperlink r:id="rId54" w:history="1">
        <w:r w:rsidRPr="00E71E62">
          <w:rPr>
            <w:rStyle w:val="Hiperpovezava"/>
            <w:rFonts w:ascii="Arial" w:eastAsiaTheme="majorEastAsia" w:hAnsi="Arial" w:cs="Arial"/>
            <w:color w:val="3E7C94"/>
            <w:sz w:val="22"/>
            <w:szCs w:val="22"/>
            <w:bdr w:val="none" w:sz="0" w:space="0" w:color="auto" w:frame="1"/>
          </w:rPr>
          <w:t>Zakon o splošnem upravnem postopku (ZUP)</w:t>
        </w:r>
        <w:r w:rsidRPr="00E71E62">
          <w:rPr>
            <w:rStyle w:val="Hiperpovezava"/>
            <w:rFonts w:ascii="Arial" w:eastAsiaTheme="majorEastAsia" w:hAnsi="Arial" w:cs="Arial"/>
            <w:color w:val="3E7C94"/>
            <w:sz w:val="22"/>
            <w:szCs w:val="22"/>
          </w:rPr>
          <w:t> </w:t>
        </w:r>
      </w:hyperlink>
    </w:p>
    <w:p w14:paraId="34849D48" w14:textId="77777777" w:rsidR="00E71E62" w:rsidRPr="00E71E62" w:rsidRDefault="00E71E62" w:rsidP="009715A6">
      <w:pPr>
        <w:pStyle w:val="indent-0"/>
        <w:numPr>
          <w:ilvl w:val="0"/>
          <w:numId w:val="10"/>
        </w:numPr>
        <w:spacing w:before="0" w:after="0" w:afterAutospacing="0"/>
        <w:rPr>
          <w:rFonts w:ascii="Arial" w:hAnsi="Arial" w:cs="Arial"/>
          <w:color w:val="111111"/>
          <w:sz w:val="22"/>
          <w:szCs w:val="22"/>
        </w:rPr>
      </w:pPr>
      <w:hyperlink r:id="rId55" w:history="1">
        <w:r w:rsidRPr="00E71E62">
          <w:rPr>
            <w:rStyle w:val="Hiperpovezava"/>
            <w:rFonts w:ascii="Arial" w:eastAsiaTheme="majorEastAsia" w:hAnsi="Arial" w:cs="Arial"/>
            <w:color w:val="3E7C94"/>
            <w:sz w:val="22"/>
            <w:szCs w:val="22"/>
            <w:bdr w:val="none" w:sz="0" w:space="0" w:color="auto" w:frame="1"/>
          </w:rPr>
          <w:t>Zakon o upravnih taksah (ZUT)</w:t>
        </w:r>
        <w:r w:rsidRPr="00E71E62">
          <w:rPr>
            <w:rStyle w:val="Hiperpovezava"/>
            <w:rFonts w:ascii="Arial" w:eastAsiaTheme="majorEastAsia" w:hAnsi="Arial" w:cs="Arial"/>
            <w:color w:val="3E7C94"/>
            <w:sz w:val="22"/>
            <w:szCs w:val="22"/>
          </w:rPr>
          <w:t> </w:t>
        </w:r>
      </w:hyperlink>
    </w:p>
    <w:p w14:paraId="5E92929E" w14:textId="77777777" w:rsidR="00E71E62" w:rsidRPr="00E71E62" w:rsidRDefault="00E71E62" w:rsidP="009715A6">
      <w:pPr>
        <w:pStyle w:val="indent-0"/>
        <w:numPr>
          <w:ilvl w:val="0"/>
          <w:numId w:val="10"/>
        </w:numPr>
        <w:spacing w:before="0" w:after="0" w:afterAutospacing="0"/>
        <w:rPr>
          <w:rFonts w:ascii="Arial" w:hAnsi="Arial" w:cs="Arial"/>
          <w:color w:val="111111"/>
          <w:sz w:val="22"/>
          <w:szCs w:val="22"/>
        </w:rPr>
      </w:pPr>
      <w:hyperlink r:id="rId56" w:history="1">
        <w:r w:rsidRPr="00E71E62">
          <w:rPr>
            <w:rStyle w:val="Hiperpovezava"/>
            <w:rFonts w:ascii="Arial" w:eastAsiaTheme="majorEastAsia" w:hAnsi="Arial" w:cs="Arial"/>
            <w:color w:val="3E7C94"/>
            <w:sz w:val="22"/>
            <w:szCs w:val="22"/>
            <w:bdr w:val="none" w:sz="0" w:space="0" w:color="auto" w:frame="1"/>
          </w:rPr>
          <w:t>Uredba o upravnem poslovanju</w:t>
        </w:r>
        <w:r w:rsidRPr="00E71E62">
          <w:rPr>
            <w:rStyle w:val="Hiperpovezava"/>
            <w:rFonts w:ascii="Arial" w:eastAsiaTheme="majorEastAsia" w:hAnsi="Arial" w:cs="Arial"/>
            <w:color w:val="3E7C94"/>
            <w:sz w:val="22"/>
            <w:szCs w:val="22"/>
          </w:rPr>
          <w:t> </w:t>
        </w:r>
      </w:hyperlink>
    </w:p>
    <w:p w14:paraId="380FB1D5" w14:textId="77777777" w:rsidR="00E71E62" w:rsidRPr="00E71E62" w:rsidRDefault="00E71E62" w:rsidP="009715A6">
      <w:pPr>
        <w:pStyle w:val="indent-0"/>
        <w:numPr>
          <w:ilvl w:val="0"/>
          <w:numId w:val="10"/>
        </w:numPr>
        <w:spacing w:before="0" w:after="0" w:afterAutospacing="0"/>
        <w:rPr>
          <w:rFonts w:ascii="Arial" w:hAnsi="Arial" w:cs="Arial"/>
          <w:color w:val="111111"/>
          <w:sz w:val="22"/>
          <w:szCs w:val="22"/>
        </w:rPr>
      </w:pPr>
      <w:hyperlink r:id="rId57" w:history="1">
        <w:r w:rsidRPr="00E71E62">
          <w:rPr>
            <w:rStyle w:val="Hiperpovezava"/>
            <w:rFonts w:ascii="Arial" w:eastAsiaTheme="majorEastAsia" w:hAnsi="Arial" w:cs="Arial"/>
            <w:color w:val="3E7C94"/>
            <w:sz w:val="22"/>
            <w:szCs w:val="22"/>
            <w:bdr w:val="none" w:sz="0" w:space="0" w:color="auto" w:frame="1"/>
          </w:rPr>
          <w:t>Zakon o prekrških (ZP-1)</w:t>
        </w:r>
        <w:r w:rsidRPr="00E71E62">
          <w:rPr>
            <w:rStyle w:val="Hiperpovezava"/>
            <w:rFonts w:ascii="Arial" w:eastAsiaTheme="majorEastAsia" w:hAnsi="Arial" w:cs="Arial"/>
            <w:color w:val="3E7C94"/>
            <w:sz w:val="22"/>
            <w:szCs w:val="22"/>
          </w:rPr>
          <w:t> </w:t>
        </w:r>
      </w:hyperlink>
    </w:p>
    <w:p w14:paraId="4D260A93" w14:textId="77777777" w:rsidR="00E71E62" w:rsidRPr="00E71E62" w:rsidRDefault="00E71E62" w:rsidP="009715A6">
      <w:pPr>
        <w:pStyle w:val="indent-0"/>
        <w:numPr>
          <w:ilvl w:val="0"/>
          <w:numId w:val="10"/>
        </w:numPr>
        <w:spacing w:before="0" w:after="0" w:afterAutospacing="0"/>
        <w:rPr>
          <w:rFonts w:ascii="Arial" w:hAnsi="Arial" w:cs="Arial"/>
          <w:color w:val="111111"/>
          <w:sz w:val="22"/>
          <w:szCs w:val="22"/>
        </w:rPr>
      </w:pPr>
      <w:hyperlink r:id="rId58" w:history="1">
        <w:r w:rsidRPr="00E71E62">
          <w:rPr>
            <w:rStyle w:val="Hiperpovezava"/>
            <w:rFonts w:ascii="Arial" w:eastAsiaTheme="majorEastAsia" w:hAnsi="Arial" w:cs="Arial"/>
            <w:color w:val="3E7C94"/>
            <w:sz w:val="22"/>
            <w:szCs w:val="22"/>
            <w:bdr w:val="none" w:sz="0" w:space="0" w:color="auto" w:frame="1"/>
          </w:rPr>
          <w:t>Zakon o varstvu potrošnikov (ZVPot-1)</w:t>
        </w:r>
        <w:r w:rsidRPr="00E71E62">
          <w:rPr>
            <w:rStyle w:val="Hiperpovezava"/>
            <w:rFonts w:ascii="Arial" w:eastAsiaTheme="majorEastAsia" w:hAnsi="Arial" w:cs="Arial"/>
            <w:color w:val="3E7C94"/>
            <w:sz w:val="22"/>
            <w:szCs w:val="22"/>
          </w:rPr>
          <w:t> </w:t>
        </w:r>
      </w:hyperlink>
    </w:p>
    <w:p w14:paraId="47708D35" w14:textId="77777777" w:rsidR="00E71E62" w:rsidRPr="00E71E62" w:rsidRDefault="00E71E62" w:rsidP="009715A6">
      <w:pPr>
        <w:pStyle w:val="indent-0"/>
        <w:numPr>
          <w:ilvl w:val="0"/>
          <w:numId w:val="10"/>
        </w:numPr>
        <w:spacing w:before="0" w:after="0" w:afterAutospacing="0"/>
        <w:rPr>
          <w:rFonts w:ascii="Arial" w:hAnsi="Arial" w:cs="Arial"/>
          <w:color w:val="111111"/>
          <w:sz w:val="22"/>
          <w:szCs w:val="22"/>
        </w:rPr>
      </w:pPr>
      <w:hyperlink r:id="rId59" w:history="1">
        <w:r w:rsidRPr="00E71E62">
          <w:rPr>
            <w:rStyle w:val="Hiperpovezava"/>
            <w:rFonts w:ascii="Arial" w:eastAsiaTheme="majorEastAsia" w:hAnsi="Arial" w:cs="Arial"/>
            <w:color w:val="3E7C94"/>
            <w:sz w:val="22"/>
            <w:szCs w:val="22"/>
            <w:bdr w:val="none" w:sz="0" w:space="0" w:color="auto" w:frame="1"/>
          </w:rPr>
          <w:t>Zakon o zaščiti prijaviteljev (</w:t>
        </w:r>
        <w:proofErr w:type="spellStart"/>
        <w:r w:rsidRPr="00E71E62">
          <w:rPr>
            <w:rStyle w:val="Hiperpovezava"/>
            <w:rFonts w:ascii="Arial" w:eastAsiaTheme="majorEastAsia" w:hAnsi="Arial" w:cs="Arial"/>
            <w:color w:val="3E7C94"/>
            <w:sz w:val="22"/>
            <w:szCs w:val="22"/>
            <w:bdr w:val="none" w:sz="0" w:space="0" w:color="auto" w:frame="1"/>
          </w:rPr>
          <w:t>ZZPri</w:t>
        </w:r>
        <w:proofErr w:type="spellEnd"/>
        <w:r w:rsidRPr="00E71E62">
          <w:rPr>
            <w:rStyle w:val="Hiperpovezava"/>
            <w:rFonts w:ascii="Arial" w:eastAsiaTheme="majorEastAsia" w:hAnsi="Arial" w:cs="Arial"/>
            <w:color w:val="3E7C94"/>
            <w:sz w:val="22"/>
            <w:szCs w:val="22"/>
            <w:bdr w:val="none" w:sz="0" w:space="0" w:color="auto" w:frame="1"/>
          </w:rPr>
          <w:t>)</w:t>
        </w:r>
        <w:r w:rsidRPr="00E71E62">
          <w:rPr>
            <w:rStyle w:val="Hiperpovezava"/>
            <w:rFonts w:ascii="Arial" w:eastAsiaTheme="majorEastAsia" w:hAnsi="Arial" w:cs="Arial"/>
            <w:color w:val="3E7C94"/>
            <w:sz w:val="22"/>
            <w:szCs w:val="22"/>
          </w:rPr>
          <w:t> </w:t>
        </w:r>
      </w:hyperlink>
    </w:p>
    <w:p w14:paraId="43E601FF" w14:textId="77777777" w:rsidR="00E71E62" w:rsidRPr="00E71E62" w:rsidRDefault="00E71E62" w:rsidP="009715A6">
      <w:pPr>
        <w:pStyle w:val="indent-0"/>
        <w:numPr>
          <w:ilvl w:val="0"/>
          <w:numId w:val="10"/>
        </w:numPr>
        <w:spacing w:before="0" w:after="0" w:afterAutospacing="0"/>
        <w:rPr>
          <w:rFonts w:ascii="Arial" w:hAnsi="Arial" w:cs="Arial"/>
          <w:color w:val="111111"/>
          <w:sz w:val="22"/>
          <w:szCs w:val="22"/>
        </w:rPr>
      </w:pPr>
      <w:hyperlink r:id="rId60" w:history="1">
        <w:r w:rsidRPr="00E71E62">
          <w:rPr>
            <w:rStyle w:val="Hiperpovezava"/>
            <w:rFonts w:ascii="Arial" w:eastAsiaTheme="majorEastAsia" w:hAnsi="Arial" w:cs="Arial"/>
            <w:color w:val="3E7C94"/>
            <w:sz w:val="22"/>
            <w:szCs w:val="22"/>
            <w:bdr w:val="none" w:sz="0" w:space="0" w:color="auto" w:frame="1"/>
          </w:rPr>
          <w:t>Uredba o izvajanju Uredbe (EU) o nadzoru trga in skladnosti proizvodov</w:t>
        </w:r>
        <w:r w:rsidRPr="00E71E62">
          <w:rPr>
            <w:rStyle w:val="Hiperpovezava"/>
            <w:rFonts w:ascii="Arial" w:eastAsiaTheme="majorEastAsia" w:hAnsi="Arial" w:cs="Arial"/>
            <w:color w:val="3E7C94"/>
            <w:sz w:val="22"/>
            <w:szCs w:val="22"/>
          </w:rPr>
          <w:t> </w:t>
        </w:r>
      </w:hyperlink>
    </w:p>
    <w:p w14:paraId="69E76202" w14:textId="77777777" w:rsidR="00E71E62" w:rsidRPr="00E71E62" w:rsidRDefault="00E71E62" w:rsidP="009715A6">
      <w:pPr>
        <w:pStyle w:val="indent-0"/>
        <w:numPr>
          <w:ilvl w:val="0"/>
          <w:numId w:val="10"/>
        </w:numPr>
        <w:spacing w:before="0" w:after="0" w:afterAutospacing="0"/>
        <w:rPr>
          <w:rFonts w:ascii="Arial" w:hAnsi="Arial" w:cs="Arial"/>
          <w:color w:val="111111"/>
          <w:sz w:val="22"/>
          <w:szCs w:val="22"/>
        </w:rPr>
      </w:pPr>
      <w:hyperlink r:id="rId61" w:history="1">
        <w:r w:rsidRPr="00E71E62">
          <w:rPr>
            <w:rStyle w:val="Hiperpovezava"/>
            <w:rFonts w:ascii="Arial" w:eastAsiaTheme="majorEastAsia" w:hAnsi="Arial" w:cs="Arial"/>
            <w:color w:val="3E7C94"/>
            <w:sz w:val="22"/>
            <w:szCs w:val="22"/>
            <w:bdr w:val="none" w:sz="0" w:space="0" w:color="auto" w:frame="1"/>
          </w:rPr>
          <w:t>Zakon o tehničnih zahtevah za proizvode in o ugotavljanju skladnosti (ZTZPUS-1)</w:t>
        </w:r>
        <w:r w:rsidRPr="00E71E62">
          <w:rPr>
            <w:rStyle w:val="Hiperpovezava"/>
            <w:rFonts w:ascii="Arial" w:eastAsiaTheme="majorEastAsia" w:hAnsi="Arial" w:cs="Arial"/>
            <w:color w:val="3E7C94"/>
            <w:sz w:val="22"/>
            <w:szCs w:val="22"/>
          </w:rPr>
          <w:t> </w:t>
        </w:r>
      </w:hyperlink>
    </w:p>
    <w:p w14:paraId="6CA7E6C7" w14:textId="77777777" w:rsidR="00E71E62" w:rsidRPr="00E71E62" w:rsidRDefault="00E71E62" w:rsidP="009715A6">
      <w:pPr>
        <w:pStyle w:val="indent-0"/>
        <w:numPr>
          <w:ilvl w:val="0"/>
          <w:numId w:val="10"/>
        </w:numPr>
        <w:spacing w:before="0" w:after="0" w:afterAutospacing="0"/>
        <w:rPr>
          <w:rFonts w:ascii="Arial" w:hAnsi="Arial" w:cs="Arial"/>
          <w:color w:val="111111"/>
          <w:sz w:val="22"/>
          <w:szCs w:val="22"/>
        </w:rPr>
      </w:pPr>
      <w:hyperlink r:id="rId62" w:history="1">
        <w:r w:rsidRPr="00E71E62">
          <w:rPr>
            <w:rStyle w:val="Hiperpovezava"/>
            <w:rFonts w:ascii="Arial" w:eastAsiaTheme="majorEastAsia" w:hAnsi="Arial" w:cs="Arial"/>
            <w:color w:val="3E7C94"/>
            <w:sz w:val="22"/>
            <w:szCs w:val="22"/>
            <w:bdr w:val="none" w:sz="0" w:space="0" w:color="auto" w:frame="1"/>
          </w:rPr>
          <w:t>Zakon o zdravstveni dejavnosti (ZZDej)</w:t>
        </w:r>
        <w:r w:rsidRPr="00E71E62">
          <w:rPr>
            <w:rStyle w:val="Hiperpovezava"/>
            <w:rFonts w:ascii="Arial" w:eastAsiaTheme="majorEastAsia" w:hAnsi="Arial" w:cs="Arial"/>
            <w:color w:val="3E7C94"/>
            <w:sz w:val="22"/>
            <w:szCs w:val="22"/>
          </w:rPr>
          <w:t> </w:t>
        </w:r>
      </w:hyperlink>
    </w:p>
    <w:p w14:paraId="004D4A65" w14:textId="77777777" w:rsidR="00E71E62" w:rsidRPr="00E71E62" w:rsidRDefault="00E71E62" w:rsidP="009715A6">
      <w:pPr>
        <w:pStyle w:val="indent-0"/>
        <w:numPr>
          <w:ilvl w:val="0"/>
          <w:numId w:val="10"/>
        </w:numPr>
        <w:spacing w:before="0" w:after="0" w:afterAutospacing="0"/>
        <w:rPr>
          <w:rFonts w:ascii="Arial" w:hAnsi="Arial" w:cs="Arial"/>
          <w:color w:val="111111"/>
          <w:sz w:val="22"/>
          <w:szCs w:val="22"/>
        </w:rPr>
      </w:pPr>
      <w:hyperlink r:id="rId63" w:history="1">
        <w:r w:rsidRPr="00E71E62">
          <w:rPr>
            <w:rStyle w:val="Hiperpovezava"/>
            <w:rFonts w:ascii="Arial" w:eastAsiaTheme="majorEastAsia" w:hAnsi="Arial" w:cs="Arial"/>
            <w:color w:val="3E7C94"/>
            <w:sz w:val="22"/>
            <w:szCs w:val="22"/>
            <w:bdr w:val="none" w:sz="0" w:space="0" w:color="auto" w:frame="1"/>
          </w:rPr>
          <w:t>Zakon o zbirkah podatkov s področja zdravstvenega varstva (ZZPPZ)</w:t>
        </w:r>
        <w:r w:rsidRPr="00E71E62">
          <w:rPr>
            <w:rStyle w:val="Hiperpovezava"/>
            <w:rFonts w:ascii="Arial" w:eastAsiaTheme="majorEastAsia" w:hAnsi="Arial" w:cs="Arial"/>
            <w:color w:val="3E7C94"/>
            <w:sz w:val="22"/>
            <w:szCs w:val="22"/>
          </w:rPr>
          <w:t> </w:t>
        </w:r>
      </w:hyperlink>
    </w:p>
    <w:p w14:paraId="302BBFF6" w14:textId="77777777" w:rsidR="00E71E62" w:rsidRPr="00E71E62" w:rsidRDefault="00E71E62" w:rsidP="009715A6">
      <w:pPr>
        <w:pStyle w:val="indent-0"/>
        <w:numPr>
          <w:ilvl w:val="0"/>
          <w:numId w:val="10"/>
        </w:numPr>
        <w:spacing w:before="0" w:after="0" w:afterAutospacing="0"/>
        <w:rPr>
          <w:rFonts w:ascii="Arial" w:hAnsi="Arial" w:cs="Arial"/>
          <w:color w:val="111111"/>
          <w:sz w:val="22"/>
          <w:szCs w:val="22"/>
        </w:rPr>
      </w:pPr>
      <w:hyperlink r:id="rId64" w:history="1">
        <w:r w:rsidRPr="00E71E62">
          <w:rPr>
            <w:rStyle w:val="Hiperpovezava"/>
            <w:rFonts w:ascii="Arial" w:eastAsiaTheme="majorEastAsia" w:hAnsi="Arial" w:cs="Arial"/>
            <w:color w:val="1B495A"/>
            <w:sz w:val="22"/>
            <w:szCs w:val="22"/>
            <w:bdr w:val="none" w:sz="0" w:space="0" w:color="auto" w:frame="1"/>
          </w:rPr>
          <w:t>Zakon o preprečevanju dela in zaposlovanja na črno (ZPDZC-1)</w:t>
        </w:r>
        <w:r w:rsidRPr="00E71E62">
          <w:rPr>
            <w:rStyle w:val="Hiperpovezava"/>
            <w:rFonts w:ascii="Arial" w:eastAsiaTheme="majorEastAsia" w:hAnsi="Arial" w:cs="Arial"/>
            <w:color w:val="1B495A"/>
            <w:sz w:val="22"/>
            <w:szCs w:val="22"/>
          </w:rPr>
          <w:t> </w:t>
        </w:r>
      </w:hyperlink>
    </w:p>
    <w:p w14:paraId="19700DD9" w14:textId="77777777" w:rsidR="00E71E62" w:rsidRPr="00E71E62" w:rsidRDefault="00E71E62" w:rsidP="009715A6">
      <w:pPr>
        <w:pStyle w:val="indent-0"/>
        <w:numPr>
          <w:ilvl w:val="0"/>
          <w:numId w:val="10"/>
        </w:numPr>
        <w:spacing w:before="0" w:after="0" w:afterAutospacing="0"/>
        <w:rPr>
          <w:rFonts w:ascii="Arial" w:hAnsi="Arial" w:cs="Arial"/>
          <w:color w:val="111111"/>
          <w:sz w:val="22"/>
          <w:szCs w:val="22"/>
        </w:rPr>
      </w:pPr>
      <w:hyperlink r:id="rId65" w:history="1">
        <w:r w:rsidRPr="00E71E62">
          <w:rPr>
            <w:rStyle w:val="Hiperpovezava"/>
            <w:rFonts w:ascii="Arial" w:eastAsiaTheme="majorEastAsia" w:hAnsi="Arial" w:cs="Arial"/>
            <w:color w:val="3E7C94"/>
            <w:sz w:val="22"/>
            <w:szCs w:val="22"/>
            <w:bdr w:val="none" w:sz="0" w:space="0" w:color="auto" w:frame="1"/>
          </w:rPr>
          <w:t>Zakon o kazenskem postopku (ZKP)</w:t>
        </w:r>
        <w:r w:rsidRPr="00E71E62">
          <w:rPr>
            <w:rStyle w:val="Hiperpovezava"/>
            <w:rFonts w:ascii="Arial" w:eastAsiaTheme="majorEastAsia" w:hAnsi="Arial" w:cs="Arial"/>
            <w:color w:val="3E7C94"/>
            <w:sz w:val="22"/>
            <w:szCs w:val="22"/>
          </w:rPr>
          <w:t> </w:t>
        </w:r>
      </w:hyperlink>
    </w:p>
    <w:p w14:paraId="6307154C" w14:textId="52E3FE18" w:rsidR="002C13F8" w:rsidRPr="00E71E62" w:rsidRDefault="00E71E62" w:rsidP="009715A6">
      <w:pPr>
        <w:pStyle w:val="indent-0"/>
        <w:numPr>
          <w:ilvl w:val="0"/>
          <w:numId w:val="10"/>
        </w:numPr>
        <w:spacing w:before="0" w:after="0" w:afterAutospacing="0"/>
        <w:rPr>
          <w:rFonts w:ascii="Arial" w:hAnsi="Arial" w:cs="Arial"/>
          <w:color w:val="111111"/>
          <w:sz w:val="22"/>
          <w:szCs w:val="22"/>
        </w:rPr>
      </w:pPr>
      <w:hyperlink r:id="rId66" w:history="1">
        <w:r w:rsidRPr="00E71E62">
          <w:rPr>
            <w:rStyle w:val="Hiperpovezava"/>
            <w:rFonts w:ascii="Arial" w:eastAsiaTheme="majorEastAsia" w:hAnsi="Arial" w:cs="Arial"/>
            <w:color w:val="3E7C94"/>
            <w:sz w:val="22"/>
            <w:szCs w:val="22"/>
            <w:bdr w:val="none" w:sz="0" w:space="0" w:color="auto" w:frame="1"/>
          </w:rPr>
          <w:t>Zakon o ureditvi nekaterih vprašanj v zvezi z določenimi prekrški, storjenimi v času veljavnosti ukrepov zaradi preprečevanja širjenja nalezljive bolezni COVID-19 (ZUVPNB)</w:t>
        </w:r>
        <w:r w:rsidRPr="00E71E62">
          <w:rPr>
            <w:rStyle w:val="Hiperpovezava"/>
            <w:rFonts w:ascii="Arial" w:eastAsiaTheme="majorEastAsia" w:hAnsi="Arial" w:cs="Arial"/>
            <w:color w:val="3E7C94"/>
            <w:sz w:val="22"/>
            <w:szCs w:val="22"/>
          </w:rPr>
          <w:t> </w:t>
        </w:r>
      </w:hyperlink>
    </w:p>
    <w:p w14:paraId="120A82B4" w14:textId="77777777" w:rsidR="00C961E6" w:rsidRPr="00135348" w:rsidRDefault="00C961E6" w:rsidP="007C267B">
      <w:pPr>
        <w:spacing w:after="0" w:line="240" w:lineRule="auto"/>
        <w:ind w:left="720"/>
        <w:jc w:val="both"/>
        <w:rPr>
          <w:rFonts w:cs="Arial"/>
          <w:lang w:eastAsia="sl-SI"/>
        </w:rPr>
      </w:pPr>
    </w:p>
    <w:p w14:paraId="5B010231" w14:textId="77777777" w:rsidR="00E26516" w:rsidRPr="00135348" w:rsidRDefault="00E26516" w:rsidP="007C267B">
      <w:pPr>
        <w:keepNext/>
        <w:keepLines/>
        <w:numPr>
          <w:ilvl w:val="1"/>
          <w:numId w:val="1"/>
        </w:numPr>
        <w:spacing w:before="240" w:after="120" w:line="240" w:lineRule="auto"/>
        <w:jc w:val="both"/>
        <w:outlineLvl w:val="1"/>
        <w:rPr>
          <w:rFonts w:eastAsia="Arial Unicode MS" w:cs="Arial"/>
          <w:b/>
          <w:bCs/>
          <w:caps/>
          <w:lang w:eastAsia="sl-SI"/>
        </w:rPr>
      </w:pPr>
      <w:bookmarkStart w:id="494" w:name="_Toc321478284"/>
      <w:bookmarkStart w:id="495" w:name="_Toc374522378"/>
      <w:bookmarkStart w:id="496" w:name="_Toc374530507"/>
      <w:bookmarkStart w:id="497" w:name="_Toc531511281"/>
      <w:bookmarkStart w:id="498" w:name="_Toc7008260"/>
      <w:bookmarkStart w:id="499" w:name="_Toc133226459"/>
      <w:bookmarkStart w:id="500" w:name="_Toc228364518"/>
      <w:bookmarkStart w:id="501" w:name="_Toc7008249"/>
      <w:r w:rsidRPr="00135348">
        <w:rPr>
          <w:rFonts w:eastAsia="Arial Unicode MS" w:cs="Arial"/>
          <w:b/>
          <w:bCs/>
          <w:caps/>
          <w:lang w:eastAsia="sl-SI"/>
        </w:rPr>
        <w:t>Z</w:t>
      </w:r>
      <w:bookmarkEnd w:id="494"/>
      <w:bookmarkEnd w:id="495"/>
      <w:bookmarkEnd w:id="496"/>
      <w:bookmarkEnd w:id="497"/>
      <w:r w:rsidRPr="00135348">
        <w:rPr>
          <w:rFonts w:eastAsia="Arial Unicode MS" w:cs="Arial"/>
          <w:b/>
          <w:bCs/>
          <w:caps/>
          <w:lang w:eastAsia="sl-SI"/>
        </w:rPr>
        <w:t>dravstvena dejavnost</w:t>
      </w:r>
      <w:bookmarkEnd w:id="498"/>
      <w:bookmarkEnd w:id="499"/>
      <w:bookmarkEnd w:id="500"/>
    </w:p>
    <w:p w14:paraId="4B21A324" w14:textId="77777777" w:rsidR="007929E5" w:rsidRPr="007929E5" w:rsidRDefault="007929E5" w:rsidP="009715A6">
      <w:pPr>
        <w:pStyle w:val="indent-0"/>
        <w:numPr>
          <w:ilvl w:val="0"/>
          <w:numId w:val="32"/>
        </w:numPr>
        <w:spacing w:before="0" w:after="0" w:afterAutospacing="0"/>
        <w:rPr>
          <w:rFonts w:ascii="Arial" w:hAnsi="Arial" w:cs="Arial"/>
          <w:color w:val="111111"/>
          <w:sz w:val="22"/>
          <w:szCs w:val="22"/>
        </w:rPr>
      </w:pPr>
      <w:hyperlink r:id="rId67" w:history="1">
        <w:r w:rsidRPr="007929E5">
          <w:rPr>
            <w:rStyle w:val="Hiperpovezava"/>
            <w:rFonts w:ascii="Arial" w:eastAsiaTheme="majorEastAsia" w:hAnsi="Arial" w:cs="Arial"/>
            <w:color w:val="3E7C94"/>
            <w:sz w:val="22"/>
            <w:szCs w:val="22"/>
            <w:bdr w:val="none" w:sz="0" w:space="0" w:color="auto" w:frame="1"/>
          </w:rPr>
          <w:t>Zakon o zdravstveni dejavnosti (ZZDej)</w:t>
        </w:r>
        <w:r w:rsidRPr="007929E5">
          <w:rPr>
            <w:rStyle w:val="Hiperpovezava"/>
            <w:rFonts w:ascii="Arial" w:eastAsiaTheme="majorEastAsia" w:hAnsi="Arial" w:cs="Arial"/>
            <w:color w:val="3E7C94"/>
            <w:sz w:val="22"/>
            <w:szCs w:val="22"/>
          </w:rPr>
          <w:t> </w:t>
        </w:r>
      </w:hyperlink>
    </w:p>
    <w:p w14:paraId="647C76AA" w14:textId="77777777" w:rsidR="007929E5" w:rsidRPr="007929E5" w:rsidRDefault="007929E5" w:rsidP="009715A6">
      <w:pPr>
        <w:pStyle w:val="indent-1"/>
        <w:numPr>
          <w:ilvl w:val="0"/>
          <w:numId w:val="32"/>
        </w:numPr>
        <w:spacing w:before="0" w:after="0" w:afterAutospacing="0"/>
        <w:ind w:left="1020"/>
        <w:rPr>
          <w:rFonts w:ascii="Arial" w:hAnsi="Arial" w:cs="Arial"/>
          <w:color w:val="111111"/>
          <w:sz w:val="22"/>
          <w:szCs w:val="22"/>
        </w:rPr>
      </w:pPr>
      <w:hyperlink r:id="rId68" w:history="1">
        <w:r w:rsidRPr="007929E5">
          <w:rPr>
            <w:rStyle w:val="Hiperpovezava"/>
            <w:rFonts w:ascii="Arial" w:eastAsiaTheme="majorEastAsia" w:hAnsi="Arial" w:cs="Arial"/>
            <w:color w:val="3E7C94"/>
            <w:sz w:val="22"/>
            <w:szCs w:val="22"/>
            <w:bdr w:val="none" w:sz="0" w:space="0" w:color="auto" w:frame="1"/>
          </w:rPr>
          <w:t>Pravilnik o vrstah zdravstvene dejavnosti</w:t>
        </w:r>
        <w:r w:rsidRPr="007929E5">
          <w:rPr>
            <w:rStyle w:val="Hiperpovezava"/>
            <w:rFonts w:ascii="Arial" w:eastAsiaTheme="majorEastAsia" w:hAnsi="Arial" w:cs="Arial"/>
            <w:color w:val="3E7C94"/>
            <w:sz w:val="22"/>
            <w:szCs w:val="22"/>
          </w:rPr>
          <w:t> </w:t>
        </w:r>
      </w:hyperlink>
    </w:p>
    <w:p w14:paraId="15E148C1" w14:textId="77777777" w:rsidR="007929E5" w:rsidRPr="007929E5" w:rsidRDefault="007929E5" w:rsidP="009715A6">
      <w:pPr>
        <w:pStyle w:val="indent-0"/>
        <w:numPr>
          <w:ilvl w:val="0"/>
          <w:numId w:val="32"/>
        </w:numPr>
        <w:spacing w:before="0" w:after="0" w:afterAutospacing="0"/>
        <w:rPr>
          <w:rFonts w:ascii="Arial" w:hAnsi="Arial" w:cs="Arial"/>
          <w:color w:val="111111"/>
          <w:sz w:val="22"/>
          <w:szCs w:val="22"/>
        </w:rPr>
      </w:pPr>
      <w:hyperlink r:id="rId69" w:history="1">
        <w:r w:rsidRPr="007929E5">
          <w:rPr>
            <w:rStyle w:val="Hiperpovezava"/>
            <w:rFonts w:ascii="Arial" w:eastAsiaTheme="majorEastAsia" w:hAnsi="Arial" w:cs="Arial"/>
            <w:color w:val="3E7C94"/>
            <w:sz w:val="22"/>
            <w:szCs w:val="22"/>
            <w:bdr w:val="none" w:sz="0" w:space="0" w:color="auto" w:frame="1"/>
          </w:rPr>
          <w:t>Zakon o nujnih ukrepih za zagotovitev stabilnosti zdravstvenega sistema (ZNUZSZS)</w:t>
        </w:r>
        <w:r w:rsidRPr="007929E5">
          <w:rPr>
            <w:rStyle w:val="Hiperpovezava"/>
            <w:rFonts w:ascii="Arial" w:eastAsiaTheme="majorEastAsia" w:hAnsi="Arial" w:cs="Arial"/>
            <w:color w:val="3E7C94"/>
            <w:sz w:val="22"/>
            <w:szCs w:val="22"/>
          </w:rPr>
          <w:t> </w:t>
        </w:r>
      </w:hyperlink>
    </w:p>
    <w:p w14:paraId="7EB0C44A" w14:textId="77777777" w:rsidR="007929E5" w:rsidRPr="007929E5" w:rsidRDefault="007929E5" w:rsidP="009715A6">
      <w:pPr>
        <w:pStyle w:val="indent-0"/>
        <w:numPr>
          <w:ilvl w:val="0"/>
          <w:numId w:val="32"/>
        </w:numPr>
        <w:spacing w:before="0" w:after="0" w:afterAutospacing="0"/>
        <w:rPr>
          <w:rFonts w:ascii="Arial" w:hAnsi="Arial" w:cs="Arial"/>
          <w:color w:val="111111"/>
          <w:sz w:val="22"/>
          <w:szCs w:val="22"/>
        </w:rPr>
      </w:pPr>
      <w:hyperlink r:id="rId70" w:history="1">
        <w:r w:rsidRPr="007929E5">
          <w:rPr>
            <w:rStyle w:val="Hiperpovezava"/>
            <w:rFonts w:ascii="Arial" w:eastAsiaTheme="majorEastAsia" w:hAnsi="Arial" w:cs="Arial"/>
            <w:color w:val="3E7C94"/>
            <w:sz w:val="22"/>
            <w:szCs w:val="22"/>
            <w:bdr w:val="none" w:sz="0" w:space="0" w:color="auto" w:frame="1"/>
          </w:rPr>
          <w:t>Zakon o nujnih ukrepih za zajezitev širjenja in blaženja posledic nalezljive bolezni COVID-19 na področju zdravstva (ZNUNBZ)</w:t>
        </w:r>
        <w:r w:rsidRPr="007929E5">
          <w:rPr>
            <w:rStyle w:val="Hiperpovezava"/>
            <w:rFonts w:ascii="Arial" w:eastAsiaTheme="majorEastAsia" w:hAnsi="Arial" w:cs="Arial"/>
            <w:color w:val="3E7C94"/>
            <w:sz w:val="22"/>
            <w:szCs w:val="22"/>
          </w:rPr>
          <w:t> </w:t>
        </w:r>
      </w:hyperlink>
    </w:p>
    <w:p w14:paraId="5E674337" w14:textId="77777777" w:rsidR="007929E5" w:rsidRPr="007929E5" w:rsidRDefault="007929E5" w:rsidP="009715A6">
      <w:pPr>
        <w:pStyle w:val="indent-0"/>
        <w:numPr>
          <w:ilvl w:val="0"/>
          <w:numId w:val="32"/>
        </w:numPr>
        <w:spacing w:before="0" w:after="0" w:afterAutospacing="0"/>
        <w:rPr>
          <w:rFonts w:ascii="Arial" w:hAnsi="Arial" w:cs="Arial"/>
          <w:color w:val="111111"/>
          <w:sz w:val="22"/>
          <w:szCs w:val="22"/>
        </w:rPr>
      </w:pPr>
      <w:hyperlink r:id="rId71" w:history="1">
        <w:r w:rsidRPr="007929E5">
          <w:rPr>
            <w:rStyle w:val="Hiperpovezava"/>
            <w:rFonts w:ascii="Arial" w:eastAsiaTheme="majorEastAsia" w:hAnsi="Arial" w:cs="Arial"/>
            <w:color w:val="3E7C94"/>
            <w:sz w:val="22"/>
            <w:szCs w:val="22"/>
            <w:bdr w:val="none" w:sz="0" w:space="0" w:color="auto" w:frame="1"/>
          </w:rPr>
          <w:t>Zakon o interventnih ukrepih na področju zdravstva, dela in sociale ter z zdravstvom povezanih vsebin (ZIUZDS)</w:t>
        </w:r>
        <w:r w:rsidRPr="007929E5">
          <w:rPr>
            <w:rStyle w:val="Hiperpovezava"/>
            <w:rFonts w:ascii="Arial" w:eastAsiaTheme="majorEastAsia" w:hAnsi="Arial" w:cs="Arial"/>
            <w:color w:val="3E7C94"/>
            <w:sz w:val="22"/>
            <w:szCs w:val="22"/>
          </w:rPr>
          <w:t> </w:t>
        </w:r>
      </w:hyperlink>
    </w:p>
    <w:p w14:paraId="3A8A8A65" w14:textId="77777777" w:rsidR="007929E5" w:rsidRPr="007929E5" w:rsidRDefault="007929E5" w:rsidP="009715A6">
      <w:pPr>
        <w:pStyle w:val="indent-0"/>
        <w:numPr>
          <w:ilvl w:val="0"/>
          <w:numId w:val="32"/>
        </w:numPr>
        <w:spacing w:before="0" w:after="0" w:afterAutospacing="0"/>
        <w:rPr>
          <w:rFonts w:ascii="Arial" w:hAnsi="Arial" w:cs="Arial"/>
          <w:color w:val="111111"/>
          <w:sz w:val="22"/>
          <w:szCs w:val="22"/>
        </w:rPr>
      </w:pPr>
      <w:hyperlink r:id="rId72" w:history="1">
        <w:r w:rsidRPr="007929E5">
          <w:rPr>
            <w:rStyle w:val="Hiperpovezava"/>
            <w:rFonts w:ascii="Arial" w:eastAsiaTheme="majorEastAsia" w:hAnsi="Arial" w:cs="Arial"/>
            <w:color w:val="3E7C94"/>
            <w:sz w:val="22"/>
            <w:szCs w:val="22"/>
            <w:bdr w:val="none" w:sz="0" w:space="0" w:color="auto" w:frame="1"/>
          </w:rPr>
          <w:t>Zakon o dodatnih interventnih ukrepih za zagotovitev dostopnosti v zdravstvu (ZDIUZDZ)</w:t>
        </w:r>
        <w:r w:rsidRPr="007929E5">
          <w:rPr>
            <w:rStyle w:val="Hiperpovezava"/>
            <w:rFonts w:ascii="Arial" w:eastAsiaTheme="majorEastAsia" w:hAnsi="Arial" w:cs="Arial"/>
            <w:color w:val="3E7C94"/>
            <w:sz w:val="22"/>
            <w:szCs w:val="22"/>
          </w:rPr>
          <w:t> </w:t>
        </w:r>
      </w:hyperlink>
    </w:p>
    <w:p w14:paraId="6FEC105E" w14:textId="77777777" w:rsidR="007929E5" w:rsidRPr="007929E5" w:rsidRDefault="007929E5" w:rsidP="009715A6">
      <w:pPr>
        <w:pStyle w:val="indent-0"/>
        <w:numPr>
          <w:ilvl w:val="0"/>
          <w:numId w:val="32"/>
        </w:numPr>
        <w:spacing w:before="0" w:after="0" w:afterAutospacing="0"/>
        <w:rPr>
          <w:rFonts w:ascii="Arial" w:hAnsi="Arial" w:cs="Arial"/>
          <w:color w:val="111111"/>
          <w:sz w:val="22"/>
          <w:szCs w:val="22"/>
        </w:rPr>
      </w:pPr>
      <w:hyperlink r:id="rId73" w:history="1">
        <w:r w:rsidRPr="007929E5">
          <w:rPr>
            <w:rStyle w:val="Hiperpovezava"/>
            <w:rFonts w:ascii="Arial" w:eastAsiaTheme="majorEastAsia" w:hAnsi="Arial" w:cs="Arial"/>
            <w:color w:val="3E7C94"/>
            <w:sz w:val="22"/>
            <w:szCs w:val="22"/>
            <w:bdr w:val="none" w:sz="0" w:space="0" w:color="auto" w:frame="1"/>
          </w:rPr>
          <w:t>Zakon o dodatnih interventnih ukrepih na področju zdravstva (ZDIUPZ)</w:t>
        </w:r>
        <w:r w:rsidRPr="007929E5">
          <w:rPr>
            <w:rStyle w:val="Hiperpovezava"/>
            <w:rFonts w:ascii="Arial" w:eastAsiaTheme="majorEastAsia" w:hAnsi="Arial" w:cs="Arial"/>
            <w:color w:val="3E7C94"/>
            <w:sz w:val="22"/>
            <w:szCs w:val="22"/>
          </w:rPr>
          <w:t> </w:t>
        </w:r>
      </w:hyperlink>
    </w:p>
    <w:p w14:paraId="4E3CD185" w14:textId="77777777" w:rsidR="007929E5" w:rsidRPr="007929E5" w:rsidRDefault="007929E5" w:rsidP="009715A6">
      <w:pPr>
        <w:pStyle w:val="indent-0"/>
        <w:numPr>
          <w:ilvl w:val="0"/>
          <w:numId w:val="32"/>
        </w:numPr>
        <w:spacing w:before="0" w:after="0" w:afterAutospacing="0"/>
        <w:rPr>
          <w:rFonts w:ascii="Arial" w:hAnsi="Arial" w:cs="Arial"/>
          <w:color w:val="111111"/>
          <w:sz w:val="22"/>
          <w:szCs w:val="22"/>
        </w:rPr>
      </w:pPr>
      <w:hyperlink r:id="rId74" w:history="1">
        <w:r w:rsidRPr="007929E5">
          <w:rPr>
            <w:rStyle w:val="Hiperpovezava"/>
            <w:rFonts w:ascii="Arial" w:eastAsiaTheme="majorEastAsia" w:hAnsi="Arial" w:cs="Arial"/>
            <w:color w:val="3E7C94"/>
            <w:sz w:val="22"/>
            <w:szCs w:val="22"/>
            <w:bdr w:val="none" w:sz="0" w:space="0" w:color="auto" w:frame="1"/>
          </w:rPr>
          <w:t>Zakon o priznavanju poklicnih kvalifikacij v zdravstveni dejavnosti (ZPPKZD)</w:t>
        </w:r>
        <w:r w:rsidRPr="007929E5">
          <w:rPr>
            <w:rStyle w:val="Hiperpovezava"/>
            <w:rFonts w:ascii="Arial" w:eastAsiaTheme="majorEastAsia" w:hAnsi="Arial" w:cs="Arial"/>
            <w:color w:val="3E7C94"/>
            <w:sz w:val="22"/>
            <w:szCs w:val="22"/>
          </w:rPr>
          <w:t> </w:t>
        </w:r>
      </w:hyperlink>
    </w:p>
    <w:p w14:paraId="0E3EC066" w14:textId="77777777" w:rsidR="007929E5" w:rsidRPr="007929E5" w:rsidRDefault="007929E5" w:rsidP="009715A6">
      <w:pPr>
        <w:pStyle w:val="indent-1"/>
        <w:numPr>
          <w:ilvl w:val="0"/>
          <w:numId w:val="32"/>
        </w:numPr>
        <w:spacing w:before="0" w:after="0" w:afterAutospacing="0"/>
        <w:ind w:left="1020"/>
        <w:rPr>
          <w:rFonts w:ascii="Arial" w:hAnsi="Arial" w:cs="Arial"/>
          <w:color w:val="111111"/>
          <w:sz w:val="22"/>
          <w:szCs w:val="22"/>
        </w:rPr>
      </w:pPr>
      <w:hyperlink r:id="rId75" w:history="1">
        <w:r w:rsidRPr="007929E5">
          <w:rPr>
            <w:rStyle w:val="Hiperpovezava"/>
            <w:rFonts w:ascii="Arial" w:eastAsiaTheme="majorEastAsia" w:hAnsi="Arial" w:cs="Arial"/>
            <w:color w:val="3E7C94"/>
            <w:sz w:val="22"/>
            <w:szCs w:val="22"/>
            <w:bdr w:val="none" w:sz="0" w:space="0" w:color="auto" w:frame="1"/>
          </w:rPr>
          <w:t>Pravilnik o registru in licencah izvajalcev v dejavnosti zdravstvene ali babiške nege</w:t>
        </w:r>
        <w:r w:rsidRPr="007929E5">
          <w:rPr>
            <w:rStyle w:val="Hiperpovezava"/>
            <w:rFonts w:ascii="Arial" w:eastAsiaTheme="majorEastAsia" w:hAnsi="Arial" w:cs="Arial"/>
            <w:color w:val="3E7C94"/>
            <w:sz w:val="22"/>
            <w:szCs w:val="22"/>
          </w:rPr>
          <w:t> </w:t>
        </w:r>
      </w:hyperlink>
    </w:p>
    <w:p w14:paraId="1867BDCF" w14:textId="77777777" w:rsidR="007929E5" w:rsidRPr="007929E5" w:rsidRDefault="007929E5" w:rsidP="009715A6">
      <w:pPr>
        <w:pStyle w:val="indent-2"/>
        <w:numPr>
          <w:ilvl w:val="0"/>
          <w:numId w:val="32"/>
        </w:numPr>
        <w:spacing w:before="0" w:after="0" w:afterAutospacing="0"/>
        <w:ind w:left="1320"/>
        <w:rPr>
          <w:rFonts w:ascii="Arial" w:hAnsi="Arial" w:cs="Arial"/>
          <w:color w:val="111111"/>
          <w:sz w:val="22"/>
          <w:szCs w:val="22"/>
        </w:rPr>
      </w:pPr>
      <w:hyperlink r:id="rId76" w:history="1">
        <w:r w:rsidRPr="007929E5">
          <w:rPr>
            <w:rStyle w:val="Hiperpovezava"/>
            <w:rFonts w:ascii="Arial" w:eastAsiaTheme="majorEastAsia" w:hAnsi="Arial" w:cs="Arial"/>
            <w:color w:val="3E7C94"/>
            <w:sz w:val="22"/>
            <w:szCs w:val="22"/>
            <w:bdr w:val="none" w:sz="0" w:space="0" w:color="auto" w:frame="1"/>
          </w:rPr>
          <w:t>Odredba o seznamu izvajalcev zdravstvenih poklicev, ki morajo biti vpisani v register in imeti veljavno licenco</w:t>
        </w:r>
        <w:r w:rsidRPr="007929E5">
          <w:rPr>
            <w:rStyle w:val="Hiperpovezava"/>
            <w:rFonts w:ascii="Arial" w:eastAsiaTheme="majorEastAsia" w:hAnsi="Arial" w:cs="Arial"/>
            <w:color w:val="3E7C94"/>
            <w:sz w:val="22"/>
            <w:szCs w:val="22"/>
          </w:rPr>
          <w:t> </w:t>
        </w:r>
      </w:hyperlink>
    </w:p>
    <w:p w14:paraId="5EE95CE1" w14:textId="77777777" w:rsidR="007929E5" w:rsidRPr="007929E5" w:rsidRDefault="007929E5" w:rsidP="009715A6">
      <w:pPr>
        <w:pStyle w:val="indent-2"/>
        <w:numPr>
          <w:ilvl w:val="0"/>
          <w:numId w:val="32"/>
        </w:numPr>
        <w:spacing w:before="0" w:after="0" w:afterAutospacing="0"/>
        <w:ind w:left="1320"/>
        <w:rPr>
          <w:rFonts w:ascii="Arial" w:hAnsi="Arial" w:cs="Arial"/>
          <w:color w:val="111111"/>
          <w:sz w:val="22"/>
          <w:szCs w:val="22"/>
        </w:rPr>
      </w:pPr>
      <w:hyperlink r:id="rId77" w:history="1">
        <w:r w:rsidRPr="007929E5">
          <w:rPr>
            <w:rStyle w:val="Hiperpovezava"/>
            <w:rFonts w:ascii="Arial" w:eastAsiaTheme="majorEastAsia" w:hAnsi="Arial" w:cs="Arial"/>
            <w:color w:val="3E7C94"/>
            <w:sz w:val="22"/>
            <w:szCs w:val="22"/>
            <w:bdr w:val="none" w:sz="0" w:space="0" w:color="auto" w:frame="1"/>
          </w:rPr>
          <w:t>Odredba o seznamu poklicev za zdravstveno dejavnost</w:t>
        </w:r>
        <w:r w:rsidRPr="007929E5">
          <w:rPr>
            <w:rStyle w:val="Hiperpovezava"/>
            <w:rFonts w:ascii="Arial" w:eastAsiaTheme="majorEastAsia" w:hAnsi="Arial" w:cs="Arial"/>
            <w:color w:val="3E7C94"/>
            <w:sz w:val="22"/>
            <w:szCs w:val="22"/>
          </w:rPr>
          <w:t> </w:t>
        </w:r>
      </w:hyperlink>
    </w:p>
    <w:p w14:paraId="399D03CC" w14:textId="77777777" w:rsidR="007929E5" w:rsidRPr="007929E5" w:rsidRDefault="007929E5" w:rsidP="009715A6">
      <w:pPr>
        <w:pStyle w:val="indent-1"/>
        <w:numPr>
          <w:ilvl w:val="0"/>
          <w:numId w:val="32"/>
        </w:numPr>
        <w:spacing w:before="0" w:after="0" w:afterAutospacing="0"/>
        <w:ind w:left="1020"/>
        <w:rPr>
          <w:rFonts w:ascii="Arial" w:hAnsi="Arial" w:cs="Arial"/>
          <w:color w:val="111111"/>
          <w:sz w:val="22"/>
          <w:szCs w:val="22"/>
        </w:rPr>
      </w:pPr>
      <w:hyperlink r:id="rId78" w:history="1">
        <w:r w:rsidRPr="007929E5">
          <w:rPr>
            <w:rStyle w:val="Hiperpovezava"/>
            <w:rFonts w:ascii="Arial" w:eastAsiaTheme="majorEastAsia" w:hAnsi="Arial" w:cs="Arial"/>
            <w:color w:val="3E7C94"/>
            <w:sz w:val="22"/>
            <w:szCs w:val="22"/>
            <w:bdr w:val="none" w:sz="0" w:space="0" w:color="auto" w:frame="1"/>
          </w:rPr>
          <w:t>Pravilnik o registru zdravstvenih delavcev in zdravstvenih sodelavcev v zdravstveni dejavnosti</w:t>
        </w:r>
        <w:r w:rsidRPr="007929E5">
          <w:rPr>
            <w:rStyle w:val="Hiperpovezava"/>
            <w:rFonts w:ascii="Arial" w:eastAsiaTheme="majorEastAsia" w:hAnsi="Arial" w:cs="Arial"/>
            <w:color w:val="3E7C94"/>
            <w:sz w:val="22"/>
            <w:szCs w:val="22"/>
          </w:rPr>
          <w:t> </w:t>
        </w:r>
      </w:hyperlink>
    </w:p>
    <w:p w14:paraId="57A77DB4" w14:textId="77777777" w:rsidR="007929E5" w:rsidRPr="007929E5" w:rsidRDefault="007929E5" w:rsidP="009715A6">
      <w:pPr>
        <w:pStyle w:val="indent-1"/>
        <w:numPr>
          <w:ilvl w:val="0"/>
          <w:numId w:val="32"/>
        </w:numPr>
        <w:spacing w:before="0" w:after="0" w:afterAutospacing="0"/>
        <w:ind w:left="1020"/>
        <w:rPr>
          <w:rFonts w:ascii="Arial" w:hAnsi="Arial" w:cs="Arial"/>
          <w:color w:val="111111"/>
          <w:sz w:val="22"/>
          <w:szCs w:val="22"/>
        </w:rPr>
      </w:pPr>
      <w:hyperlink r:id="rId79" w:history="1">
        <w:r w:rsidRPr="007929E5">
          <w:rPr>
            <w:rStyle w:val="Hiperpovezava"/>
            <w:rFonts w:ascii="Arial" w:eastAsiaTheme="majorEastAsia" w:hAnsi="Arial" w:cs="Arial"/>
            <w:color w:val="3E7C94"/>
            <w:sz w:val="22"/>
            <w:szCs w:val="22"/>
            <w:bdr w:val="none" w:sz="0" w:space="0" w:color="auto" w:frame="1"/>
          </w:rPr>
          <w:t>Pravilnik o registru izvajalcev laboratorijske medicine</w:t>
        </w:r>
        <w:r w:rsidRPr="007929E5">
          <w:rPr>
            <w:rStyle w:val="Hiperpovezava"/>
            <w:rFonts w:ascii="Arial" w:eastAsiaTheme="majorEastAsia" w:hAnsi="Arial" w:cs="Arial"/>
            <w:color w:val="3E7C94"/>
            <w:sz w:val="22"/>
            <w:szCs w:val="22"/>
          </w:rPr>
          <w:t> </w:t>
        </w:r>
      </w:hyperlink>
    </w:p>
    <w:p w14:paraId="4F8E3F00" w14:textId="77777777" w:rsidR="007929E5" w:rsidRPr="007929E5" w:rsidRDefault="007929E5" w:rsidP="009715A6">
      <w:pPr>
        <w:pStyle w:val="indent-1"/>
        <w:numPr>
          <w:ilvl w:val="0"/>
          <w:numId w:val="32"/>
        </w:numPr>
        <w:spacing w:before="0" w:after="0" w:afterAutospacing="0"/>
        <w:ind w:left="1020"/>
        <w:rPr>
          <w:rFonts w:ascii="Arial" w:hAnsi="Arial" w:cs="Arial"/>
          <w:color w:val="111111"/>
          <w:sz w:val="22"/>
          <w:szCs w:val="22"/>
        </w:rPr>
      </w:pPr>
      <w:hyperlink r:id="rId80" w:history="1">
        <w:r w:rsidRPr="007929E5">
          <w:rPr>
            <w:rStyle w:val="Hiperpovezava"/>
            <w:rFonts w:ascii="Arial" w:eastAsiaTheme="majorEastAsia" w:hAnsi="Arial" w:cs="Arial"/>
            <w:color w:val="3E7C94"/>
            <w:sz w:val="22"/>
            <w:szCs w:val="22"/>
            <w:bdr w:val="none" w:sz="0" w:space="0" w:color="auto" w:frame="1"/>
          </w:rPr>
          <w:t>Pravilnik o pripravništvu in strokovnih izpitih zdravstvenih delavcev in zdravstvenih sodelavcev na področju zdravstvene dejavnosti</w:t>
        </w:r>
        <w:r w:rsidRPr="007929E5">
          <w:rPr>
            <w:rStyle w:val="Hiperpovezava"/>
            <w:rFonts w:ascii="Arial" w:eastAsiaTheme="majorEastAsia" w:hAnsi="Arial" w:cs="Arial"/>
            <w:color w:val="3E7C94"/>
            <w:sz w:val="22"/>
            <w:szCs w:val="22"/>
          </w:rPr>
          <w:t> </w:t>
        </w:r>
      </w:hyperlink>
    </w:p>
    <w:p w14:paraId="1F13D053" w14:textId="77777777" w:rsidR="007929E5" w:rsidRPr="007929E5" w:rsidRDefault="007929E5" w:rsidP="009715A6">
      <w:pPr>
        <w:pStyle w:val="indent-0"/>
        <w:numPr>
          <w:ilvl w:val="0"/>
          <w:numId w:val="32"/>
        </w:numPr>
        <w:spacing w:before="0" w:after="0" w:afterAutospacing="0"/>
        <w:rPr>
          <w:rFonts w:ascii="Arial" w:hAnsi="Arial" w:cs="Arial"/>
          <w:color w:val="111111"/>
          <w:sz w:val="22"/>
          <w:szCs w:val="22"/>
        </w:rPr>
      </w:pPr>
      <w:hyperlink r:id="rId81" w:history="1">
        <w:r w:rsidRPr="007929E5">
          <w:rPr>
            <w:rStyle w:val="Hiperpovezava"/>
            <w:rFonts w:ascii="Arial" w:eastAsiaTheme="majorEastAsia" w:hAnsi="Arial" w:cs="Arial"/>
            <w:color w:val="3E7C94"/>
            <w:sz w:val="22"/>
            <w:szCs w:val="22"/>
            <w:bdr w:val="none" w:sz="0" w:space="0" w:color="auto" w:frame="1"/>
          </w:rPr>
          <w:t>Zakon o digitalizaciji zdravstva (</w:t>
        </w:r>
        <w:proofErr w:type="spellStart"/>
        <w:r w:rsidRPr="007929E5">
          <w:rPr>
            <w:rStyle w:val="Hiperpovezava"/>
            <w:rFonts w:ascii="Arial" w:eastAsiaTheme="majorEastAsia" w:hAnsi="Arial" w:cs="Arial"/>
            <w:color w:val="3E7C94"/>
            <w:sz w:val="22"/>
            <w:szCs w:val="22"/>
            <w:bdr w:val="none" w:sz="0" w:space="0" w:color="auto" w:frame="1"/>
          </w:rPr>
          <w:t>ZDigZ</w:t>
        </w:r>
        <w:proofErr w:type="spellEnd"/>
        <w:r w:rsidRPr="007929E5">
          <w:rPr>
            <w:rStyle w:val="Hiperpovezava"/>
            <w:rFonts w:ascii="Arial" w:eastAsiaTheme="majorEastAsia" w:hAnsi="Arial" w:cs="Arial"/>
            <w:color w:val="3E7C94"/>
            <w:sz w:val="22"/>
            <w:szCs w:val="22"/>
            <w:bdr w:val="none" w:sz="0" w:space="0" w:color="auto" w:frame="1"/>
          </w:rPr>
          <w:t>)</w:t>
        </w:r>
        <w:r w:rsidRPr="007929E5">
          <w:rPr>
            <w:rStyle w:val="Hiperpovezava"/>
            <w:rFonts w:ascii="Arial" w:eastAsiaTheme="majorEastAsia" w:hAnsi="Arial" w:cs="Arial"/>
            <w:color w:val="3E7C94"/>
            <w:sz w:val="22"/>
            <w:szCs w:val="22"/>
          </w:rPr>
          <w:t> </w:t>
        </w:r>
      </w:hyperlink>
    </w:p>
    <w:p w14:paraId="562BB427" w14:textId="77777777" w:rsidR="007929E5" w:rsidRPr="007929E5" w:rsidRDefault="007929E5" w:rsidP="009715A6">
      <w:pPr>
        <w:pStyle w:val="indent-0"/>
        <w:numPr>
          <w:ilvl w:val="0"/>
          <w:numId w:val="32"/>
        </w:numPr>
        <w:spacing w:before="0" w:after="0" w:afterAutospacing="0"/>
        <w:rPr>
          <w:rFonts w:ascii="Arial" w:hAnsi="Arial" w:cs="Arial"/>
          <w:color w:val="111111"/>
          <w:sz w:val="22"/>
          <w:szCs w:val="22"/>
        </w:rPr>
      </w:pPr>
      <w:hyperlink r:id="rId82" w:history="1">
        <w:r w:rsidRPr="007929E5">
          <w:rPr>
            <w:rStyle w:val="Hiperpovezava"/>
            <w:rFonts w:ascii="Arial" w:eastAsiaTheme="majorEastAsia" w:hAnsi="Arial" w:cs="Arial"/>
            <w:color w:val="3E7C94"/>
            <w:sz w:val="22"/>
            <w:szCs w:val="22"/>
            <w:bdr w:val="none" w:sz="0" w:space="0" w:color="auto" w:frame="1"/>
          </w:rPr>
          <w:t>Zakon o zbirkah podatkov s področja zdravstvenega varstva (ZZPPZ)</w:t>
        </w:r>
        <w:r w:rsidRPr="007929E5">
          <w:rPr>
            <w:rStyle w:val="Hiperpovezava"/>
            <w:rFonts w:ascii="Arial" w:eastAsiaTheme="majorEastAsia" w:hAnsi="Arial" w:cs="Arial"/>
            <w:color w:val="3E7C94"/>
            <w:sz w:val="22"/>
            <w:szCs w:val="22"/>
          </w:rPr>
          <w:t> </w:t>
        </w:r>
      </w:hyperlink>
    </w:p>
    <w:p w14:paraId="65AB1841" w14:textId="77777777" w:rsidR="007929E5" w:rsidRPr="007929E5" w:rsidRDefault="007929E5" w:rsidP="009715A6">
      <w:pPr>
        <w:pStyle w:val="indent-2"/>
        <w:numPr>
          <w:ilvl w:val="0"/>
          <w:numId w:val="32"/>
        </w:numPr>
        <w:spacing w:before="0" w:after="0" w:afterAutospacing="0"/>
        <w:ind w:left="1320"/>
        <w:rPr>
          <w:rFonts w:ascii="Arial" w:hAnsi="Arial" w:cs="Arial"/>
          <w:color w:val="111111"/>
          <w:sz w:val="22"/>
          <w:szCs w:val="22"/>
        </w:rPr>
      </w:pPr>
      <w:hyperlink r:id="rId83" w:history="1">
        <w:r w:rsidRPr="007929E5">
          <w:rPr>
            <w:rStyle w:val="Hiperpovezava"/>
            <w:rFonts w:ascii="Arial" w:eastAsiaTheme="majorEastAsia" w:hAnsi="Arial" w:cs="Arial"/>
            <w:color w:val="3E7C94"/>
            <w:sz w:val="22"/>
            <w:szCs w:val="22"/>
            <w:bdr w:val="none" w:sz="0" w:space="0" w:color="auto" w:frame="1"/>
          </w:rPr>
          <w:t>Odredba o določitvi vrste in rokov hrambe zdravstvene dokumentacije v Centralnem registru podatkov o pacientih</w:t>
        </w:r>
        <w:r w:rsidRPr="007929E5">
          <w:rPr>
            <w:rStyle w:val="Hiperpovezava"/>
            <w:rFonts w:ascii="Arial" w:eastAsiaTheme="majorEastAsia" w:hAnsi="Arial" w:cs="Arial"/>
            <w:color w:val="3E7C94"/>
            <w:sz w:val="22"/>
            <w:szCs w:val="22"/>
          </w:rPr>
          <w:t> </w:t>
        </w:r>
      </w:hyperlink>
    </w:p>
    <w:p w14:paraId="6FCE5884" w14:textId="77777777" w:rsidR="007929E5" w:rsidRPr="007929E5" w:rsidRDefault="007929E5" w:rsidP="009715A6">
      <w:pPr>
        <w:pStyle w:val="indent-1"/>
        <w:numPr>
          <w:ilvl w:val="0"/>
          <w:numId w:val="32"/>
        </w:numPr>
        <w:spacing w:before="0" w:after="0" w:afterAutospacing="0"/>
        <w:ind w:left="1020"/>
        <w:rPr>
          <w:rFonts w:ascii="Arial" w:hAnsi="Arial" w:cs="Arial"/>
          <w:color w:val="111111"/>
          <w:sz w:val="22"/>
          <w:szCs w:val="22"/>
        </w:rPr>
      </w:pPr>
      <w:hyperlink r:id="rId84" w:history="1">
        <w:r w:rsidRPr="007929E5">
          <w:rPr>
            <w:rStyle w:val="Hiperpovezava"/>
            <w:rFonts w:ascii="Arial" w:eastAsiaTheme="majorEastAsia" w:hAnsi="Arial" w:cs="Arial"/>
            <w:color w:val="3E7C94"/>
            <w:sz w:val="22"/>
            <w:szCs w:val="22"/>
            <w:bdr w:val="none" w:sz="0" w:space="0" w:color="auto" w:frame="1"/>
          </w:rPr>
          <w:t>Pravilnik o pogojih, rokih, načinu vključitve in uporabe eZdravja za obvezne uporabnike</w:t>
        </w:r>
        <w:r w:rsidRPr="007929E5">
          <w:rPr>
            <w:rStyle w:val="Hiperpovezava"/>
            <w:rFonts w:ascii="Arial" w:eastAsiaTheme="majorEastAsia" w:hAnsi="Arial" w:cs="Arial"/>
            <w:color w:val="3E7C94"/>
            <w:sz w:val="22"/>
            <w:szCs w:val="22"/>
          </w:rPr>
          <w:t> </w:t>
        </w:r>
      </w:hyperlink>
    </w:p>
    <w:p w14:paraId="5A26B72A" w14:textId="77777777" w:rsidR="007929E5" w:rsidRPr="007929E5" w:rsidRDefault="007929E5" w:rsidP="009715A6">
      <w:pPr>
        <w:pStyle w:val="indent-0"/>
        <w:numPr>
          <w:ilvl w:val="0"/>
          <w:numId w:val="32"/>
        </w:numPr>
        <w:spacing w:before="0" w:after="0" w:afterAutospacing="0"/>
        <w:rPr>
          <w:rFonts w:ascii="Arial" w:hAnsi="Arial" w:cs="Arial"/>
          <w:color w:val="111111"/>
          <w:sz w:val="22"/>
          <w:szCs w:val="22"/>
        </w:rPr>
      </w:pPr>
      <w:hyperlink r:id="rId85" w:history="1">
        <w:r w:rsidRPr="007929E5">
          <w:rPr>
            <w:rStyle w:val="Hiperpovezava"/>
            <w:rFonts w:ascii="Arial" w:eastAsiaTheme="majorEastAsia" w:hAnsi="Arial" w:cs="Arial"/>
            <w:color w:val="3E7C94"/>
            <w:sz w:val="22"/>
            <w:szCs w:val="22"/>
            <w:bdr w:val="none" w:sz="0" w:space="0" w:color="auto" w:frame="1"/>
          </w:rPr>
          <w:t>Zakon o medicinskih pripomočkih (ZMedPri-1)</w:t>
        </w:r>
        <w:r w:rsidRPr="007929E5">
          <w:rPr>
            <w:rStyle w:val="Hiperpovezava"/>
            <w:rFonts w:ascii="Arial" w:eastAsiaTheme="majorEastAsia" w:hAnsi="Arial" w:cs="Arial"/>
            <w:color w:val="3E7C94"/>
            <w:sz w:val="22"/>
            <w:szCs w:val="22"/>
          </w:rPr>
          <w:t> </w:t>
        </w:r>
      </w:hyperlink>
    </w:p>
    <w:p w14:paraId="1A4D9FCD" w14:textId="77777777" w:rsidR="007929E5" w:rsidRPr="007929E5" w:rsidRDefault="007929E5" w:rsidP="009715A6">
      <w:pPr>
        <w:pStyle w:val="indent-0"/>
        <w:numPr>
          <w:ilvl w:val="0"/>
          <w:numId w:val="32"/>
        </w:numPr>
        <w:spacing w:before="0" w:after="0" w:afterAutospacing="0"/>
        <w:rPr>
          <w:rFonts w:ascii="Arial" w:hAnsi="Arial" w:cs="Arial"/>
          <w:color w:val="111111"/>
          <w:sz w:val="22"/>
          <w:szCs w:val="22"/>
        </w:rPr>
      </w:pPr>
      <w:hyperlink r:id="rId86" w:history="1">
        <w:r w:rsidRPr="007929E5">
          <w:rPr>
            <w:rStyle w:val="Hiperpovezava"/>
            <w:rFonts w:ascii="Arial" w:eastAsiaTheme="majorEastAsia" w:hAnsi="Arial" w:cs="Arial"/>
            <w:color w:val="3E7C94"/>
            <w:sz w:val="22"/>
            <w:szCs w:val="22"/>
            <w:bdr w:val="none" w:sz="0" w:space="0" w:color="auto" w:frame="1"/>
          </w:rPr>
          <w:t>Zakon o celostni zgodnji obravnavi predšolskih otrok s posebnimi potrebami (ZOPOPP)</w:t>
        </w:r>
        <w:r w:rsidRPr="007929E5">
          <w:rPr>
            <w:rStyle w:val="Hiperpovezava"/>
            <w:rFonts w:ascii="Arial" w:eastAsiaTheme="majorEastAsia" w:hAnsi="Arial" w:cs="Arial"/>
            <w:color w:val="3E7C94"/>
            <w:sz w:val="22"/>
            <w:szCs w:val="22"/>
          </w:rPr>
          <w:t> </w:t>
        </w:r>
      </w:hyperlink>
    </w:p>
    <w:p w14:paraId="2EF83146" w14:textId="77777777" w:rsidR="007929E5" w:rsidRPr="007929E5" w:rsidRDefault="007929E5" w:rsidP="009715A6">
      <w:pPr>
        <w:pStyle w:val="indent-0"/>
        <w:numPr>
          <w:ilvl w:val="0"/>
          <w:numId w:val="32"/>
        </w:numPr>
        <w:spacing w:before="0" w:after="0" w:afterAutospacing="0"/>
        <w:rPr>
          <w:rFonts w:ascii="Arial" w:hAnsi="Arial" w:cs="Arial"/>
          <w:color w:val="111111"/>
          <w:sz w:val="22"/>
          <w:szCs w:val="22"/>
        </w:rPr>
      </w:pPr>
      <w:hyperlink r:id="rId87" w:history="1">
        <w:r w:rsidRPr="007929E5">
          <w:rPr>
            <w:rStyle w:val="Hiperpovezava"/>
            <w:rFonts w:ascii="Arial" w:eastAsiaTheme="majorEastAsia" w:hAnsi="Arial" w:cs="Arial"/>
            <w:color w:val="3E7C94"/>
            <w:sz w:val="22"/>
            <w:szCs w:val="22"/>
            <w:bdr w:val="none" w:sz="0" w:space="0" w:color="auto" w:frame="1"/>
          </w:rPr>
          <w:t>Zakon o obravnavi otrok in mladostnikov s čustvenimi in vedenjskimi težavami in motnjami v vzgoji in izobraževanju (ZOOMTVI)</w:t>
        </w:r>
        <w:r w:rsidRPr="007929E5">
          <w:rPr>
            <w:rStyle w:val="Hiperpovezava"/>
            <w:rFonts w:ascii="Arial" w:eastAsiaTheme="majorEastAsia" w:hAnsi="Arial" w:cs="Arial"/>
            <w:color w:val="3E7C94"/>
            <w:sz w:val="22"/>
            <w:szCs w:val="22"/>
          </w:rPr>
          <w:t> </w:t>
        </w:r>
      </w:hyperlink>
    </w:p>
    <w:p w14:paraId="02870DF2" w14:textId="77777777" w:rsidR="007929E5" w:rsidRPr="007929E5" w:rsidRDefault="007929E5" w:rsidP="009715A6">
      <w:pPr>
        <w:pStyle w:val="indent-0"/>
        <w:numPr>
          <w:ilvl w:val="0"/>
          <w:numId w:val="32"/>
        </w:numPr>
        <w:spacing w:before="0" w:after="0" w:afterAutospacing="0"/>
        <w:rPr>
          <w:rFonts w:ascii="Arial" w:hAnsi="Arial" w:cs="Arial"/>
          <w:color w:val="111111"/>
          <w:sz w:val="22"/>
          <w:szCs w:val="22"/>
        </w:rPr>
      </w:pPr>
      <w:hyperlink r:id="rId88" w:history="1">
        <w:r w:rsidRPr="007929E5">
          <w:rPr>
            <w:rStyle w:val="Hiperpovezava"/>
            <w:rFonts w:ascii="Arial" w:eastAsiaTheme="majorEastAsia" w:hAnsi="Arial" w:cs="Arial"/>
            <w:color w:val="1B495A"/>
            <w:sz w:val="22"/>
            <w:szCs w:val="22"/>
            <w:bdr w:val="none" w:sz="0" w:space="0" w:color="auto" w:frame="1"/>
          </w:rPr>
          <w:t>Zakon o dolgotrajni oskrbi (ZDOsk-1)</w:t>
        </w:r>
        <w:r w:rsidRPr="007929E5">
          <w:rPr>
            <w:rStyle w:val="Hiperpovezava"/>
            <w:rFonts w:ascii="Arial" w:eastAsiaTheme="majorEastAsia" w:hAnsi="Arial" w:cs="Arial"/>
            <w:color w:val="1B495A"/>
            <w:sz w:val="22"/>
            <w:szCs w:val="22"/>
          </w:rPr>
          <w:t> </w:t>
        </w:r>
      </w:hyperlink>
    </w:p>
    <w:p w14:paraId="122EA348" w14:textId="77777777" w:rsidR="007929E5" w:rsidRPr="007929E5" w:rsidRDefault="007929E5" w:rsidP="009715A6">
      <w:pPr>
        <w:pStyle w:val="indent-0"/>
        <w:numPr>
          <w:ilvl w:val="0"/>
          <w:numId w:val="32"/>
        </w:numPr>
        <w:spacing w:before="0" w:after="0" w:afterAutospacing="0"/>
        <w:rPr>
          <w:rFonts w:ascii="Arial" w:hAnsi="Arial" w:cs="Arial"/>
          <w:color w:val="111111"/>
          <w:sz w:val="22"/>
          <w:szCs w:val="22"/>
        </w:rPr>
      </w:pPr>
      <w:hyperlink r:id="rId89" w:history="1">
        <w:r w:rsidRPr="007929E5">
          <w:rPr>
            <w:rStyle w:val="Hiperpovezava"/>
            <w:rFonts w:ascii="Arial" w:eastAsiaTheme="majorEastAsia" w:hAnsi="Arial" w:cs="Arial"/>
            <w:color w:val="3E7C94"/>
            <w:sz w:val="22"/>
            <w:szCs w:val="22"/>
            <w:bdr w:val="none" w:sz="0" w:space="0" w:color="auto" w:frame="1"/>
          </w:rPr>
          <w:t>Zakon o zagotavljanju kakovosti v zdravstvu (ZZKZ)</w:t>
        </w:r>
        <w:r w:rsidRPr="007929E5">
          <w:rPr>
            <w:rStyle w:val="Hiperpovezava"/>
            <w:rFonts w:ascii="Arial" w:eastAsiaTheme="majorEastAsia" w:hAnsi="Arial" w:cs="Arial"/>
            <w:color w:val="3E7C94"/>
            <w:sz w:val="22"/>
            <w:szCs w:val="22"/>
          </w:rPr>
          <w:t> </w:t>
        </w:r>
      </w:hyperlink>
    </w:p>
    <w:p w14:paraId="223AB4A3" w14:textId="77777777" w:rsidR="007929E5" w:rsidRPr="007929E5" w:rsidRDefault="007929E5" w:rsidP="009715A6">
      <w:pPr>
        <w:pStyle w:val="indent-0"/>
        <w:numPr>
          <w:ilvl w:val="0"/>
          <w:numId w:val="32"/>
        </w:numPr>
        <w:spacing w:before="0" w:after="0" w:afterAutospacing="0"/>
        <w:rPr>
          <w:rFonts w:ascii="Arial" w:hAnsi="Arial" w:cs="Arial"/>
          <w:color w:val="111111"/>
          <w:sz w:val="22"/>
          <w:szCs w:val="22"/>
        </w:rPr>
      </w:pPr>
      <w:hyperlink r:id="rId90" w:history="1">
        <w:r w:rsidRPr="007929E5">
          <w:rPr>
            <w:rStyle w:val="Hiperpovezava"/>
            <w:rFonts w:ascii="Arial" w:eastAsiaTheme="majorEastAsia" w:hAnsi="Arial" w:cs="Arial"/>
            <w:color w:val="3E7C94"/>
            <w:sz w:val="22"/>
            <w:szCs w:val="22"/>
            <w:bdr w:val="none" w:sz="0" w:space="0" w:color="auto" w:frame="1"/>
          </w:rPr>
          <w:t>Zakon o psihoterapevtski dejavnosti (</w:t>
        </w:r>
        <w:proofErr w:type="spellStart"/>
        <w:r w:rsidRPr="007929E5">
          <w:rPr>
            <w:rStyle w:val="Hiperpovezava"/>
            <w:rFonts w:ascii="Arial" w:eastAsiaTheme="majorEastAsia" w:hAnsi="Arial" w:cs="Arial"/>
            <w:color w:val="3E7C94"/>
            <w:sz w:val="22"/>
            <w:szCs w:val="22"/>
            <w:bdr w:val="none" w:sz="0" w:space="0" w:color="auto" w:frame="1"/>
          </w:rPr>
          <w:t>ZPtD</w:t>
        </w:r>
        <w:proofErr w:type="spellEnd"/>
        <w:r w:rsidRPr="007929E5">
          <w:rPr>
            <w:rStyle w:val="Hiperpovezava"/>
            <w:rFonts w:ascii="Arial" w:eastAsiaTheme="majorEastAsia" w:hAnsi="Arial" w:cs="Arial"/>
            <w:color w:val="3E7C94"/>
            <w:sz w:val="22"/>
            <w:szCs w:val="22"/>
            <w:bdr w:val="none" w:sz="0" w:space="0" w:color="auto" w:frame="1"/>
          </w:rPr>
          <w:t>)</w:t>
        </w:r>
        <w:r w:rsidRPr="007929E5">
          <w:rPr>
            <w:rStyle w:val="Hiperpovezava"/>
            <w:rFonts w:ascii="Arial" w:eastAsiaTheme="majorEastAsia" w:hAnsi="Arial" w:cs="Arial"/>
            <w:color w:val="3E7C94"/>
            <w:sz w:val="22"/>
            <w:szCs w:val="22"/>
          </w:rPr>
          <w:t> </w:t>
        </w:r>
      </w:hyperlink>
    </w:p>
    <w:p w14:paraId="41309387" w14:textId="77777777" w:rsidR="007929E5" w:rsidRPr="007929E5" w:rsidRDefault="007929E5" w:rsidP="009715A6">
      <w:pPr>
        <w:pStyle w:val="indent-0"/>
        <w:numPr>
          <w:ilvl w:val="0"/>
          <w:numId w:val="32"/>
        </w:numPr>
        <w:spacing w:before="0" w:after="0" w:afterAutospacing="0"/>
        <w:rPr>
          <w:rFonts w:ascii="Arial" w:hAnsi="Arial" w:cs="Arial"/>
          <w:color w:val="111111"/>
          <w:sz w:val="22"/>
          <w:szCs w:val="22"/>
        </w:rPr>
      </w:pPr>
      <w:hyperlink r:id="rId91" w:history="1">
        <w:r w:rsidRPr="007929E5">
          <w:rPr>
            <w:rStyle w:val="Hiperpovezava"/>
            <w:rFonts w:ascii="Arial" w:eastAsiaTheme="majorEastAsia" w:hAnsi="Arial" w:cs="Arial"/>
            <w:color w:val="3E7C94"/>
            <w:sz w:val="22"/>
            <w:szCs w:val="22"/>
            <w:bdr w:val="none" w:sz="0" w:space="0" w:color="auto" w:frame="1"/>
          </w:rPr>
          <w:t>Zakon o zdravstveni negi in babištvu (ZZNB)</w:t>
        </w:r>
        <w:r w:rsidRPr="007929E5">
          <w:rPr>
            <w:rStyle w:val="Hiperpovezava"/>
            <w:rFonts w:ascii="Arial" w:eastAsiaTheme="majorEastAsia" w:hAnsi="Arial" w:cs="Arial"/>
            <w:color w:val="3E7C94"/>
            <w:sz w:val="22"/>
            <w:szCs w:val="22"/>
          </w:rPr>
          <w:t> </w:t>
        </w:r>
      </w:hyperlink>
    </w:p>
    <w:p w14:paraId="23D26DAF" w14:textId="77777777" w:rsidR="00753F4B" w:rsidRPr="00135348" w:rsidRDefault="00753F4B" w:rsidP="007C267B">
      <w:pPr>
        <w:spacing w:line="240" w:lineRule="auto"/>
        <w:contextualSpacing/>
        <w:jc w:val="both"/>
        <w:rPr>
          <w:rFonts w:cs="Arial"/>
        </w:rPr>
      </w:pPr>
    </w:p>
    <w:p w14:paraId="26A16D98" w14:textId="77777777" w:rsidR="00E26516" w:rsidRPr="00135348" w:rsidRDefault="00E26516" w:rsidP="007C267B">
      <w:pPr>
        <w:keepNext/>
        <w:keepLines/>
        <w:numPr>
          <w:ilvl w:val="1"/>
          <w:numId w:val="1"/>
        </w:numPr>
        <w:spacing w:before="240" w:after="120" w:line="240" w:lineRule="auto"/>
        <w:jc w:val="both"/>
        <w:outlineLvl w:val="1"/>
        <w:rPr>
          <w:rFonts w:eastAsia="Arial Unicode MS" w:cs="Arial"/>
          <w:b/>
          <w:bCs/>
          <w:caps/>
          <w:lang w:eastAsia="sl-SI"/>
        </w:rPr>
      </w:pPr>
      <w:bookmarkStart w:id="502" w:name="_Toc7008256"/>
      <w:bookmarkStart w:id="503" w:name="_Toc133226460"/>
      <w:bookmarkStart w:id="504" w:name="_Toc228364519"/>
      <w:r w:rsidRPr="00135348">
        <w:rPr>
          <w:rFonts w:eastAsia="Arial Unicode MS" w:cs="Arial"/>
          <w:b/>
          <w:bCs/>
          <w:caps/>
          <w:lang w:eastAsia="sl-SI"/>
        </w:rPr>
        <w:t>Pacientove pravice</w:t>
      </w:r>
      <w:bookmarkEnd w:id="502"/>
      <w:bookmarkEnd w:id="503"/>
      <w:bookmarkEnd w:id="504"/>
    </w:p>
    <w:bookmarkStart w:id="505" w:name="_Toc7008258"/>
    <w:bookmarkStart w:id="506" w:name="_Toc133226461"/>
    <w:p w14:paraId="676ED5C5" w14:textId="77777777" w:rsidR="007929E5" w:rsidRPr="007929E5" w:rsidRDefault="007929E5" w:rsidP="009715A6">
      <w:pPr>
        <w:pStyle w:val="indent-0"/>
        <w:numPr>
          <w:ilvl w:val="0"/>
          <w:numId w:val="33"/>
        </w:numPr>
        <w:spacing w:before="0" w:after="0" w:afterAutospacing="0"/>
        <w:rPr>
          <w:rFonts w:ascii="Arial" w:hAnsi="Arial" w:cs="Arial"/>
          <w:color w:val="111111"/>
          <w:sz w:val="22"/>
          <w:szCs w:val="22"/>
        </w:rPr>
      </w:pPr>
      <w:r w:rsidRPr="007929E5">
        <w:rPr>
          <w:rFonts w:ascii="Arial" w:hAnsi="Arial" w:cs="Arial"/>
          <w:color w:val="111111"/>
          <w:sz w:val="22"/>
          <w:szCs w:val="22"/>
        </w:rPr>
        <w:fldChar w:fldCharType="begin"/>
      </w:r>
      <w:r w:rsidRPr="007929E5">
        <w:rPr>
          <w:rFonts w:ascii="Arial" w:hAnsi="Arial" w:cs="Arial"/>
          <w:color w:val="111111"/>
          <w:sz w:val="22"/>
          <w:szCs w:val="22"/>
        </w:rPr>
        <w:instrText>HYPERLINK "http://www.pisrs.si/Pis.web/pregledPredpisa?id=ZAKO4281"</w:instrText>
      </w:r>
      <w:r w:rsidRPr="007929E5">
        <w:rPr>
          <w:rFonts w:ascii="Arial" w:hAnsi="Arial" w:cs="Arial"/>
          <w:color w:val="111111"/>
          <w:sz w:val="22"/>
          <w:szCs w:val="22"/>
        </w:rPr>
      </w:r>
      <w:r w:rsidRPr="007929E5">
        <w:rPr>
          <w:rFonts w:ascii="Arial" w:hAnsi="Arial" w:cs="Arial"/>
          <w:color w:val="111111"/>
          <w:sz w:val="22"/>
          <w:szCs w:val="22"/>
        </w:rPr>
        <w:fldChar w:fldCharType="separate"/>
      </w:r>
      <w:r w:rsidRPr="007929E5">
        <w:rPr>
          <w:rStyle w:val="Hiperpovezava"/>
          <w:rFonts w:ascii="Arial" w:eastAsiaTheme="majorEastAsia" w:hAnsi="Arial" w:cs="Arial"/>
          <w:color w:val="1B495A"/>
          <w:sz w:val="22"/>
          <w:szCs w:val="22"/>
          <w:bdr w:val="none" w:sz="0" w:space="0" w:color="auto" w:frame="1"/>
        </w:rPr>
        <w:t>Zakon o pacientovih pravicah (ZPacP)</w:t>
      </w:r>
      <w:r w:rsidRPr="007929E5">
        <w:rPr>
          <w:rStyle w:val="Hiperpovezava"/>
          <w:rFonts w:ascii="Arial" w:eastAsiaTheme="majorEastAsia" w:hAnsi="Arial" w:cs="Arial"/>
          <w:color w:val="1B495A"/>
          <w:sz w:val="22"/>
          <w:szCs w:val="22"/>
        </w:rPr>
        <w:t> </w:t>
      </w:r>
      <w:r w:rsidRPr="007929E5">
        <w:rPr>
          <w:rFonts w:ascii="Arial" w:hAnsi="Arial" w:cs="Arial"/>
          <w:color w:val="111111"/>
          <w:sz w:val="22"/>
          <w:szCs w:val="22"/>
        </w:rPr>
        <w:fldChar w:fldCharType="end"/>
      </w:r>
    </w:p>
    <w:p w14:paraId="220BC487" w14:textId="77777777" w:rsidR="007929E5" w:rsidRPr="007929E5" w:rsidRDefault="007929E5" w:rsidP="009715A6">
      <w:pPr>
        <w:pStyle w:val="indent-1"/>
        <w:numPr>
          <w:ilvl w:val="0"/>
          <w:numId w:val="33"/>
        </w:numPr>
        <w:spacing w:before="0" w:after="0" w:afterAutospacing="0"/>
        <w:ind w:left="1020"/>
        <w:rPr>
          <w:rFonts w:ascii="Arial" w:hAnsi="Arial" w:cs="Arial"/>
          <w:color w:val="111111"/>
          <w:sz w:val="22"/>
          <w:szCs w:val="22"/>
        </w:rPr>
      </w:pPr>
      <w:hyperlink r:id="rId92" w:history="1">
        <w:r w:rsidRPr="007929E5">
          <w:rPr>
            <w:rStyle w:val="Hiperpovezava"/>
            <w:rFonts w:ascii="Arial" w:eastAsiaTheme="majorEastAsia" w:hAnsi="Arial" w:cs="Arial"/>
            <w:color w:val="3E7C94"/>
            <w:sz w:val="22"/>
            <w:szCs w:val="22"/>
            <w:bdr w:val="none" w:sz="0" w:space="0" w:color="auto" w:frame="1"/>
          </w:rPr>
          <w:t>Pravilnik o naročanju in upravljanju čakalnih seznamov ter najdaljših dopustnih čakalnih dobah</w:t>
        </w:r>
        <w:r w:rsidRPr="007929E5">
          <w:rPr>
            <w:rStyle w:val="Hiperpovezava"/>
            <w:rFonts w:ascii="Arial" w:eastAsiaTheme="majorEastAsia" w:hAnsi="Arial" w:cs="Arial"/>
            <w:color w:val="3E7C94"/>
            <w:sz w:val="22"/>
            <w:szCs w:val="22"/>
          </w:rPr>
          <w:t> </w:t>
        </w:r>
      </w:hyperlink>
    </w:p>
    <w:p w14:paraId="387F4057" w14:textId="77777777" w:rsidR="007929E5" w:rsidRPr="007929E5" w:rsidRDefault="007929E5" w:rsidP="009715A6">
      <w:pPr>
        <w:pStyle w:val="indent-1"/>
        <w:numPr>
          <w:ilvl w:val="0"/>
          <w:numId w:val="33"/>
        </w:numPr>
        <w:spacing w:before="0" w:after="0" w:afterAutospacing="0"/>
        <w:ind w:left="1020"/>
        <w:rPr>
          <w:rFonts w:ascii="Arial" w:hAnsi="Arial" w:cs="Arial"/>
          <w:color w:val="111111"/>
          <w:sz w:val="22"/>
          <w:szCs w:val="22"/>
        </w:rPr>
      </w:pPr>
      <w:hyperlink r:id="rId93" w:history="1">
        <w:r w:rsidRPr="007929E5">
          <w:rPr>
            <w:rStyle w:val="Hiperpovezava"/>
            <w:rFonts w:ascii="Arial" w:eastAsiaTheme="majorEastAsia" w:hAnsi="Arial" w:cs="Arial"/>
            <w:color w:val="3E7C94"/>
            <w:sz w:val="22"/>
            <w:szCs w:val="22"/>
            <w:bdr w:val="none" w:sz="0" w:space="0" w:color="auto" w:frame="1"/>
          </w:rPr>
          <w:t>Pravilnik o obrazcih o pisnih izjavah volje pacienta</w:t>
        </w:r>
        <w:r w:rsidRPr="007929E5">
          <w:rPr>
            <w:rStyle w:val="Hiperpovezava"/>
            <w:rFonts w:ascii="Arial" w:eastAsiaTheme="majorEastAsia" w:hAnsi="Arial" w:cs="Arial"/>
            <w:color w:val="3E7C94"/>
            <w:sz w:val="22"/>
            <w:szCs w:val="22"/>
          </w:rPr>
          <w:t> </w:t>
        </w:r>
      </w:hyperlink>
    </w:p>
    <w:p w14:paraId="04D42685" w14:textId="77777777" w:rsidR="007929E5" w:rsidRPr="007929E5" w:rsidRDefault="007929E5" w:rsidP="009715A6">
      <w:pPr>
        <w:pStyle w:val="indent-1"/>
        <w:numPr>
          <w:ilvl w:val="0"/>
          <w:numId w:val="33"/>
        </w:numPr>
        <w:spacing w:before="0" w:after="0" w:afterAutospacing="0"/>
        <w:ind w:left="1020"/>
        <w:rPr>
          <w:rFonts w:ascii="Arial" w:hAnsi="Arial" w:cs="Arial"/>
          <w:color w:val="111111"/>
          <w:sz w:val="22"/>
          <w:szCs w:val="22"/>
        </w:rPr>
      </w:pPr>
      <w:hyperlink r:id="rId94" w:history="1">
        <w:r w:rsidRPr="007929E5">
          <w:rPr>
            <w:rStyle w:val="Hiperpovezava"/>
            <w:rFonts w:ascii="Arial" w:eastAsiaTheme="majorEastAsia" w:hAnsi="Arial" w:cs="Arial"/>
            <w:color w:val="3E7C94"/>
            <w:sz w:val="22"/>
            <w:szCs w:val="22"/>
            <w:bdr w:val="none" w:sz="0" w:space="0" w:color="auto" w:frame="1"/>
          </w:rPr>
          <w:t>Pravilnik o internem strokovnem nadzoru pri izvajalcu zdravstvenih storitev, zoper katerega je vložena druga zahteva</w:t>
        </w:r>
        <w:r w:rsidRPr="007929E5">
          <w:rPr>
            <w:rStyle w:val="Hiperpovezava"/>
            <w:rFonts w:ascii="Arial" w:eastAsiaTheme="majorEastAsia" w:hAnsi="Arial" w:cs="Arial"/>
            <w:color w:val="3E7C94"/>
            <w:sz w:val="22"/>
            <w:szCs w:val="22"/>
          </w:rPr>
          <w:t> </w:t>
        </w:r>
      </w:hyperlink>
    </w:p>
    <w:p w14:paraId="59D678C8" w14:textId="77777777" w:rsidR="007929E5" w:rsidRPr="007929E5" w:rsidRDefault="007929E5" w:rsidP="009715A6">
      <w:pPr>
        <w:pStyle w:val="indent-0"/>
        <w:numPr>
          <w:ilvl w:val="0"/>
          <w:numId w:val="33"/>
        </w:numPr>
        <w:spacing w:before="0" w:after="0" w:afterAutospacing="0"/>
        <w:rPr>
          <w:rFonts w:ascii="Arial" w:hAnsi="Arial" w:cs="Arial"/>
          <w:color w:val="111111"/>
          <w:sz w:val="22"/>
          <w:szCs w:val="22"/>
        </w:rPr>
      </w:pPr>
      <w:hyperlink r:id="rId95" w:history="1">
        <w:r w:rsidRPr="007929E5">
          <w:rPr>
            <w:rStyle w:val="Hiperpovezava"/>
            <w:rFonts w:ascii="Arial" w:eastAsiaTheme="majorEastAsia" w:hAnsi="Arial" w:cs="Arial"/>
            <w:color w:val="3E7C94"/>
            <w:sz w:val="22"/>
            <w:szCs w:val="22"/>
            <w:bdr w:val="none" w:sz="0" w:space="0" w:color="auto" w:frame="1"/>
          </w:rPr>
          <w:t>Zakon o medicinskih pripomočkih (ZMedPri-1)</w:t>
        </w:r>
        <w:r w:rsidRPr="007929E5">
          <w:rPr>
            <w:rStyle w:val="Hiperpovezava"/>
            <w:rFonts w:ascii="Arial" w:eastAsiaTheme="majorEastAsia" w:hAnsi="Arial" w:cs="Arial"/>
            <w:color w:val="3E7C94"/>
            <w:sz w:val="22"/>
            <w:szCs w:val="22"/>
          </w:rPr>
          <w:t> </w:t>
        </w:r>
      </w:hyperlink>
    </w:p>
    <w:p w14:paraId="77DC255E" w14:textId="77777777" w:rsidR="00E26516" w:rsidRPr="00135348" w:rsidRDefault="00E26516" w:rsidP="007C267B">
      <w:pPr>
        <w:keepNext/>
        <w:keepLines/>
        <w:numPr>
          <w:ilvl w:val="1"/>
          <w:numId w:val="1"/>
        </w:numPr>
        <w:spacing w:before="240" w:after="120" w:line="240" w:lineRule="auto"/>
        <w:jc w:val="both"/>
        <w:outlineLvl w:val="1"/>
        <w:rPr>
          <w:rFonts w:eastAsia="Arial Unicode MS" w:cs="Arial"/>
          <w:b/>
          <w:bCs/>
          <w:caps/>
          <w:lang w:eastAsia="sl-SI"/>
        </w:rPr>
      </w:pPr>
      <w:bookmarkStart w:id="507" w:name="_Toc228364520"/>
      <w:r w:rsidRPr="00135348">
        <w:rPr>
          <w:rFonts w:eastAsia="Arial Unicode MS" w:cs="Arial"/>
          <w:b/>
          <w:bCs/>
          <w:caps/>
          <w:lang w:eastAsia="sl-SI"/>
        </w:rPr>
        <w:t>Zdravniška služba</w:t>
      </w:r>
      <w:bookmarkEnd w:id="505"/>
      <w:bookmarkEnd w:id="506"/>
      <w:bookmarkEnd w:id="507"/>
    </w:p>
    <w:bookmarkStart w:id="508" w:name="_Toc290980825"/>
    <w:bookmarkStart w:id="509" w:name="_Toc7008257"/>
    <w:bookmarkStart w:id="510" w:name="_Toc133226462"/>
    <w:p w14:paraId="11854D1E" w14:textId="77777777" w:rsidR="00724AB7" w:rsidRPr="004C0793" w:rsidRDefault="00724AB7" w:rsidP="009715A6">
      <w:pPr>
        <w:pStyle w:val="indent-0"/>
        <w:numPr>
          <w:ilvl w:val="0"/>
          <w:numId w:val="34"/>
        </w:numPr>
        <w:spacing w:before="0" w:after="0" w:afterAutospacing="0"/>
        <w:rPr>
          <w:rFonts w:ascii="Arial" w:hAnsi="Arial" w:cs="Arial"/>
          <w:color w:val="111111"/>
          <w:sz w:val="22"/>
          <w:szCs w:val="22"/>
        </w:rPr>
      </w:pPr>
      <w:r w:rsidRPr="004C0793">
        <w:rPr>
          <w:rFonts w:ascii="Arial" w:hAnsi="Arial" w:cs="Arial"/>
          <w:color w:val="111111"/>
          <w:sz w:val="22"/>
          <w:szCs w:val="22"/>
        </w:rPr>
        <w:fldChar w:fldCharType="begin"/>
      </w:r>
      <w:r w:rsidRPr="004C0793">
        <w:rPr>
          <w:rFonts w:ascii="Arial" w:hAnsi="Arial" w:cs="Arial"/>
          <w:color w:val="111111"/>
          <w:sz w:val="22"/>
          <w:szCs w:val="22"/>
        </w:rPr>
        <w:instrText>HYPERLINK "http://www.pisrs.si/Pis.web/pregledPredpisa?id=ZAKO1395"</w:instrText>
      </w:r>
      <w:r w:rsidRPr="004C0793">
        <w:rPr>
          <w:rFonts w:ascii="Arial" w:hAnsi="Arial" w:cs="Arial"/>
          <w:color w:val="111111"/>
          <w:sz w:val="22"/>
          <w:szCs w:val="22"/>
        </w:rPr>
      </w:r>
      <w:r w:rsidRPr="004C0793">
        <w:rPr>
          <w:rFonts w:ascii="Arial" w:hAnsi="Arial" w:cs="Arial"/>
          <w:color w:val="111111"/>
          <w:sz w:val="22"/>
          <w:szCs w:val="22"/>
        </w:rPr>
        <w:fldChar w:fldCharType="separate"/>
      </w:r>
      <w:r w:rsidRPr="004C0793">
        <w:rPr>
          <w:rStyle w:val="Hiperpovezava"/>
          <w:rFonts w:ascii="Arial" w:eastAsiaTheme="majorEastAsia" w:hAnsi="Arial" w:cs="Arial"/>
          <w:color w:val="3E7C94"/>
          <w:sz w:val="22"/>
          <w:szCs w:val="22"/>
          <w:bdr w:val="none" w:sz="0" w:space="0" w:color="auto" w:frame="1"/>
        </w:rPr>
        <w:t>Zakon o zdravniški službi (ZZdrS)</w:t>
      </w:r>
      <w:r w:rsidRPr="004C0793">
        <w:rPr>
          <w:rStyle w:val="Hiperpovezava"/>
          <w:rFonts w:ascii="Arial" w:eastAsiaTheme="majorEastAsia" w:hAnsi="Arial" w:cs="Arial"/>
          <w:color w:val="3E7C94"/>
          <w:sz w:val="22"/>
          <w:szCs w:val="22"/>
        </w:rPr>
        <w:t> </w:t>
      </w:r>
      <w:r w:rsidRPr="004C0793">
        <w:rPr>
          <w:rFonts w:ascii="Arial" w:hAnsi="Arial" w:cs="Arial"/>
          <w:color w:val="111111"/>
          <w:sz w:val="22"/>
          <w:szCs w:val="22"/>
        </w:rPr>
        <w:fldChar w:fldCharType="end"/>
      </w:r>
    </w:p>
    <w:p w14:paraId="41EC2F1F" w14:textId="77777777" w:rsidR="00724AB7" w:rsidRPr="004C0793" w:rsidRDefault="00724AB7" w:rsidP="009715A6">
      <w:pPr>
        <w:pStyle w:val="indent-1"/>
        <w:numPr>
          <w:ilvl w:val="0"/>
          <w:numId w:val="34"/>
        </w:numPr>
        <w:spacing w:before="0" w:after="0" w:afterAutospacing="0"/>
        <w:ind w:left="1020"/>
        <w:rPr>
          <w:rFonts w:ascii="Arial" w:hAnsi="Arial" w:cs="Arial"/>
          <w:color w:val="111111"/>
          <w:sz w:val="22"/>
          <w:szCs w:val="22"/>
        </w:rPr>
      </w:pPr>
      <w:hyperlink r:id="rId96" w:history="1">
        <w:r w:rsidRPr="004C0793">
          <w:rPr>
            <w:rStyle w:val="Hiperpovezava"/>
            <w:rFonts w:ascii="Arial" w:eastAsiaTheme="majorEastAsia" w:hAnsi="Arial" w:cs="Arial"/>
            <w:color w:val="1B495A"/>
            <w:sz w:val="22"/>
            <w:szCs w:val="22"/>
            <w:bdr w:val="none" w:sz="0" w:space="0" w:color="auto" w:frame="1"/>
          </w:rPr>
          <w:t>Pravilnik o pogojih, ki jih morajo izpolnjevati izvajalci zdravstvene dejavnosti za izvajanje programov pripravništva, sekundariata in specializacij zdravnikov in doktorjev dentalne medicine</w:t>
        </w:r>
        <w:r w:rsidRPr="004C0793">
          <w:rPr>
            <w:rStyle w:val="Hiperpovezava"/>
            <w:rFonts w:ascii="Arial" w:eastAsiaTheme="majorEastAsia" w:hAnsi="Arial" w:cs="Arial"/>
            <w:color w:val="1B495A"/>
            <w:sz w:val="22"/>
            <w:szCs w:val="22"/>
          </w:rPr>
          <w:t> </w:t>
        </w:r>
      </w:hyperlink>
    </w:p>
    <w:p w14:paraId="1CD88D15" w14:textId="77777777" w:rsidR="00724AB7" w:rsidRPr="004C0793" w:rsidRDefault="00724AB7" w:rsidP="009715A6">
      <w:pPr>
        <w:pStyle w:val="indent-1"/>
        <w:numPr>
          <w:ilvl w:val="0"/>
          <w:numId w:val="34"/>
        </w:numPr>
        <w:spacing w:before="0" w:after="0" w:afterAutospacing="0"/>
        <w:ind w:left="1020"/>
        <w:rPr>
          <w:rFonts w:ascii="Arial" w:hAnsi="Arial" w:cs="Arial"/>
          <w:color w:val="111111"/>
          <w:sz w:val="22"/>
          <w:szCs w:val="22"/>
        </w:rPr>
      </w:pPr>
      <w:hyperlink r:id="rId97" w:history="1">
        <w:r w:rsidRPr="004C0793">
          <w:rPr>
            <w:rStyle w:val="Hiperpovezava"/>
            <w:rFonts w:ascii="Arial" w:eastAsiaTheme="majorEastAsia" w:hAnsi="Arial" w:cs="Arial"/>
            <w:color w:val="3E7C94"/>
            <w:sz w:val="22"/>
            <w:szCs w:val="22"/>
            <w:bdr w:val="none" w:sz="0" w:space="0" w:color="auto" w:frame="1"/>
          </w:rPr>
          <w:t>Pravilnik o vrstah, vsebini, trajanju in poteku specializacij zdravnikov</w:t>
        </w:r>
        <w:r w:rsidRPr="004C0793">
          <w:rPr>
            <w:rStyle w:val="Hiperpovezava"/>
            <w:rFonts w:ascii="Arial" w:eastAsiaTheme="majorEastAsia" w:hAnsi="Arial" w:cs="Arial"/>
            <w:color w:val="3E7C94"/>
            <w:sz w:val="22"/>
            <w:szCs w:val="22"/>
          </w:rPr>
          <w:t> </w:t>
        </w:r>
      </w:hyperlink>
    </w:p>
    <w:p w14:paraId="3AA929C8" w14:textId="77777777" w:rsidR="00724AB7" w:rsidRPr="004C0793" w:rsidRDefault="00724AB7" w:rsidP="009715A6">
      <w:pPr>
        <w:pStyle w:val="indent-1"/>
        <w:numPr>
          <w:ilvl w:val="0"/>
          <w:numId w:val="34"/>
        </w:numPr>
        <w:spacing w:before="0" w:after="0" w:afterAutospacing="0"/>
        <w:ind w:left="1020"/>
        <w:rPr>
          <w:rFonts w:ascii="Arial" w:hAnsi="Arial" w:cs="Arial"/>
          <w:color w:val="111111"/>
          <w:sz w:val="22"/>
          <w:szCs w:val="22"/>
        </w:rPr>
      </w:pPr>
      <w:hyperlink r:id="rId98" w:history="1">
        <w:r w:rsidRPr="004C0793">
          <w:rPr>
            <w:rStyle w:val="Hiperpovezava"/>
            <w:rFonts w:ascii="Arial" w:eastAsiaTheme="majorEastAsia" w:hAnsi="Arial" w:cs="Arial"/>
            <w:color w:val="3E7C94"/>
            <w:sz w:val="22"/>
            <w:szCs w:val="22"/>
            <w:bdr w:val="none" w:sz="0" w:space="0" w:color="auto" w:frame="1"/>
          </w:rPr>
          <w:t>Pravilnik o pripravništvu in strokovnih izpitih zdravstvenih delavcev in zdravstvenih sodelavcev na področju zdravstvene dejavnosti</w:t>
        </w:r>
        <w:r w:rsidRPr="004C0793">
          <w:rPr>
            <w:rStyle w:val="Hiperpovezava"/>
            <w:rFonts w:ascii="Arial" w:eastAsiaTheme="majorEastAsia" w:hAnsi="Arial" w:cs="Arial"/>
            <w:color w:val="3E7C94"/>
            <w:sz w:val="22"/>
            <w:szCs w:val="22"/>
          </w:rPr>
          <w:t> </w:t>
        </w:r>
      </w:hyperlink>
    </w:p>
    <w:p w14:paraId="06B4BE9E" w14:textId="77777777" w:rsidR="00724AB7" w:rsidRPr="004C0793" w:rsidRDefault="00724AB7" w:rsidP="009715A6">
      <w:pPr>
        <w:pStyle w:val="indent-2"/>
        <w:numPr>
          <w:ilvl w:val="0"/>
          <w:numId w:val="34"/>
        </w:numPr>
        <w:spacing w:before="0" w:after="0" w:afterAutospacing="0"/>
        <w:ind w:left="1320"/>
        <w:rPr>
          <w:rFonts w:ascii="Arial" w:hAnsi="Arial" w:cs="Arial"/>
          <w:color w:val="111111"/>
          <w:sz w:val="22"/>
          <w:szCs w:val="22"/>
        </w:rPr>
      </w:pPr>
      <w:hyperlink r:id="rId99" w:history="1">
        <w:r w:rsidRPr="004C0793">
          <w:rPr>
            <w:rStyle w:val="Hiperpovezava"/>
            <w:rFonts w:ascii="Arial" w:eastAsiaTheme="majorEastAsia" w:hAnsi="Arial" w:cs="Arial"/>
            <w:color w:val="3E7C94"/>
            <w:sz w:val="22"/>
            <w:szCs w:val="22"/>
            <w:bdr w:val="none" w:sz="0" w:space="0" w:color="auto" w:frame="1"/>
          </w:rPr>
          <w:t>Program pripravništva za poklic zdravnik</w:t>
        </w:r>
        <w:r w:rsidRPr="004C0793">
          <w:rPr>
            <w:rStyle w:val="Hiperpovezava"/>
            <w:rFonts w:ascii="Arial" w:eastAsiaTheme="majorEastAsia" w:hAnsi="Arial" w:cs="Arial"/>
            <w:color w:val="3E7C94"/>
            <w:sz w:val="22"/>
            <w:szCs w:val="22"/>
          </w:rPr>
          <w:t> </w:t>
        </w:r>
      </w:hyperlink>
    </w:p>
    <w:p w14:paraId="5F016885" w14:textId="77777777" w:rsidR="00724AB7" w:rsidRPr="004C0793" w:rsidRDefault="00724AB7" w:rsidP="009715A6">
      <w:pPr>
        <w:pStyle w:val="indent-1"/>
        <w:numPr>
          <w:ilvl w:val="0"/>
          <w:numId w:val="34"/>
        </w:numPr>
        <w:spacing w:before="0" w:after="0" w:afterAutospacing="0"/>
        <w:ind w:left="1020"/>
        <w:rPr>
          <w:rFonts w:ascii="Arial" w:hAnsi="Arial" w:cs="Arial"/>
          <w:color w:val="111111"/>
          <w:sz w:val="22"/>
          <w:szCs w:val="22"/>
        </w:rPr>
      </w:pPr>
      <w:hyperlink r:id="rId100" w:history="1">
        <w:r w:rsidRPr="004C0793">
          <w:rPr>
            <w:rStyle w:val="Hiperpovezava"/>
            <w:rFonts w:ascii="Arial" w:eastAsiaTheme="majorEastAsia" w:hAnsi="Arial" w:cs="Arial"/>
            <w:color w:val="3E7C94"/>
            <w:sz w:val="22"/>
            <w:szCs w:val="22"/>
            <w:bdr w:val="none" w:sz="0" w:space="0" w:color="auto" w:frame="1"/>
          </w:rPr>
          <w:t>Pravilnik o zdravniških licencah</w:t>
        </w:r>
        <w:r w:rsidRPr="004C0793">
          <w:rPr>
            <w:rStyle w:val="Hiperpovezava"/>
            <w:rFonts w:ascii="Arial" w:eastAsiaTheme="majorEastAsia" w:hAnsi="Arial" w:cs="Arial"/>
            <w:color w:val="3E7C94"/>
            <w:sz w:val="22"/>
            <w:szCs w:val="22"/>
          </w:rPr>
          <w:t> </w:t>
        </w:r>
      </w:hyperlink>
    </w:p>
    <w:p w14:paraId="5413AE33" w14:textId="77777777" w:rsidR="00724AB7" w:rsidRPr="004C0793" w:rsidRDefault="00724AB7" w:rsidP="009715A6">
      <w:pPr>
        <w:pStyle w:val="indent-1"/>
        <w:numPr>
          <w:ilvl w:val="0"/>
          <w:numId w:val="34"/>
        </w:numPr>
        <w:spacing w:before="0" w:after="0" w:afterAutospacing="0"/>
        <w:ind w:left="1020"/>
        <w:rPr>
          <w:rFonts w:ascii="Arial" w:hAnsi="Arial" w:cs="Arial"/>
          <w:color w:val="111111"/>
          <w:sz w:val="22"/>
          <w:szCs w:val="22"/>
        </w:rPr>
      </w:pPr>
      <w:hyperlink r:id="rId101" w:history="1">
        <w:r w:rsidRPr="004C0793">
          <w:rPr>
            <w:rStyle w:val="Hiperpovezava"/>
            <w:rFonts w:ascii="Arial" w:eastAsiaTheme="majorEastAsia" w:hAnsi="Arial" w:cs="Arial"/>
            <w:color w:val="3E7C94"/>
            <w:sz w:val="22"/>
            <w:szCs w:val="22"/>
            <w:bdr w:val="none" w:sz="0" w:space="0" w:color="auto" w:frame="1"/>
          </w:rPr>
          <w:t>Pravilnik o registru zdravnikov</w:t>
        </w:r>
        <w:r w:rsidRPr="004C0793">
          <w:rPr>
            <w:rStyle w:val="Hiperpovezava"/>
            <w:rFonts w:ascii="Arial" w:eastAsiaTheme="majorEastAsia" w:hAnsi="Arial" w:cs="Arial"/>
            <w:color w:val="3E7C94"/>
            <w:sz w:val="22"/>
            <w:szCs w:val="22"/>
          </w:rPr>
          <w:t> </w:t>
        </w:r>
      </w:hyperlink>
    </w:p>
    <w:p w14:paraId="120ECC59" w14:textId="77777777" w:rsidR="00724AB7" w:rsidRPr="004C0793" w:rsidRDefault="00724AB7" w:rsidP="009715A6">
      <w:pPr>
        <w:pStyle w:val="indent-1"/>
        <w:numPr>
          <w:ilvl w:val="0"/>
          <w:numId w:val="34"/>
        </w:numPr>
        <w:spacing w:before="0" w:after="0" w:afterAutospacing="0"/>
        <w:ind w:left="1020"/>
        <w:rPr>
          <w:rFonts w:ascii="Arial" w:hAnsi="Arial" w:cs="Arial"/>
          <w:color w:val="111111"/>
          <w:sz w:val="22"/>
          <w:szCs w:val="22"/>
        </w:rPr>
      </w:pPr>
      <w:hyperlink r:id="rId102" w:history="1">
        <w:r w:rsidRPr="004C0793">
          <w:rPr>
            <w:rStyle w:val="Hiperpovezava"/>
            <w:rFonts w:ascii="Arial" w:eastAsiaTheme="majorEastAsia" w:hAnsi="Arial" w:cs="Arial"/>
            <w:color w:val="3E7C94"/>
            <w:sz w:val="22"/>
            <w:szCs w:val="22"/>
            <w:bdr w:val="none" w:sz="0" w:space="0" w:color="auto" w:frame="1"/>
          </w:rPr>
          <w:t>Pravilnik o pogojih, pod katerimi zdravniku ni treba opravljati dežurstva</w:t>
        </w:r>
        <w:r w:rsidRPr="004C0793">
          <w:rPr>
            <w:rStyle w:val="Hiperpovezava"/>
            <w:rFonts w:ascii="Arial" w:eastAsiaTheme="majorEastAsia" w:hAnsi="Arial" w:cs="Arial"/>
            <w:color w:val="3E7C94"/>
            <w:sz w:val="22"/>
            <w:szCs w:val="22"/>
          </w:rPr>
          <w:t> </w:t>
        </w:r>
      </w:hyperlink>
    </w:p>
    <w:p w14:paraId="096160EA" w14:textId="77777777" w:rsidR="00E26516" w:rsidRPr="00135348" w:rsidRDefault="00E26516" w:rsidP="007C267B">
      <w:pPr>
        <w:keepNext/>
        <w:keepLines/>
        <w:numPr>
          <w:ilvl w:val="1"/>
          <w:numId w:val="1"/>
        </w:numPr>
        <w:spacing w:before="240" w:after="120" w:line="240" w:lineRule="auto"/>
        <w:jc w:val="both"/>
        <w:outlineLvl w:val="1"/>
        <w:rPr>
          <w:rFonts w:eastAsia="Arial Unicode MS" w:cs="Arial"/>
          <w:b/>
          <w:bCs/>
          <w:caps/>
          <w:lang w:eastAsia="sl-SI"/>
        </w:rPr>
      </w:pPr>
      <w:bookmarkStart w:id="511" w:name="_Toc228364521"/>
      <w:r w:rsidRPr="00135348">
        <w:rPr>
          <w:rFonts w:eastAsia="Arial Unicode MS" w:cs="Arial"/>
          <w:b/>
          <w:bCs/>
          <w:caps/>
          <w:lang w:eastAsia="sl-SI"/>
        </w:rPr>
        <w:t>Duševno zdravje</w:t>
      </w:r>
      <w:bookmarkEnd w:id="508"/>
      <w:bookmarkEnd w:id="509"/>
      <w:bookmarkEnd w:id="510"/>
      <w:bookmarkEnd w:id="511"/>
    </w:p>
    <w:bookmarkStart w:id="512" w:name="_Toc7008259"/>
    <w:bookmarkStart w:id="513" w:name="_Toc133226463"/>
    <w:p w14:paraId="4DC6FCD7" w14:textId="77777777" w:rsidR="00BF1DE7" w:rsidRPr="00AC26EB" w:rsidRDefault="00BF1DE7" w:rsidP="009715A6">
      <w:pPr>
        <w:pStyle w:val="indent-0"/>
        <w:numPr>
          <w:ilvl w:val="0"/>
          <w:numId w:val="12"/>
        </w:numPr>
        <w:spacing w:before="0" w:after="0" w:afterAutospacing="0"/>
        <w:rPr>
          <w:rFonts w:ascii="Arial" w:hAnsi="Arial" w:cs="Arial"/>
          <w:color w:val="31849B" w:themeColor="accent5" w:themeShade="BF"/>
          <w:sz w:val="22"/>
          <w:szCs w:val="22"/>
        </w:rPr>
      </w:pPr>
      <w:r w:rsidRPr="00AC26EB">
        <w:rPr>
          <w:rFonts w:ascii="Arial" w:hAnsi="Arial" w:cs="Arial"/>
          <w:color w:val="31849B" w:themeColor="accent5" w:themeShade="BF"/>
          <w:sz w:val="22"/>
          <w:szCs w:val="22"/>
        </w:rPr>
        <w:fldChar w:fldCharType="begin"/>
      </w:r>
      <w:r w:rsidRPr="00AC26EB">
        <w:rPr>
          <w:rFonts w:ascii="Arial" w:hAnsi="Arial" w:cs="Arial"/>
          <w:color w:val="31849B" w:themeColor="accent5" w:themeShade="BF"/>
          <w:sz w:val="22"/>
          <w:szCs w:val="22"/>
        </w:rPr>
        <w:instrText>HYPERLINK "http://www.pisrs.si/Pis.web/pregledPredpisa?id=ZAKO2157"</w:instrText>
      </w:r>
      <w:r w:rsidRPr="00AC26EB">
        <w:rPr>
          <w:rFonts w:ascii="Arial" w:hAnsi="Arial" w:cs="Arial"/>
          <w:color w:val="31849B" w:themeColor="accent5" w:themeShade="BF"/>
          <w:sz w:val="22"/>
          <w:szCs w:val="22"/>
        </w:rPr>
      </w:r>
      <w:r w:rsidRPr="00AC26EB">
        <w:rPr>
          <w:rFonts w:ascii="Arial" w:hAnsi="Arial" w:cs="Arial"/>
          <w:color w:val="31849B" w:themeColor="accent5" w:themeShade="BF"/>
          <w:sz w:val="22"/>
          <w:szCs w:val="22"/>
        </w:rPr>
        <w:fldChar w:fldCharType="separate"/>
      </w:r>
      <w:r w:rsidRPr="00AC26EB">
        <w:rPr>
          <w:rStyle w:val="Hiperpovezava"/>
          <w:rFonts w:ascii="Arial" w:eastAsiaTheme="majorEastAsia" w:hAnsi="Arial" w:cs="Arial"/>
          <w:color w:val="31849B" w:themeColor="accent5" w:themeShade="BF"/>
          <w:sz w:val="22"/>
          <w:szCs w:val="22"/>
          <w:bdr w:val="none" w:sz="0" w:space="0" w:color="auto" w:frame="1"/>
        </w:rPr>
        <w:t>Zakon o duševnem zdravju (</w:t>
      </w:r>
      <w:proofErr w:type="spellStart"/>
      <w:r w:rsidRPr="00AC26EB">
        <w:rPr>
          <w:rStyle w:val="Hiperpovezava"/>
          <w:rFonts w:ascii="Arial" w:eastAsiaTheme="majorEastAsia" w:hAnsi="Arial" w:cs="Arial"/>
          <w:color w:val="31849B" w:themeColor="accent5" w:themeShade="BF"/>
          <w:sz w:val="22"/>
          <w:szCs w:val="22"/>
          <w:bdr w:val="none" w:sz="0" w:space="0" w:color="auto" w:frame="1"/>
        </w:rPr>
        <w:t>ZDZdr</w:t>
      </w:r>
      <w:proofErr w:type="spellEnd"/>
      <w:r w:rsidRPr="00AC26EB">
        <w:rPr>
          <w:rStyle w:val="Hiperpovezava"/>
          <w:rFonts w:ascii="Arial" w:eastAsiaTheme="majorEastAsia" w:hAnsi="Arial" w:cs="Arial"/>
          <w:color w:val="31849B" w:themeColor="accent5" w:themeShade="BF"/>
          <w:sz w:val="22"/>
          <w:szCs w:val="22"/>
          <w:bdr w:val="none" w:sz="0" w:space="0" w:color="auto" w:frame="1"/>
        </w:rPr>
        <w:t>)</w:t>
      </w:r>
      <w:r w:rsidRPr="00AC26EB">
        <w:rPr>
          <w:rStyle w:val="Hiperpovezava"/>
          <w:rFonts w:ascii="Arial" w:eastAsiaTheme="majorEastAsia" w:hAnsi="Arial" w:cs="Arial"/>
          <w:color w:val="31849B" w:themeColor="accent5" w:themeShade="BF"/>
          <w:sz w:val="22"/>
          <w:szCs w:val="22"/>
        </w:rPr>
        <w:t> </w:t>
      </w:r>
      <w:r w:rsidRPr="00AC26EB">
        <w:rPr>
          <w:rFonts w:ascii="Arial" w:hAnsi="Arial" w:cs="Arial"/>
          <w:color w:val="31849B" w:themeColor="accent5" w:themeShade="BF"/>
          <w:sz w:val="22"/>
          <w:szCs w:val="22"/>
        </w:rPr>
        <w:fldChar w:fldCharType="end"/>
      </w:r>
    </w:p>
    <w:p w14:paraId="65DEAAAE" w14:textId="77777777" w:rsidR="00BF1DE7" w:rsidRPr="00AC26EB" w:rsidRDefault="00BF1DE7" w:rsidP="009715A6">
      <w:pPr>
        <w:pStyle w:val="indent-1"/>
        <w:numPr>
          <w:ilvl w:val="0"/>
          <w:numId w:val="12"/>
        </w:numPr>
        <w:spacing w:before="0" w:after="0" w:afterAutospacing="0"/>
        <w:ind w:left="1020"/>
        <w:rPr>
          <w:rFonts w:ascii="Arial" w:hAnsi="Arial" w:cs="Arial"/>
          <w:color w:val="31849B" w:themeColor="accent5" w:themeShade="BF"/>
          <w:sz w:val="22"/>
          <w:szCs w:val="22"/>
        </w:rPr>
      </w:pPr>
      <w:hyperlink r:id="rId103" w:history="1">
        <w:r w:rsidRPr="00AC26EB">
          <w:rPr>
            <w:rStyle w:val="Hiperpovezava"/>
            <w:rFonts w:ascii="Arial" w:eastAsiaTheme="majorEastAsia" w:hAnsi="Arial" w:cs="Arial"/>
            <w:color w:val="31849B" w:themeColor="accent5" w:themeShade="BF"/>
            <w:sz w:val="22"/>
            <w:szCs w:val="22"/>
            <w:bdr w:val="none" w:sz="0" w:space="0" w:color="auto" w:frame="1"/>
          </w:rPr>
          <w:t>Pravilnik o kadrovskih, tehničnih in prostorskih pogojih izvajalcev psihiatričnega zdravljenja ter o postopku njihove verifikacije</w:t>
        </w:r>
        <w:r w:rsidRPr="00AC26EB">
          <w:rPr>
            <w:rStyle w:val="Hiperpovezava"/>
            <w:rFonts w:ascii="Arial" w:eastAsiaTheme="majorEastAsia" w:hAnsi="Arial" w:cs="Arial"/>
            <w:color w:val="31849B" w:themeColor="accent5" w:themeShade="BF"/>
            <w:sz w:val="22"/>
            <w:szCs w:val="22"/>
          </w:rPr>
          <w:t> </w:t>
        </w:r>
      </w:hyperlink>
    </w:p>
    <w:p w14:paraId="7C053062" w14:textId="77777777" w:rsidR="00E26516" w:rsidRPr="00135348" w:rsidRDefault="00E26516" w:rsidP="007C267B">
      <w:pPr>
        <w:keepNext/>
        <w:keepLines/>
        <w:numPr>
          <w:ilvl w:val="1"/>
          <w:numId w:val="1"/>
        </w:numPr>
        <w:spacing w:before="240" w:after="120" w:line="240" w:lineRule="auto"/>
        <w:jc w:val="both"/>
        <w:outlineLvl w:val="1"/>
        <w:rPr>
          <w:rFonts w:eastAsia="Arial Unicode MS" w:cs="Arial"/>
          <w:b/>
          <w:bCs/>
          <w:caps/>
          <w:lang w:eastAsia="sl-SI"/>
        </w:rPr>
      </w:pPr>
      <w:bookmarkStart w:id="514" w:name="_Toc228364522"/>
      <w:r w:rsidRPr="00135348">
        <w:rPr>
          <w:rFonts w:eastAsia="Arial Unicode MS" w:cs="Arial"/>
          <w:b/>
          <w:bCs/>
          <w:caps/>
          <w:lang w:eastAsia="sl-SI"/>
        </w:rPr>
        <w:t>Presaditev delov telesa zaradi zdravljenja</w:t>
      </w:r>
      <w:bookmarkEnd w:id="512"/>
      <w:bookmarkEnd w:id="513"/>
      <w:bookmarkEnd w:id="514"/>
    </w:p>
    <w:bookmarkStart w:id="515" w:name="_Toc7008255"/>
    <w:bookmarkStart w:id="516" w:name="_Toc133226464"/>
    <w:p w14:paraId="35B170A2" w14:textId="77777777" w:rsidR="00BF1DE7" w:rsidRPr="00BF1DE7" w:rsidRDefault="00BF1DE7" w:rsidP="009715A6">
      <w:pPr>
        <w:pStyle w:val="indent-0"/>
        <w:numPr>
          <w:ilvl w:val="0"/>
          <w:numId w:val="13"/>
        </w:numPr>
        <w:spacing w:before="0" w:after="0" w:afterAutospacing="0"/>
        <w:rPr>
          <w:rFonts w:ascii="Arial" w:hAnsi="Arial" w:cs="Arial"/>
          <w:color w:val="111111"/>
          <w:sz w:val="22"/>
          <w:szCs w:val="22"/>
        </w:rPr>
      </w:pPr>
      <w:r w:rsidRPr="00BF1DE7">
        <w:rPr>
          <w:rFonts w:ascii="Arial" w:hAnsi="Arial" w:cs="Arial"/>
          <w:color w:val="111111"/>
          <w:sz w:val="22"/>
          <w:szCs w:val="22"/>
        </w:rPr>
        <w:fldChar w:fldCharType="begin"/>
      </w:r>
      <w:r w:rsidRPr="00BF1DE7">
        <w:rPr>
          <w:rFonts w:ascii="Arial" w:hAnsi="Arial" w:cs="Arial"/>
          <w:color w:val="111111"/>
          <w:sz w:val="22"/>
          <w:szCs w:val="22"/>
        </w:rPr>
        <w:instrText>HYPERLINK "http://www.pisrs.si/Pis.web/pregledPredpisa?id=ZAKO6624"</w:instrText>
      </w:r>
      <w:r w:rsidRPr="00BF1DE7">
        <w:rPr>
          <w:rFonts w:ascii="Arial" w:hAnsi="Arial" w:cs="Arial"/>
          <w:color w:val="111111"/>
          <w:sz w:val="22"/>
          <w:szCs w:val="22"/>
        </w:rPr>
      </w:r>
      <w:r w:rsidRPr="00BF1DE7">
        <w:rPr>
          <w:rFonts w:ascii="Arial" w:hAnsi="Arial" w:cs="Arial"/>
          <w:color w:val="111111"/>
          <w:sz w:val="22"/>
          <w:szCs w:val="22"/>
        </w:rPr>
        <w:fldChar w:fldCharType="separate"/>
      </w:r>
      <w:r w:rsidRPr="00BF1DE7">
        <w:rPr>
          <w:rStyle w:val="Hiperpovezava"/>
          <w:rFonts w:ascii="Arial" w:eastAsiaTheme="majorEastAsia" w:hAnsi="Arial" w:cs="Arial"/>
          <w:color w:val="3E7C94"/>
          <w:sz w:val="22"/>
          <w:szCs w:val="22"/>
          <w:bdr w:val="none" w:sz="0" w:space="0" w:color="auto" w:frame="1"/>
        </w:rPr>
        <w:t>Zakon o pridobivanju in presaditvi delov človeškega telesa zaradi zdravljenja (ZPPDČT)</w:t>
      </w:r>
      <w:r w:rsidRPr="00BF1DE7">
        <w:rPr>
          <w:rStyle w:val="Hiperpovezava"/>
          <w:rFonts w:ascii="Arial" w:eastAsiaTheme="majorEastAsia" w:hAnsi="Arial" w:cs="Arial"/>
          <w:color w:val="3E7C94"/>
          <w:sz w:val="22"/>
          <w:szCs w:val="22"/>
        </w:rPr>
        <w:t> </w:t>
      </w:r>
      <w:r w:rsidRPr="00BF1DE7">
        <w:rPr>
          <w:rFonts w:ascii="Arial" w:hAnsi="Arial" w:cs="Arial"/>
          <w:color w:val="111111"/>
          <w:sz w:val="22"/>
          <w:szCs w:val="22"/>
        </w:rPr>
        <w:fldChar w:fldCharType="end"/>
      </w:r>
    </w:p>
    <w:p w14:paraId="733AD017" w14:textId="77777777" w:rsidR="00BF1DE7" w:rsidRPr="00BF1DE7" w:rsidRDefault="00BF1DE7" w:rsidP="009715A6">
      <w:pPr>
        <w:pStyle w:val="indent-1"/>
        <w:numPr>
          <w:ilvl w:val="0"/>
          <w:numId w:val="13"/>
        </w:numPr>
        <w:spacing w:before="0" w:after="0" w:afterAutospacing="0"/>
        <w:ind w:left="1020"/>
        <w:rPr>
          <w:rFonts w:ascii="Arial" w:hAnsi="Arial" w:cs="Arial"/>
          <w:color w:val="111111"/>
          <w:sz w:val="22"/>
          <w:szCs w:val="22"/>
        </w:rPr>
      </w:pPr>
      <w:hyperlink r:id="rId104" w:history="1">
        <w:r w:rsidRPr="00BF1DE7">
          <w:rPr>
            <w:rStyle w:val="Hiperpovezava"/>
            <w:rFonts w:ascii="Arial" w:eastAsiaTheme="majorEastAsia" w:hAnsi="Arial" w:cs="Arial"/>
            <w:color w:val="3E7C94"/>
            <w:sz w:val="22"/>
            <w:szCs w:val="22"/>
            <w:bdr w:val="none" w:sz="0" w:space="0" w:color="auto" w:frame="1"/>
          </w:rPr>
          <w:t>Pravilnik o sledljivosti in uničenju človeških organov namenjenih za presaditev ter o nacionalni identifikacijski številki</w:t>
        </w:r>
        <w:r w:rsidRPr="00BF1DE7">
          <w:rPr>
            <w:rStyle w:val="Hiperpovezava"/>
            <w:rFonts w:ascii="Arial" w:eastAsiaTheme="majorEastAsia" w:hAnsi="Arial" w:cs="Arial"/>
            <w:color w:val="3E7C94"/>
            <w:sz w:val="22"/>
            <w:szCs w:val="22"/>
          </w:rPr>
          <w:t> </w:t>
        </w:r>
      </w:hyperlink>
    </w:p>
    <w:p w14:paraId="324DE902" w14:textId="77777777" w:rsidR="00BF1DE7" w:rsidRPr="00BF1DE7" w:rsidRDefault="00BF1DE7" w:rsidP="009715A6">
      <w:pPr>
        <w:pStyle w:val="indent-1"/>
        <w:numPr>
          <w:ilvl w:val="0"/>
          <w:numId w:val="13"/>
        </w:numPr>
        <w:spacing w:before="0" w:after="0" w:afterAutospacing="0"/>
        <w:ind w:left="1020"/>
        <w:rPr>
          <w:rFonts w:ascii="Arial" w:hAnsi="Arial" w:cs="Arial"/>
          <w:color w:val="111111"/>
          <w:sz w:val="22"/>
          <w:szCs w:val="22"/>
        </w:rPr>
      </w:pPr>
      <w:hyperlink r:id="rId105" w:history="1">
        <w:r w:rsidRPr="00BF1DE7">
          <w:rPr>
            <w:rStyle w:val="Hiperpovezava"/>
            <w:rFonts w:ascii="Arial" w:eastAsiaTheme="majorEastAsia" w:hAnsi="Arial" w:cs="Arial"/>
            <w:color w:val="3E7C94"/>
            <w:sz w:val="22"/>
            <w:szCs w:val="22"/>
            <w:bdr w:val="none" w:sz="0" w:space="0" w:color="auto" w:frame="1"/>
          </w:rPr>
          <w:t>Pravilnik o poročanju in obvladovanju hudih neželenih dogodkov in hudih neželenih reakcij pri ravnanju s človeškimi organi</w:t>
        </w:r>
        <w:r w:rsidRPr="00BF1DE7">
          <w:rPr>
            <w:rStyle w:val="Hiperpovezava"/>
            <w:rFonts w:ascii="Arial" w:eastAsiaTheme="majorEastAsia" w:hAnsi="Arial" w:cs="Arial"/>
            <w:color w:val="3E7C94"/>
            <w:sz w:val="22"/>
            <w:szCs w:val="22"/>
          </w:rPr>
          <w:t> </w:t>
        </w:r>
      </w:hyperlink>
    </w:p>
    <w:p w14:paraId="71F0C5DE" w14:textId="77777777" w:rsidR="00BF1DE7" w:rsidRPr="00BF1DE7" w:rsidRDefault="00BF1DE7" w:rsidP="009715A6">
      <w:pPr>
        <w:pStyle w:val="indent-1"/>
        <w:numPr>
          <w:ilvl w:val="0"/>
          <w:numId w:val="13"/>
        </w:numPr>
        <w:spacing w:before="0" w:after="0" w:afterAutospacing="0"/>
        <w:ind w:left="1020"/>
        <w:rPr>
          <w:rFonts w:ascii="Arial" w:hAnsi="Arial" w:cs="Arial"/>
          <w:color w:val="111111"/>
          <w:sz w:val="22"/>
          <w:szCs w:val="22"/>
        </w:rPr>
      </w:pPr>
      <w:hyperlink r:id="rId106" w:history="1">
        <w:r w:rsidRPr="00BF1DE7">
          <w:rPr>
            <w:rStyle w:val="Hiperpovezava"/>
            <w:rFonts w:ascii="Arial" w:eastAsiaTheme="majorEastAsia" w:hAnsi="Arial" w:cs="Arial"/>
            <w:color w:val="3E7C94"/>
            <w:sz w:val="22"/>
            <w:szCs w:val="22"/>
            <w:bdr w:val="none" w:sz="0" w:space="0" w:color="auto" w:frame="1"/>
          </w:rPr>
          <w:t>Pravilnik o uvrstitvi oseb na čakalni seznam zaradi zdravljenja s presaditvijo delov človeškega telesa</w:t>
        </w:r>
        <w:r w:rsidRPr="00BF1DE7">
          <w:rPr>
            <w:rStyle w:val="Hiperpovezava"/>
            <w:rFonts w:ascii="Arial" w:eastAsiaTheme="majorEastAsia" w:hAnsi="Arial" w:cs="Arial"/>
            <w:color w:val="3E7C94"/>
            <w:sz w:val="22"/>
            <w:szCs w:val="22"/>
          </w:rPr>
          <w:t> </w:t>
        </w:r>
      </w:hyperlink>
    </w:p>
    <w:p w14:paraId="3CE3D52D" w14:textId="77777777" w:rsidR="00BF1DE7" w:rsidRPr="00BF1DE7" w:rsidRDefault="00BF1DE7" w:rsidP="009715A6">
      <w:pPr>
        <w:pStyle w:val="indent-1"/>
        <w:numPr>
          <w:ilvl w:val="0"/>
          <w:numId w:val="13"/>
        </w:numPr>
        <w:spacing w:before="0" w:after="0" w:afterAutospacing="0"/>
        <w:ind w:left="1020"/>
        <w:rPr>
          <w:rFonts w:ascii="Arial" w:hAnsi="Arial" w:cs="Arial"/>
          <w:color w:val="111111"/>
          <w:sz w:val="22"/>
          <w:szCs w:val="22"/>
        </w:rPr>
      </w:pPr>
      <w:hyperlink r:id="rId107" w:history="1">
        <w:r w:rsidRPr="00BF1DE7">
          <w:rPr>
            <w:rStyle w:val="Hiperpovezava"/>
            <w:rFonts w:ascii="Arial" w:eastAsiaTheme="majorEastAsia" w:hAnsi="Arial" w:cs="Arial"/>
            <w:color w:val="3E7C94"/>
            <w:sz w:val="22"/>
            <w:szCs w:val="22"/>
            <w:bdr w:val="none" w:sz="0" w:space="0" w:color="auto" w:frame="1"/>
          </w:rPr>
          <w:t>Pravilnik o opredelitvi v zvezi z darovanjem delov človeškega telesa</w:t>
        </w:r>
        <w:r w:rsidRPr="00BF1DE7">
          <w:rPr>
            <w:rStyle w:val="Hiperpovezava"/>
            <w:rFonts w:ascii="Arial" w:eastAsiaTheme="majorEastAsia" w:hAnsi="Arial" w:cs="Arial"/>
            <w:color w:val="3E7C94"/>
            <w:sz w:val="22"/>
            <w:szCs w:val="22"/>
          </w:rPr>
          <w:t> </w:t>
        </w:r>
      </w:hyperlink>
    </w:p>
    <w:p w14:paraId="0B75FF2F" w14:textId="77777777" w:rsidR="00BF1DE7" w:rsidRPr="00BF1DE7" w:rsidRDefault="00BF1DE7" w:rsidP="009715A6">
      <w:pPr>
        <w:pStyle w:val="indent-1"/>
        <w:numPr>
          <w:ilvl w:val="0"/>
          <w:numId w:val="13"/>
        </w:numPr>
        <w:spacing w:before="0" w:after="0" w:afterAutospacing="0"/>
        <w:ind w:left="1020"/>
        <w:rPr>
          <w:rFonts w:ascii="Arial" w:hAnsi="Arial" w:cs="Arial"/>
          <w:color w:val="111111"/>
          <w:sz w:val="22"/>
          <w:szCs w:val="22"/>
        </w:rPr>
      </w:pPr>
      <w:hyperlink r:id="rId108" w:history="1">
        <w:r w:rsidRPr="00BF1DE7">
          <w:rPr>
            <w:rStyle w:val="Hiperpovezava"/>
            <w:rFonts w:ascii="Arial" w:eastAsiaTheme="majorEastAsia" w:hAnsi="Arial" w:cs="Arial"/>
            <w:color w:val="3E7C94"/>
            <w:sz w:val="22"/>
            <w:szCs w:val="22"/>
            <w:bdr w:val="none" w:sz="0" w:space="0" w:color="auto" w:frame="1"/>
          </w:rPr>
          <w:t>Pravilnik o načinu varstva osebnih podatkov dajalcev in prejemnikov delov človeškega telesa zaradi zdravljenja</w:t>
        </w:r>
        <w:r w:rsidRPr="00BF1DE7">
          <w:rPr>
            <w:rStyle w:val="Hiperpovezava"/>
            <w:rFonts w:ascii="Arial" w:eastAsiaTheme="majorEastAsia" w:hAnsi="Arial" w:cs="Arial"/>
            <w:color w:val="3E7C94"/>
            <w:sz w:val="22"/>
            <w:szCs w:val="22"/>
          </w:rPr>
          <w:t> </w:t>
        </w:r>
      </w:hyperlink>
    </w:p>
    <w:p w14:paraId="48CB6DC3" w14:textId="77777777" w:rsidR="00BF1DE7" w:rsidRPr="00BF1DE7" w:rsidRDefault="00BF1DE7" w:rsidP="009715A6">
      <w:pPr>
        <w:pStyle w:val="indent-1"/>
        <w:numPr>
          <w:ilvl w:val="0"/>
          <w:numId w:val="13"/>
        </w:numPr>
        <w:spacing w:before="0" w:after="0" w:afterAutospacing="0"/>
        <w:ind w:left="1020"/>
        <w:rPr>
          <w:rFonts w:ascii="Arial" w:hAnsi="Arial" w:cs="Arial"/>
          <w:color w:val="111111"/>
          <w:sz w:val="22"/>
          <w:szCs w:val="22"/>
        </w:rPr>
      </w:pPr>
      <w:hyperlink r:id="rId109" w:history="1">
        <w:r w:rsidRPr="00BF1DE7">
          <w:rPr>
            <w:rStyle w:val="Hiperpovezava"/>
            <w:rFonts w:ascii="Arial" w:eastAsiaTheme="majorEastAsia" w:hAnsi="Arial" w:cs="Arial"/>
            <w:color w:val="3E7C94"/>
            <w:sz w:val="22"/>
            <w:szCs w:val="22"/>
            <w:bdr w:val="none" w:sz="0" w:space="0" w:color="auto" w:frame="1"/>
          </w:rPr>
          <w:t>Pravilnik o načinu povezovanja s sorodnimi tujimi in mednarodnimi organizacijami in izmenjavi delov človeškega telesa z drugimi državami</w:t>
        </w:r>
        <w:r w:rsidRPr="00BF1DE7">
          <w:rPr>
            <w:rStyle w:val="Hiperpovezava"/>
            <w:rFonts w:ascii="Arial" w:eastAsiaTheme="majorEastAsia" w:hAnsi="Arial" w:cs="Arial"/>
            <w:color w:val="3E7C94"/>
            <w:sz w:val="22"/>
            <w:szCs w:val="22"/>
          </w:rPr>
          <w:t> </w:t>
        </w:r>
      </w:hyperlink>
    </w:p>
    <w:p w14:paraId="3F3EBAD1" w14:textId="77777777" w:rsidR="00BF1DE7" w:rsidRPr="00BF1DE7" w:rsidRDefault="00BF1DE7" w:rsidP="009715A6">
      <w:pPr>
        <w:pStyle w:val="indent-1"/>
        <w:numPr>
          <w:ilvl w:val="0"/>
          <w:numId w:val="13"/>
        </w:numPr>
        <w:spacing w:before="0" w:after="0" w:afterAutospacing="0"/>
        <w:ind w:left="1020"/>
        <w:rPr>
          <w:rFonts w:ascii="Arial" w:hAnsi="Arial" w:cs="Arial"/>
          <w:color w:val="111111"/>
          <w:sz w:val="22"/>
          <w:szCs w:val="22"/>
        </w:rPr>
      </w:pPr>
      <w:hyperlink r:id="rId110" w:history="1">
        <w:r w:rsidRPr="00BF1DE7">
          <w:rPr>
            <w:rStyle w:val="Hiperpovezava"/>
            <w:rFonts w:ascii="Arial" w:eastAsiaTheme="majorEastAsia" w:hAnsi="Arial" w:cs="Arial"/>
            <w:color w:val="3E7C94"/>
            <w:sz w:val="22"/>
            <w:szCs w:val="22"/>
            <w:bdr w:val="none" w:sz="0" w:space="0" w:color="auto" w:frame="1"/>
          </w:rPr>
          <w:t>Pravilnik o Etični komisiji za presaditve</w:t>
        </w:r>
        <w:r w:rsidRPr="00BF1DE7">
          <w:rPr>
            <w:rStyle w:val="Hiperpovezava"/>
            <w:rFonts w:ascii="Arial" w:eastAsiaTheme="majorEastAsia" w:hAnsi="Arial" w:cs="Arial"/>
            <w:color w:val="3E7C94"/>
            <w:sz w:val="22"/>
            <w:szCs w:val="22"/>
          </w:rPr>
          <w:t> </w:t>
        </w:r>
      </w:hyperlink>
    </w:p>
    <w:p w14:paraId="6491A9C2" w14:textId="77777777" w:rsidR="00BF1DE7" w:rsidRPr="00BF1DE7" w:rsidRDefault="00BF1DE7" w:rsidP="009715A6">
      <w:pPr>
        <w:pStyle w:val="indent-1"/>
        <w:numPr>
          <w:ilvl w:val="0"/>
          <w:numId w:val="13"/>
        </w:numPr>
        <w:spacing w:before="0" w:after="0" w:afterAutospacing="0"/>
        <w:ind w:left="1020"/>
        <w:rPr>
          <w:rFonts w:ascii="Arial" w:hAnsi="Arial" w:cs="Arial"/>
          <w:color w:val="111111"/>
          <w:sz w:val="22"/>
          <w:szCs w:val="22"/>
        </w:rPr>
      </w:pPr>
      <w:hyperlink r:id="rId111" w:history="1">
        <w:r w:rsidRPr="00BF1DE7">
          <w:rPr>
            <w:rStyle w:val="Hiperpovezava"/>
            <w:rFonts w:ascii="Arial" w:eastAsiaTheme="majorEastAsia" w:hAnsi="Arial" w:cs="Arial"/>
            <w:color w:val="3E7C94"/>
            <w:sz w:val="22"/>
            <w:szCs w:val="22"/>
            <w:bdr w:val="none" w:sz="0" w:space="0" w:color="auto" w:frame="1"/>
          </w:rPr>
          <w:t>Pravilnik o postopku obveščanja o smrti oseb, ki pridejo v poštev kot dajalci delov človeškega telesa zaradi presaditve</w:t>
        </w:r>
        <w:r w:rsidRPr="00BF1DE7">
          <w:rPr>
            <w:rStyle w:val="Hiperpovezava"/>
            <w:rFonts w:ascii="Arial" w:eastAsiaTheme="majorEastAsia" w:hAnsi="Arial" w:cs="Arial"/>
            <w:color w:val="3E7C94"/>
            <w:sz w:val="22"/>
            <w:szCs w:val="22"/>
          </w:rPr>
          <w:t> </w:t>
        </w:r>
      </w:hyperlink>
    </w:p>
    <w:p w14:paraId="432A5C68" w14:textId="77777777" w:rsidR="00BF1DE7" w:rsidRPr="00BF1DE7" w:rsidRDefault="00BF1DE7" w:rsidP="009715A6">
      <w:pPr>
        <w:pStyle w:val="indent-1"/>
        <w:numPr>
          <w:ilvl w:val="0"/>
          <w:numId w:val="13"/>
        </w:numPr>
        <w:spacing w:before="0" w:after="0" w:afterAutospacing="0"/>
        <w:ind w:left="1020"/>
        <w:rPr>
          <w:rFonts w:ascii="Arial" w:hAnsi="Arial" w:cs="Arial"/>
          <w:color w:val="111111"/>
          <w:sz w:val="22"/>
          <w:szCs w:val="22"/>
        </w:rPr>
      </w:pPr>
      <w:hyperlink r:id="rId112" w:history="1">
        <w:r w:rsidRPr="00BF1DE7">
          <w:rPr>
            <w:rStyle w:val="Hiperpovezava"/>
            <w:rFonts w:ascii="Arial" w:eastAsiaTheme="majorEastAsia" w:hAnsi="Arial" w:cs="Arial"/>
            <w:color w:val="3E7C94"/>
            <w:sz w:val="22"/>
            <w:szCs w:val="22"/>
            <w:bdr w:val="none" w:sz="0" w:space="0" w:color="auto" w:frame="1"/>
          </w:rPr>
          <w:t>Pravilnik o medicinskih merilih, načinu in postopku ugotavljanja možganske smrti ter sestavi komisije za ugotavljanje možganske smrti</w:t>
        </w:r>
        <w:r w:rsidRPr="00BF1DE7">
          <w:rPr>
            <w:rStyle w:val="Hiperpovezava"/>
            <w:rFonts w:ascii="Arial" w:eastAsiaTheme="majorEastAsia" w:hAnsi="Arial" w:cs="Arial"/>
            <w:color w:val="3E7C94"/>
            <w:sz w:val="22"/>
            <w:szCs w:val="22"/>
          </w:rPr>
          <w:t> </w:t>
        </w:r>
      </w:hyperlink>
    </w:p>
    <w:p w14:paraId="4B27CEF5" w14:textId="77777777" w:rsidR="00BF1DE7" w:rsidRPr="00BF1DE7" w:rsidRDefault="00BF1DE7" w:rsidP="009715A6">
      <w:pPr>
        <w:pStyle w:val="indent-1"/>
        <w:numPr>
          <w:ilvl w:val="0"/>
          <w:numId w:val="13"/>
        </w:numPr>
        <w:spacing w:before="0" w:after="0" w:afterAutospacing="0"/>
        <w:ind w:left="1020"/>
        <w:rPr>
          <w:rFonts w:ascii="Arial" w:hAnsi="Arial" w:cs="Arial"/>
          <w:color w:val="111111"/>
          <w:sz w:val="22"/>
          <w:szCs w:val="22"/>
        </w:rPr>
      </w:pPr>
      <w:hyperlink r:id="rId113" w:history="1">
        <w:r w:rsidRPr="00BF1DE7">
          <w:rPr>
            <w:rStyle w:val="Hiperpovezava"/>
            <w:rFonts w:ascii="Arial" w:eastAsiaTheme="majorEastAsia" w:hAnsi="Arial" w:cs="Arial"/>
            <w:color w:val="3E7C94"/>
            <w:sz w:val="22"/>
            <w:szCs w:val="22"/>
            <w:bdr w:val="none" w:sz="0" w:space="0" w:color="auto" w:frame="1"/>
          </w:rPr>
          <w:t>Pravilnik o načinu konzerviranja in postopkih prevoza človeških organov</w:t>
        </w:r>
        <w:r w:rsidRPr="00BF1DE7">
          <w:rPr>
            <w:rStyle w:val="Hiperpovezava"/>
            <w:rFonts w:ascii="Arial" w:eastAsiaTheme="majorEastAsia" w:hAnsi="Arial" w:cs="Arial"/>
            <w:color w:val="3E7C94"/>
            <w:sz w:val="22"/>
            <w:szCs w:val="22"/>
          </w:rPr>
          <w:t> </w:t>
        </w:r>
      </w:hyperlink>
    </w:p>
    <w:p w14:paraId="12CBD414" w14:textId="77777777" w:rsidR="00E26516" w:rsidRPr="00135348" w:rsidRDefault="00E26516" w:rsidP="007C267B">
      <w:pPr>
        <w:keepNext/>
        <w:keepLines/>
        <w:numPr>
          <w:ilvl w:val="1"/>
          <w:numId w:val="1"/>
        </w:numPr>
        <w:spacing w:before="240" w:after="120" w:line="240" w:lineRule="auto"/>
        <w:jc w:val="both"/>
        <w:outlineLvl w:val="1"/>
        <w:rPr>
          <w:rFonts w:eastAsia="Arial Unicode MS" w:cs="Arial"/>
          <w:b/>
          <w:bCs/>
          <w:caps/>
          <w:lang w:eastAsia="sl-SI"/>
        </w:rPr>
      </w:pPr>
      <w:bookmarkStart w:id="517" w:name="_Toc228364523"/>
      <w:r w:rsidRPr="00135348">
        <w:rPr>
          <w:rFonts w:eastAsia="Arial Unicode MS" w:cs="Arial"/>
          <w:b/>
          <w:bCs/>
          <w:caps/>
          <w:lang w:eastAsia="sl-SI"/>
        </w:rPr>
        <w:t>Ravnanje z odpadki, ki nastanejo pri opravljanju zdravstvenih dejavnosti</w:t>
      </w:r>
      <w:bookmarkEnd w:id="515"/>
      <w:bookmarkEnd w:id="516"/>
      <w:bookmarkEnd w:id="517"/>
    </w:p>
    <w:bookmarkStart w:id="518" w:name="_Toc133226456"/>
    <w:bookmarkStart w:id="519" w:name="_Toc290980829"/>
    <w:bookmarkStart w:id="520" w:name="_Toc7008250"/>
    <w:bookmarkStart w:id="521" w:name="_Toc133226465"/>
    <w:bookmarkEnd w:id="492"/>
    <w:bookmarkEnd w:id="501"/>
    <w:p w14:paraId="6E6BDB3B" w14:textId="77777777" w:rsidR="00BF1DE7" w:rsidRPr="00AC26EB" w:rsidRDefault="00BF1DE7" w:rsidP="009715A6">
      <w:pPr>
        <w:pStyle w:val="indent-0"/>
        <w:numPr>
          <w:ilvl w:val="0"/>
          <w:numId w:val="14"/>
        </w:numPr>
        <w:spacing w:before="0" w:after="0" w:afterAutospacing="0"/>
        <w:rPr>
          <w:rFonts w:ascii="Arial" w:hAnsi="Arial" w:cs="Arial"/>
          <w:color w:val="31849B" w:themeColor="accent5" w:themeShade="BF"/>
          <w:sz w:val="22"/>
          <w:szCs w:val="22"/>
        </w:rPr>
      </w:pPr>
      <w:r w:rsidRPr="00AC26EB">
        <w:rPr>
          <w:rFonts w:ascii="Arial" w:hAnsi="Arial" w:cs="Arial"/>
          <w:color w:val="31849B" w:themeColor="accent5" w:themeShade="BF"/>
          <w:sz w:val="22"/>
          <w:szCs w:val="22"/>
        </w:rPr>
        <w:fldChar w:fldCharType="begin"/>
      </w:r>
      <w:r w:rsidRPr="00AC26EB">
        <w:rPr>
          <w:rFonts w:ascii="Arial" w:hAnsi="Arial" w:cs="Arial"/>
          <w:color w:val="31849B" w:themeColor="accent5" w:themeShade="BF"/>
          <w:sz w:val="22"/>
          <w:szCs w:val="22"/>
        </w:rPr>
        <w:instrText>HYPERLINK "http://www.pisrs.si/Pis.web/pregledPredpisa?id=ZAKO1545"</w:instrText>
      </w:r>
      <w:r w:rsidRPr="00AC26EB">
        <w:rPr>
          <w:rFonts w:ascii="Arial" w:hAnsi="Arial" w:cs="Arial"/>
          <w:color w:val="31849B" w:themeColor="accent5" w:themeShade="BF"/>
          <w:sz w:val="22"/>
          <w:szCs w:val="22"/>
        </w:rPr>
      </w:r>
      <w:r w:rsidRPr="00AC26EB">
        <w:rPr>
          <w:rFonts w:ascii="Arial" w:hAnsi="Arial" w:cs="Arial"/>
          <w:color w:val="31849B" w:themeColor="accent5" w:themeShade="BF"/>
          <w:sz w:val="22"/>
          <w:szCs w:val="22"/>
        </w:rPr>
        <w:fldChar w:fldCharType="separate"/>
      </w:r>
      <w:r w:rsidRPr="00AC26EB">
        <w:rPr>
          <w:rStyle w:val="Hiperpovezava"/>
          <w:rFonts w:ascii="Arial" w:eastAsiaTheme="majorEastAsia" w:hAnsi="Arial" w:cs="Arial"/>
          <w:color w:val="31849B" w:themeColor="accent5" w:themeShade="BF"/>
          <w:sz w:val="22"/>
          <w:szCs w:val="22"/>
          <w:bdr w:val="none" w:sz="0" w:space="0" w:color="auto" w:frame="1"/>
        </w:rPr>
        <w:t>Zakon o varstvu okolja (ZVO-1)</w:t>
      </w:r>
      <w:r w:rsidRPr="00AC26EB">
        <w:rPr>
          <w:rStyle w:val="Hiperpovezava"/>
          <w:rFonts w:ascii="Arial" w:eastAsiaTheme="majorEastAsia" w:hAnsi="Arial" w:cs="Arial"/>
          <w:color w:val="31849B" w:themeColor="accent5" w:themeShade="BF"/>
          <w:sz w:val="22"/>
          <w:szCs w:val="22"/>
        </w:rPr>
        <w:t> </w:t>
      </w:r>
      <w:r w:rsidRPr="00AC26EB">
        <w:rPr>
          <w:rFonts w:ascii="Arial" w:hAnsi="Arial" w:cs="Arial"/>
          <w:color w:val="31849B" w:themeColor="accent5" w:themeShade="BF"/>
          <w:sz w:val="22"/>
          <w:szCs w:val="22"/>
        </w:rPr>
        <w:fldChar w:fldCharType="end"/>
      </w:r>
    </w:p>
    <w:p w14:paraId="3AC6485E" w14:textId="77777777" w:rsidR="00BF1DE7" w:rsidRPr="00AC26EB" w:rsidRDefault="00BF1DE7" w:rsidP="009715A6">
      <w:pPr>
        <w:pStyle w:val="indent-0"/>
        <w:numPr>
          <w:ilvl w:val="0"/>
          <w:numId w:val="14"/>
        </w:numPr>
        <w:spacing w:before="0" w:after="0" w:afterAutospacing="0"/>
        <w:rPr>
          <w:rFonts w:ascii="Arial" w:hAnsi="Arial" w:cs="Arial"/>
          <w:color w:val="31849B" w:themeColor="accent5" w:themeShade="BF"/>
          <w:sz w:val="22"/>
          <w:szCs w:val="22"/>
        </w:rPr>
      </w:pPr>
      <w:hyperlink r:id="rId114" w:history="1">
        <w:r w:rsidRPr="00AC26EB">
          <w:rPr>
            <w:rStyle w:val="Hiperpovezava"/>
            <w:rFonts w:ascii="Arial" w:eastAsiaTheme="majorEastAsia" w:hAnsi="Arial" w:cs="Arial"/>
            <w:color w:val="31849B" w:themeColor="accent5" w:themeShade="BF"/>
            <w:sz w:val="22"/>
            <w:szCs w:val="22"/>
            <w:bdr w:val="none" w:sz="0" w:space="0" w:color="auto" w:frame="1"/>
          </w:rPr>
          <w:t>Zakon o varstvu okolja (ZVO-2)</w:t>
        </w:r>
        <w:r w:rsidRPr="00AC26EB">
          <w:rPr>
            <w:rStyle w:val="Hiperpovezava"/>
            <w:rFonts w:ascii="Arial" w:eastAsiaTheme="majorEastAsia" w:hAnsi="Arial" w:cs="Arial"/>
            <w:color w:val="31849B" w:themeColor="accent5" w:themeShade="BF"/>
            <w:sz w:val="22"/>
            <w:szCs w:val="22"/>
          </w:rPr>
          <w:t> </w:t>
        </w:r>
      </w:hyperlink>
    </w:p>
    <w:p w14:paraId="63D30135" w14:textId="77777777" w:rsidR="00BF1DE7" w:rsidRPr="00BF1DE7" w:rsidRDefault="00BF1DE7" w:rsidP="009715A6">
      <w:pPr>
        <w:pStyle w:val="indent-0"/>
        <w:numPr>
          <w:ilvl w:val="0"/>
          <w:numId w:val="14"/>
        </w:numPr>
        <w:spacing w:before="0" w:after="0" w:afterAutospacing="0"/>
        <w:rPr>
          <w:rFonts w:ascii="Arial" w:hAnsi="Arial" w:cs="Arial"/>
          <w:color w:val="111111"/>
          <w:sz w:val="22"/>
          <w:szCs w:val="22"/>
        </w:rPr>
      </w:pPr>
      <w:hyperlink r:id="rId115" w:history="1">
        <w:r w:rsidRPr="00BF1DE7">
          <w:rPr>
            <w:rStyle w:val="Hiperpovezava"/>
            <w:rFonts w:ascii="Arial" w:eastAsiaTheme="majorEastAsia" w:hAnsi="Arial" w:cs="Arial"/>
            <w:color w:val="3E7C94"/>
            <w:sz w:val="22"/>
            <w:szCs w:val="22"/>
            <w:bdr w:val="none" w:sz="0" w:space="0" w:color="auto" w:frame="1"/>
          </w:rPr>
          <w:t>Uredba o ravnanju z odpadki, ki nastajajo pri opravljanju zdravstvene in veterinarske dejavnosti ter z njima povezanih raziskavah</w:t>
        </w:r>
        <w:r w:rsidRPr="00BF1DE7">
          <w:rPr>
            <w:rStyle w:val="Hiperpovezava"/>
            <w:rFonts w:ascii="Arial" w:eastAsiaTheme="majorEastAsia" w:hAnsi="Arial" w:cs="Arial"/>
            <w:color w:val="3E7C94"/>
            <w:sz w:val="22"/>
            <w:szCs w:val="22"/>
          </w:rPr>
          <w:t> </w:t>
        </w:r>
      </w:hyperlink>
    </w:p>
    <w:p w14:paraId="30E23DE6" w14:textId="77777777" w:rsidR="00BF1DE7" w:rsidRPr="00BF1DE7" w:rsidRDefault="00BF1DE7" w:rsidP="009715A6">
      <w:pPr>
        <w:pStyle w:val="indent-0"/>
        <w:numPr>
          <w:ilvl w:val="0"/>
          <w:numId w:val="14"/>
        </w:numPr>
        <w:spacing w:before="0" w:after="0" w:afterAutospacing="0"/>
        <w:rPr>
          <w:rFonts w:ascii="Arial" w:hAnsi="Arial" w:cs="Arial"/>
          <w:color w:val="111111"/>
          <w:sz w:val="22"/>
          <w:szCs w:val="22"/>
        </w:rPr>
      </w:pPr>
      <w:hyperlink r:id="rId116" w:history="1">
        <w:r w:rsidRPr="00BF1DE7">
          <w:rPr>
            <w:rStyle w:val="Hiperpovezava"/>
            <w:rFonts w:ascii="Arial" w:eastAsiaTheme="majorEastAsia" w:hAnsi="Arial" w:cs="Arial"/>
            <w:color w:val="3E7C94"/>
            <w:sz w:val="22"/>
            <w:szCs w:val="22"/>
            <w:bdr w:val="none" w:sz="0" w:space="0" w:color="auto" w:frame="1"/>
          </w:rPr>
          <w:t>Uredba o ravnanju z amalgamskimi odpadki, ki nastanejo pri opravljanju zdravstvene dejavnosti in z njo povezanih raziskavah</w:t>
        </w:r>
        <w:r w:rsidRPr="00BF1DE7">
          <w:rPr>
            <w:rStyle w:val="Hiperpovezava"/>
            <w:rFonts w:ascii="Arial" w:eastAsiaTheme="majorEastAsia" w:hAnsi="Arial" w:cs="Arial"/>
            <w:color w:val="3E7C94"/>
            <w:sz w:val="22"/>
            <w:szCs w:val="22"/>
          </w:rPr>
          <w:t> </w:t>
        </w:r>
      </w:hyperlink>
    </w:p>
    <w:p w14:paraId="2AE26011" w14:textId="77777777" w:rsidR="00E8360C" w:rsidRPr="00E8360C" w:rsidRDefault="00E8360C" w:rsidP="007C267B">
      <w:pPr>
        <w:keepNext/>
        <w:keepLines/>
        <w:numPr>
          <w:ilvl w:val="1"/>
          <w:numId w:val="1"/>
        </w:numPr>
        <w:spacing w:before="240" w:after="120" w:line="240" w:lineRule="auto"/>
        <w:jc w:val="both"/>
        <w:outlineLvl w:val="1"/>
        <w:rPr>
          <w:rFonts w:eastAsia="Arial Unicode MS" w:cs="Arial"/>
          <w:b/>
          <w:bCs/>
          <w:caps/>
          <w:lang w:eastAsia="sl-SI"/>
        </w:rPr>
      </w:pPr>
      <w:bookmarkStart w:id="522" w:name="_Toc228364524"/>
      <w:r w:rsidRPr="00135348">
        <w:rPr>
          <w:rFonts w:eastAsia="Arial Unicode MS" w:cs="Arial"/>
          <w:b/>
          <w:bCs/>
          <w:caps/>
          <w:lang w:eastAsia="sl-SI"/>
        </w:rPr>
        <w:t>Nalezljive bolezni</w:t>
      </w:r>
      <w:bookmarkEnd w:id="518"/>
      <w:bookmarkEnd w:id="522"/>
    </w:p>
    <w:p w14:paraId="59D38397" w14:textId="77777777" w:rsidR="00724AB7" w:rsidRPr="004C0793" w:rsidRDefault="00724AB7" w:rsidP="009715A6">
      <w:pPr>
        <w:pStyle w:val="indent-0"/>
        <w:numPr>
          <w:ilvl w:val="0"/>
          <w:numId w:val="35"/>
        </w:numPr>
        <w:spacing w:before="0" w:after="0" w:afterAutospacing="0"/>
        <w:rPr>
          <w:rFonts w:ascii="Arial" w:hAnsi="Arial" w:cs="Arial"/>
          <w:color w:val="111111"/>
          <w:sz w:val="22"/>
          <w:szCs w:val="22"/>
        </w:rPr>
      </w:pPr>
      <w:hyperlink r:id="rId117" w:history="1">
        <w:r w:rsidRPr="004C0793">
          <w:rPr>
            <w:rStyle w:val="Hiperpovezava"/>
            <w:rFonts w:ascii="Arial" w:eastAsiaTheme="majorEastAsia" w:hAnsi="Arial" w:cs="Arial"/>
            <w:color w:val="1B495A"/>
            <w:sz w:val="22"/>
            <w:szCs w:val="22"/>
            <w:bdr w:val="none" w:sz="0" w:space="0" w:color="auto" w:frame="1"/>
          </w:rPr>
          <w:t>Zakon o nalezljivih boleznih (ZNB)</w:t>
        </w:r>
        <w:r w:rsidRPr="004C0793">
          <w:rPr>
            <w:rStyle w:val="Hiperpovezava"/>
            <w:rFonts w:ascii="Arial" w:eastAsiaTheme="majorEastAsia" w:hAnsi="Arial" w:cs="Arial"/>
            <w:color w:val="1B495A"/>
            <w:sz w:val="22"/>
            <w:szCs w:val="22"/>
          </w:rPr>
          <w:t> </w:t>
        </w:r>
      </w:hyperlink>
    </w:p>
    <w:p w14:paraId="226C2447" w14:textId="77777777" w:rsidR="00724AB7" w:rsidRPr="004C0793" w:rsidRDefault="00724AB7" w:rsidP="009715A6">
      <w:pPr>
        <w:pStyle w:val="indent-1"/>
        <w:numPr>
          <w:ilvl w:val="0"/>
          <w:numId w:val="35"/>
        </w:numPr>
        <w:spacing w:before="0" w:after="0" w:afterAutospacing="0"/>
        <w:ind w:left="1020"/>
        <w:rPr>
          <w:rFonts w:ascii="Arial" w:hAnsi="Arial" w:cs="Arial"/>
          <w:color w:val="111111"/>
          <w:sz w:val="22"/>
          <w:szCs w:val="22"/>
        </w:rPr>
      </w:pPr>
      <w:hyperlink r:id="rId118" w:history="1">
        <w:r w:rsidRPr="004C0793">
          <w:rPr>
            <w:rStyle w:val="Hiperpovezava"/>
            <w:rFonts w:ascii="Arial" w:eastAsiaTheme="majorEastAsia" w:hAnsi="Arial" w:cs="Arial"/>
            <w:color w:val="3E7C94"/>
            <w:sz w:val="22"/>
            <w:szCs w:val="22"/>
            <w:bdr w:val="none" w:sz="0" w:space="0" w:color="auto" w:frame="1"/>
          </w:rPr>
          <w:t>Pravilnik o pogojih za pripravo in izvajanje programa preprečevanja in obvladovanja bolnišničnih okužb</w:t>
        </w:r>
        <w:r w:rsidRPr="004C0793">
          <w:rPr>
            <w:rStyle w:val="Hiperpovezava"/>
            <w:rFonts w:ascii="Arial" w:eastAsiaTheme="majorEastAsia" w:hAnsi="Arial" w:cs="Arial"/>
            <w:color w:val="3E7C94"/>
            <w:sz w:val="22"/>
            <w:szCs w:val="22"/>
          </w:rPr>
          <w:t> </w:t>
        </w:r>
      </w:hyperlink>
    </w:p>
    <w:p w14:paraId="29B88B44" w14:textId="77777777" w:rsidR="00724AB7" w:rsidRPr="004C0793" w:rsidRDefault="00724AB7" w:rsidP="009715A6">
      <w:pPr>
        <w:pStyle w:val="indent-1"/>
        <w:numPr>
          <w:ilvl w:val="0"/>
          <w:numId w:val="35"/>
        </w:numPr>
        <w:spacing w:before="0" w:after="0" w:afterAutospacing="0"/>
        <w:ind w:left="1020"/>
        <w:rPr>
          <w:rFonts w:ascii="Arial" w:hAnsi="Arial" w:cs="Arial"/>
          <w:color w:val="111111"/>
          <w:sz w:val="22"/>
          <w:szCs w:val="22"/>
        </w:rPr>
      </w:pPr>
      <w:hyperlink r:id="rId119" w:history="1">
        <w:r w:rsidRPr="004C0793">
          <w:rPr>
            <w:rStyle w:val="Hiperpovezava"/>
            <w:rFonts w:ascii="Arial" w:eastAsiaTheme="majorEastAsia" w:hAnsi="Arial" w:cs="Arial"/>
            <w:color w:val="3E7C94"/>
            <w:sz w:val="22"/>
            <w:szCs w:val="22"/>
            <w:bdr w:val="none" w:sz="0" w:space="0" w:color="auto" w:frame="1"/>
          </w:rPr>
          <w:t>Pravilnik o potrdilih, vodenju evidenc in zagotavljanju podatkov o cepljenju, neželenih učinkih po cepljenju in zdravstvenih napakah pri cepljenju</w:t>
        </w:r>
        <w:r w:rsidRPr="004C0793">
          <w:rPr>
            <w:rStyle w:val="Hiperpovezava"/>
            <w:rFonts w:ascii="Arial" w:eastAsiaTheme="majorEastAsia" w:hAnsi="Arial" w:cs="Arial"/>
            <w:color w:val="3E7C94"/>
            <w:sz w:val="22"/>
            <w:szCs w:val="22"/>
          </w:rPr>
          <w:t> </w:t>
        </w:r>
      </w:hyperlink>
    </w:p>
    <w:p w14:paraId="27C37085" w14:textId="77777777" w:rsidR="00724AB7" w:rsidRPr="004C0793" w:rsidRDefault="00724AB7" w:rsidP="009715A6">
      <w:pPr>
        <w:pStyle w:val="indent-1"/>
        <w:numPr>
          <w:ilvl w:val="0"/>
          <w:numId w:val="35"/>
        </w:numPr>
        <w:spacing w:before="0" w:after="0" w:afterAutospacing="0"/>
        <w:ind w:left="1020"/>
        <w:rPr>
          <w:rFonts w:ascii="Arial" w:hAnsi="Arial" w:cs="Arial"/>
          <w:color w:val="111111"/>
          <w:sz w:val="22"/>
          <w:szCs w:val="22"/>
        </w:rPr>
      </w:pPr>
      <w:hyperlink r:id="rId120" w:history="1">
        <w:r w:rsidRPr="004C0793">
          <w:rPr>
            <w:rStyle w:val="Hiperpovezava"/>
            <w:rFonts w:ascii="Arial" w:eastAsiaTheme="majorEastAsia" w:hAnsi="Arial" w:cs="Arial"/>
            <w:color w:val="3E7C94"/>
            <w:sz w:val="22"/>
            <w:szCs w:val="22"/>
            <w:bdr w:val="none" w:sz="0" w:space="0" w:color="auto" w:frame="1"/>
          </w:rPr>
          <w:t>Pravilnik o obrazcu predloga za trajno opustitev cepljenja</w:t>
        </w:r>
        <w:r w:rsidRPr="004C0793">
          <w:rPr>
            <w:rStyle w:val="Hiperpovezava"/>
            <w:rFonts w:ascii="Arial" w:eastAsiaTheme="majorEastAsia" w:hAnsi="Arial" w:cs="Arial"/>
            <w:color w:val="3E7C94"/>
            <w:sz w:val="22"/>
            <w:szCs w:val="22"/>
          </w:rPr>
          <w:t> </w:t>
        </w:r>
      </w:hyperlink>
    </w:p>
    <w:p w14:paraId="0FC0565E" w14:textId="77777777" w:rsidR="00724AB7" w:rsidRPr="004C0793" w:rsidRDefault="00724AB7" w:rsidP="009715A6">
      <w:pPr>
        <w:pStyle w:val="indent-1"/>
        <w:numPr>
          <w:ilvl w:val="0"/>
          <w:numId w:val="35"/>
        </w:numPr>
        <w:spacing w:before="0" w:after="0" w:afterAutospacing="0"/>
        <w:ind w:left="1020"/>
        <w:rPr>
          <w:rFonts w:ascii="Arial" w:hAnsi="Arial" w:cs="Arial"/>
          <w:color w:val="111111"/>
          <w:sz w:val="22"/>
          <w:szCs w:val="22"/>
        </w:rPr>
      </w:pPr>
      <w:hyperlink r:id="rId121" w:history="1">
        <w:r w:rsidRPr="004C0793">
          <w:rPr>
            <w:rStyle w:val="Hiperpovezava"/>
            <w:rFonts w:ascii="Arial" w:eastAsiaTheme="majorEastAsia" w:hAnsi="Arial" w:cs="Arial"/>
            <w:color w:val="3E7C94"/>
            <w:sz w:val="22"/>
            <w:szCs w:val="22"/>
            <w:bdr w:val="none" w:sz="0" w:space="0" w:color="auto" w:frame="1"/>
          </w:rPr>
          <w:t>Pravilnik o določitvi Programa cepljenja in zaščite z zdravili za leto 2025</w:t>
        </w:r>
        <w:r w:rsidRPr="004C0793">
          <w:rPr>
            <w:rStyle w:val="Hiperpovezava"/>
            <w:rFonts w:ascii="Arial" w:eastAsiaTheme="majorEastAsia" w:hAnsi="Arial" w:cs="Arial"/>
            <w:color w:val="3E7C94"/>
            <w:sz w:val="22"/>
            <w:szCs w:val="22"/>
          </w:rPr>
          <w:t> </w:t>
        </w:r>
      </w:hyperlink>
    </w:p>
    <w:p w14:paraId="60BE0287" w14:textId="77777777" w:rsidR="00724AB7" w:rsidRPr="004C0793" w:rsidRDefault="00724AB7" w:rsidP="009715A6">
      <w:pPr>
        <w:pStyle w:val="indent-1"/>
        <w:numPr>
          <w:ilvl w:val="0"/>
          <w:numId w:val="35"/>
        </w:numPr>
        <w:spacing w:before="0" w:after="0" w:afterAutospacing="0"/>
        <w:ind w:left="1020"/>
        <w:rPr>
          <w:rFonts w:ascii="Arial" w:hAnsi="Arial" w:cs="Arial"/>
          <w:color w:val="111111"/>
          <w:sz w:val="22"/>
          <w:szCs w:val="22"/>
        </w:rPr>
      </w:pPr>
      <w:hyperlink r:id="rId122" w:history="1">
        <w:r w:rsidRPr="004C0793">
          <w:rPr>
            <w:rStyle w:val="Hiperpovezava"/>
            <w:rFonts w:ascii="Arial" w:eastAsiaTheme="majorEastAsia" w:hAnsi="Arial" w:cs="Arial"/>
            <w:color w:val="3E7C94"/>
            <w:sz w:val="22"/>
            <w:szCs w:val="22"/>
            <w:bdr w:val="none" w:sz="0" w:space="0" w:color="auto" w:frame="1"/>
          </w:rPr>
          <w:t>Pravilnik o prijavi nalezljivih bolezni in posebnih ukrepih za njihovo preprečevanje in obvladovanje</w:t>
        </w:r>
        <w:r w:rsidRPr="004C0793">
          <w:rPr>
            <w:rStyle w:val="Hiperpovezava"/>
            <w:rFonts w:ascii="Arial" w:eastAsiaTheme="majorEastAsia" w:hAnsi="Arial" w:cs="Arial"/>
            <w:color w:val="3E7C94"/>
            <w:sz w:val="22"/>
            <w:szCs w:val="22"/>
          </w:rPr>
          <w:t> </w:t>
        </w:r>
      </w:hyperlink>
    </w:p>
    <w:p w14:paraId="7473DF97" w14:textId="77777777" w:rsidR="00724AB7" w:rsidRPr="004C0793" w:rsidRDefault="00724AB7" w:rsidP="009715A6">
      <w:pPr>
        <w:pStyle w:val="indent-1"/>
        <w:numPr>
          <w:ilvl w:val="0"/>
          <w:numId w:val="35"/>
        </w:numPr>
        <w:spacing w:before="0" w:after="0" w:afterAutospacing="0"/>
        <w:ind w:left="1020"/>
        <w:rPr>
          <w:rFonts w:ascii="Arial" w:hAnsi="Arial" w:cs="Arial"/>
          <w:color w:val="111111"/>
          <w:sz w:val="22"/>
          <w:szCs w:val="22"/>
        </w:rPr>
      </w:pPr>
      <w:hyperlink r:id="rId123" w:history="1">
        <w:r w:rsidRPr="004C0793">
          <w:rPr>
            <w:rStyle w:val="Hiperpovezava"/>
            <w:rFonts w:ascii="Arial" w:eastAsiaTheme="majorEastAsia" w:hAnsi="Arial" w:cs="Arial"/>
            <w:color w:val="3E7C94"/>
            <w:sz w:val="22"/>
            <w:szCs w:val="22"/>
            <w:bdr w:val="none" w:sz="0" w:space="0" w:color="auto" w:frame="1"/>
          </w:rPr>
          <w:t>Pravilnik o pogojih, načinu in sredstvih za izvajanje dezinfekcije, dezinsekcije in deratizacije</w:t>
        </w:r>
        <w:r w:rsidRPr="004C0793">
          <w:rPr>
            <w:rStyle w:val="Hiperpovezava"/>
            <w:rFonts w:ascii="Arial" w:eastAsiaTheme="majorEastAsia" w:hAnsi="Arial" w:cs="Arial"/>
            <w:color w:val="3E7C94"/>
            <w:sz w:val="22"/>
            <w:szCs w:val="22"/>
          </w:rPr>
          <w:t> </w:t>
        </w:r>
      </w:hyperlink>
    </w:p>
    <w:p w14:paraId="1C5588F0" w14:textId="77777777" w:rsidR="00724AB7" w:rsidRPr="004C0793" w:rsidRDefault="00724AB7" w:rsidP="009715A6">
      <w:pPr>
        <w:pStyle w:val="indent-1"/>
        <w:numPr>
          <w:ilvl w:val="0"/>
          <w:numId w:val="35"/>
        </w:numPr>
        <w:spacing w:before="0" w:after="0" w:afterAutospacing="0"/>
        <w:ind w:left="1020"/>
        <w:rPr>
          <w:rFonts w:ascii="Arial" w:hAnsi="Arial" w:cs="Arial"/>
          <w:color w:val="111111"/>
          <w:sz w:val="22"/>
          <w:szCs w:val="22"/>
        </w:rPr>
      </w:pPr>
      <w:hyperlink r:id="rId124" w:history="1">
        <w:r w:rsidRPr="004C0793">
          <w:rPr>
            <w:rStyle w:val="Hiperpovezava"/>
            <w:rFonts w:ascii="Arial" w:eastAsiaTheme="majorEastAsia" w:hAnsi="Arial" w:cs="Arial"/>
            <w:color w:val="3E7C94"/>
            <w:sz w:val="22"/>
            <w:szCs w:val="22"/>
            <w:bdr w:val="none" w:sz="0" w:space="0" w:color="auto" w:frame="1"/>
          </w:rPr>
          <w:t>Pravilnik o prezračevanju in klimatizaciji stavb</w:t>
        </w:r>
        <w:r w:rsidRPr="004C0793">
          <w:rPr>
            <w:rStyle w:val="Hiperpovezava"/>
            <w:rFonts w:ascii="Arial" w:eastAsiaTheme="majorEastAsia" w:hAnsi="Arial" w:cs="Arial"/>
            <w:color w:val="3E7C94"/>
            <w:sz w:val="22"/>
            <w:szCs w:val="22"/>
          </w:rPr>
          <w:t> </w:t>
        </w:r>
      </w:hyperlink>
    </w:p>
    <w:p w14:paraId="18731404" w14:textId="77777777" w:rsidR="00724AB7" w:rsidRPr="004C0793" w:rsidRDefault="00724AB7" w:rsidP="009715A6">
      <w:pPr>
        <w:pStyle w:val="indent-1"/>
        <w:numPr>
          <w:ilvl w:val="0"/>
          <w:numId w:val="35"/>
        </w:numPr>
        <w:spacing w:before="0" w:after="0" w:afterAutospacing="0"/>
        <w:ind w:left="1020"/>
        <w:rPr>
          <w:rFonts w:ascii="Arial" w:hAnsi="Arial" w:cs="Arial"/>
          <w:color w:val="111111"/>
          <w:sz w:val="22"/>
          <w:szCs w:val="22"/>
        </w:rPr>
      </w:pPr>
      <w:hyperlink r:id="rId125" w:history="1">
        <w:r w:rsidRPr="004C0793">
          <w:rPr>
            <w:rStyle w:val="Hiperpovezava"/>
            <w:rFonts w:ascii="Arial" w:eastAsiaTheme="majorEastAsia" w:hAnsi="Arial" w:cs="Arial"/>
            <w:color w:val="3E7C94"/>
            <w:sz w:val="22"/>
            <w:szCs w:val="22"/>
            <w:bdr w:val="none" w:sz="0" w:space="0" w:color="auto" w:frame="1"/>
          </w:rPr>
          <w:t>Pravilnik o prevozu in pokopu posmrtnih ostankov</w:t>
        </w:r>
        <w:r w:rsidRPr="004C0793">
          <w:rPr>
            <w:rStyle w:val="Hiperpovezava"/>
            <w:rFonts w:ascii="Arial" w:eastAsiaTheme="majorEastAsia" w:hAnsi="Arial" w:cs="Arial"/>
            <w:color w:val="3E7C94"/>
            <w:sz w:val="22"/>
            <w:szCs w:val="22"/>
          </w:rPr>
          <w:t> </w:t>
        </w:r>
      </w:hyperlink>
    </w:p>
    <w:p w14:paraId="11D3931B" w14:textId="77777777" w:rsidR="00724AB7" w:rsidRPr="004C0793" w:rsidRDefault="00724AB7" w:rsidP="009715A6">
      <w:pPr>
        <w:pStyle w:val="indent-0"/>
        <w:numPr>
          <w:ilvl w:val="0"/>
          <w:numId w:val="35"/>
        </w:numPr>
        <w:spacing w:before="0" w:after="0" w:afterAutospacing="0"/>
        <w:rPr>
          <w:rFonts w:ascii="Arial" w:hAnsi="Arial" w:cs="Arial"/>
          <w:color w:val="111111"/>
          <w:sz w:val="22"/>
          <w:szCs w:val="22"/>
        </w:rPr>
      </w:pPr>
      <w:hyperlink r:id="rId126" w:history="1">
        <w:r w:rsidRPr="004C0793">
          <w:rPr>
            <w:rStyle w:val="Hiperpovezava"/>
            <w:rFonts w:ascii="Arial" w:eastAsiaTheme="majorEastAsia" w:hAnsi="Arial" w:cs="Arial"/>
            <w:color w:val="3E7C94"/>
            <w:sz w:val="22"/>
            <w:szCs w:val="22"/>
            <w:bdr w:val="none" w:sz="0" w:space="0" w:color="auto" w:frame="1"/>
          </w:rPr>
          <w:t>Zakon o zbirkah podatkov s področja zdravstvenega varstva (ZZPPZ)</w:t>
        </w:r>
        <w:r w:rsidRPr="004C0793">
          <w:rPr>
            <w:rStyle w:val="Hiperpovezava"/>
            <w:rFonts w:ascii="Arial" w:eastAsiaTheme="majorEastAsia" w:hAnsi="Arial" w:cs="Arial"/>
            <w:color w:val="3E7C94"/>
            <w:sz w:val="22"/>
            <w:szCs w:val="22"/>
          </w:rPr>
          <w:t> </w:t>
        </w:r>
      </w:hyperlink>
    </w:p>
    <w:p w14:paraId="7CBF2861" w14:textId="77777777" w:rsidR="00724AB7" w:rsidRPr="004C0793" w:rsidRDefault="00724AB7" w:rsidP="009715A6">
      <w:pPr>
        <w:pStyle w:val="indent-1"/>
        <w:numPr>
          <w:ilvl w:val="0"/>
          <w:numId w:val="35"/>
        </w:numPr>
        <w:spacing w:before="0" w:after="0" w:afterAutospacing="0"/>
        <w:ind w:left="1020"/>
        <w:rPr>
          <w:rFonts w:ascii="Arial" w:hAnsi="Arial" w:cs="Arial"/>
          <w:color w:val="111111"/>
          <w:sz w:val="22"/>
          <w:szCs w:val="22"/>
        </w:rPr>
      </w:pPr>
      <w:hyperlink r:id="rId127" w:history="1">
        <w:r w:rsidRPr="004C0793">
          <w:rPr>
            <w:rStyle w:val="Hiperpovezava"/>
            <w:rFonts w:ascii="Arial" w:eastAsiaTheme="majorEastAsia" w:hAnsi="Arial" w:cs="Arial"/>
            <w:color w:val="3E7C94"/>
            <w:sz w:val="22"/>
            <w:szCs w:val="22"/>
            <w:bdr w:val="none" w:sz="0" w:space="0" w:color="auto" w:frame="1"/>
          </w:rPr>
          <w:t>Odredba o določitvi vrste in rokov hrambe zdravstvene dokumentacije v Centralnem registru podatkov o pacientih</w:t>
        </w:r>
        <w:r w:rsidRPr="004C0793">
          <w:rPr>
            <w:rStyle w:val="Hiperpovezava"/>
            <w:rFonts w:ascii="Arial" w:eastAsiaTheme="majorEastAsia" w:hAnsi="Arial" w:cs="Arial"/>
            <w:color w:val="3E7C94"/>
            <w:sz w:val="22"/>
            <w:szCs w:val="22"/>
          </w:rPr>
          <w:t> </w:t>
        </w:r>
      </w:hyperlink>
    </w:p>
    <w:p w14:paraId="4C7D0C92" w14:textId="77777777" w:rsidR="00724AB7" w:rsidRPr="004C0793" w:rsidRDefault="00724AB7" w:rsidP="009715A6">
      <w:pPr>
        <w:pStyle w:val="indent-1"/>
        <w:numPr>
          <w:ilvl w:val="0"/>
          <w:numId w:val="35"/>
        </w:numPr>
        <w:spacing w:before="0" w:after="0" w:afterAutospacing="0"/>
        <w:ind w:left="1020"/>
        <w:rPr>
          <w:rFonts w:ascii="Arial" w:hAnsi="Arial" w:cs="Arial"/>
          <w:color w:val="111111"/>
          <w:sz w:val="22"/>
          <w:szCs w:val="22"/>
        </w:rPr>
      </w:pPr>
      <w:hyperlink r:id="rId128" w:history="1">
        <w:r w:rsidRPr="004C0793">
          <w:rPr>
            <w:rStyle w:val="Hiperpovezava"/>
            <w:rFonts w:ascii="Arial" w:eastAsiaTheme="majorEastAsia" w:hAnsi="Arial" w:cs="Arial"/>
            <w:color w:val="3E7C94"/>
            <w:sz w:val="22"/>
            <w:szCs w:val="22"/>
            <w:bdr w:val="none" w:sz="0" w:space="0" w:color="auto" w:frame="1"/>
          </w:rPr>
          <w:t>Pravilnik o pogojih, rokih, načinu vključitve in uporabe eZdravja za obvezne uporabnike</w:t>
        </w:r>
        <w:r w:rsidRPr="004C0793">
          <w:rPr>
            <w:rStyle w:val="Hiperpovezava"/>
            <w:rFonts w:ascii="Arial" w:eastAsiaTheme="majorEastAsia" w:hAnsi="Arial" w:cs="Arial"/>
            <w:color w:val="3E7C94"/>
            <w:sz w:val="22"/>
            <w:szCs w:val="22"/>
          </w:rPr>
          <w:t> </w:t>
        </w:r>
      </w:hyperlink>
    </w:p>
    <w:p w14:paraId="01400E09" w14:textId="77777777" w:rsidR="00E8360C" w:rsidRDefault="00E8360C" w:rsidP="007C267B">
      <w:pPr>
        <w:keepNext/>
        <w:keepLines/>
        <w:spacing w:before="240" w:after="120" w:line="240" w:lineRule="auto"/>
        <w:jc w:val="both"/>
        <w:outlineLvl w:val="1"/>
        <w:rPr>
          <w:rFonts w:eastAsia="Arial Unicode MS" w:cs="Arial"/>
          <w:b/>
          <w:bCs/>
          <w:caps/>
          <w:lang w:eastAsia="sl-SI"/>
        </w:rPr>
      </w:pPr>
    </w:p>
    <w:p w14:paraId="465EF330" w14:textId="2339F386" w:rsidR="000C0441" w:rsidRPr="00135348" w:rsidRDefault="000C0441" w:rsidP="007C267B">
      <w:pPr>
        <w:keepNext/>
        <w:keepLines/>
        <w:numPr>
          <w:ilvl w:val="1"/>
          <w:numId w:val="1"/>
        </w:numPr>
        <w:spacing w:before="240" w:after="120" w:line="240" w:lineRule="auto"/>
        <w:jc w:val="both"/>
        <w:outlineLvl w:val="1"/>
        <w:rPr>
          <w:rFonts w:eastAsia="Arial Unicode MS" w:cs="Arial"/>
          <w:b/>
          <w:bCs/>
          <w:caps/>
          <w:lang w:eastAsia="sl-SI"/>
        </w:rPr>
      </w:pPr>
      <w:bookmarkStart w:id="523" w:name="_Toc228364525"/>
      <w:r w:rsidRPr="00135348">
        <w:rPr>
          <w:rFonts w:eastAsia="Arial Unicode MS" w:cs="Arial"/>
          <w:b/>
          <w:bCs/>
          <w:caps/>
          <w:lang w:eastAsia="sl-SI"/>
        </w:rPr>
        <w:t>Minimalni sanitarno zdravstveni pogoji</w:t>
      </w:r>
      <w:bookmarkEnd w:id="519"/>
      <w:bookmarkEnd w:id="520"/>
      <w:bookmarkEnd w:id="521"/>
      <w:bookmarkEnd w:id="523"/>
    </w:p>
    <w:p w14:paraId="43A45C81" w14:textId="77777777" w:rsidR="000C0441" w:rsidRPr="00135348" w:rsidRDefault="000C0441" w:rsidP="0080693E">
      <w:pPr>
        <w:spacing w:before="120" w:after="120" w:line="240" w:lineRule="auto"/>
        <w:outlineLvl w:val="2"/>
        <w:rPr>
          <w:rFonts w:cs="Arial"/>
          <w:b/>
          <w:bCs/>
          <w:lang w:eastAsia="sl-SI"/>
        </w:rPr>
      </w:pPr>
      <w:bookmarkStart w:id="524" w:name="_Toc290980830"/>
      <w:bookmarkStart w:id="525" w:name="_Toc7008251"/>
      <w:bookmarkStart w:id="526" w:name="_Toc133226466"/>
      <w:bookmarkStart w:id="527" w:name="_Toc228364526"/>
      <w:r w:rsidRPr="00135348">
        <w:rPr>
          <w:rFonts w:cs="Arial"/>
          <w:b/>
          <w:bCs/>
          <w:lang w:eastAsia="sl-SI"/>
        </w:rPr>
        <w:t>Javni zdravstveni in socialni zavodi</w:t>
      </w:r>
      <w:bookmarkEnd w:id="524"/>
      <w:bookmarkEnd w:id="525"/>
      <w:bookmarkEnd w:id="526"/>
      <w:bookmarkEnd w:id="527"/>
    </w:p>
    <w:bookmarkStart w:id="528" w:name="_Toc290980831"/>
    <w:bookmarkStart w:id="529" w:name="_Toc7008252"/>
    <w:bookmarkStart w:id="530" w:name="_Toc133226467"/>
    <w:p w14:paraId="65E20304" w14:textId="77777777" w:rsidR="00BF1DE7" w:rsidRPr="00AC26EB" w:rsidRDefault="00BF1DE7" w:rsidP="009715A6">
      <w:pPr>
        <w:numPr>
          <w:ilvl w:val="0"/>
          <w:numId w:val="16"/>
        </w:numPr>
        <w:spacing w:beforeAutospacing="1" w:after="0" w:line="240" w:lineRule="auto"/>
        <w:ind w:left="1020"/>
        <w:rPr>
          <w:rFonts w:cs="Arial"/>
          <w:color w:val="31849B" w:themeColor="accent5" w:themeShade="BF"/>
          <w:lang w:eastAsia="sl-SI"/>
        </w:rPr>
      </w:pPr>
      <w:r w:rsidRPr="00AC26EB">
        <w:rPr>
          <w:rFonts w:cs="Arial"/>
          <w:color w:val="31849B" w:themeColor="accent5" w:themeShade="BF"/>
          <w:lang w:eastAsia="sl-SI"/>
        </w:rPr>
        <w:fldChar w:fldCharType="begin"/>
      </w:r>
      <w:r w:rsidRPr="00AC26EB">
        <w:rPr>
          <w:rFonts w:cs="Arial"/>
          <w:color w:val="31849B" w:themeColor="accent5" w:themeShade="BF"/>
          <w:lang w:eastAsia="sl-SI"/>
        </w:rPr>
        <w:instrText>HYPERLINK "http://www.pisrs.si/Pis.web/pregledPredpisa?id=PRAV44"</w:instrText>
      </w:r>
      <w:r w:rsidRPr="00AC26EB">
        <w:rPr>
          <w:rFonts w:cs="Arial"/>
          <w:color w:val="31849B" w:themeColor="accent5" w:themeShade="BF"/>
          <w:lang w:eastAsia="sl-SI"/>
        </w:rPr>
      </w:r>
      <w:r w:rsidRPr="00AC26EB">
        <w:rPr>
          <w:rFonts w:cs="Arial"/>
          <w:color w:val="31849B" w:themeColor="accent5" w:themeShade="BF"/>
          <w:lang w:eastAsia="sl-SI"/>
        </w:rPr>
        <w:fldChar w:fldCharType="separate"/>
      </w:r>
      <w:r w:rsidRPr="00AC26EB">
        <w:rPr>
          <w:rFonts w:cs="Arial"/>
          <w:color w:val="31849B" w:themeColor="accent5" w:themeShade="BF"/>
          <w:u w:val="single"/>
          <w:bdr w:val="none" w:sz="0" w:space="0" w:color="auto" w:frame="1"/>
          <w:lang w:eastAsia="sl-SI"/>
        </w:rPr>
        <w:t>Pravilnik o pogojih za opravljanje zasebne zdravstvene dejavnosti</w:t>
      </w:r>
      <w:r w:rsidRPr="00AC26EB">
        <w:rPr>
          <w:rFonts w:cs="Arial"/>
          <w:color w:val="31849B" w:themeColor="accent5" w:themeShade="BF"/>
          <w:u w:val="single"/>
          <w:lang w:eastAsia="sl-SI"/>
        </w:rPr>
        <w:t> </w:t>
      </w:r>
      <w:r w:rsidRPr="00AC26EB">
        <w:rPr>
          <w:rFonts w:cs="Arial"/>
          <w:color w:val="31849B" w:themeColor="accent5" w:themeShade="BF"/>
          <w:lang w:eastAsia="sl-SI"/>
        </w:rPr>
        <w:fldChar w:fldCharType="end"/>
      </w:r>
    </w:p>
    <w:p w14:paraId="2A9A954F" w14:textId="77777777" w:rsidR="00BF1DE7" w:rsidRPr="00AC26EB" w:rsidRDefault="00BF1DE7" w:rsidP="009715A6">
      <w:pPr>
        <w:numPr>
          <w:ilvl w:val="0"/>
          <w:numId w:val="16"/>
        </w:numPr>
        <w:spacing w:beforeAutospacing="1" w:after="0" w:line="240" w:lineRule="auto"/>
        <w:ind w:left="1020"/>
        <w:rPr>
          <w:rFonts w:cs="Arial"/>
          <w:color w:val="31849B" w:themeColor="accent5" w:themeShade="BF"/>
          <w:lang w:eastAsia="sl-SI"/>
        </w:rPr>
      </w:pPr>
      <w:hyperlink r:id="rId129" w:history="1">
        <w:r w:rsidRPr="00AC26EB">
          <w:rPr>
            <w:rFonts w:cs="Arial"/>
            <w:color w:val="31849B" w:themeColor="accent5" w:themeShade="BF"/>
            <w:u w:val="single"/>
            <w:bdr w:val="none" w:sz="0" w:space="0" w:color="auto" w:frame="1"/>
            <w:lang w:eastAsia="sl-SI"/>
          </w:rPr>
          <w:t>Pravilnik o pogojih, ki jih morajo izpolnjevati laboratoriji za izvajanje preiskav na področju laboratorijske medicine</w:t>
        </w:r>
        <w:r w:rsidRPr="00AC26EB">
          <w:rPr>
            <w:rFonts w:cs="Arial"/>
            <w:color w:val="31849B" w:themeColor="accent5" w:themeShade="BF"/>
            <w:u w:val="single"/>
            <w:lang w:eastAsia="sl-SI"/>
          </w:rPr>
          <w:t> </w:t>
        </w:r>
      </w:hyperlink>
    </w:p>
    <w:p w14:paraId="075EBDE9" w14:textId="77777777" w:rsidR="00BF1DE7" w:rsidRPr="00BF1DE7" w:rsidRDefault="00BF1DE7" w:rsidP="009715A6">
      <w:pPr>
        <w:numPr>
          <w:ilvl w:val="0"/>
          <w:numId w:val="16"/>
        </w:numPr>
        <w:spacing w:beforeAutospacing="1" w:after="0" w:line="240" w:lineRule="auto"/>
        <w:ind w:left="1020"/>
        <w:rPr>
          <w:rFonts w:cs="Arial"/>
          <w:color w:val="111111"/>
          <w:lang w:eastAsia="sl-SI"/>
        </w:rPr>
      </w:pPr>
      <w:hyperlink r:id="rId130" w:history="1">
        <w:r w:rsidRPr="00BF1DE7">
          <w:rPr>
            <w:rFonts w:cs="Arial"/>
            <w:color w:val="3E7C94"/>
            <w:u w:val="single"/>
            <w:bdr w:val="none" w:sz="0" w:space="0" w:color="auto" w:frame="1"/>
            <w:lang w:eastAsia="sl-SI"/>
          </w:rPr>
          <w:t>Pravilnik o pogojih, ki jih morajo izpolnjevati laboratoriji za pregledovanje brisov materničnega vratu</w:t>
        </w:r>
        <w:r w:rsidRPr="00BF1DE7">
          <w:rPr>
            <w:rFonts w:cs="Arial"/>
            <w:color w:val="3E7C94"/>
            <w:u w:val="single"/>
            <w:lang w:eastAsia="sl-SI"/>
          </w:rPr>
          <w:t> </w:t>
        </w:r>
      </w:hyperlink>
    </w:p>
    <w:p w14:paraId="58A84EB0" w14:textId="77777777" w:rsidR="00BF1DE7" w:rsidRPr="00BF1DE7" w:rsidRDefault="00BF1DE7" w:rsidP="009715A6">
      <w:pPr>
        <w:numPr>
          <w:ilvl w:val="0"/>
          <w:numId w:val="16"/>
        </w:numPr>
        <w:spacing w:beforeAutospacing="1" w:after="0" w:line="240" w:lineRule="auto"/>
        <w:ind w:left="1020"/>
        <w:rPr>
          <w:rFonts w:cs="Arial"/>
          <w:color w:val="111111"/>
          <w:lang w:eastAsia="sl-SI"/>
        </w:rPr>
      </w:pPr>
      <w:hyperlink r:id="rId131" w:history="1">
        <w:r w:rsidRPr="00BF1DE7">
          <w:rPr>
            <w:rFonts w:cs="Arial"/>
            <w:color w:val="3E7C94"/>
            <w:u w:val="single"/>
            <w:bdr w:val="none" w:sz="0" w:space="0" w:color="auto" w:frame="1"/>
            <w:lang w:eastAsia="sl-SI"/>
          </w:rPr>
          <w:t>Seznam izdane tehnične smernice</w:t>
        </w:r>
        <w:r w:rsidRPr="00BF1DE7">
          <w:rPr>
            <w:rFonts w:cs="Arial"/>
            <w:color w:val="3E7C94"/>
            <w:u w:val="single"/>
            <w:lang w:eastAsia="sl-SI"/>
          </w:rPr>
          <w:t> </w:t>
        </w:r>
      </w:hyperlink>
    </w:p>
    <w:p w14:paraId="4BDF94DF" w14:textId="77777777" w:rsidR="00BF1DE7" w:rsidRPr="00BF1DE7" w:rsidRDefault="00BF1DE7" w:rsidP="009715A6">
      <w:pPr>
        <w:numPr>
          <w:ilvl w:val="0"/>
          <w:numId w:val="16"/>
        </w:numPr>
        <w:spacing w:beforeAutospacing="1" w:after="0" w:line="240" w:lineRule="auto"/>
        <w:ind w:left="1020"/>
        <w:rPr>
          <w:rFonts w:cs="Arial"/>
          <w:color w:val="111111"/>
          <w:lang w:eastAsia="sl-SI"/>
        </w:rPr>
      </w:pPr>
      <w:hyperlink r:id="rId132" w:history="1">
        <w:r w:rsidRPr="00BF1DE7">
          <w:rPr>
            <w:rFonts w:cs="Arial"/>
            <w:color w:val="3E7C94"/>
            <w:u w:val="single"/>
            <w:bdr w:val="none" w:sz="0" w:space="0" w:color="auto" w:frame="1"/>
            <w:lang w:eastAsia="sl-SI"/>
          </w:rPr>
          <w:t>Pravilnik o kadrovskih, tehničnih in prostorskih pogojih izvajalcev psihiatričnega zdravljenja ter o postopku njihove verifikacije</w:t>
        </w:r>
        <w:r w:rsidRPr="00BF1DE7">
          <w:rPr>
            <w:rFonts w:cs="Arial"/>
            <w:color w:val="3E7C94"/>
            <w:u w:val="single"/>
            <w:lang w:eastAsia="sl-SI"/>
          </w:rPr>
          <w:t> </w:t>
        </w:r>
      </w:hyperlink>
    </w:p>
    <w:p w14:paraId="18FBF4AF" w14:textId="77777777" w:rsidR="000C0441" w:rsidRPr="00135348" w:rsidRDefault="000C0441" w:rsidP="0080693E">
      <w:pPr>
        <w:spacing w:before="120" w:after="120" w:line="240" w:lineRule="auto"/>
        <w:outlineLvl w:val="2"/>
        <w:rPr>
          <w:rFonts w:cs="Arial"/>
          <w:b/>
          <w:bCs/>
          <w:lang w:eastAsia="sl-SI"/>
        </w:rPr>
      </w:pPr>
      <w:bookmarkStart w:id="531" w:name="_Toc228364527"/>
      <w:r w:rsidRPr="00135348">
        <w:rPr>
          <w:rFonts w:cs="Arial"/>
          <w:b/>
          <w:bCs/>
          <w:lang w:eastAsia="sl-SI"/>
        </w:rPr>
        <w:t>Higienska nega</w:t>
      </w:r>
      <w:bookmarkEnd w:id="528"/>
      <w:bookmarkEnd w:id="529"/>
      <w:bookmarkEnd w:id="530"/>
      <w:bookmarkEnd w:id="531"/>
    </w:p>
    <w:bookmarkStart w:id="532" w:name="_Toc290980832"/>
    <w:bookmarkStart w:id="533" w:name="_Toc7008253"/>
    <w:bookmarkStart w:id="534" w:name="_Toc133226468"/>
    <w:p w14:paraId="72CD0FF4" w14:textId="77777777" w:rsidR="004E744C" w:rsidRPr="004E744C" w:rsidRDefault="004E744C" w:rsidP="009715A6">
      <w:pPr>
        <w:numPr>
          <w:ilvl w:val="0"/>
          <w:numId w:val="17"/>
        </w:numPr>
        <w:spacing w:beforeAutospacing="1" w:after="0" w:line="240" w:lineRule="auto"/>
        <w:rPr>
          <w:rFonts w:cs="Arial"/>
          <w:color w:val="111111"/>
          <w:lang w:eastAsia="sl-SI"/>
        </w:rPr>
      </w:pPr>
      <w:r w:rsidRPr="004E744C">
        <w:rPr>
          <w:rFonts w:cs="Arial"/>
          <w:color w:val="111111"/>
          <w:lang w:eastAsia="sl-SI"/>
        </w:rPr>
        <w:lastRenderedPageBreak/>
        <w:fldChar w:fldCharType="begin"/>
      </w:r>
      <w:r w:rsidRPr="004E744C">
        <w:rPr>
          <w:rFonts w:cs="Arial"/>
          <w:color w:val="111111"/>
          <w:lang w:eastAsia="sl-SI"/>
        </w:rPr>
        <w:instrText>HYPERLINK "http://www.pisrs.si/Pis.web/pregledPredpisa?id=ZAKO433"</w:instrText>
      </w:r>
      <w:r w:rsidRPr="004E744C">
        <w:rPr>
          <w:rFonts w:cs="Arial"/>
          <w:color w:val="111111"/>
          <w:lang w:eastAsia="sl-SI"/>
        </w:rPr>
      </w:r>
      <w:r w:rsidRPr="004E744C">
        <w:rPr>
          <w:rFonts w:cs="Arial"/>
          <w:color w:val="111111"/>
          <w:lang w:eastAsia="sl-SI"/>
        </w:rPr>
        <w:fldChar w:fldCharType="separate"/>
      </w:r>
      <w:r w:rsidRPr="004E744C">
        <w:rPr>
          <w:rFonts w:cs="Arial"/>
          <w:color w:val="3E7C94"/>
          <w:u w:val="single"/>
          <w:bdr w:val="none" w:sz="0" w:space="0" w:color="auto" w:frame="1"/>
          <w:lang w:eastAsia="sl-SI"/>
        </w:rPr>
        <w:t>Zakon o nalezljivih boleznih (ZNB)</w:t>
      </w:r>
      <w:r w:rsidRPr="004E744C">
        <w:rPr>
          <w:rFonts w:cs="Arial"/>
          <w:color w:val="3E7C94"/>
          <w:u w:val="single"/>
          <w:lang w:eastAsia="sl-SI"/>
        </w:rPr>
        <w:t> </w:t>
      </w:r>
      <w:r w:rsidRPr="004E744C">
        <w:rPr>
          <w:rFonts w:cs="Arial"/>
          <w:color w:val="111111"/>
          <w:lang w:eastAsia="sl-SI"/>
        </w:rPr>
        <w:fldChar w:fldCharType="end"/>
      </w:r>
    </w:p>
    <w:p w14:paraId="3FEA0531" w14:textId="77777777" w:rsidR="004E744C" w:rsidRPr="004E744C" w:rsidRDefault="004E744C" w:rsidP="009715A6">
      <w:pPr>
        <w:numPr>
          <w:ilvl w:val="0"/>
          <w:numId w:val="17"/>
        </w:numPr>
        <w:spacing w:beforeAutospacing="1" w:after="0" w:line="240" w:lineRule="auto"/>
        <w:rPr>
          <w:rFonts w:cs="Arial"/>
          <w:color w:val="111111"/>
          <w:lang w:eastAsia="sl-SI"/>
        </w:rPr>
      </w:pPr>
      <w:hyperlink r:id="rId133" w:history="1">
        <w:r w:rsidRPr="004E744C">
          <w:rPr>
            <w:rFonts w:cs="Arial"/>
            <w:color w:val="3E7C94"/>
            <w:u w:val="single"/>
            <w:bdr w:val="none" w:sz="0" w:space="0" w:color="auto" w:frame="1"/>
            <w:lang w:eastAsia="sl-SI"/>
          </w:rPr>
          <w:t>Zakon o tehničnih zahtevah za proizvode in o ugotavljanju skladnosti (ZTZPUS-1)</w:t>
        </w:r>
        <w:r w:rsidRPr="004E744C">
          <w:rPr>
            <w:rFonts w:cs="Arial"/>
            <w:color w:val="3E7C94"/>
            <w:u w:val="single"/>
            <w:lang w:eastAsia="sl-SI"/>
          </w:rPr>
          <w:t> </w:t>
        </w:r>
      </w:hyperlink>
    </w:p>
    <w:p w14:paraId="0FD604E4" w14:textId="77777777" w:rsidR="004E744C" w:rsidRPr="004E744C" w:rsidRDefault="004E744C" w:rsidP="009715A6">
      <w:pPr>
        <w:numPr>
          <w:ilvl w:val="0"/>
          <w:numId w:val="17"/>
        </w:numPr>
        <w:spacing w:beforeAutospacing="1" w:after="0" w:line="240" w:lineRule="auto"/>
        <w:ind w:left="1020"/>
        <w:rPr>
          <w:rFonts w:cs="Arial"/>
          <w:color w:val="111111"/>
          <w:lang w:eastAsia="sl-SI"/>
        </w:rPr>
      </w:pPr>
      <w:hyperlink r:id="rId134" w:history="1">
        <w:r w:rsidRPr="004E744C">
          <w:rPr>
            <w:rFonts w:cs="Arial"/>
            <w:color w:val="3E7C94"/>
            <w:u w:val="single"/>
            <w:bdr w:val="none" w:sz="0" w:space="0" w:color="auto" w:frame="1"/>
            <w:lang w:eastAsia="sl-SI"/>
          </w:rPr>
          <w:t>Pravilnik o minimalnih sanitarno zdravstvenih pogojih za opravljanje dejavnosti higienske nege in drugih podobnih dejavnosti</w:t>
        </w:r>
        <w:r w:rsidRPr="004E744C">
          <w:rPr>
            <w:rFonts w:cs="Arial"/>
            <w:color w:val="3E7C94"/>
            <w:u w:val="single"/>
            <w:lang w:eastAsia="sl-SI"/>
          </w:rPr>
          <w:t> </w:t>
        </w:r>
      </w:hyperlink>
    </w:p>
    <w:p w14:paraId="2B6CA831" w14:textId="4813FA46" w:rsidR="000C0441" w:rsidRPr="00135348" w:rsidRDefault="000C0441" w:rsidP="0080693E">
      <w:pPr>
        <w:spacing w:before="120" w:after="120" w:line="240" w:lineRule="auto"/>
        <w:outlineLvl w:val="2"/>
        <w:rPr>
          <w:rFonts w:cs="Arial"/>
          <w:b/>
          <w:bCs/>
          <w:lang w:eastAsia="sl-SI"/>
        </w:rPr>
      </w:pPr>
      <w:bookmarkStart w:id="535" w:name="_Toc228364528"/>
      <w:r w:rsidRPr="00135348">
        <w:rPr>
          <w:rFonts w:cs="Arial"/>
          <w:b/>
          <w:bCs/>
          <w:lang w:eastAsia="sl-SI"/>
        </w:rPr>
        <w:t>Dejavnost otroškega varstva, vzgoje in izobraževanja</w:t>
      </w:r>
      <w:bookmarkEnd w:id="532"/>
      <w:bookmarkEnd w:id="533"/>
      <w:bookmarkEnd w:id="534"/>
      <w:bookmarkEnd w:id="535"/>
    </w:p>
    <w:bookmarkStart w:id="536" w:name="_Toc290980833"/>
    <w:p w14:paraId="6E9FF402" w14:textId="77777777" w:rsidR="004E744C" w:rsidRPr="00AC26EB" w:rsidRDefault="004E744C" w:rsidP="009715A6">
      <w:pPr>
        <w:numPr>
          <w:ilvl w:val="0"/>
          <w:numId w:val="18"/>
        </w:numPr>
        <w:spacing w:beforeAutospacing="1" w:after="0" w:line="240" w:lineRule="auto"/>
        <w:rPr>
          <w:rFonts w:cs="Arial"/>
          <w:color w:val="31849B" w:themeColor="accent5" w:themeShade="BF"/>
          <w:lang w:eastAsia="sl-SI"/>
        </w:rPr>
      </w:pPr>
      <w:r w:rsidRPr="00AC26EB">
        <w:rPr>
          <w:rFonts w:cs="Arial"/>
          <w:color w:val="31849B" w:themeColor="accent5" w:themeShade="BF"/>
          <w:lang w:eastAsia="sl-SI"/>
        </w:rPr>
        <w:fldChar w:fldCharType="begin"/>
      </w:r>
      <w:r w:rsidRPr="00AC26EB">
        <w:rPr>
          <w:rFonts w:cs="Arial"/>
          <w:color w:val="31849B" w:themeColor="accent5" w:themeShade="BF"/>
          <w:lang w:eastAsia="sl-SI"/>
        </w:rPr>
        <w:instrText>HYPERLINK "http://www.pisrs.si/Pis.web/pregledPredpisa?id=ZAKO433"</w:instrText>
      </w:r>
      <w:r w:rsidRPr="00AC26EB">
        <w:rPr>
          <w:rFonts w:cs="Arial"/>
          <w:color w:val="31849B" w:themeColor="accent5" w:themeShade="BF"/>
          <w:lang w:eastAsia="sl-SI"/>
        </w:rPr>
      </w:r>
      <w:r w:rsidRPr="00AC26EB">
        <w:rPr>
          <w:rFonts w:cs="Arial"/>
          <w:color w:val="31849B" w:themeColor="accent5" w:themeShade="BF"/>
          <w:lang w:eastAsia="sl-SI"/>
        </w:rPr>
        <w:fldChar w:fldCharType="separate"/>
      </w:r>
      <w:r w:rsidRPr="00AC26EB">
        <w:rPr>
          <w:rFonts w:cs="Arial"/>
          <w:color w:val="31849B" w:themeColor="accent5" w:themeShade="BF"/>
          <w:u w:val="single"/>
          <w:bdr w:val="none" w:sz="0" w:space="0" w:color="auto" w:frame="1"/>
          <w:lang w:eastAsia="sl-SI"/>
        </w:rPr>
        <w:t>Zakon o nalezljivih boleznih (ZNB)</w:t>
      </w:r>
      <w:r w:rsidRPr="00AC26EB">
        <w:rPr>
          <w:rFonts w:cs="Arial"/>
          <w:color w:val="31849B" w:themeColor="accent5" w:themeShade="BF"/>
          <w:u w:val="single"/>
          <w:lang w:eastAsia="sl-SI"/>
        </w:rPr>
        <w:t> </w:t>
      </w:r>
      <w:r w:rsidRPr="00AC26EB">
        <w:rPr>
          <w:rFonts w:cs="Arial"/>
          <w:color w:val="31849B" w:themeColor="accent5" w:themeShade="BF"/>
          <w:lang w:eastAsia="sl-SI"/>
        </w:rPr>
        <w:fldChar w:fldCharType="end"/>
      </w:r>
    </w:p>
    <w:p w14:paraId="0960F2CE" w14:textId="77777777" w:rsidR="004E744C" w:rsidRPr="00AC26EB" w:rsidRDefault="004E744C" w:rsidP="009715A6">
      <w:pPr>
        <w:numPr>
          <w:ilvl w:val="0"/>
          <w:numId w:val="18"/>
        </w:numPr>
        <w:spacing w:beforeAutospacing="1" w:after="0" w:line="240" w:lineRule="auto"/>
        <w:rPr>
          <w:rFonts w:cs="Arial"/>
          <w:color w:val="31849B" w:themeColor="accent5" w:themeShade="BF"/>
          <w:lang w:eastAsia="sl-SI"/>
        </w:rPr>
      </w:pPr>
      <w:hyperlink r:id="rId135" w:history="1">
        <w:r w:rsidRPr="00AC26EB">
          <w:rPr>
            <w:rFonts w:cs="Arial"/>
            <w:color w:val="31849B" w:themeColor="accent5" w:themeShade="BF"/>
            <w:u w:val="single"/>
            <w:bdr w:val="none" w:sz="0" w:space="0" w:color="auto" w:frame="1"/>
            <w:lang w:eastAsia="sl-SI"/>
          </w:rPr>
          <w:t>Zakon o vrtcih (ZVrt)</w:t>
        </w:r>
        <w:r w:rsidRPr="00AC26EB">
          <w:rPr>
            <w:rFonts w:cs="Arial"/>
            <w:color w:val="31849B" w:themeColor="accent5" w:themeShade="BF"/>
            <w:u w:val="single"/>
            <w:lang w:eastAsia="sl-SI"/>
          </w:rPr>
          <w:t> </w:t>
        </w:r>
      </w:hyperlink>
    </w:p>
    <w:p w14:paraId="674F88E6" w14:textId="77777777" w:rsidR="004E744C" w:rsidRPr="004E744C" w:rsidRDefault="004E744C" w:rsidP="009715A6">
      <w:pPr>
        <w:numPr>
          <w:ilvl w:val="0"/>
          <w:numId w:val="18"/>
        </w:numPr>
        <w:spacing w:beforeAutospacing="1" w:after="0" w:line="240" w:lineRule="auto"/>
        <w:ind w:left="1020"/>
        <w:rPr>
          <w:rFonts w:cs="Arial"/>
          <w:color w:val="111111"/>
          <w:lang w:eastAsia="sl-SI"/>
        </w:rPr>
      </w:pPr>
      <w:hyperlink r:id="rId136" w:history="1">
        <w:r w:rsidRPr="00AC26EB">
          <w:rPr>
            <w:rFonts w:cs="Arial"/>
            <w:color w:val="31849B" w:themeColor="accent5" w:themeShade="BF"/>
            <w:u w:val="single"/>
            <w:bdr w:val="none" w:sz="0" w:space="0" w:color="auto" w:frame="1"/>
            <w:lang w:eastAsia="sl-SI"/>
          </w:rPr>
          <w:t>Pravilnik o normativih in minimalnih tehničnih pogojih za prostor in opremo vrtca</w:t>
        </w:r>
        <w:r w:rsidRPr="00AC26EB">
          <w:rPr>
            <w:rFonts w:cs="Arial"/>
            <w:color w:val="31849B" w:themeColor="accent5" w:themeShade="BF"/>
            <w:u w:val="single"/>
            <w:lang w:eastAsia="sl-SI"/>
          </w:rPr>
          <w:t> </w:t>
        </w:r>
      </w:hyperlink>
    </w:p>
    <w:p w14:paraId="7143C501" w14:textId="77777777" w:rsidR="004E744C" w:rsidRPr="004E744C" w:rsidRDefault="004E744C" w:rsidP="009715A6">
      <w:pPr>
        <w:numPr>
          <w:ilvl w:val="0"/>
          <w:numId w:val="18"/>
        </w:numPr>
        <w:spacing w:beforeAutospacing="1" w:after="0" w:line="240" w:lineRule="auto"/>
        <w:ind w:left="1020"/>
        <w:rPr>
          <w:rFonts w:cs="Arial"/>
          <w:color w:val="111111"/>
          <w:lang w:eastAsia="sl-SI"/>
        </w:rPr>
      </w:pPr>
      <w:hyperlink r:id="rId137" w:history="1">
        <w:r w:rsidRPr="004E744C">
          <w:rPr>
            <w:rFonts w:cs="Arial"/>
            <w:color w:val="3E7C94"/>
            <w:u w:val="single"/>
            <w:bdr w:val="none" w:sz="0" w:space="0" w:color="auto" w:frame="1"/>
            <w:lang w:eastAsia="sl-SI"/>
          </w:rPr>
          <w:t>Pravilnik o zdravstveno-higienskih zahtevah, katerim morajo ustrezati poslopja in prostori osnovne šole</w:t>
        </w:r>
        <w:r w:rsidRPr="004E744C">
          <w:rPr>
            <w:rFonts w:cs="Arial"/>
            <w:color w:val="3E7C94"/>
            <w:u w:val="single"/>
            <w:lang w:eastAsia="sl-SI"/>
          </w:rPr>
          <w:t> </w:t>
        </w:r>
      </w:hyperlink>
    </w:p>
    <w:p w14:paraId="290F6796" w14:textId="77777777" w:rsidR="00814362" w:rsidRPr="00135348" w:rsidRDefault="00814362" w:rsidP="007C267B">
      <w:pPr>
        <w:spacing w:after="0" w:line="240" w:lineRule="auto"/>
        <w:ind w:left="720"/>
        <w:jc w:val="both"/>
        <w:rPr>
          <w:rFonts w:cs="Arial"/>
        </w:rPr>
      </w:pPr>
    </w:p>
    <w:p w14:paraId="1AF78828" w14:textId="77777777" w:rsidR="000C0441" w:rsidRPr="00135348" w:rsidRDefault="000C0441" w:rsidP="0080693E">
      <w:pPr>
        <w:spacing w:before="120" w:after="120" w:line="240" w:lineRule="auto"/>
        <w:outlineLvl w:val="2"/>
        <w:rPr>
          <w:rFonts w:cs="Arial"/>
          <w:b/>
          <w:bCs/>
          <w:lang w:eastAsia="sl-SI"/>
        </w:rPr>
      </w:pPr>
      <w:bookmarkStart w:id="537" w:name="_Toc7008254"/>
      <w:bookmarkStart w:id="538" w:name="_Toc133226469"/>
      <w:bookmarkStart w:id="539" w:name="_Toc228364529"/>
      <w:r w:rsidRPr="00135348">
        <w:rPr>
          <w:rFonts w:cs="Arial"/>
          <w:b/>
          <w:bCs/>
          <w:lang w:eastAsia="sl-SI"/>
        </w:rPr>
        <w:t>Nastanitveni in javni objekti</w:t>
      </w:r>
      <w:bookmarkEnd w:id="536"/>
      <w:bookmarkEnd w:id="537"/>
      <w:bookmarkEnd w:id="538"/>
      <w:bookmarkEnd w:id="539"/>
    </w:p>
    <w:bookmarkStart w:id="540" w:name="_Toc415657727"/>
    <w:bookmarkStart w:id="541" w:name="_Toc7008261"/>
    <w:bookmarkStart w:id="542" w:name="_Toc133226470"/>
    <w:bookmarkStart w:id="543" w:name="_Toc290980834"/>
    <w:bookmarkEnd w:id="540"/>
    <w:p w14:paraId="19CD8D5A" w14:textId="77777777" w:rsidR="004E744C" w:rsidRPr="00AC26EB" w:rsidRDefault="004E744C" w:rsidP="009715A6">
      <w:pPr>
        <w:pStyle w:val="indent-0"/>
        <w:numPr>
          <w:ilvl w:val="0"/>
          <w:numId w:val="19"/>
        </w:numPr>
        <w:spacing w:before="0" w:after="0" w:afterAutospacing="0"/>
        <w:rPr>
          <w:rFonts w:ascii="Arial" w:hAnsi="Arial" w:cs="Arial"/>
          <w:color w:val="31849B" w:themeColor="accent5" w:themeShade="BF"/>
          <w:sz w:val="22"/>
          <w:szCs w:val="22"/>
        </w:rPr>
      </w:pPr>
      <w:r w:rsidRPr="00AC26EB">
        <w:rPr>
          <w:rFonts w:ascii="Arial" w:hAnsi="Arial" w:cs="Arial"/>
          <w:color w:val="31849B" w:themeColor="accent5" w:themeShade="BF"/>
          <w:sz w:val="22"/>
          <w:szCs w:val="22"/>
        </w:rPr>
        <w:fldChar w:fldCharType="begin"/>
      </w:r>
      <w:r w:rsidRPr="00AC26EB">
        <w:rPr>
          <w:rFonts w:ascii="Arial" w:hAnsi="Arial" w:cs="Arial"/>
          <w:color w:val="31849B" w:themeColor="accent5" w:themeShade="BF"/>
          <w:sz w:val="22"/>
          <w:szCs w:val="22"/>
        </w:rPr>
        <w:instrText>HYPERLINK "http://www.pisrs.si/Pis.web/pregledPredpisa?id=ZAKO433"</w:instrText>
      </w:r>
      <w:r w:rsidRPr="00AC26EB">
        <w:rPr>
          <w:rFonts w:ascii="Arial" w:hAnsi="Arial" w:cs="Arial"/>
          <w:color w:val="31849B" w:themeColor="accent5" w:themeShade="BF"/>
          <w:sz w:val="22"/>
          <w:szCs w:val="22"/>
        </w:rPr>
      </w:r>
      <w:r w:rsidRPr="00AC26EB">
        <w:rPr>
          <w:rFonts w:ascii="Arial" w:hAnsi="Arial" w:cs="Arial"/>
          <w:color w:val="31849B" w:themeColor="accent5" w:themeShade="BF"/>
          <w:sz w:val="22"/>
          <w:szCs w:val="22"/>
        </w:rPr>
        <w:fldChar w:fldCharType="separate"/>
      </w:r>
      <w:r w:rsidRPr="00AC26EB">
        <w:rPr>
          <w:rStyle w:val="Hiperpovezava"/>
          <w:rFonts w:ascii="Arial" w:eastAsiaTheme="majorEastAsia" w:hAnsi="Arial" w:cs="Arial"/>
          <w:color w:val="31849B" w:themeColor="accent5" w:themeShade="BF"/>
          <w:sz w:val="22"/>
          <w:szCs w:val="22"/>
          <w:bdr w:val="none" w:sz="0" w:space="0" w:color="auto" w:frame="1"/>
        </w:rPr>
        <w:t>Zakon o nalezljivih boleznih (ZNB)</w:t>
      </w:r>
      <w:r w:rsidRPr="00AC26EB">
        <w:rPr>
          <w:rStyle w:val="Hiperpovezava"/>
          <w:rFonts w:ascii="Arial" w:eastAsiaTheme="majorEastAsia" w:hAnsi="Arial" w:cs="Arial"/>
          <w:color w:val="31849B" w:themeColor="accent5" w:themeShade="BF"/>
          <w:sz w:val="22"/>
          <w:szCs w:val="22"/>
        </w:rPr>
        <w:t> </w:t>
      </w:r>
      <w:r w:rsidRPr="00AC26EB">
        <w:rPr>
          <w:rFonts w:ascii="Arial" w:hAnsi="Arial" w:cs="Arial"/>
          <w:color w:val="31849B" w:themeColor="accent5" w:themeShade="BF"/>
          <w:sz w:val="22"/>
          <w:szCs w:val="22"/>
        </w:rPr>
        <w:fldChar w:fldCharType="end"/>
      </w:r>
    </w:p>
    <w:p w14:paraId="7DB476BB" w14:textId="77777777" w:rsidR="004E744C" w:rsidRPr="00AC26EB" w:rsidRDefault="004E744C" w:rsidP="009715A6">
      <w:pPr>
        <w:pStyle w:val="indent-1"/>
        <w:numPr>
          <w:ilvl w:val="0"/>
          <w:numId w:val="19"/>
        </w:numPr>
        <w:spacing w:before="0" w:after="0" w:afterAutospacing="0"/>
        <w:ind w:left="1020"/>
        <w:rPr>
          <w:rFonts w:ascii="Arial" w:hAnsi="Arial" w:cs="Arial"/>
          <w:color w:val="31849B" w:themeColor="accent5" w:themeShade="BF"/>
          <w:sz w:val="22"/>
          <w:szCs w:val="22"/>
        </w:rPr>
      </w:pPr>
      <w:hyperlink r:id="rId138" w:history="1">
        <w:r w:rsidRPr="00AC26EB">
          <w:rPr>
            <w:rStyle w:val="Hiperpovezava"/>
            <w:rFonts w:ascii="Arial" w:eastAsiaTheme="majorEastAsia" w:hAnsi="Arial" w:cs="Arial"/>
            <w:color w:val="31849B" w:themeColor="accent5" w:themeShade="BF"/>
            <w:sz w:val="22"/>
            <w:szCs w:val="22"/>
            <w:bdr w:val="none" w:sz="0" w:space="0" w:color="auto" w:frame="1"/>
          </w:rPr>
          <w:t>Pravilnik o prezračevanju in klimatizaciji stavb</w:t>
        </w:r>
        <w:r w:rsidRPr="00AC26EB">
          <w:rPr>
            <w:rStyle w:val="Hiperpovezava"/>
            <w:rFonts w:ascii="Arial" w:eastAsiaTheme="majorEastAsia" w:hAnsi="Arial" w:cs="Arial"/>
            <w:color w:val="31849B" w:themeColor="accent5" w:themeShade="BF"/>
            <w:sz w:val="22"/>
            <w:szCs w:val="22"/>
          </w:rPr>
          <w:t> </w:t>
        </w:r>
      </w:hyperlink>
    </w:p>
    <w:p w14:paraId="5C373D6B" w14:textId="77777777" w:rsidR="000C0441" w:rsidRPr="00135348" w:rsidRDefault="000C0441" w:rsidP="007C267B">
      <w:pPr>
        <w:keepNext/>
        <w:keepLines/>
        <w:numPr>
          <w:ilvl w:val="1"/>
          <w:numId w:val="1"/>
        </w:numPr>
        <w:spacing w:before="240" w:after="120" w:line="240" w:lineRule="auto"/>
        <w:jc w:val="both"/>
        <w:outlineLvl w:val="1"/>
        <w:rPr>
          <w:rFonts w:eastAsia="Arial Unicode MS" w:cs="Arial"/>
          <w:b/>
          <w:bCs/>
          <w:caps/>
          <w:lang w:eastAsia="sl-SI"/>
        </w:rPr>
      </w:pPr>
      <w:bookmarkStart w:id="544" w:name="_Toc228364530"/>
      <w:r w:rsidRPr="00135348">
        <w:rPr>
          <w:rFonts w:eastAsia="Arial Unicode MS" w:cs="Arial"/>
          <w:b/>
          <w:bCs/>
          <w:caps/>
          <w:lang w:eastAsia="sl-SI"/>
        </w:rPr>
        <w:t>Zdravilstvo</w:t>
      </w:r>
      <w:bookmarkEnd w:id="541"/>
      <w:bookmarkEnd w:id="542"/>
      <w:bookmarkEnd w:id="544"/>
    </w:p>
    <w:bookmarkEnd w:id="543"/>
    <w:p w14:paraId="45F29D26" w14:textId="77777777" w:rsidR="004E744C" w:rsidRPr="00AC26EB" w:rsidRDefault="004E744C" w:rsidP="009715A6">
      <w:pPr>
        <w:pStyle w:val="indent-0"/>
        <w:numPr>
          <w:ilvl w:val="0"/>
          <w:numId w:val="20"/>
        </w:numPr>
        <w:spacing w:before="0" w:after="0" w:afterAutospacing="0"/>
        <w:rPr>
          <w:rFonts w:ascii="Arial" w:hAnsi="Arial" w:cs="Arial"/>
          <w:color w:val="31849B" w:themeColor="accent5" w:themeShade="BF"/>
          <w:sz w:val="22"/>
          <w:szCs w:val="22"/>
        </w:rPr>
      </w:pPr>
      <w:r w:rsidRPr="00AC26EB">
        <w:rPr>
          <w:rFonts w:ascii="Arial" w:hAnsi="Arial" w:cs="Arial"/>
          <w:color w:val="31849B" w:themeColor="accent5" w:themeShade="BF"/>
          <w:sz w:val="22"/>
          <w:szCs w:val="22"/>
        </w:rPr>
        <w:fldChar w:fldCharType="begin"/>
      </w:r>
      <w:r w:rsidRPr="00AC26EB">
        <w:rPr>
          <w:rFonts w:ascii="Arial" w:hAnsi="Arial" w:cs="Arial"/>
          <w:color w:val="31849B" w:themeColor="accent5" w:themeShade="BF"/>
          <w:sz w:val="22"/>
          <w:szCs w:val="22"/>
        </w:rPr>
        <w:instrText>HYPERLINK "http://www.pisrs.si/Pis.web/pregledPredpisa?id=ZAKO4283"</w:instrText>
      </w:r>
      <w:r w:rsidRPr="00AC26EB">
        <w:rPr>
          <w:rFonts w:ascii="Arial" w:hAnsi="Arial" w:cs="Arial"/>
          <w:color w:val="31849B" w:themeColor="accent5" w:themeShade="BF"/>
          <w:sz w:val="22"/>
          <w:szCs w:val="22"/>
        </w:rPr>
      </w:r>
      <w:r w:rsidRPr="00AC26EB">
        <w:rPr>
          <w:rFonts w:ascii="Arial" w:hAnsi="Arial" w:cs="Arial"/>
          <w:color w:val="31849B" w:themeColor="accent5" w:themeShade="BF"/>
          <w:sz w:val="22"/>
          <w:szCs w:val="22"/>
        </w:rPr>
        <w:fldChar w:fldCharType="separate"/>
      </w:r>
      <w:r w:rsidRPr="00AC26EB">
        <w:rPr>
          <w:rStyle w:val="Hiperpovezava"/>
          <w:rFonts w:ascii="Arial" w:eastAsiaTheme="majorEastAsia" w:hAnsi="Arial" w:cs="Arial"/>
          <w:color w:val="31849B" w:themeColor="accent5" w:themeShade="BF"/>
          <w:sz w:val="22"/>
          <w:szCs w:val="22"/>
          <w:bdr w:val="none" w:sz="0" w:space="0" w:color="auto" w:frame="1"/>
        </w:rPr>
        <w:t>Zakon o zdravilstvu (ZZdrav)</w:t>
      </w:r>
      <w:r w:rsidRPr="00AC26EB">
        <w:rPr>
          <w:rStyle w:val="Hiperpovezava"/>
          <w:rFonts w:ascii="Arial" w:eastAsiaTheme="majorEastAsia" w:hAnsi="Arial" w:cs="Arial"/>
          <w:color w:val="31849B" w:themeColor="accent5" w:themeShade="BF"/>
          <w:sz w:val="22"/>
          <w:szCs w:val="22"/>
        </w:rPr>
        <w:t> </w:t>
      </w:r>
      <w:r w:rsidRPr="00AC26EB">
        <w:rPr>
          <w:rFonts w:ascii="Arial" w:hAnsi="Arial" w:cs="Arial"/>
          <w:color w:val="31849B" w:themeColor="accent5" w:themeShade="BF"/>
          <w:sz w:val="22"/>
          <w:szCs w:val="22"/>
        </w:rPr>
        <w:fldChar w:fldCharType="end"/>
      </w:r>
    </w:p>
    <w:p w14:paraId="07839ACB" w14:textId="77777777" w:rsidR="004E744C" w:rsidRPr="00AC26EB" w:rsidRDefault="004E744C" w:rsidP="009715A6">
      <w:pPr>
        <w:pStyle w:val="indent-2"/>
        <w:numPr>
          <w:ilvl w:val="0"/>
          <w:numId w:val="20"/>
        </w:numPr>
        <w:spacing w:before="0" w:after="0" w:afterAutospacing="0"/>
        <w:ind w:left="1320"/>
        <w:rPr>
          <w:rFonts w:ascii="Arial" w:hAnsi="Arial" w:cs="Arial"/>
          <w:color w:val="31849B" w:themeColor="accent5" w:themeShade="BF"/>
          <w:sz w:val="22"/>
          <w:szCs w:val="22"/>
        </w:rPr>
      </w:pPr>
      <w:hyperlink r:id="rId139" w:history="1">
        <w:r w:rsidRPr="00AC26EB">
          <w:rPr>
            <w:rStyle w:val="Hiperpovezava"/>
            <w:rFonts w:ascii="Arial" w:eastAsiaTheme="majorEastAsia" w:hAnsi="Arial" w:cs="Arial"/>
            <w:color w:val="31849B" w:themeColor="accent5" w:themeShade="BF"/>
            <w:sz w:val="22"/>
            <w:szCs w:val="22"/>
            <w:bdr w:val="none" w:sz="0" w:space="0" w:color="auto" w:frame="1"/>
          </w:rPr>
          <w:t>Pravilnik o opredelitvi zdravilskih sistemov in zdravilskih metod ter o postopku evidentiranja, priznavanja in nadzora zdravilskih sistemov in zdravilskih metod, ki se uvajajo v zdravilsko dejavnost</w:t>
        </w:r>
        <w:r w:rsidRPr="00AC26EB">
          <w:rPr>
            <w:rStyle w:val="Hiperpovezava"/>
            <w:rFonts w:ascii="Arial" w:eastAsiaTheme="majorEastAsia" w:hAnsi="Arial" w:cs="Arial"/>
            <w:color w:val="31849B" w:themeColor="accent5" w:themeShade="BF"/>
            <w:sz w:val="22"/>
            <w:szCs w:val="22"/>
          </w:rPr>
          <w:t> </w:t>
        </w:r>
      </w:hyperlink>
    </w:p>
    <w:p w14:paraId="5ED60502" w14:textId="77777777" w:rsidR="004E744C" w:rsidRPr="00AC26EB" w:rsidRDefault="004E744C" w:rsidP="009715A6">
      <w:pPr>
        <w:pStyle w:val="indent-2"/>
        <w:numPr>
          <w:ilvl w:val="0"/>
          <w:numId w:val="20"/>
        </w:numPr>
        <w:spacing w:before="0" w:after="0" w:afterAutospacing="0"/>
        <w:ind w:left="1320"/>
        <w:rPr>
          <w:rFonts w:ascii="Arial" w:hAnsi="Arial" w:cs="Arial"/>
          <w:color w:val="31849B" w:themeColor="accent5" w:themeShade="BF"/>
          <w:sz w:val="22"/>
          <w:szCs w:val="22"/>
        </w:rPr>
      </w:pPr>
      <w:hyperlink r:id="rId140" w:history="1">
        <w:r w:rsidRPr="00AC26EB">
          <w:rPr>
            <w:rStyle w:val="Hiperpovezava"/>
            <w:rFonts w:ascii="Arial" w:eastAsiaTheme="majorEastAsia" w:hAnsi="Arial" w:cs="Arial"/>
            <w:color w:val="31849B" w:themeColor="accent5" w:themeShade="BF"/>
            <w:sz w:val="22"/>
            <w:szCs w:val="22"/>
            <w:bdr w:val="none" w:sz="0" w:space="0" w:color="auto" w:frame="1"/>
          </w:rPr>
          <w:t>Pravilnik o pogojih za opravljanje zdravilske dejavnosti</w:t>
        </w:r>
        <w:r w:rsidRPr="00AC26EB">
          <w:rPr>
            <w:rStyle w:val="Hiperpovezava"/>
            <w:rFonts w:ascii="Arial" w:eastAsiaTheme="majorEastAsia" w:hAnsi="Arial" w:cs="Arial"/>
            <w:color w:val="31849B" w:themeColor="accent5" w:themeShade="BF"/>
            <w:sz w:val="22"/>
            <w:szCs w:val="22"/>
          </w:rPr>
          <w:t> </w:t>
        </w:r>
      </w:hyperlink>
    </w:p>
    <w:p w14:paraId="538AFE75" w14:textId="77777777" w:rsidR="004E744C" w:rsidRPr="004E744C" w:rsidRDefault="004E744C" w:rsidP="009715A6">
      <w:pPr>
        <w:pStyle w:val="indent-2"/>
        <w:numPr>
          <w:ilvl w:val="0"/>
          <w:numId w:val="20"/>
        </w:numPr>
        <w:spacing w:before="0" w:after="0" w:afterAutospacing="0"/>
        <w:ind w:left="1320"/>
        <w:rPr>
          <w:rFonts w:ascii="Arial" w:hAnsi="Arial" w:cs="Arial"/>
          <w:color w:val="111111"/>
          <w:sz w:val="22"/>
          <w:szCs w:val="22"/>
        </w:rPr>
      </w:pPr>
      <w:hyperlink r:id="rId141" w:history="1">
        <w:r w:rsidRPr="004E744C">
          <w:rPr>
            <w:rStyle w:val="Hiperpovezava"/>
            <w:rFonts w:ascii="Arial" w:eastAsiaTheme="majorEastAsia" w:hAnsi="Arial" w:cs="Arial"/>
            <w:color w:val="3E7C94"/>
            <w:sz w:val="22"/>
            <w:szCs w:val="22"/>
            <w:bdr w:val="none" w:sz="0" w:space="0" w:color="auto" w:frame="1"/>
          </w:rPr>
          <w:t>Pravilnik o preizkusu iz zdravstvenih vsebin za zdravilce, ki nimajo zdravstvene izobrazbe</w:t>
        </w:r>
        <w:r w:rsidRPr="004E744C">
          <w:rPr>
            <w:rStyle w:val="Hiperpovezava"/>
            <w:rFonts w:ascii="Arial" w:eastAsiaTheme="majorEastAsia" w:hAnsi="Arial" w:cs="Arial"/>
            <w:color w:val="3E7C94"/>
            <w:sz w:val="22"/>
            <w:szCs w:val="22"/>
          </w:rPr>
          <w:t> </w:t>
        </w:r>
      </w:hyperlink>
    </w:p>
    <w:p w14:paraId="1650BB74" w14:textId="77777777" w:rsidR="004E744C" w:rsidRPr="004E744C" w:rsidRDefault="004E744C" w:rsidP="009715A6">
      <w:pPr>
        <w:pStyle w:val="indent-0"/>
        <w:numPr>
          <w:ilvl w:val="0"/>
          <w:numId w:val="20"/>
        </w:numPr>
        <w:spacing w:before="0" w:after="0" w:afterAutospacing="0"/>
        <w:rPr>
          <w:rFonts w:ascii="Arial" w:hAnsi="Arial" w:cs="Arial"/>
          <w:color w:val="111111"/>
          <w:sz w:val="22"/>
          <w:szCs w:val="22"/>
        </w:rPr>
      </w:pPr>
      <w:hyperlink r:id="rId142" w:history="1">
        <w:r w:rsidRPr="004E744C">
          <w:rPr>
            <w:rStyle w:val="Hiperpovezava"/>
            <w:rFonts w:ascii="Arial" w:eastAsiaTheme="majorEastAsia" w:hAnsi="Arial" w:cs="Arial"/>
            <w:color w:val="3E7C94"/>
            <w:sz w:val="22"/>
            <w:szCs w:val="22"/>
            <w:bdr w:val="none" w:sz="0" w:space="0" w:color="auto" w:frame="1"/>
          </w:rPr>
          <w:t>Sklep o stroških preizkusa iz zdravstvenih vsebin za zdravilce</w:t>
        </w:r>
        <w:r w:rsidRPr="004E744C">
          <w:rPr>
            <w:rStyle w:val="Hiperpovezava"/>
            <w:rFonts w:ascii="Arial" w:eastAsiaTheme="majorEastAsia" w:hAnsi="Arial" w:cs="Arial"/>
            <w:color w:val="3E7C94"/>
            <w:sz w:val="22"/>
            <w:szCs w:val="22"/>
          </w:rPr>
          <w:t> </w:t>
        </w:r>
      </w:hyperlink>
    </w:p>
    <w:p w14:paraId="3A48DFBA" w14:textId="651C5DE3" w:rsidR="000C0441" w:rsidRPr="00135348" w:rsidRDefault="00570563" w:rsidP="007C267B">
      <w:pPr>
        <w:keepNext/>
        <w:keepLines/>
        <w:numPr>
          <w:ilvl w:val="1"/>
          <w:numId w:val="1"/>
        </w:numPr>
        <w:spacing w:before="240" w:after="120" w:line="240" w:lineRule="auto"/>
        <w:jc w:val="both"/>
        <w:outlineLvl w:val="1"/>
        <w:rPr>
          <w:rFonts w:eastAsia="Arial Unicode MS" w:cs="Arial"/>
          <w:b/>
          <w:bCs/>
          <w:caps/>
          <w:lang w:eastAsia="sl-SI"/>
        </w:rPr>
      </w:pPr>
      <w:bookmarkStart w:id="545" w:name="_Toc228364531"/>
      <w:r>
        <w:rPr>
          <w:rFonts w:eastAsia="Arial Unicode MS" w:cs="Arial"/>
          <w:b/>
          <w:bCs/>
          <w:caps/>
          <w:lang w:eastAsia="sl-SI"/>
        </w:rPr>
        <w:t xml:space="preserve">KOPALIŠČA IN </w:t>
      </w:r>
      <w:r w:rsidR="00814362" w:rsidRPr="00814362">
        <w:rPr>
          <w:rFonts w:eastAsia="Arial Unicode MS" w:cs="Arial"/>
          <w:b/>
          <w:bCs/>
          <w:caps/>
          <w:lang w:eastAsia="sl-SI"/>
        </w:rPr>
        <w:t>KOPALN</w:t>
      </w:r>
      <w:r>
        <w:rPr>
          <w:rFonts w:eastAsia="Arial Unicode MS" w:cs="Arial"/>
          <w:b/>
          <w:bCs/>
          <w:caps/>
          <w:lang w:eastAsia="sl-SI"/>
        </w:rPr>
        <w:t>E</w:t>
      </w:r>
      <w:r w:rsidR="00814362" w:rsidRPr="00814362">
        <w:rPr>
          <w:rFonts w:eastAsia="Arial Unicode MS" w:cs="Arial"/>
          <w:b/>
          <w:bCs/>
          <w:caps/>
          <w:lang w:eastAsia="sl-SI"/>
        </w:rPr>
        <w:t xml:space="preserve"> VOD</w:t>
      </w:r>
      <w:r>
        <w:rPr>
          <w:rFonts w:eastAsia="Arial Unicode MS" w:cs="Arial"/>
          <w:b/>
          <w:bCs/>
          <w:caps/>
          <w:lang w:eastAsia="sl-SI"/>
        </w:rPr>
        <w:t>E</w:t>
      </w:r>
      <w:bookmarkEnd w:id="545"/>
    </w:p>
    <w:bookmarkStart w:id="546" w:name="_Toc290980835"/>
    <w:bookmarkStart w:id="547" w:name="_Toc7008263"/>
    <w:bookmarkStart w:id="548" w:name="_Toc133226472"/>
    <w:p w14:paraId="0BE89E49" w14:textId="77777777" w:rsidR="004E744C" w:rsidRPr="00AC26EB" w:rsidRDefault="004E744C" w:rsidP="009715A6">
      <w:pPr>
        <w:pStyle w:val="indent-0"/>
        <w:numPr>
          <w:ilvl w:val="0"/>
          <w:numId w:val="21"/>
        </w:numPr>
        <w:spacing w:before="0" w:after="0" w:afterAutospacing="0"/>
        <w:rPr>
          <w:rFonts w:ascii="Arial" w:hAnsi="Arial" w:cs="Arial"/>
          <w:color w:val="31849B" w:themeColor="accent5" w:themeShade="BF"/>
          <w:sz w:val="22"/>
          <w:szCs w:val="22"/>
        </w:rPr>
      </w:pPr>
      <w:r w:rsidRPr="00AC26EB">
        <w:rPr>
          <w:rFonts w:ascii="Arial" w:hAnsi="Arial" w:cs="Arial"/>
          <w:color w:val="31849B" w:themeColor="accent5" w:themeShade="BF"/>
          <w:sz w:val="22"/>
          <w:szCs w:val="22"/>
        </w:rPr>
        <w:fldChar w:fldCharType="begin"/>
      </w:r>
      <w:r w:rsidRPr="00AC26EB">
        <w:rPr>
          <w:rFonts w:ascii="Arial" w:hAnsi="Arial" w:cs="Arial"/>
          <w:color w:val="31849B" w:themeColor="accent5" w:themeShade="BF"/>
          <w:sz w:val="22"/>
          <w:szCs w:val="22"/>
        </w:rPr>
        <w:instrText>HYPERLINK "http://www.pisrs.si/Pis.web/pregledPredpisa?id=ZAKO2067"</w:instrText>
      </w:r>
      <w:r w:rsidRPr="00AC26EB">
        <w:rPr>
          <w:rFonts w:ascii="Arial" w:hAnsi="Arial" w:cs="Arial"/>
          <w:color w:val="31849B" w:themeColor="accent5" w:themeShade="BF"/>
          <w:sz w:val="22"/>
          <w:szCs w:val="22"/>
        </w:rPr>
      </w:r>
      <w:r w:rsidRPr="00AC26EB">
        <w:rPr>
          <w:rFonts w:ascii="Arial" w:hAnsi="Arial" w:cs="Arial"/>
          <w:color w:val="31849B" w:themeColor="accent5" w:themeShade="BF"/>
          <w:sz w:val="22"/>
          <w:szCs w:val="22"/>
        </w:rPr>
        <w:fldChar w:fldCharType="separate"/>
      </w:r>
      <w:r w:rsidRPr="00AC26EB">
        <w:rPr>
          <w:rStyle w:val="Hiperpovezava"/>
          <w:rFonts w:ascii="Arial" w:eastAsiaTheme="majorEastAsia" w:hAnsi="Arial" w:cs="Arial"/>
          <w:color w:val="31849B" w:themeColor="accent5" w:themeShade="BF"/>
          <w:sz w:val="22"/>
          <w:szCs w:val="22"/>
          <w:bdr w:val="none" w:sz="0" w:space="0" w:color="auto" w:frame="1"/>
        </w:rPr>
        <w:t>Zakon o varstvu pred utopitvami (ZVU)</w:t>
      </w:r>
      <w:r w:rsidRPr="00AC26EB">
        <w:rPr>
          <w:rStyle w:val="Hiperpovezava"/>
          <w:rFonts w:ascii="Arial" w:eastAsiaTheme="majorEastAsia" w:hAnsi="Arial" w:cs="Arial"/>
          <w:color w:val="31849B" w:themeColor="accent5" w:themeShade="BF"/>
          <w:sz w:val="22"/>
          <w:szCs w:val="22"/>
        </w:rPr>
        <w:t> </w:t>
      </w:r>
      <w:r w:rsidRPr="00AC26EB">
        <w:rPr>
          <w:rFonts w:ascii="Arial" w:hAnsi="Arial" w:cs="Arial"/>
          <w:color w:val="31849B" w:themeColor="accent5" w:themeShade="BF"/>
          <w:sz w:val="22"/>
          <w:szCs w:val="22"/>
        </w:rPr>
        <w:fldChar w:fldCharType="end"/>
      </w:r>
    </w:p>
    <w:p w14:paraId="760D1FB9" w14:textId="77777777" w:rsidR="004E744C" w:rsidRPr="00AC26EB" w:rsidRDefault="004E744C" w:rsidP="009715A6">
      <w:pPr>
        <w:pStyle w:val="indent-1"/>
        <w:numPr>
          <w:ilvl w:val="0"/>
          <w:numId w:val="21"/>
        </w:numPr>
        <w:spacing w:before="0" w:after="0" w:afterAutospacing="0"/>
        <w:ind w:left="1020"/>
        <w:rPr>
          <w:rFonts w:ascii="Arial" w:hAnsi="Arial" w:cs="Arial"/>
          <w:color w:val="31849B" w:themeColor="accent5" w:themeShade="BF"/>
          <w:sz w:val="22"/>
          <w:szCs w:val="22"/>
        </w:rPr>
      </w:pPr>
      <w:hyperlink r:id="rId143" w:history="1">
        <w:r w:rsidRPr="00AC26EB">
          <w:rPr>
            <w:rStyle w:val="Hiperpovezava"/>
            <w:rFonts w:ascii="Arial" w:eastAsiaTheme="majorEastAsia" w:hAnsi="Arial" w:cs="Arial"/>
            <w:color w:val="31849B" w:themeColor="accent5" w:themeShade="BF"/>
            <w:sz w:val="22"/>
            <w:szCs w:val="22"/>
            <w:bdr w:val="none" w:sz="0" w:space="0" w:color="auto" w:frame="1"/>
          </w:rPr>
          <w:t>Pravilnik o minimalnih higienskih zahtevah, ki jih morajo izpolnjevati kopališča in kopalna voda v bazenih</w:t>
        </w:r>
        <w:r w:rsidRPr="00AC26EB">
          <w:rPr>
            <w:rStyle w:val="Hiperpovezava"/>
            <w:rFonts w:ascii="Arial" w:eastAsiaTheme="majorEastAsia" w:hAnsi="Arial" w:cs="Arial"/>
            <w:color w:val="31849B" w:themeColor="accent5" w:themeShade="BF"/>
            <w:sz w:val="22"/>
            <w:szCs w:val="22"/>
          </w:rPr>
          <w:t> </w:t>
        </w:r>
      </w:hyperlink>
    </w:p>
    <w:p w14:paraId="7086E7CD" w14:textId="77777777" w:rsidR="004E744C" w:rsidRPr="00AC26EB" w:rsidRDefault="004E744C" w:rsidP="009715A6">
      <w:pPr>
        <w:pStyle w:val="indent-1"/>
        <w:numPr>
          <w:ilvl w:val="0"/>
          <w:numId w:val="21"/>
        </w:numPr>
        <w:spacing w:before="0" w:after="0" w:afterAutospacing="0"/>
        <w:ind w:left="1020"/>
        <w:rPr>
          <w:rFonts w:ascii="Arial" w:hAnsi="Arial" w:cs="Arial"/>
          <w:color w:val="31849B" w:themeColor="accent5" w:themeShade="BF"/>
          <w:sz w:val="22"/>
          <w:szCs w:val="22"/>
        </w:rPr>
      </w:pPr>
      <w:hyperlink r:id="rId144" w:history="1">
        <w:r w:rsidRPr="00AC26EB">
          <w:rPr>
            <w:rStyle w:val="Hiperpovezava"/>
            <w:rFonts w:ascii="Arial" w:eastAsiaTheme="majorEastAsia" w:hAnsi="Arial" w:cs="Arial"/>
            <w:color w:val="31849B" w:themeColor="accent5" w:themeShade="BF"/>
            <w:sz w:val="22"/>
            <w:szCs w:val="22"/>
            <w:bdr w:val="none" w:sz="0" w:space="0" w:color="auto" w:frame="1"/>
          </w:rPr>
          <w:t>Pravilnik o opremi in sredstvih za dajanje prve pomoči, usposabljanju in preizkusih iz prve pomoči ter zdravniških pregledih reševalcev iz vode</w:t>
        </w:r>
        <w:r w:rsidRPr="00AC26EB">
          <w:rPr>
            <w:rStyle w:val="Hiperpovezava"/>
            <w:rFonts w:ascii="Arial" w:eastAsiaTheme="majorEastAsia" w:hAnsi="Arial" w:cs="Arial"/>
            <w:color w:val="31849B" w:themeColor="accent5" w:themeShade="BF"/>
            <w:sz w:val="22"/>
            <w:szCs w:val="22"/>
          </w:rPr>
          <w:t> </w:t>
        </w:r>
      </w:hyperlink>
    </w:p>
    <w:p w14:paraId="02779D63" w14:textId="77777777" w:rsidR="004E744C" w:rsidRPr="004E744C" w:rsidRDefault="004E744C" w:rsidP="009715A6">
      <w:pPr>
        <w:pStyle w:val="indent-1"/>
        <w:numPr>
          <w:ilvl w:val="0"/>
          <w:numId w:val="21"/>
        </w:numPr>
        <w:spacing w:before="0" w:after="0" w:afterAutospacing="0"/>
        <w:ind w:left="1020"/>
        <w:rPr>
          <w:rFonts w:ascii="Arial" w:hAnsi="Arial" w:cs="Arial"/>
          <w:color w:val="111111"/>
          <w:sz w:val="22"/>
          <w:szCs w:val="22"/>
        </w:rPr>
      </w:pPr>
      <w:hyperlink r:id="rId145" w:history="1">
        <w:r w:rsidRPr="004E744C">
          <w:rPr>
            <w:rStyle w:val="Hiperpovezava"/>
            <w:rFonts w:ascii="Arial" w:eastAsiaTheme="majorEastAsia" w:hAnsi="Arial" w:cs="Arial"/>
            <w:color w:val="3E7C94"/>
            <w:sz w:val="22"/>
            <w:szCs w:val="22"/>
            <w:bdr w:val="none" w:sz="0" w:space="0" w:color="auto" w:frame="1"/>
          </w:rPr>
          <w:t>Pravilnik o tehničnih ukrepih in zahtevah za varno obratovanje kopališč in za varstvo pred utopitvami na kopališčih</w:t>
        </w:r>
        <w:r w:rsidRPr="004E744C">
          <w:rPr>
            <w:rStyle w:val="Hiperpovezava"/>
            <w:rFonts w:ascii="Arial" w:eastAsiaTheme="majorEastAsia" w:hAnsi="Arial" w:cs="Arial"/>
            <w:color w:val="3E7C94"/>
            <w:sz w:val="22"/>
            <w:szCs w:val="22"/>
          </w:rPr>
          <w:t> </w:t>
        </w:r>
      </w:hyperlink>
    </w:p>
    <w:p w14:paraId="41DD8075" w14:textId="77777777" w:rsidR="004E744C" w:rsidRPr="004E744C" w:rsidRDefault="004E744C" w:rsidP="009715A6">
      <w:pPr>
        <w:pStyle w:val="indent-1"/>
        <w:numPr>
          <w:ilvl w:val="0"/>
          <w:numId w:val="21"/>
        </w:numPr>
        <w:spacing w:before="0" w:after="0" w:afterAutospacing="0"/>
        <w:ind w:left="1020"/>
        <w:rPr>
          <w:rFonts w:ascii="Arial" w:hAnsi="Arial" w:cs="Arial"/>
          <w:color w:val="111111"/>
          <w:sz w:val="22"/>
          <w:szCs w:val="22"/>
        </w:rPr>
      </w:pPr>
      <w:hyperlink r:id="rId146" w:history="1">
        <w:r w:rsidRPr="004E744C">
          <w:rPr>
            <w:rStyle w:val="Hiperpovezava"/>
            <w:rFonts w:ascii="Arial" w:eastAsiaTheme="majorEastAsia" w:hAnsi="Arial" w:cs="Arial"/>
            <w:color w:val="3E7C94"/>
            <w:sz w:val="22"/>
            <w:szCs w:val="22"/>
            <w:bdr w:val="none" w:sz="0" w:space="0" w:color="auto" w:frame="1"/>
          </w:rPr>
          <w:t>Pravilnik o ukrepih za varstvo pred utopitvami na kopališčih</w:t>
        </w:r>
        <w:r w:rsidRPr="004E744C">
          <w:rPr>
            <w:rStyle w:val="Hiperpovezava"/>
            <w:rFonts w:ascii="Arial" w:eastAsiaTheme="majorEastAsia" w:hAnsi="Arial" w:cs="Arial"/>
            <w:color w:val="3E7C94"/>
            <w:sz w:val="22"/>
            <w:szCs w:val="22"/>
          </w:rPr>
          <w:t> </w:t>
        </w:r>
      </w:hyperlink>
    </w:p>
    <w:p w14:paraId="635FC539" w14:textId="318978C5" w:rsidR="000C0441" w:rsidRPr="00135348" w:rsidRDefault="000C0441" w:rsidP="007C267B">
      <w:pPr>
        <w:keepNext/>
        <w:keepLines/>
        <w:numPr>
          <w:ilvl w:val="1"/>
          <w:numId w:val="1"/>
        </w:numPr>
        <w:spacing w:before="240" w:after="120" w:line="240" w:lineRule="auto"/>
        <w:jc w:val="both"/>
        <w:outlineLvl w:val="1"/>
        <w:rPr>
          <w:rFonts w:eastAsia="Arial Unicode MS" w:cs="Arial"/>
          <w:b/>
          <w:bCs/>
          <w:caps/>
          <w:lang w:eastAsia="sl-SI"/>
        </w:rPr>
      </w:pPr>
      <w:bookmarkStart w:id="549" w:name="_Toc228364532"/>
      <w:r w:rsidRPr="00135348">
        <w:rPr>
          <w:rFonts w:eastAsia="Arial Unicode MS" w:cs="Arial"/>
          <w:b/>
          <w:bCs/>
          <w:caps/>
          <w:lang w:eastAsia="sl-SI"/>
        </w:rPr>
        <w:t>pitn</w:t>
      </w:r>
      <w:r w:rsidR="00570563">
        <w:rPr>
          <w:rFonts w:eastAsia="Arial Unicode MS" w:cs="Arial"/>
          <w:b/>
          <w:bCs/>
          <w:caps/>
          <w:lang w:eastAsia="sl-SI"/>
        </w:rPr>
        <w:t>A</w:t>
      </w:r>
      <w:r w:rsidRPr="00135348">
        <w:rPr>
          <w:rFonts w:eastAsia="Arial Unicode MS" w:cs="Arial"/>
          <w:b/>
          <w:bCs/>
          <w:caps/>
          <w:lang w:eastAsia="sl-SI"/>
        </w:rPr>
        <w:t xml:space="preserve"> vod</w:t>
      </w:r>
      <w:bookmarkEnd w:id="546"/>
      <w:bookmarkEnd w:id="547"/>
      <w:bookmarkEnd w:id="548"/>
      <w:r w:rsidR="00570563">
        <w:rPr>
          <w:rFonts w:eastAsia="Arial Unicode MS" w:cs="Arial"/>
          <w:b/>
          <w:bCs/>
          <w:caps/>
          <w:lang w:eastAsia="sl-SI"/>
        </w:rPr>
        <w:t>A</w:t>
      </w:r>
      <w:bookmarkEnd w:id="549"/>
      <w:r w:rsidR="00814362">
        <w:rPr>
          <w:rFonts w:eastAsia="Arial Unicode MS" w:cs="Arial"/>
          <w:b/>
          <w:bCs/>
          <w:caps/>
          <w:lang w:eastAsia="sl-SI"/>
        </w:rPr>
        <w:t xml:space="preserve"> </w:t>
      </w:r>
    </w:p>
    <w:bookmarkStart w:id="550" w:name="_Toc7008264"/>
    <w:bookmarkStart w:id="551" w:name="_Toc133226473"/>
    <w:bookmarkStart w:id="552" w:name="_Toc290980836"/>
    <w:p w14:paraId="5D9E6720" w14:textId="77777777" w:rsidR="004E744C" w:rsidRPr="00AC26EB" w:rsidRDefault="004E744C" w:rsidP="009715A6">
      <w:pPr>
        <w:pStyle w:val="indent-0"/>
        <w:numPr>
          <w:ilvl w:val="0"/>
          <w:numId w:val="22"/>
        </w:numPr>
        <w:spacing w:before="0" w:after="0" w:afterAutospacing="0"/>
        <w:rPr>
          <w:rFonts w:ascii="Arial" w:hAnsi="Arial" w:cs="Arial"/>
          <w:color w:val="31849B" w:themeColor="accent5" w:themeShade="BF"/>
          <w:sz w:val="22"/>
          <w:szCs w:val="22"/>
        </w:rPr>
      </w:pPr>
      <w:r w:rsidRPr="00AC26EB">
        <w:rPr>
          <w:rFonts w:ascii="Arial" w:hAnsi="Arial" w:cs="Arial"/>
          <w:color w:val="31849B" w:themeColor="accent5" w:themeShade="BF"/>
          <w:sz w:val="22"/>
          <w:szCs w:val="22"/>
        </w:rPr>
        <w:fldChar w:fldCharType="begin"/>
      </w:r>
      <w:r w:rsidRPr="00AC26EB">
        <w:rPr>
          <w:rFonts w:ascii="Arial" w:hAnsi="Arial" w:cs="Arial"/>
          <w:color w:val="31849B" w:themeColor="accent5" w:themeShade="BF"/>
          <w:sz w:val="22"/>
          <w:szCs w:val="22"/>
        </w:rPr>
        <w:instrText>HYPERLINK "http://www.pisrs.si/Pis.web/pregledPredpisa?id=URED8706"</w:instrText>
      </w:r>
      <w:r w:rsidRPr="00AC26EB">
        <w:rPr>
          <w:rFonts w:ascii="Arial" w:hAnsi="Arial" w:cs="Arial"/>
          <w:color w:val="31849B" w:themeColor="accent5" w:themeShade="BF"/>
          <w:sz w:val="22"/>
          <w:szCs w:val="22"/>
        </w:rPr>
      </w:r>
      <w:r w:rsidRPr="00AC26EB">
        <w:rPr>
          <w:rFonts w:ascii="Arial" w:hAnsi="Arial" w:cs="Arial"/>
          <w:color w:val="31849B" w:themeColor="accent5" w:themeShade="BF"/>
          <w:sz w:val="22"/>
          <w:szCs w:val="22"/>
        </w:rPr>
        <w:fldChar w:fldCharType="separate"/>
      </w:r>
      <w:r w:rsidRPr="00AC26EB">
        <w:rPr>
          <w:rStyle w:val="Hiperpovezava"/>
          <w:rFonts w:ascii="Arial" w:eastAsiaTheme="majorEastAsia" w:hAnsi="Arial" w:cs="Arial"/>
          <w:color w:val="31849B" w:themeColor="accent5" w:themeShade="BF"/>
          <w:sz w:val="22"/>
          <w:szCs w:val="22"/>
          <w:bdr w:val="none" w:sz="0" w:space="0" w:color="auto" w:frame="1"/>
        </w:rPr>
        <w:t>Uredba o pitni vodi</w:t>
      </w:r>
      <w:r w:rsidRPr="00AC26EB">
        <w:rPr>
          <w:rStyle w:val="Hiperpovezava"/>
          <w:rFonts w:ascii="Arial" w:eastAsiaTheme="majorEastAsia" w:hAnsi="Arial" w:cs="Arial"/>
          <w:color w:val="31849B" w:themeColor="accent5" w:themeShade="BF"/>
          <w:sz w:val="22"/>
          <w:szCs w:val="22"/>
        </w:rPr>
        <w:t> </w:t>
      </w:r>
      <w:r w:rsidRPr="00AC26EB">
        <w:rPr>
          <w:rFonts w:ascii="Arial" w:hAnsi="Arial" w:cs="Arial"/>
          <w:color w:val="31849B" w:themeColor="accent5" w:themeShade="BF"/>
          <w:sz w:val="22"/>
          <w:szCs w:val="22"/>
        </w:rPr>
        <w:fldChar w:fldCharType="end"/>
      </w:r>
    </w:p>
    <w:p w14:paraId="20E70DC5" w14:textId="77777777" w:rsidR="004E744C" w:rsidRPr="00AC26EB" w:rsidRDefault="004E744C" w:rsidP="009715A6">
      <w:pPr>
        <w:pStyle w:val="indent-2"/>
        <w:numPr>
          <w:ilvl w:val="0"/>
          <w:numId w:val="22"/>
        </w:numPr>
        <w:spacing w:before="0" w:after="0" w:afterAutospacing="0"/>
        <w:ind w:left="1320"/>
        <w:rPr>
          <w:rFonts w:ascii="Arial" w:hAnsi="Arial" w:cs="Arial"/>
          <w:color w:val="31849B" w:themeColor="accent5" w:themeShade="BF"/>
          <w:sz w:val="22"/>
          <w:szCs w:val="22"/>
        </w:rPr>
      </w:pPr>
      <w:hyperlink r:id="rId147" w:history="1">
        <w:r w:rsidRPr="00AC26EB">
          <w:rPr>
            <w:rStyle w:val="Hiperpovezava"/>
            <w:rFonts w:ascii="Arial" w:eastAsiaTheme="majorEastAsia" w:hAnsi="Arial" w:cs="Arial"/>
            <w:color w:val="31849B" w:themeColor="accent5" w:themeShade="BF"/>
            <w:sz w:val="22"/>
            <w:szCs w:val="22"/>
            <w:bdr w:val="none" w:sz="0" w:space="0" w:color="auto" w:frame="1"/>
          </w:rPr>
          <w:t>Navodilo o načinih obveščanja</w:t>
        </w:r>
        <w:r w:rsidRPr="00AC26EB">
          <w:rPr>
            <w:rStyle w:val="Hiperpovezava"/>
            <w:rFonts w:ascii="Arial" w:eastAsiaTheme="majorEastAsia" w:hAnsi="Arial" w:cs="Arial"/>
            <w:color w:val="31849B" w:themeColor="accent5" w:themeShade="BF"/>
            <w:sz w:val="22"/>
            <w:szCs w:val="22"/>
          </w:rPr>
          <w:t> </w:t>
        </w:r>
      </w:hyperlink>
    </w:p>
    <w:p w14:paraId="5B07FB8F" w14:textId="77777777" w:rsidR="004E744C" w:rsidRPr="00AC26EB" w:rsidRDefault="004E744C" w:rsidP="009715A6">
      <w:pPr>
        <w:pStyle w:val="indent-2"/>
        <w:numPr>
          <w:ilvl w:val="0"/>
          <w:numId w:val="22"/>
        </w:numPr>
        <w:spacing w:before="0" w:after="0" w:afterAutospacing="0"/>
        <w:ind w:left="1320"/>
        <w:rPr>
          <w:rFonts w:ascii="Arial" w:hAnsi="Arial" w:cs="Arial"/>
          <w:color w:val="31849B" w:themeColor="accent5" w:themeShade="BF"/>
          <w:sz w:val="22"/>
          <w:szCs w:val="22"/>
        </w:rPr>
      </w:pPr>
      <w:hyperlink r:id="rId148" w:history="1">
        <w:r w:rsidRPr="00AC26EB">
          <w:rPr>
            <w:rStyle w:val="Hiperpovezava"/>
            <w:rFonts w:ascii="Arial" w:eastAsiaTheme="majorEastAsia" w:hAnsi="Arial" w:cs="Arial"/>
            <w:color w:val="31849B" w:themeColor="accent5" w:themeShade="BF"/>
            <w:sz w:val="22"/>
            <w:szCs w:val="22"/>
            <w:bdr w:val="none" w:sz="0" w:space="0" w:color="auto" w:frame="1"/>
          </w:rPr>
          <w:t>Navodilo za izdelavo Načrta preprečevanja legioneloz</w:t>
        </w:r>
        <w:r w:rsidRPr="00AC26EB">
          <w:rPr>
            <w:rStyle w:val="Hiperpovezava"/>
            <w:rFonts w:ascii="Arial" w:eastAsiaTheme="majorEastAsia" w:hAnsi="Arial" w:cs="Arial"/>
            <w:color w:val="31849B" w:themeColor="accent5" w:themeShade="BF"/>
            <w:sz w:val="22"/>
            <w:szCs w:val="22"/>
          </w:rPr>
          <w:t> </w:t>
        </w:r>
      </w:hyperlink>
    </w:p>
    <w:p w14:paraId="5C4A713E" w14:textId="77777777" w:rsidR="004E744C" w:rsidRPr="00AC26EB" w:rsidRDefault="004E744C" w:rsidP="009715A6">
      <w:pPr>
        <w:pStyle w:val="indent-0"/>
        <w:numPr>
          <w:ilvl w:val="0"/>
          <w:numId w:val="22"/>
        </w:numPr>
        <w:spacing w:before="0" w:after="0" w:afterAutospacing="0"/>
        <w:rPr>
          <w:rFonts w:ascii="Arial" w:hAnsi="Arial" w:cs="Arial"/>
          <w:color w:val="31849B" w:themeColor="accent5" w:themeShade="BF"/>
          <w:sz w:val="22"/>
          <w:szCs w:val="22"/>
        </w:rPr>
      </w:pPr>
      <w:hyperlink r:id="rId149" w:history="1">
        <w:r w:rsidRPr="00AC26EB">
          <w:rPr>
            <w:rStyle w:val="Hiperpovezava"/>
            <w:rFonts w:ascii="Arial" w:eastAsiaTheme="majorEastAsia" w:hAnsi="Arial" w:cs="Arial"/>
            <w:color w:val="31849B" w:themeColor="accent5" w:themeShade="BF"/>
            <w:sz w:val="22"/>
            <w:szCs w:val="22"/>
            <w:bdr w:val="none" w:sz="0" w:space="0" w:color="auto" w:frame="1"/>
          </w:rPr>
          <w:t>Zakon o zdravstveni ustreznosti živil in izdelkov ter snovi, ki prihajajo v stik z živili (ZZUZIS)</w:t>
        </w:r>
        <w:r w:rsidRPr="00AC26EB">
          <w:rPr>
            <w:rStyle w:val="Hiperpovezava"/>
            <w:rFonts w:ascii="Arial" w:eastAsiaTheme="majorEastAsia" w:hAnsi="Arial" w:cs="Arial"/>
            <w:color w:val="31849B" w:themeColor="accent5" w:themeShade="BF"/>
            <w:sz w:val="22"/>
            <w:szCs w:val="22"/>
          </w:rPr>
          <w:t> </w:t>
        </w:r>
      </w:hyperlink>
    </w:p>
    <w:p w14:paraId="2EE73EA0" w14:textId="77777777" w:rsidR="004E744C" w:rsidRPr="004E744C" w:rsidRDefault="004E744C" w:rsidP="009715A6">
      <w:pPr>
        <w:pStyle w:val="indent-0"/>
        <w:numPr>
          <w:ilvl w:val="0"/>
          <w:numId w:val="22"/>
        </w:numPr>
        <w:spacing w:before="0" w:after="0" w:afterAutospacing="0"/>
        <w:rPr>
          <w:rFonts w:ascii="Arial" w:hAnsi="Arial" w:cs="Arial"/>
          <w:color w:val="111111"/>
          <w:sz w:val="22"/>
          <w:szCs w:val="22"/>
        </w:rPr>
      </w:pPr>
      <w:hyperlink r:id="rId150" w:history="1">
        <w:r w:rsidRPr="00AC26EB">
          <w:rPr>
            <w:rStyle w:val="Hiperpovezava"/>
            <w:rFonts w:ascii="Arial" w:eastAsiaTheme="majorEastAsia" w:hAnsi="Arial" w:cs="Arial"/>
            <w:color w:val="31849B" w:themeColor="accent5" w:themeShade="BF"/>
            <w:sz w:val="22"/>
            <w:szCs w:val="22"/>
            <w:bdr w:val="none" w:sz="0" w:space="0" w:color="auto" w:frame="1"/>
          </w:rPr>
          <w:t>Zakon o vodah (ZV-1)</w:t>
        </w:r>
        <w:r w:rsidRPr="00AC26EB">
          <w:rPr>
            <w:rStyle w:val="Hiperpovezava"/>
            <w:rFonts w:ascii="Arial" w:eastAsiaTheme="majorEastAsia" w:hAnsi="Arial" w:cs="Arial"/>
            <w:color w:val="31849B" w:themeColor="accent5" w:themeShade="BF"/>
            <w:sz w:val="22"/>
            <w:szCs w:val="22"/>
          </w:rPr>
          <w:t> </w:t>
        </w:r>
      </w:hyperlink>
    </w:p>
    <w:p w14:paraId="785A5790" w14:textId="77777777" w:rsidR="004E744C" w:rsidRPr="004E744C" w:rsidRDefault="004E744C" w:rsidP="009715A6">
      <w:pPr>
        <w:pStyle w:val="indent-1"/>
        <w:numPr>
          <w:ilvl w:val="0"/>
          <w:numId w:val="22"/>
        </w:numPr>
        <w:spacing w:before="0" w:after="0" w:afterAutospacing="0"/>
        <w:ind w:left="1020"/>
        <w:rPr>
          <w:rFonts w:ascii="Arial" w:hAnsi="Arial" w:cs="Arial"/>
          <w:color w:val="111111"/>
          <w:sz w:val="22"/>
          <w:szCs w:val="22"/>
        </w:rPr>
      </w:pPr>
      <w:hyperlink r:id="rId151" w:history="1">
        <w:r w:rsidRPr="004E744C">
          <w:rPr>
            <w:rStyle w:val="Hiperpovezava"/>
            <w:rFonts w:ascii="Arial" w:eastAsiaTheme="majorEastAsia" w:hAnsi="Arial" w:cs="Arial"/>
            <w:color w:val="3E7C94"/>
            <w:sz w:val="22"/>
            <w:szCs w:val="22"/>
            <w:bdr w:val="none" w:sz="0" w:space="0" w:color="auto" w:frame="1"/>
          </w:rPr>
          <w:t>Pravilnik o pitni vodi</w:t>
        </w:r>
        <w:r w:rsidRPr="004E744C">
          <w:rPr>
            <w:rStyle w:val="Hiperpovezava"/>
            <w:rFonts w:ascii="Arial" w:eastAsiaTheme="majorEastAsia" w:hAnsi="Arial" w:cs="Arial"/>
            <w:color w:val="3E7C94"/>
            <w:sz w:val="22"/>
            <w:szCs w:val="22"/>
          </w:rPr>
          <w:t> </w:t>
        </w:r>
      </w:hyperlink>
    </w:p>
    <w:p w14:paraId="32AC4E75" w14:textId="77777777" w:rsidR="004E744C" w:rsidRPr="004E744C" w:rsidRDefault="004E744C" w:rsidP="009715A6">
      <w:pPr>
        <w:pStyle w:val="indent-1"/>
        <w:numPr>
          <w:ilvl w:val="0"/>
          <w:numId w:val="22"/>
        </w:numPr>
        <w:spacing w:before="0" w:after="0" w:afterAutospacing="0"/>
        <w:ind w:left="1020"/>
        <w:rPr>
          <w:rFonts w:ascii="Arial" w:hAnsi="Arial" w:cs="Arial"/>
          <w:color w:val="111111"/>
          <w:sz w:val="22"/>
          <w:szCs w:val="22"/>
        </w:rPr>
      </w:pPr>
      <w:hyperlink r:id="rId152" w:history="1">
        <w:r w:rsidRPr="004E744C">
          <w:rPr>
            <w:rStyle w:val="Hiperpovezava"/>
            <w:rFonts w:ascii="Arial" w:eastAsiaTheme="majorEastAsia" w:hAnsi="Arial" w:cs="Arial"/>
            <w:color w:val="3E7C94"/>
            <w:sz w:val="22"/>
            <w:szCs w:val="22"/>
            <w:bdr w:val="none" w:sz="0" w:space="0" w:color="auto" w:frame="1"/>
          </w:rPr>
          <w:t>Pravilnik o zdravstvenih zahtevah za osebe, ki pri delu v proizvodnji in prometu z živili prihajajo v stik z živili</w:t>
        </w:r>
        <w:r w:rsidRPr="004E744C">
          <w:rPr>
            <w:rStyle w:val="Hiperpovezava"/>
            <w:rFonts w:ascii="Arial" w:eastAsiaTheme="majorEastAsia" w:hAnsi="Arial" w:cs="Arial"/>
            <w:color w:val="3E7C94"/>
            <w:sz w:val="22"/>
            <w:szCs w:val="22"/>
          </w:rPr>
          <w:t> </w:t>
        </w:r>
      </w:hyperlink>
    </w:p>
    <w:p w14:paraId="5E1AAFB8" w14:textId="77777777" w:rsidR="000C0441" w:rsidRPr="00135348" w:rsidRDefault="000C0441" w:rsidP="007C267B">
      <w:pPr>
        <w:keepNext/>
        <w:keepLines/>
        <w:numPr>
          <w:ilvl w:val="1"/>
          <w:numId w:val="1"/>
        </w:numPr>
        <w:spacing w:before="240" w:after="120" w:line="240" w:lineRule="auto"/>
        <w:jc w:val="both"/>
        <w:outlineLvl w:val="1"/>
        <w:rPr>
          <w:rFonts w:eastAsia="Arial Unicode MS" w:cs="Arial"/>
          <w:b/>
          <w:bCs/>
          <w:caps/>
          <w:lang w:eastAsia="sl-SI"/>
        </w:rPr>
      </w:pPr>
      <w:bookmarkStart w:id="553" w:name="_Toc228364533"/>
      <w:r w:rsidRPr="00135348">
        <w:rPr>
          <w:rFonts w:eastAsia="Arial Unicode MS" w:cs="Arial"/>
          <w:b/>
          <w:bCs/>
          <w:caps/>
          <w:lang w:eastAsia="sl-SI"/>
        </w:rPr>
        <w:lastRenderedPageBreak/>
        <w:t>Varnost na smučiščih</w:t>
      </w:r>
      <w:bookmarkEnd w:id="550"/>
      <w:bookmarkEnd w:id="551"/>
      <w:bookmarkEnd w:id="553"/>
    </w:p>
    <w:p w14:paraId="1A91A4CC" w14:textId="77777777" w:rsidR="004E744C" w:rsidRPr="00AC26EB" w:rsidRDefault="004E744C" w:rsidP="009715A6">
      <w:pPr>
        <w:pStyle w:val="indent-0"/>
        <w:numPr>
          <w:ilvl w:val="0"/>
          <w:numId w:val="23"/>
        </w:numPr>
        <w:spacing w:before="0" w:after="0" w:afterAutospacing="0"/>
        <w:rPr>
          <w:rFonts w:ascii="Arial" w:hAnsi="Arial" w:cs="Arial"/>
          <w:color w:val="31849B" w:themeColor="accent5" w:themeShade="BF"/>
          <w:sz w:val="22"/>
          <w:szCs w:val="22"/>
        </w:rPr>
      </w:pPr>
      <w:hyperlink r:id="rId153" w:history="1">
        <w:r w:rsidRPr="00AC26EB">
          <w:rPr>
            <w:rStyle w:val="Hiperpovezava"/>
            <w:rFonts w:ascii="Arial" w:eastAsiaTheme="majorEastAsia" w:hAnsi="Arial" w:cs="Arial"/>
            <w:color w:val="31849B" w:themeColor="accent5" w:themeShade="BF"/>
            <w:sz w:val="22"/>
            <w:szCs w:val="22"/>
            <w:bdr w:val="none" w:sz="0" w:space="0" w:color="auto" w:frame="1"/>
          </w:rPr>
          <w:t>Zakon o varnosti na smučiščih (ZVSmuč-1)</w:t>
        </w:r>
        <w:r w:rsidRPr="00AC26EB">
          <w:rPr>
            <w:rStyle w:val="Hiperpovezava"/>
            <w:rFonts w:ascii="Arial" w:eastAsiaTheme="majorEastAsia" w:hAnsi="Arial" w:cs="Arial"/>
            <w:color w:val="31849B" w:themeColor="accent5" w:themeShade="BF"/>
            <w:sz w:val="22"/>
            <w:szCs w:val="22"/>
          </w:rPr>
          <w:t> </w:t>
        </w:r>
      </w:hyperlink>
    </w:p>
    <w:p w14:paraId="606BE8DE" w14:textId="77777777" w:rsidR="004E744C" w:rsidRPr="00AC26EB" w:rsidRDefault="004E744C" w:rsidP="009715A6">
      <w:pPr>
        <w:pStyle w:val="indent-1"/>
        <w:numPr>
          <w:ilvl w:val="0"/>
          <w:numId w:val="23"/>
        </w:numPr>
        <w:spacing w:before="0" w:after="0" w:afterAutospacing="0"/>
        <w:ind w:left="1020"/>
        <w:rPr>
          <w:rFonts w:ascii="Arial" w:hAnsi="Arial" w:cs="Arial"/>
          <w:color w:val="31849B" w:themeColor="accent5" w:themeShade="BF"/>
          <w:sz w:val="22"/>
          <w:szCs w:val="22"/>
        </w:rPr>
      </w:pPr>
      <w:hyperlink r:id="rId154" w:history="1">
        <w:r w:rsidRPr="00AC26EB">
          <w:rPr>
            <w:rStyle w:val="Hiperpovezava"/>
            <w:rFonts w:ascii="Arial" w:eastAsiaTheme="majorEastAsia" w:hAnsi="Arial" w:cs="Arial"/>
            <w:color w:val="31849B" w:themeColor="accent5" w:themeShade="BF"/>
            <w:sz w:val="22"/>
            <w:szCs w:val="22"/>
            <w:bdr w:val="none" w:sz="0" w:space="0" w:color="auto" w:frame="1"/>
          </w:rPr>
          <w:t>Pravilnik o reševanju na smučiščih</w:t>
        </w:r>
        <w:r w:rsidRPr="00AC26EB">
          <w:rPr>
            <w:rStyle w:val="Hiperpovezava"/>
            <w:rFonts w:ascii="Arial" w:eastAsiaTheme="majorEastAsia" w:hAnsi="Arial" w:cs="Arial"/>
            <w:color w:val="31849B" w:themeColor="accent5" w:themeShade="BF"/>
            <w:sz w:val="22"/>
            <w:szCs w:val="22"/>
          </w:rPr>
          <w:t> </w:t>
        </w:r>
      </w:hyperlink>
    </w:p>
    <w:p w14:paraId="26D186C9" w14:textId="77777777" w:rsidR="004E744C" w:rsidRPr="004E744C" w:rsidRDefault="004E744C" w:rsidP="009715A6">
      <w:pPr>
        <w:pStyle w:val="indent-1"/>
        <w:numPr>
          <w:ilvl w:val="0"/>
          <w:numId w:val="23"/>
        </w:numPr>
        <w:spacing w:before="0" w:after="0" w:afterAutospacing="0"/>
        <w:ind w:left="1020"/>
        <w:rPr>
          <w:rFonts w:ascii="Arial" w:hAnsi="Arial" w:cs="Arial"/>
          <w:color w:val="111111"/>
          <w:sz w:val="22"/>
          <w:szCs w:val="22"/>
        </w:rPr>
      </w:pPr>
      <w:hyperlink r:id="rId155" w:history="1">
        <w:r w:rsidRPr="00AC26EB">
          <w:rPr>
            <w:rStyle w:val="Hiperpovezava"/>
            <w:rFonts w:ascii="Arial" w:eastAsiaTheme="majorEastAsia" w:hAnsi="Arial" w:cs="Arial"/>
            <w:color w:val="31849B" w:themeColor="accent5" w:themeShade="BF"/>
            <w:sz w:val="22"/>
            <w:szCs w:val="22"/>
            <w:bdr w:val="none" w:sz="0" w:space="0" w:color="auto" w:frame="1"/>
          </w:rPr>
          <w:t>Pravilnik o obravnavi nesreče na smučišču</w:t>
        </w:r>
        <w:r w:rsidRPr="00AC26EB">
          <w:rPr>
            <w:rStyle w:val="Hiperpovezava"/>
            <w:rFonts w:ascii="Arial" w:eastAsiaTheme="majorEastAsia" w:hAnsi="Arial" w:cs="Arial"/>
            <w:color w:val="31849B" w:themeColor="accent5" w:themeShade="BF"/>
            <w:sz w:val="22"/>
            <w:szCs w:val="22"/>
          </w:rPr>
          <w:t> </w:t>
        </w:r>
      </w:hyperlink>
    </w:p>
    <w:p w14:paraId="4F2C8358" w14:textId="77777777" w:rsidR="004E744C" w:rsidRPr="004E744C" w:rsidRDefault="004E744C" w:rsidP="009715A6">
      <w:pPr>
        <w:pStyle w:val="indent-1"/>
        <w:numPr>
          <w:ilvl w:val="0"/>
          <w:numId w:val="23"/>
        </w:numPr>
        <w:spacing w:before="0" w:after="0" w:afterAutospacing="0"/>
        <w:ind w:left="1020"/>
        <w:rPr>
          <w:rFonts w:ascii="Arial" w:hAnsi="Arial" w:cs="Arial"/>
          <w:color w:val="111111"/>
          <w:sz w:val="22"/>
          <w:szCs w:val="22"/>
        </w:rPr>
      </w:pPr>
      <w:hyperlink r:id="rId156" w:history="1">
        <w:r w:rsidRPr="004E744C">
          <w:rPr>
            <w:rStyle w:val="Hiperpovezava"/>
            <w:rFonts w:ascii="Arial" w:eastAsiaTheme="majorEastAsia" w:hAnsi="Arial" w:cs="Arial"/>
            <w:color w:val="3E7C94"/>
            <w:sz w:val="22"/>
            <w:szCs w:val="22"/>
            <w:bdr w:val="none" w:sz="0" w:space="0" w:color="auto" w:frame="1"/>
          </w:rPr>
          <w:t>Pravilnik o skupnih oznakah ob hkratnem izvajanju nalog nadzornika in reševalca na smučišču</w:t>
        </w:r>
        <w:r w:rsidRPr="004E744C">
          <w:rPr>
            <w:rStyle w:val="Hiperpovezava"/>
            <w:rFonts w:ascii="Arial" w:eastAsiaTheme="majorEastAsia" w:hAnsi="Arial" w:cs="Arial"/>
            <w:color w:val="3E7C94"/>
            <w:sz w:val="22"/>
            <w:szCs w:val="22"/>
          </w:rPr>
          <w:t> </w:t>
        </w:r>
      </w:hyperlink>
    </w:p>
    <w:p w14:paraId="79B794E4" w14:textId="77777777" w:rsidR="004E744C" w:rsidRPr="004E744C" w:rsidRDefault="004E744C" w:rsidP="009715A6">
      <w:pPr>
        <w:pStyle w:val="indent-1"/>
        <w:numPr>
          <w:ilvl w:val="0"/>
          <w:numId w:val="23"/>
        </w:numPr>
        <w:spacing w:before="0" w:after="0" w:afterAutospacing="0"/>
        <w:ind w:left="1020"/>
        <w:rPr>
          <w:rFonts w:ascii="Arial" w:hAnsi="Arial" w:cs="Arial"/>
          <w:color w:val="111111"/>
          <w:sz w:val="22"/>
          <w:szCs w:val="22"/>
        </w:rPr>
      </w:pPr>
      <w:hyperlink r:id="rId157" w:history="1">
        <w:r w:rsidRPr="004E744C">
          <w:rPr>
            <w:rStyle w:val="Hiperpovezava"/>
            <w:rFonts w:ascii="Arial" w:eastAsiaTheme="majorEastAsia" w:hAnsi="Arial" w:cs="Arial"/>
            <w:color w:val="3E7C94"/>
            <w:sz w:val="22"/>
            <w:szCs w:val="22"/>
            <w:bdr w:val="none" w:sz="0" w:space="0" w:color="auto" w:frame="1"/>
          </w:rPr>
          <w:t>Pravilnik o zagotavljanju varnosti na smučišču</w:t>
        </w:r>
        <w:r w:rsidRPr="004E744C">
          <w:rPr>
            <w:rStyle w:val="Hiperpovezava"/>
            <w:rFonts w:ascii="Arial" w:eastAsiaTheme="majorEastAsia" w:hAnsi="Arial" w:cs="Arial"/>
            <w:color w:val="3E7C94"/>
            <w:sz w:val="22"/>
            <w:szCs w:val="22"/>
          </w:rPr>
          <w:t> </w:t>
        </w:r>
      </w:hyperlink>
    </w:p>
    <w:p w14:paraId="3BDEEBF8" w14:textId="49E133F7" w:rsidR="000C0441" w:rsidRPr="00135348" w:rsidRDefault="000C0441" w:rsidP="007C267B">
      <w:pPr>
        <w:keepNext/>
        <w:keepLines/>
        <w:numPr>
          <w:ilvl w:val="1"/>
          <w:numId w:val="1"/>
        </w:numPr>
        <w:spacing w:before="240" w:after="120" w:line="240" w:lineRule="auto"/>
        <w:jc w:val="both"/>
        <w:outlineLvl w:val="1"/>
        <w:rPr>
          <w:rFonts w:eastAsia="Arial Unicode MS" w:cs="Arial"/>
          <w:b/>
          <w:bCs/>
          <w:caps/>
          <w:lang w:eastAsia="sl-SI"/>
        </w:rPr>
      </w:pPr>
      <w:bookmarkStart w:id="554" w:name="_Toc7008265"/>
      <w:bookmarkStart w:id="555" w:name="_Toc133226474"/>
      <w:bookmarkStart w:id="556" w:name="_Toc228364534"/>
      <w:r w:rsidRPr="00135348">
        <w:rPr>
          <w:rFonts w:eastAsia="Arial Unicode MS" w:cs="Arial"/>
          <w:b/>
          <w:bCs/>
          <w:caps/>
          <w:lang w:eastAsia="sl-SI"/>
        </w:rPr>
        <w:t>Splošna varnost proizvodov</w:t>
      </w:r>
      <w:bookmarkEnd w:id="552"/>
      <w:bookmarkEnd w:id="554"/>
      <w:bookmarkEnd w:id="555"/>
      <w:bookmarkEnd w:id="556"/>
    </w:p>
    <w:bookmarkStart w:id="557" w:name="_Hlk195626048"/>
    <w:p w14:paraId="6A48D885" w14:textId="77777777" w:rsidR="00CB5128" w:rsidRPr="008C6A2E" w:rsidRDefault="00CB5128" w:rsidP="009715A6">
      <w:pPr>
        <w:pStyle w:val="indent-0"/>
        <w:numPr>
          <w:ilvl w:val="0"/>
          <w:numId w:val="36"/>
        </w:numPr>
        <w:spacing w:before="0" w:after="0" w:afterAutospacing="0"/>
        <w:rPr>
          <w:rFonts w:ascii="Arial" w:hAnsi="Arial" w:cs="Arial"/>
          <w:color w:val="111111"/>
          <w:sz w:val="22"/>
          <w:szCs w:val="22"/>
        </w:rPr>
      </w:pPr>
      <w:r w:rsidRPr="008C6A2E">
        <w:rPr>
          <w:rFonts w:ascii="Arial" w:hAnsi="Arial" w:cs="Arial"/>
          <w:color w:val="111111"/>
          <w:sz w:val="22"/>
          <w:szCs w:val="22"/>
        </w:rPr>
        <w:fldChar w:fldCharType="begin"/>
      </w:r>
      <w:r w:rsidRPr="008C6A2E">
        <w:rPr>
          <w:rFonts w:ascii="Arial" w:hAnsi="Arial" w:cs="Arial"/>
          <w:color w:val="111111"/>
          <w:sz w:val="22"/>
          <w:szCs w:val="22"/>
        </w:rPr>
        <w:instrText>HYPERLINK "http://www.pisrs.si/Pis.web/pregledPredpisa?id=ZAKO8999"</w:instrText>
      </w:r>
      <w:r w:rsidRPr="008C6A2E">
        <w:rPr>
          <w:rFonts w:ascii="Arial" w:hAnsi="Arial" w:cs="Arial"/>
          <w:color w:val="111111"/>
          <w:sz w:val="22"/>
          <w:szCs w:val="22"/>
        </w:rPr>
      </w:r>
      <w:r w:rsidRPr="008C6A2E">
        <w:rPr>
          <w:rFonts w:ascii="Arial" w:hAnsi="Arial" w:cs="Arial"/>
          <w:color w:val="111111"/>
          <w:sz w:val="22"/>
          <w:szCs w:val="22"/>
        </w:rPr>
        <w:fldChar w:fldCharType="separate"/>
      </w:r>
      <w:r w:rsidRPr="008C6A2E">
        <w:rPr>
          <w:rStyle w:val="Hiperpovezava"/>
          <w:rFonts w:ascii="Arial" w:eastAsiaTheme="majorEastAsia" w:hAnsi="Arial" w:cs="Arial"/>
          <w:color w:val="3E7C94"/>
          <w:sz w:val="22"/>
          <w:szCs w:val="22"/>
          <w:bdr w:val="none" w:sz="0" w:space="0" w:color="auto" w:frame="1"/>
        </w:rPr>
        <w:t>Zakon o izvajanju Uredbe (EU) o splošni varnosti proizvodov (ZIUSVP)</w:t>
      </w:r>
      <w:r w:rsidRPr="008C6A2E">
        <w:rPr>
          <w:rStyle w:val="Hiperpovezava"/>
          <w:rFonts w:ascii="Arial" w:eastAsiaTheme="majorEastAsia" w:hAnsi="Arial" w:cs="Arial"/>
          <w:color w:val="3E7C94"/>
          <w:sz w:val="22"/>
          <w:szCs w:val="22"/>
        </w:rPr>
        <w:t> </w:t>
      </w:r>
      <w:r w:rsidRPr="008C6A2E">
        <w:rPr>
          <w:rFonts w:ascii="Arial" w:hAnsi="Arial" w:cs="Arial"/>
          <w:color w:val="111111"/>
          <w:sz w:val="22"/>
          <w:szCs w:val="22"/>
        </w:rPr>
        <w:fldChar w:fldCharType="end"/>
      </w:r>
    </w:p>
    <w:p w14:paraId="07A74A80" w14:textId="77777777" w:rsidR="00CB5128" w:rsidRPr="008C6A2E" w:rsidRDefault="00CB5128" w:rsidP="009715A6">
      <w:pPr>
        <w:pStyle w:val="indent-0"/>
        <w:numPr>
          <w:ilvl w:val="0"/>
          <w:numId w:val="36"/>
        </w:numPr>
        <w:spacing w:before="0" w:after="0" w:afterAutospacing="0"/>
        <w:rPr>
          <w:rFonts w:ascii="Arial" w:hAnsi="Arial" w:cs="Arial"/>
          <w:color w:val="111111"/>
          <w:sz w:val="22"/>
          <w:szCs w:val="22"/>
        </w:rPr>
      </w:pPr>
      <w:hyperlink r:id="rId158" w:history="1">
        <w:r w:rsidRPr="008C6A2E">
          <w:rPr>
            <w:rStyle w:val="Hiperpovezava"/>
            <w:rFonts w:ascii="Arial" w:eastAsiaTheme="majorEastAsia" w:hAnsi="Arial" w:cs="Arial"/>
            <w:color w:val="3E7C94"/>
            <w:sz w:val="22"/>
            <w:szCs w:val="22"/>
            <w:bdr w:val="none" w:sz="0" w:space="0" w:color="auto" w:frame="1"/>
          </w:rPr>
          <w:t>Uredba (EU) 2023/988 Evropskega parlamenta in Sveta z dne 10. maja 2023 o splošni varnosti proizvodov, spremembi Uredbe (EU) št. 1025/2012 Evropskega parlamenta in Sveta in Direktive (EU) 2020/1828 Evropskega parlamenta in Sveta ter razveljavitvi Direktive 2001/95/ES Evropskega parlamenta in Sveta in Direktive Sveta 87/357/EGS (Besedilo velja za EGP)</w:t>
        </w:r>
        <w:r w:rsidRPr="008C6A2E">
          <w:rPr>
            <w:rStyle w:val="Hiperpovezava"/>
            <w:rFonts w:ascii="Arial" w:eastAsiaTheme="majorEastAsia" w:hAnsi="Arial" w:cs="Arial"/>
            <w:color w:val="3E7C94"/>
            <w:sz w:val="22"/>
            <w:szCs w:val="22"/>
          </w:rPr>
          <w:t> </w:t>
        </w:r>
      </w:hyperlink>
    </w:p>
    <w:p w14:paraId="37E1BE5B" w14:textId="77777777" w:rsidR="00CB5128" w:rsidRPr="008C6A2E" w:rsidRDefault="00CB5128" w:rsidP="009715A6">
      <w:pPr>
        <w:pStyle w:val="indent-1"/>
        <w:numPr>
          <w:ilvl w:val="0"/>
          <w:numId w:val="36"/>
        </w:numPr>
        <w:spacing w:before="0" w:after="0" w:afterAutospacing="0"/>
        <w:ind w:left="1020"/>
        <w:rPr>
          <w:rFonts w:ascii="Arial" w:hAnsi="Arial" w:cs="Arial"/>
          <w:color w:val="111111"/>
          <w:sz w:val="22"/>
          <w:szCs w:val="22"/>
        </w:rPr>
      </w:pPr>
      <w:hyperlink r:id="rId159" w:history="1">
        <w:r w:rsidRPr="008C6A2E">
          <w:rPr>
            <w:rStyle w:val="Hiperpovezava"/>
            <w:rFonts w:ascii="Arial" w:eastAsiaTheme="majorEastAsia" w:hAnsi="Arial" w:cs="Arial"/>
            <w:color w:val="3E7C94"/>
            <w:sz w:val="22"/>
            <w:szCs w:val="22"/>
            <w:bdr w:val="none" w:sz="0" w:space="0" w:color="auto" w:frame="1"/>
          </w:rPr>
          <w:t xml:space="preserve">Delegirana uredba Komisije (EU) 2024/3173 z dne 27. avgusta 2024 o dopolnitvi Uredbe (EU) 2023/988 Evropskega parlamenta in Sveta v zvezi s pravili o dostopu do sistema hitrega obveščanja </w:t>
        </w:r>
        <w:proofErr w:type="spellStart"/>
        <w:r w:rsidRPr="008C6A2E">
          <w:rPr>
            <w:rStyle w:val="Hiperpovezava"/>
            <w:rFonts w:ascii="Arial" w:eastAsiaTheme="majorEastAsia" w:hAnsi="Arial" w:cs="Arial"/>
            <w:color w:val="3E7C94"/>
            <w:sz w:val="22"/>
            <w:szCs w:val="22"/>
            <w:bdr w:val="none" w:sz="0" w:space="0" w:color="auto" w:frame="1"/>
          </w:rPr>
          <w:t>Safety</w:t>
        </w:r>
        <w:proofErr w:type="spellEnd"/>
        <w:r w:rsidRPr="008C6A2E">
          <w:rPr>
            <w:rStyle w:val="Hiperpovezava"/>
            <w:rFonts w:ascii="Arial" w:eastAsiaTheme="majorEastAsia" w:hAnsi="Arial" w:cs="Arial"/>
            <w:color w:val="3E7C94"/>
            <w:sz w:val="22"/>
            <w:szCs w:val="22"/>
            <w:bdr w:val="none" w:sz="0" w:space="0" w:color="auto" w:frame="1"/>
          </w:rPr>
          <w:t xml:space="preserve"> Gate in o njegovem delovanju, informacijami, ki jih je treba vnesti v ta sistem, zahtevami za uradna obvestila in merili za oceno ravni tveganja</w:t>
        </w:r>
        <w:r w:rsidRPr="008C6A2E">
          <w:rPr>
            <w:rStyle w:val="Hiperpovezava"/>
            <w:rFonts w:ascii="Arial" w:eastAsiaTheme="majorEastAsia" w:hAnsi="Arial" w:cs="Arial"/>
            <w:color w:val="3E7C94"/>
            <w:sz w:val="22"/>
            <w:szCs w:val="22"/>
          </w:rPr>
          <w:t> </w:t>
        </w:r>
      </w:hyperlink>
    </w:p>
    <w:p w14:paraId="6A508930" w14:textId="77777777" w:rsidR="00CB5128" w:rsidRPr="008C6A2E" w:rsidRDefault="00CB5128" w:rsidP="009715A6">
      <w:pPr>
        <w:pStyle w:val="indent-2"/>
        <w:numPr>
          <w:ilvl w:val="0"/>
          <w:numId w:val="36"/>
        </w:numPr>
        <w:spacing w:before="0" w:after="0" w:afterAutospacing="0"/>
        <w:ind w:left="1320"/>
        <w:rPr>
          <w:rFonts w:ascii="Arial" w:hAnsi="Arial" w:cs="Arial"/>
          <w:color w:val="111111"/>
          <w:sz w:val="22"/>
          <w:szCs w:val="22"/>
        </w:rPr>
      </w:pPr>
      <w:hyperlink r:id="rId160" w:history="1">
        <w:r w:rsidRPr="008C6A2E">
          <w:rPr>
            <w:rStyle w:val="Hiperpovezava"/>
            <w:rFonts w:ascii="Arial" w:eastAsiaTheme="majorEastAsia" w:hAnsi="Arial" w:cs="Arial"/>
            <w:color w:val="3E7C94"/>
            <w:sz w:val="22"/>
            <w:szCs w:val="22"/>
            <w:bdr w:val="none" w:sz="0" w:space="0" w:color="auto" w:frame="1"/>
          </w:rPr>
          <w:t>Izvedbeni sklep Komisije (EU) 2019/1698 z dne 9. oktobra 2019 o evropskih standardih za proizvode, pripravljenih v podporo Direktivi 2001/95/ES Evropskega parlamenta in Sveta o splošni varnosti proizvodov (Besedilo velja za EGP)Besedilo velja za EGP.</w:t>
        </w:r>
        <w:r w:rsidRPr="008C6A2E">
          <w:rPr>
            <w:rStyle w:val="Hiperpovezava"/>
            <w:rFonts w:ascii="Arial" w:eastAsiaTheme="majorEastAsia" w:hAnsi="Arial" w:cs="Arial"/>
            <w:color w:val="3E7C94"/>
            <w:sz w:val="22"/>
            <w:szCs w:val="22"/>
          </w:rPr>
          <w:t> </w:t>
        </w:r>
      </w:hyperlink>
    </w:p>
    <w:p w14:paraId="2EABF85D" w14:textId="77777777" w:rsidR="00CB5128" w:rsidRPr="008C6A2E" w:rsidRDefault="00CB5128" w:rsidP="009715A6">
      <w:pPr>
        <w:pStyle w:val="indent-2"/>
        <w:numPr>
          <w:ilvl w:val="0"/>
          <w:numId w:val="36"/>
        </w:numPr>
        <w:spacing w:before="0" w:after="0" w:afterAutospacing="0"/>
        <w:ind w:left="1320"/>
        <w:rPr>
          <w:rFonts w:ascii="Arial" w:hAnsi="Arial" w:cs="Arial"/>
          <w:color w:val="111111"/>
          <w:sz w:val="22"/>
          <w:szCs w:val="22"/>
        </w:rPr>
      </w:pPr>
      <w:hyperlink r:id="rId161" w:history="1">
        <w:r w:rsidRPr="008C6A2E">
          <w:rPr>
            <w:rStyle w:val="Hiperpovezava"/>
            <w:rFonts w:ascii="Arial" w:eastAsiaTheme="majorEastAsia" w:hAnsi="Arial" w:cs="Arial"/>
            <w:color w:val="3E7C94"/>
            <w:sz w:val="22"/>
            <w:szCs w:val="22"/>
            <w:bdr w:val="none" w:sz="0" w:space="0" w:color="auto" w:frame="1"/>
          </w:rPr>
          <w:t>Izvedbeni sklep Komisije (EU) 2020/1808 z dne 30. novembra 2020 o spremembi Izvedbenega sklepa (EU) 2019/1698 glede evropskih standardov za nekatere izdelke za otroke, otroško pohištvo, nepremično opremo za vadbo in nagnjenost k vžigu cigaret (Besedilo velja za EGP)</w:t>
        </w:r>
        <w:r w:rsidRPr="008C6A2E">
          <w:rPr>
            <w:rStyle w:val="Hiperpovezava"/>
            <w:rFonts w:ascii="Arial" w:eastAsiaTheme="majorEastAsia" w:hAnsi="Arial" w:cs="Arial"/>
            <w:color w:val="3E7C94"/>
            <w:sz w:val="22"/>
            <w:szCs w:val="22"/>
          </w:rPr>
          <w:t> </w:t>
        </w:r>
      </w:hyperlink>
    </w:p>
    <w:p w14:paraId="1663E047" w14:textId="77777777" w:rsidR="00CB5128" w:rsidRPr="008C6A2E" w:rsidRDefault="00CB5128" w:rsidP="009715A6">
      <w:pPr>
        <w:pStyle w:val="indent-2"/>
        <w:numPr>
          <w:ilvl w:val="0"/>
          <w:numId w:val="36"/>
        </w:numPr>
        <w:spacing w:before="0" w:after="0" w:afterAutospacing="0"/>
        <w:ind w:left="1320"/>
        <w:rPr>
          <w:rFonts w:ascii="Arial" w:hAnsi="Arial" w:cs="Arial"/>
          <w:color w:val="111111"/>
          <w:sz w:val="22"/>
          <w:szCs w:val="22"/>
        </w:rPr>
      </w:pPr>
      <w:hyperlink r:id="rId162" w:history="1">
        <w:r w:rsidRPr="008C6A2E">
          <w:rPr>
            <w:rStyle w:val="Hiperpovezava"/>
            <w:rFonts w:ascii="Arial" w:eastAsiaTheme="majorEastAsia" w:hAnsi="Arial" w:cs="Arial"/>
            <w:color w:val="3E7C94"/>
            <w:sz w:val="22"/>
            <w:szCs w:val="22"/>
            <w:bdr w:val="none" w:sz="0" w:space="0" w:color="auto" w:frame="1"/>
          </w:rPr>
          <w:t>Izvedbeni sklep Komisije (EU) 2022/1401 z dne 12. avgusta 2022 o spremembi Izvedbenega sklepa (EU) 2019/1698 glede evropskih standardov za nekatere izdelke za otroke, pohištvo za otroke, gimnastično opremo, vžigalnike ter opremo za informacijsko in komunikacijsko tehnologijo (Besedilo velja za EGP)</w:t>
        </w:r>
        <w:r w:rsidRPr="008C6A2E">
          <w:rPr>
            <w:rStyle w:val="Hiperpovezava"/>
            <w:rFonts w:ascii="Arial" w:eastAsiaTheme="majorEastAsia" w:hAnsi="Arial" w:cs="Arial"/>
            <w:color w:val="3E7C94"/>
            <w:sz w:val="22"/>
            <w:szCs w:val="22"/>
          </w:rPr>
          <w:t> </w:t>
        </w:r>
      </w:hyperlink>
    </w:p>
    <w:p w14:paraId="109FCB21" w14:textId="77777777" w:rsidR="00CB5128" w:rsidRPr="008C6A2E" w:rsidRDefault="00CB5128" w:rsidP="009715A6">
      <w:pPr>
        <w:pStyle w:val="indent-2"/>
        <w:numPr>
          <w:ilvl w:val="0"/>
          <w:numId w:val="36"/>
        </w:numPr>
        <w:spacing w:before="0" w:after="0" w:afterAutospacing="0"/>
        <w:ind w:left="1320"/>
        <w:rPr>
          <w:rFonts w:ascii="Arial" w:hAnsi="Arial" w:cs="Arial"/>
          <w:color w:val="111111"/>
          <w:sz w:val="22"/>
          <w:szCs w:val="22"/>
        </w:rPr>
      </w:pPr>
      <w:hyperlink r:id="rId163" w:history="1">
        <w:r w:rsidRPr="008C6A2E">
          <w:rPr>
            <w:rStyle w:val="Hiperpovezava"/>
            <w:rFonts w:ascii="Arial" w:eastAsiaTheme="majorEastAsia" w:hAnsi="Arial" w:cs="Arial"/>
            <w:color w:val="3E7C94"/>
            <w:sz w:val="22"/>
            <w:szCs w:val="22"/>
            <w:bdr w:val="none" w:sz="0" w:space="0" w:color="auto" w:frame="1"/>
          </w:rPr>
          <w:t>Izvedbeni sklep Komisije (EU) 2024/2406 z dne 12. septembra 2024 o spremembi Izvedbenega sklepa (EU) 2019/1698 o evropskih standardih za nekatere izdelke za otroke, pohištvo za otroke, gimnastično opremo in laserske izdelke</w:t>
        </w:r>
        <w:r w:rsidRPr="008C6A2E">
          <w:rPr>
            <w:rStyle w:val="Hiperpovezava"/>
            <w:rFonts w:ascii="Arial" w:eastAsiaTheme="majorEastAsia" w:hAnsi="Arial" w:cs="Arial"/>
            <w:color w:val="3E7C94"/>
            <w:sz w:val="22"/>
            <w:szCs w:val="22"/>
          </w:rPr>
          <w:t> </w:t>
        </w:r>
      </w:hyperlink>
    </w:p>
    <w:p w14:paraId="5D406177" w14:textId="77777777" w:rsidR="00CB5128" w:rsidRPr="008C6A2E" w:rsidRDefault="00CB5128" w:rsidP="009715A6">
      <w:pPr>
        <w:pStyle w:val="indent-2"/>
        <w:numPr>
          <w:ilvl w:val="0"/>
          <w:numId w:val="36"/>
        </w:numPr>
        <w:spacing w:before="0" w:after="0" w:afterAutospacing="0"/>
        <w:ind w:left="1320"/>
        <w:rPr>
          <w:rFonts w:ascii="Arial" w:hAnsi="Arial" w:cs="Arial"/>
          <w:color w:val="111111"/>
          <w:sz w:val="22"/>
          <w:szCs w:val="22"/>
        </w:rPr>
      </w:pPr>
      <w:hyperlink r:id="rId164" w:history="1">
        <w:r w:rsidRPr="008C6A2E">
          <w:rPr>
            <w:rStyle w:val="Hiperpovezava"/>
            <w:rFonts w:ascii="Arial" w:eastAsiaTheme="majorEastAsia" w:hAnsi="Arial" w:cs="Arial"/>
            <w:color w:val="3E7C94"/>
            <w:sz w:val="22"/>
            <w:szCs w:val="22"/>
            <w:bdr w:val="none" w:sz="0" w:space="0" w:color="auto" w:frame="1"/>
          </w:rPr>
          <w:t>Izvedbena uredba Komisije (EU) 2024/1435 z dne 24. maja 2024 o določitvi pravil za uporabo Uredbe (EU) 2023/988 Evropskega parlamenta in Sveta glede določitve predloge za obvestilo o odpoklicu</w:t>
        </w:r>
        <w:r w:rsidRPr="008C6A2E">
          <w:rPr>
            <w:rStyle w:val="Hiperpovezava"/>
            <w:rFonts w:ascii="Arial" w:eastAsiaTheme="majorEastAsia" w:hAnsi="Arial" w:cs="Arial"/>
            <w:color w:val="3E7C94"/>
            <w:sz w:val="22"/>
            <w:szCs w:val="22"/>
          </w:rPr>
          <w:t> </w:t>
        </w:r>
      </w:hyperlink>
    </w:p>
    <w:p w14:paraId="09E80014" w14:textId="77777777" w:rsidR="00CB5128" w:rsidRPr="008C6A2E" w:rsidRDefault="00CB5128" w:rsidP="009715A6">
      <w:pPr>
        <w:pStyle w:val="indent-0"/>
        <w:numPr>
          <w:ilvl w:val="0"/>
          <w:numId w:val="36"/>
        </w:numPr>
        <w:spacing w:before="0" w:after="0" w:afterAutospacing="0"/>
        <w:rPr>
          <w:rFonts w:ascii="Arial" w:hAnsi="Arial" w:cs="Arial"/>
          <w:color w:val="111111"/>
          <w:sz w:val="22"/>
          <w:szCs w:val="22"/>
        </w:rPr>
      </w:pPr>
      <w:hyperlink r:id="rId165" w:history="1">
        <w:r w:rsidRPr="008C6A2E">
          <w:rPr>
            <w:rStyle w:val="Hiperpovezava"/>
            <w:rFonts w:ascii="Arial" w:eastAsiaTheme="majorEastAsia" w:hAnsi="Arial" w:cs="Arial"/>
            <w:color w:val="3E7C94"/>
            <w:sz w:val="22"/>
            <w:szCs w:val="22"/>
            <w:bdr w:val="none" w:sz="0" w:space="0" w:color="auto" w:frame="1"/>
          </w:rPr>
          <w:t>Uredba o izvajanju Uredbe (ES) o registraciji, evalvaciji, avtorizaciji in omejevanju kemikalij (REACH)</w:t>
        </w:r>
        <w:r w:rsidRPr="008C6A2E">
          <w:rPr>
            <w:rStyle w:val="Hiperpovezava"/>
            <w:rFonts w:ascii="Arial" w:eastAsiaTheme="majorEastAsia" w:hAnsi="Arial" w:cs="Arial"/>
            <w:color w:val="3E7C94"/>
            <w:sz w:val="22"/>
            <w:szCs w:val="22"/>
          </w:rPr>
          <w:t> </w:t>
        </w:r>
      </w:hyperlink>
    </w:p>
    <w:p w14:paraId="2457BDAF" w14:textId="77777777" w:rsidR="00CB5128" w:rsidRPr="008C6A2E" w:rsidRDefault="00CB5128" w:rsidP="009715A6">
      <w:pPr>
        <w:pStyle w:val="indent-0"/>
        <w:numPr>
          <w:ilvl w:val="0"/>
          <w:numId w:val="36"/>
        </w:numPr>
        <w:spacing w:before="0" w:after="0" w:afterAutospacing="0"/>
        <w:rPr>
          <w:rFonts w:ascii="Arial" w:hAnsi="Arial" w:cs="Arial"/>
          <w:color w:val="111111"/>
          <w:sz w:val="22"/>
          <w:szCs w:val="22"/>
        </w:rPr>
      </w:pPr>
      <w:hyperlink r:id="rId166" w:history="1">
        <w:r w:rsidRPr="008C6A2E">
          <w:rPr>
            <w:rStyle w:val="Hiperpovezava"/>
            <w:rFonts w:ascii="Arial" w:eastAsiaTheme="majorEastAsia" w:hAnsi="Arial" w:cs="Arial"/>
            <w:color w:val="1B495A"/>
            <w:sz w:val="22"/>
            <w:szCs w:val="22"/>
            <w:bdr w:val="none" w:sz="0" w:space="0" w:color="auto" w:frame="1"/>
          </w:rPr>
          <w:t>Uredba (ES) št. 1907/2006 Evropskega parlamenta in Sveta z dne 18. decembra 2006 o registraciji, evalvaciji, avtorizaciji in omejevanju kemikalij (REACH) ter o ustanovitvi Evropske agencije za kemikalije in o spremembi Direktive 1999/45/ES ter o razveljavitvi Uredbe Sveta (EGS) št. 793/93 in Uredbe Komisije (ES) št. 1488/94 ter Direktive Sveta 76/769/EGS in direktiv Komisije 91/155/EGS, 93/67/EGS, 93/105/ES in 2000/21/ES (Besedilo velja za EGP)Besedilo velja za EGP.</w:t>
        </w:r>
        <w:r w:rsidRPr="008C6A2E">
          <w:rPr>
            <w:rStyle w:val="Hiperpovezava"/>
            <w:rFonts w:ascii="Arial" w:eastAsiaTheme="majorEastAsia" w:hAnsi="Arial" w:cs="Arial"/>
            <w:color w:val="1B495A"/>
            <w:sz w:val="22"/>
            <w:szCs w:val="22"/>
          </w:rPr>
          <w:t> </w:t>
        </w:r>
      </w:hyperlink>
    </w:p>
    <w:p w14:paraId="5514A1D0" w14:textId="77777777" w:rsidR="00CB5128" w:rsidRPr="008C6A2E" w:rsidRDefault="00CB5128" w:rsidP="009715A6">
      <w:pPr>
        <w:pStyle w:val="indent-0"/>
        <w:numPr>
          <w:ilvl w:val="0"/>
          <w:numId w:val="36"/>
        </w:numPr>
        <w:spacing w:before="0" w:after="0" w:afterAutospacing="0"/>
        <w:rPr>
          <w:rFonts w:ascii="Arial" w:hAnsi="Arial" w:cs="Arial"/>
          <w:color w:val="111111"/>
          <w:sz w:val="22"/>
          <w:szCs w:val="22"/>
        </w:rPr>
      </w:pPr>
      <w:hyperlink r:id="rId167" w:history="1">
        <w:r w:rsidRPr="008C6A2E">
          <w:rPr>
            <w:rStyle w:val="Hiperpovezava"/>
            <w:rFonts w:ascii="Arial" w:eastAsiaTheme="majorEastAsia" w:hAnsi="Arial" w:cs="Arial"/>
            <w:color w:val="3E7C94"/>
            <w:sz w:val="22"/>
            <w:szCs w:val="22"/>
            <w:bdr w:val="none" w:sz="0" w:space="0" w:color="auto" w:frame="1"/>
          </w:rPr>
          <w:t>Uredba o izvajanju Uredbe (EU) o nadzoru trga in skladnosti proizvodov</w:t>
        </w:r>
        <w:r w:rsidRPr="008C6A2E">
          <w:rPr>
            <w:rStyle w:val="Hiperpovezava"/>
            <w:rFonts w:ascii="Arial" w:eastAsiaTheme="majorEastAsia" w:hAnsi="Arial" w:cs="Arial"/>
            <w:color w:val="3E7C94"/>
            <w:sz w:val="22"/>
            <w:szCs w:val="22"/>
          </w:rPr>
          <w:t> </w:t>
        </w:r>
      </w:hyperlink>
    </w:p>
    <w:p w14:paraId="13908E18" w14:textId="77777777" w:rsidR="00CB5128" w:rsidRPr="008C6A2E" w:rsidRDefault="00CB5128" w:rsidP="009715A6">
      <w:pPr>
        <w:pStyle w:val="indent-0"/>
        <w:numPr>
          <w:ilvl w:val="0"/>
          <w:numId w:val="36"/>
        </w:numPr>
        <w:spacing w:before="0" w:after="0" w:afterAutospacing="0"/>
        <w:rPr>
          <w:rFonts w:ascii="Arial" w:hAnsi="Arial" w:cs="Arial"/>
          <w:color w:val="111111"/>
          <w:sz w:val="22"/>
          <w:szCs w:val="22"/>
        </w:rPr>
      </w:pPr>
      <w:hyperlink r:id="rId168" w:history="1">
        <w:r w:rsidRPr="008C6A2E">
          <w:rPr>
            <w:rStyle w:val="Hiperpovezava"/>
            <w:rFonts w:ascii="Arial" w:eastAsiaTheme="majorEastAsia" w:hAnsi="Arial" w:cs="Arial"/>
            <w:color w:val="3E7C94"/>
            <w:sz w:val="22"/>
            <w:szCs w:val="22"/>
            <w:bdr w:val="none" w:sz="0" w:space="0" w:color="auto" w:frame="1"/>
          </w:rPr>
          <w:t xml:space="preserve">Uredba (EU) 2019/1020 Evropskega parlamenta in Sveta z dne 20. junija 2019 o nadzoru trga in skladnosti proizvodov ter spremembi Direktive 2004/42/ES in </w:t>
        </w:r>
        <w:r w:rsidRPr="008C6A2E">
          <w:rPr>
            <w:rStyle w:val="Hiperpovezava"/>
            <w:rFonts w:ascii="Arial" w:eastAsiaTheme="majorEastAsia" w:hAnsi="Arial" w:cs="Arial"/>
            <w:color w:val="3E7C94"/>
            <w:sz w:val="22"/>
            <w:szCs w:val="22"/>
            <w:bdr w:val="none" w:sz="0" w:space="0" w:color="auto" w:frame="1"/>
          </w:rPr>
          <w:lastRenderedPageBreak/>
          <w:t>uredb (ES) št. 765/2008 in (EU) št. 305/2011 (Besedilo velja za EGP)Besedilo velja za EGP.</w:t>
        </w:r>
        <w:r w:rsidRPr="008C6A2E">
          <w:rPr>
            <w:rStyle w:val="Hiperpovezava"/>
            <w:rFonts w:ascii="Arial" w:eastAsiaTheme="majorEastAsia" w:hAnsi="Arial" w:cs="Arial"/>
            <w:color w:val="3E7C94"/>
            <w:sz w:val="22"/>
            <w:szCs w:val="22"/>
          </w:rPr>
          <w:t> </w:t>
        </w:r>
      </w:hyperlink>
    </w:p>
    <w:p w14:paraId="2BA7E6EB" w14:textId="77777777" w:rsidR="00CB5128" w:rsidRPr="008C6A2E" w:rsidRDefault="00CB5128" w:rsidP="009715A6">
      <w:pPr>
        <w:pStyle w:val="indent-0"/>
        <w:numPr>
          <w:ilvl w:val="0"/>
          <w:numId w:val="36"/>
        </w:numPr>
        <w:spacing w:before="0" w:after="0" w:afterAutospacing="0"/>
        <w:rPr>
          <w:rFonts w:ascii="Arial" w:hAnsi="Arial" w:cs="Arial"/>
          <w:color w:val="111111"/>
          <w:sz w:val="22"/>
          <w:szCs w:val="22"/>
        </w:rPr>
      </w:pPr>
      <w:hyperlink r:id="rId169" w:history="1">
        <w:r w:rsidRPr="008C6A2E">
          <w:rPr>
            <w:rStyle w:val="Hiperpovezava"/>
            <w:rFonts w:ascii="Arial" w:eastAsiaTheme="majorEastAsia" w:hAnsi="Arial" w:cs="Arial"/>
            <w:color w:val="3E7C94"/>
            <w:sz w:val="22"/>
            <w:szCs w:val="22"/>
            <w:bdr w:val="none" w:sz="0" w:space="0" w:color="auto" w:frame="1"/>
          </w:rPr>
          <w:t>Zakon o tehničnih zahtevah za proizvode in o ugotavljanju skladnosti (ZTZPUS-1)</w:t>
        </w:r>
        <w:r w:rsidRPr="008C6A2E">
          <w:rPr>
            <w:rStyle w:val="Hiperpovezava"/>
            <w:rFonts w:ascii="Arial" w:eastAsiaTheme="majorEastAsia" w:hAnsi="Arial" w:cs="Arial"/>
            <w:color w:val="3E7C94"/>
            <w:sz w:val="22"/>
            <w:szCs w:val="22"/>
          </w:rPr>
          <w:t> </w:t>
        </w:r>
      </w:hyperlink>
    </w:p>
    <w:p w14:paraId="635281B0" w14:textId="77777777" w:rsidR="00CB5128" w:rsidRPr="008C6A2E" w:rsidRDefault="00CB5128" w:rsidP="009715A6">
      <w:pPr>
        <w:pStyle w:val="indent-1"/>
        <w:numPr>
          <w:ilvl w:val="0"/>
          <w:numId w:val="36"/>
        </w:numPr>
        <w:spacing w:before="0" w:after="0" w:afterAutospacing="0"/>
        <w:ind w:left="1020"/>
        <w:rPr>
          <w:rFonts w:ascii="Arial" w:hAnsi="Arial" w:cs="Arial"/>
          <w:color w:val="111111"/>
          <w:sz w:val="22"/>
          <w:szCs w:val="22"/>
        </w:rPr>
      </w:pPr>
      <w:hyperlink r:id="rId170" w:history="1">
        <w:r w:rsidRPr="008C6A2E">
          <w:rPr>
            <w:rStyle w:val="Hiperpovezava"/>
            <w:rFonts w:ascii="Arial" w:eastAsiaTheme="majorEastAsia" w:hAnsi="Arial" w:cs="Arial"/>
            <w:color w:val="3E7C94"/>
            <w:sz w:val="22"/>
            <w:szCs w:val="22"/>
            <w:bdr w:val="none" w:sz="0" w:space="0" w:color="auto" w:frame="1"/>
          </w:rPr>
          <w:t>Pravilnik o minimalnih sanitarno zdravstvenih pogojih za opravljanje dejavnosti higienske nege in drugih podobnih dejavnosti</w:t>
        </w:r>
        <w:r w:rsidRPr="008C6A2E">
          <w:rPr>
            <w:rStyle w:val="Hiperpovezava"/>
            <w:rFonts w:ascii="Arial" w:eastAsiaTheme="majorEastAsia" w:hAnsi="Arial" w:cs="Arial"/>
            <w:color w:val="3E7C94"/>
            <w:sz w:val="22"/>
            <w:szCs w:val="22"/>
          </w:rPr>
          <w:t> </w:t>
        </w:r>
      </w:hyperlink>
    </w:p>
    <w:p w14:paraId="59C72FD9" w14:textId="77777777" w:rsidR="000C0441" w:rsidRPr="00A6543A" w:rsidRDefault="000C0441" w:rsidP="007C267B">
      <w:pPr>
        <w:keepNext/>
        <w:keepLines/>
        <w:numPr>
          <w:ilvl w:val="1"/>
          <w:numId w:val="1"/>
        </w:numPr>
        <w:spacing w:before="240" w:after="120" w:line="240" w:lineRule="auto"/>
        <w:jc w:val="both"/>
        <w:outlineLvl w:val="1"/>
        <w:rPr>
          <w:rFonts w:eastAsia="Arial Unicode MS" w:cs="Arial"/>
          <w:b/>
          <w:bCs/>
          <w:caps/>
          <w:lang w:eastAsia="sl-SI"/>
        </w:rPr>
      </w:pPr>
      <w:bookmarkStart w:id="558" w:name="_Toc290980837"/>
      <w:bookmarkStart w:id="559" w:name="_Toc7008266"/>
      <w:bookmarkStart w:id="560" w:name="_Toc133226475"/>
      <w:bookmarkStart w:id="561" w:name="_Toc228364535"/>
      <w:bookmarkEnd w:id="557"/>
      <w:r w:rsidRPr="00A6543A">
        <w:rPr>
          <w:rFonts w:eastAsia="Arial Unicode MS" w:cs="Arial"/>
          <w:b/>
          <w:bCs/>
          <w:caps/>
          <w:lang w:eastAsia="sl-SI"/>
        </w:rPr>
        <w:t>Kozmetični proizvodi</w:t>
      </w:r>
      <w:bookmarkEnd w:id="558"/>
      <w:bookmarkEnd w:id="559"/>
      <w:bookmarkEnd w:id="560"/>
      <w:bookmarkEnd w:id="561"/>
    </w:p>
    <w:bookmarkStart w:id="562" w:name="_Toc290980838"/>
    <w:bookmarkStart w:id="563" w:name="_Toc7008267"/>
    <w:bookmarkStart w:id="564" w:name="_Toc133226476"/>
    <w:p w14:paraId="7B569471" w14:textId="77777777" w:rsidR="00CA6C36" w:rsidRPr="00F8372C" w:rsidRDefault="00CA6C36" w:rsidP="009715A6">
      <w:pPr>
        <w:pStyle w:val="indent-0"/>
        <w:numPr>
          <w:ilvl w:val="0"/>
          <w:numId w:val="37"/>
        </w:numPr>
        <w:spacing w:before="0" w:after="0" w:afterAutospacing="0"/>
        <w:rPr>
          <w:rFonts w:ascii="Arial" w:hAnsi="Arial" w:cs="Arial"/>
          <w:color w:val="111111"/>
          <w:sz w:val="22"/>
          <w:szCs w:val="22"/>
        </w:rPr>
      </w:pPr>
      <w:r w:rsidRPr="00F8372C">
        <w:rPr>
          <w:rFonts w:ascii="Arial" w:hAnsi="Arial" w:cs="Arial"/>
          <w:color w:val="111111"/>
          <w:sz w:val="22"/>
          <w:szCs w:val="22"/>
        </w:rPr>
        <w:fldChar w:fldCharType="begin"/>
      </w:r>
      <w:r w:rsidRPr="00F8372C">
        <w:rPr>
          <w:rFonts w:ascii="Arial" w:hAnsi="Arial" w:cs="Arial"/>
          <w:color w:val="111111"/>
          <w:sz w:val="22"/>
          <w:szCs w:val="22"/>
        </w:rPr>
        <w:instrText>HYPERLINK "http://www.pisrs.si/Pis.web/pregledPredpisa?id=URED6502"</w:instrText>
      </w:r>
      <w:r w:rsidRPr="00F8372C">
        <w:rPr>
          <w:rFonts w:ascii="Arial" w:hAnsi="Arial" w:cs="Arial"/>
          <w:color w:val="111111"/>
          <w:sz w:val="22"/>
          <w:szCs w:val="22"/>
        </w:rPr>
      </w:r>
      <w:r w:rsidRPr="00F8372C">
        <w:rPr>
          <w:rFonts w:ascii="Arial" w:hAnsi="Arial" w:cs="Arial"/>
          <w:color w:val="111111"/>
          <w:sz w:val="22"/>
          <w:szCs w:val="22"/>
        </w:rPr>
        <w:fldChar w:fldCharType="separate"/>
      </w:r>
      <w:r w:rsidRPr="00F8372C">
        <w:rPr>
          <w:rStyle w:val="Hiperpovezava"/>
          <w:rFonts w:ascii="Arial" w:eastAsiaTheme="majorEastAsia" w:hAnsi="Arial" w:cs="Arial"/>
          <w:color w:val="3E7C94"/>
          <w:sz w:val="22"/>
          <w:szCs w:val="22"/>
          <w:bdr w:val="none" w:sz="0" w:space="0" w:color="auto" w:frame="1"/>
        </w:rPr>
        <w:t>Uredba o izvajanju Uredbe (ES) o kozmetičnih izdelkih</w:t>
      </w:r>
      <w:r w:rsidRPr="00F8372C">
        <w:rPr>
          <w:rStyle w:val="Hiperpovezava"/>
          <w:rFonts w:ascii="Arial" w:eastAsiaTheme="majorEastAsia" w:hAnsi="Arial" w:cs="Arial"/>
          <w:color w:val="3E7C94"/>
          <w:sz w:val="22"/>
          <w:szCs w:val="22"/>
        </w:rPr>
        <w:t> </w:t>
      </w:r>
      <w:r w:rsidRPr="00F8372C">
        <w:rPr>
          <w:rFonts w:ascii="Arial" w:hAnsi="Arial" w:cs="Arial"/>
          <w:color w:val="111111"/>
          <w:sz w:val="22"/>
          <w:szCs w:val="22"/>
        </w:rPr>
        <w:fldChar w:fldCharType="end"/>
      </w:r>
    </w:p>
    <w:p w14:paraId="4389AC36" w14:textId="77777777" w:rsidR="00CA6C36" w:rsidRPr="00F8372C" w:rsidRDefault="00CA6C36" w:rsidP="009715A6">
      <w:pPr>
        <w:pStyle w:val="indent-0"/>
        <w:numPr>
          <w:ilvl w:val="0"/>
          <w:numId w:val="37"/>
        </w:numPr>
        <w:spacing w:before="0" w:after="0" w:afterAutospacing="0"/>
        <w:rPr>
          <w:rFonts w:ascii="Arial" w:hAnsi="Arial" w:cs="Arial"/>
          <w:color w:val="111111"/>
          <w:sz w:val="22"/>
          <w:szCs w:val="22"/>
        </w:rPr>
      </w:pPr>
      <w:hyperlink r:id="rId171" w:history="1">
        <w:r w:rsidRPr="00F8372C">
          <w:rPr>
            <w:rStyle w:val="Hiperpovezava"/>
            <w:rFonts w:ascii="Arial" w:eastAsiaTheme="majorEastAsia" w:hAnsi="Arial" w:cs="Arial"/>
            <w:color w:val="3E7C94"/>
            <w:sz w:val="22"/>
            <w:szCs w:val="22"/>
            <w:bdr w:val="none" w:sz="0" w:space="0" w:color="auto" w:frame="1"/>
          </w:rPr>
          <w:t>Uredba (ES) št. 1223/2009 Evropskega parlamenta in Sveta z dne 30. novembra 2009 o kozmetičnih izdelkih (prenovitev) (Besedilo velja za EGP)</w:t>
        </w:r>
        <w:r w:rsidRPr="00F8372C">
          <w:rPr>
            <w:rStyle w:val="Hiperpovezava"/>
            <w:rFonts w:ascii="Arial" w:eastAsiaTheme="majorEastAsia" w:hAnsi="Arial" w:cs="Arial"/>
            <w:color w:val="3E7C94"/>
            <w:sz w:val="22"/>
            <w:szCs w:val="22"/>
          </w:rPr>
          <w:t> </w:t>
        </w:r>
      </w:hyperlink>
    </w:p>
    <w:p w14:paraId="13A06285" w14:textId="77777777" w:rsidR="00CA6C36" w:rsidRPr="00F8372C" w:rsidRDefault="00CA6C36" w:rsidP="009715A6">
      <w:pPr>
        <w:pStyle w:val="indent-0"/>
        <w:numPr>
          <w:ilvl w:val="0"/>
          <w:numId w:val="37"/>
        </w:numPr>
        <w:spacing w:before="0" w:after="0" w:afterAutospacing="0"/>
        <w:rPr>
          <w:rFonts w:ascii="Arial" w:hAnsi="Arial" w:cs="Arial"/>
          <w:color w:val="111111"/>
          <w:sz w:val="22"/>
          <w:szCs w:val="22"/>
        </w:rPr>
      </w:pPr>
      <w:hyperlink r:id="rId172" w:history="1">
        <w:r w:rsidRPr="00F8372C">
          <w:rPr>
            <w:rStyle w:val="Hiperpovezava"/>
            <w:rFonts w:ascii="Arial" w:eastAsiaTheme="majorEastAsia" w:hAnsi="Arial" w:cs="Arial"/>
            <w:color w:val="3E7C94"/>
            <w:sz w:val="22"/>
            <w:szCs w:val="22"/>
            <w:bdr w:val="none" w:sz="0" w:space="0" w:color="auto" w:frame="1"/>
          </w:rPr>
          <w:t>Uredba Komisije (EU) št. 655/2013 z dne 10. julija 2013 o določitvi skupnih meril za utemeljitev navedb, uporabljenih v zvezi s kozmetičnimi izdelki Besedilo velja za EGP</w:t>
        </w:r>
        <w:r w:rsidRPr="00F8372C">
          <w:rPr>
            <w:rStyle w:val="Hiperpovezava"/>
            <w:rFonts w:ascii="Arial" w:eastAsiaTheme="majorEastAsia" w:hAnsi="Arial" w:cs="Arial"/>
            <w:color w:val="3E7C94"/>
            <w:sz w:val="22"/>
            <w:szCs w:val="22"/>
          </w:rPr>
          <w:t> </w:t>
        </w:r>
      </w:hyperlink>
    </w:p>
    <w:p w14:paraId="0AF04610" w14:textId="77777777" w:rsidR="00CA6C36" w:rsidRPr="00F8372C" w:rsidRDefault="00CA6C36" w:rsidP="009715A6">
      <w:pPr>
        <w:pStyle w:val="indent-0"/>
        <w:numPr>
          <w:ilvl w:val="0"/>
          <w:numId w:val="37"/>
        </w:numPr>
        <w:spacing w:before="0" w:after="0" w:afterAutospacing="0"/>
        <w:rPr>
          <w:rFonts w:ascii="Arial" w:hAnsi="Arial" w:cs="Arial"/>
          <w:color w:val="111111"/>
          <w:sz w:val="22"/>
          <w:szCs w:val="22"/>
        </w:rPr>
      </w:pPr>
      <w:hyperlink r:id="rId173" w:history="1">
        <w:r w:rsidRPr="00F8372C">
          <w:rPr>
            <w:rStyle w:val="Hiperpovezava"/>
            <w:rFonts w:ascii="Arial" w:eastAsiaTheme="majorEastAsia" w:hAnsi="Arial" w:cs="Arial"/>
            <w:color w:val="3E7C94"/>
            <w:sz w:val="22"/>
            <w:szCs w:val="22"/>
            <w:bdr w:val="none" w:sz="0" w:space="0" w:color="auto" w:frame="1"/>
          </w:rPr>
          <w:t>Uredba o izvajanju Uredbe (EU) o nadzoru trga in skladnosti proizvodov</w:t>
        </w:r>
        <w:r w:rsidRPr="00F8372C">
          <w:rPr>
            <w:rStyle w:val="Hiperpovezava"/>
            <w:rFonts w:ascii="Arial" w:eastAsiaTheme="majorEastAsia" w:hAnsi="Arial" w:cs="Arial"/>
            <w:color w:val="3E7C94"/>
            <w:sz w:val="22"/>
            <w:szCs w:val="22"/>
          </w:rPr>
          <w:t> </w:t>
        </w:r>
      </w:hyperlink>
    </w:p>
    <w:p w14:paraId="3EBC7AB3" w14:textId="77777777" w:rsidR="00CA6C36" w:rsidRPr="00F8372C" w:rsidRDefault="00CA6C36" w:rsidP="009715A6">
      <w:pPr>
        <w:pStyle w:val="indent-0"/>
        <w:numPr>
          <w:ilvl w:val="0"/>
          <w:numId w:val="37"/>
        </w:numPr>
        <w:spacing w:before="0" w:after="0" w:afterAutospacing="0"/>
        <w:rPr>
          <w:rFonts w:ascii="Arial" w:hAnsi="Arial" w:cs="Arial"/>
          <w:color w:val="111111"/>
          <w:sz w:val="22"/>
          <w:szCs w:val="22"/>
        </w:rPr>
      </w:pPr>
      <w:hyperlink r:id="rId174" w:history="1">
        <w:r w:rsidRPr="00F8372C">
          <w:rPr>
            <w:rStyle w:val="Hiperpovezava"/>
            <w:rFonts w:ascii="Arial" w:eastAsiaTheme="majorEastAsia" w:hAnsi="Arial" w:cs="Arial"/>
            <w:color w:val="3E7C94"/>
            <w:sz w:val="22"/>
            <w:szCs w:val="22"/>
            <w:bdr w:val="none" w:sz="0" w:space="0" w:color="auto" w:frame="1"/>
          </w:rPr>
          <w:t>Uredba (ES) št. 765/2008 Evropskega Parlamenta in Sveta z dne 9. julija 2008 o določitvi zahtev za akreditacijo in nadzor trga v zvezi s trženjem proizvodov ter razveljavitvi Uredbe (EGS) št. 339/93 (Besedilo velja za EGP)</w:t>
        </w:r>
        <w:r w:rsidRPr="00F8372C">
          <w:rPr>
            <w:rStyle w:val="Hiperpovezava"/>
            <w:rFonts w:ascii="Arial" w:eastAsiaTheme="majorEastAsia" w:hAnsi="Arial" w:cs="Arial"/>
            <w:color w:val="3E7C94"/>
            <w:sz w:val="22"/>
            <w:szCs w:val="22"/>
          </w:rPr>
          <w:t> </w:t>
        </w:r>
      </w:hyperlink>
    </w:p>
    <w:p w14:paraId="5FBC0948" w14:textId="77777777" w:rsidR="00CA6C36" w:rsidRPr="00F8372C" w:rsidRDefault="00CA6C36" w:rsidP="009715A6">
      <w:pPr>
        <w:pStyle w:val="indent-0"/>
        <w:numPr>
          <w:ilvl w:val="0"/>
          <w:numId w:val="37"/>
        </w:numPr>
        <w:spacing w:before="0" w:after="0" w:afterAutospacing="0"/>
        <w:rPr>
          <w:rFonts w:ascii="Arial" w:hAnsi="Arial" w:cs="Arial"/>
          <w:color w:val="111111"/>
          <w:sz w:val="22"/>
          <w:szCs w:val="22"/>
        </w:rPr>
      </w:pPr>
      <w:hyperlink r:id="rId175" w:history="1">
        <w:r w:rsidRPr="00F8372C">
          <w:rPr>
            <w:rStyle w:val="Hiperpovezava"/>
            <w:rFonts w:ascii="Arial" w:eastAsiaTheme="majorEastAsia" w:hAnsi="Arial" w:cs="Arial"/>
            <w:color w:val="1B495A"/>
            <w:sz w:val="22"/>
            <w:szCs w:val="22"/>
            <w:bdr w:val="none" w:sz="0" w:space="0" w:color="auto" w:frame="1"/>
          </w:rPr>
          <w:t>Popravek Uredbe (EU) 2019/1020 Evropskega parlamenta in Sveta z dne 20. junija 2019 o nadzoru trga in skladnosti proizvodov ter spremembi Direktive 2004/42/ES in uredb (ES) št. 765/2008 in (EU) št. 305/2011 (Uradni list Evropske unije L 169 z dne 25. junija 2019)</w:t>
        </w:r>
        <w:r w:rsidRPr="00F8372C">
          <w:rPr>
            <w:rStyle w:val="Hiperpovezava"/>
            <w:rFonts w:ascii="Arial" w:eastAsiaTheme="majorEastAsia" w:hAnsi="Arial" w:cs="Arial"/>
            <w:color w:val="1B495A"/>
            <w:sz w:val="22"/>
            <w:szCs w:val="22"/>
          </w:rPr>
          <w:t> </w:t>
        </w:r>
      </w:hyperlink>
    </w:p>
    <w:p w14:paraId="4BBCEA58" w14:textId="77777777" w:rsidR="00CA6C36" w:rsidRPr="00F8372C" w:rsidRDefault="00CA6C36" w:rsidP="009715A6">
      <w:pPr>
        <w:pStyle w:val="indent-0"/>
        <w:numPr>
          <w:ilvl w:val="0"/>
          <w:numId w:val="37"/>
        </w:numPr>
        <w:spacing w:before="0" w:after="0" w:afterAutospacing="0"/>
        <w:rPr>
          <w:rFonts w:ascii="Arial" w:hAnsi="Arial" w:cs="Arial"/>
          <w:color w:val="111111"/>
          <w:sz w:val="22"/>
          <w:szCs w:val="22"/>
        </w:rPr>
      </w:pPr>
      <w:hyperlink r:id="rId176" w:history="1">
        <w:r w:rsidRPr="00F8372C">
          <w:rPr>
            <w:rStyle w:val="Hiperpovezava"/>
            <w:rFonts w:ascii="Arial" w:eastAsiaTheme="majorEastAsia" w:hAnsi="Arial" w:cs="Arial"/>
            <w:color w:val="3E7C94"/>
            <w:sz w:val="22"/>
            <w:szCs w:val="22"/>
            <w:bdr w:val="none" w:sz="0" w:space="0" w:color="auto" w:frame="1"/>
          </w:rPr>
          <w:t>Zakon o tehničnih zahtevah za proizvode in o ugotavljanju skladnosti (ZTZPUS-1)</w:t>
        </w:r>
        <w:r w:rsidRPr="00F8372C">
          <w:rPr>
            <w:rStyle w:val="Hiperpovezava"/>
            <w:rFonts w:ascii="Arial" w:eastAsiaTheme="majorEastAsia" w:hAnsi="Arial" w:cs="Arial"/>
            <w:color w:val="3E7C94"/>
            <w:sz w:val="22"/>
            <w:szCs w:val="22"/>
          </w:rPr>
          <w:t> </w:t>
        </w:r>
      </w:hyperlink>
    </w:p>
    <w:p w14:paraId="29770DFB" w14:textId="77777777" w:rsidR="00CA6C36" w:rsidRPr="00F8372C" w:rsidRDefault="00CA6C36" w:rsidP="009715A6">
      <w:pPr>
        <w:pStyle w:val="indent-0"/>
        <w:numPr>
          <w:ilvl w:val="0"/>
          <w:numId w:val="37"/>
        </w:numPr>
        <w:spacing w:before="0" w:after="0" w:afterAutospacing="0"/>
        <w:rPr>
          <w:rFonts w:ascii="Arial" w:hAnsi="Arial" w:cs="Arial"/>
          <w:color w:val="111111"/>
          <w:sz w:val="22"/>
          <w:szCs w:val="22"/>
        </w:rPr>
      </w:pPr>
      <w:hyperlink r:id="rId177" w:history="1">
        <w:r w:rsidRPr="00F8372C">
          <w:rPr>
            <w:rStyle w:val="Hiperpovezava"/>
            <w:rFonts w:ascii="Arial" w:eastAsiaTheme="majorEastAsia" w:hAnsi="Arial" w:cs="Arial"/>
            <w:color w:val="3E7C94"/>
            <w:sz w:val="22"/>
            <w:szCs w:val="22"/>
            <w:bdr w:val="none" w:sz="0" w:space="0" w:color="auto" w:frame="1"/>
          </w:rPr>
          <w:t>Zakon o izvajanju Uredbe (EU) o splošni varnosti proizvodov (ZIUSVP)</w:t>
        </w:r>
        <w:r w:rsidRPr="00F8372C">
          <w:rPr>
            <w:rStyle w:val="Hiperpovezava"/>
            <w:rFonts w:ascii="Arial" w:eastAsiaTheme="majorEastAsia" w:hAnsi="Arial" w:cs="Arial"/>
            <w:color w:val="3E7C94"/>
            <w:sz w:val="22"/>
            <w:szCs w:val="22"/>
          </w:rPr>
          <w:t> </w:t>
        </w:r>
      </w:hyperlink>
    </w:p>
    <w:p w14:paraId="5760321F" w14:textId="77777777" w:rsidR="00CA6C36" w:rsidRPr="00F8372C" w:rsidRDefault="00CA6C36" w:rsidP="009715A6">
      <w:pPr>
        <w:pStyle w:val="indent-0"/>
        <w:numPr>
          <w:ilvl w:val="0"/>
          <w:numId w:val="37"/>
        </w:numPr>
        <w:spacing w:before="0" w:after="0" w:afterAutospacing="0"/>
        <w:rPr>
          <w:rFonts w:ascii="Arial" w:hAnsi="Arial" w:cs="Arial"/>
          <w:color w:val="111111"/>
          <w:sz w:val="22"/>
          <w:szCs w:val="22"/>
        </w:rPr>
      </w:pPr>
      <w:hyperlink r:id="rId178" w:history="1">
        <w:r w:rsidRPr="00F8372C">
          <w:rPr>
            <w:rStyle w:val="Hiperpovezava"/>
            <w:rFonts w:ascii="Arial" w:eastAsiaTheme="majorEastAsia" w:hAnsi="Arial" w:cs="Arial"/>
            <w:color w:val="3E7C94"/>
            <w:sz w:val="22"/>
            <w:szCs w:val="22"/>
            <w:bdr w:val="none" w:sz="0" w:space="0" w:color="auto" w:frame="1"/>
          </w:rPr>
          <w:t>Uredba (EU) 2023/988 Evropskega parlamenta in Sveta z dne 10. maja 2023 o splošni varnosti proizvodov, spremembi Uredbe (EU) št. 1025/2012 Evropskega parlamenta in Sveta in Direktive (EU) 2020/1828 Evropskega parlamenta in Sveta ter razveljavitvi Direktive 2001/95/ES Evropskega parlamenta in Sveta in Direktive Sveta 87/357/EGS (Besedilo velja za EGP)</w:t>
        </w:r>
        <w:r w:rsidRPr="00F8372C">
          <w:rPr>
            <w:rStyle w:val="Hiperpovezava"/>
            <w:rFonts w:ascii="Arial" w:eastAsiaTheme="majorEastAsia" w:hAnsi="Arial" w:cs="Arial"/>
            <w:color w:val="3E7C94"/>
            <w:sz w:val="22"/>
            <w:szCs w:val="22"/>
          </w:rPr>
          <w:t> </w:t>
        </w:r>
      </w:hyperlink>
    </w:p>
    <w:p w14:paraId="206FA43C" w14:textId="77777777" w:rsidR="00CA6C36" w:rsidRPr="00F8372C" w:rsidRDefault="00CA6C36" w:rsidP="009715A6">
      <w:pPr>
        <w:pStyle w:val="indent-1"/>
        <w:numPr>
          <w:ilvl w:val="0"/>
          <w:numId w:val="37"/>
        </w:numPr>
        <w:spacing w:before="0" w:after="0" w:afterAutospacing="0"/>
        <w:ind w:left="1020"/>
        <w:rPr>
          <w:rFonts w:ascii="Arial" w:hAnsi="Arial" w:cs="Arial"/>
          <w:color w:val="111111"/>
          <w:sz w:val="22"/>
          <w:szCs w:val="22"/>
        </w:rPr>
      </w:pPr>
      <w:hyperlink r:id="rId179" w:history="1">
        <w:r w:rsidRPr="00F8372C">
          <w:rPr>
            <w:rStyle w:val="Hiperpovezava"/>
            <w:rFonts w:ascii="Arial" w:eastAsiaTheme="majorEastAsia" w:hAnsi="Arial" w:cs="Arial"/>
            <w:color w:val="3E7C94"/>
            <w:sz w:val="22"/>
            <w:szCs w:val="22"/>
            <w:bdr w:val="none" w:sz="0" w:space="0" w:color="auto" w:frame="1"/>
          </w:rPr>
          <w:t xml:space="preserve">Delegirana uredba Komisije (EU) 2024/3173 z dne 27. avgusta 2024 o dopolnitvi Uredbe (EU) 2023/988 Evropskega parlamenta in Sveta v zvezi s pravili o dostopu do sistema hitrega obveščanja </w:t>
        </w:r>
        <w:proofErr w:type="spellStart"/>
        <w:r w:rsidRPr="00F8372C">
          <w:rPr>
            <w:rStyle w:val="Hiperpovezava"/>
            <w:rFonts w:ascii="Arial" w:eastAsiaTheme="majorEastAsia" w:hAnsi="Arial" w:cs="Arial"/>
            <w:color w:val="3E7C94"/>
            <w:sz w:val="22"/>
            <w:szCs w:val="22"/>
            <w:bdr w:val="none" w:sz="0" w:space="0" w:color="auto" w:frame="1"/>
          </w:rPr>
          <w:t>Safety</w:t>
        </w:r>
        <w:proofErr w:type="spellEnd"/>
        <w:r w:rsidRPr="00F8372C">
          <w:rPr>
            <w:rStyle w:val="Hiperpovezava"/>
            <w:rFonts w:ascii="Arial" w:eastAsiaTheme="majorEastAsia" w:hAnsi="Arial" w:cs="Arial"/>
            <w:color w:val="3E7C94"/>
            <w:sz w:val="22"/>
            <w:szCs w:val="22"/>
            <w:bdr w:val="none" w:sz="0" w:space="0" w:color="auto" w:frame="1"/>
          </w:rPr>
          <w:t xml:space="preserve"> Gate in o njegovem delovanju, informacijami, ki jih je treba vnesti v ta sistem, zahtevami za uradna obvestila in merili za oceno ravni tveganja</w:t>
        </w:r>
        <w:r w:rsidRPr="00F8372C">
          <w:rPr>
            <w:rStyle w:val="Hiperpovezava"/>
            <w:rFonts w:ascii="Arial" w:eastAsiaTheme="majorEastAsia" w:hAnsi="Arial" w:cs="Arial"/>
            <w:color w:val="3E7C94"/>
            <w:sz w:val="22"/>
            <w:szCs w:val="22"/>
          </w:rPr>
          <w:t> </w:t>
        </w:r>
      </w:hyperlink>
    </w:p>
    <w:p w14:paraId="75FC4485" w14:textId="77777777" w:rsidR="00CA6C36" w:rsidRPr="00F8372C" w:rsidRDefault="00CA6C36" w:rsidP="009715A6">
      <w:pPr>
        <w:pStyle w:val="indent-2"/>
        <w:numPr>
          <w:ilvl w:val="0"/>
          <w:numId w:val="37"/>
        </w:numPr>
        <w:spacing w:before="0" w:after="0" w:afterAutospacing="0"/>
        <w:ind w:left="1320"/>
        <w:rPr>
          <w:rFonts w:ascii="Arial" w:hAnsi="Arial" w:cs="Arial"/>
          <w:color w:val="111111"/>
          <w:sz w:val="22"/>
          <w:szCs w:val="22"/>
        </w:rPr>
      </w:pPr>
      <w:hyperlink r:id="rId180" w:history="1">
        <w:r w:rsidRPr="00F8372C">
          <w:rPr>
            <w:rStyle w:val="Hiperpovezava"/>
            <w:rFonts w:ascii="Arial" w:eastAsiaTheme="majorEastAsia" w:hAnsi="Arial" w:cs="Arial"/>
            <w:color w:val="3E7C94"/>
            <w:sz w:val="22"/>
            <w:szCs w:val="22"/>
            <w:bdr w:val="none" w:sz="0" w:space="0" w:color="auto" w:frame="1"/>
          </w:rPr>
          <w:t>Izvedbena uredba Komisije (EU) 2024/1435 z dne 24. maja 2024 o določitvi pravil za uporabo Uredbe (EU) 2023/988 Evropskega parlamenta in Sveta glede določitve predloge za obvestilo o odpoklicu</w:t>
        </w:r>
        <w:r w:rsidRPr="00F8372C">
          <w:rPr>
            <w:rStyle w:val="Hiperpovezava"/>
            <w:rFonts w:ascii="Arial" w:eastAsiaTheme="majorEastAsia" w:hAnsi="Arial" w:cs="Arial"/>
            <w:color w:val="3E7C94"/>
            <w:sz w:val="22"/>
            <w:szCs w:val="22"/>
          </w:rPr>
          <w:t> </w:t>
        </w:r>
      </w:hyperlink>
    </w:p>
    <w:p w14:paraId="548855C9" w14:textId="77777777" w:rsidR="000C0441" w:rsidRPr="00A6543A" w:rsidRDefault="000C0441" w:rsidP="007C267B">
      <w:pPr>
        <w:keepNext/>
        <w:keepLines/>
        <w:numPr>
          <w:ilvl w:val="1"/>
          <w:numId w:val="1"/>
        </w:numPr>
        <w:spacing w:before="240" w:after="120" w:line="240" w:lineRule="auto"/>
        <w:jc w:val="both"/>
        <w:outlineLvl w:val="1"/>
        <w:rPr>
          <w:rFonts w:eastAsia="Arial Unicode MS" w:cs="Arial"/>
          <w:b/>
          <w:bCs/>
          <w:caps/>
          <w:lang w:eastAsia="sl-SI"/>
        </w:rPr>
      </w:pPr>
      <w:bookmarkStart w:id="565" w:name="_Toc228364536"/>
      <w:r w:rsidRPr="00A6543A">
        <w:rPr>
          <w:rFonts w:eastAsia="Arial Unicode MS" w:cs="Arial"/>
          <w:b/>
          <w:bCs/>
          <w:caps/>
          <w:lang w:eastAsia="sl-SI"/>
        </w:rPr>
        <w:t>Igrače</w:t>
      </w:r>
      <w:bookmarkEnd w:id="562"/>
      <w:bookmarkEnd w:id="563"/>
      <w:bookmarkEnd w:id="564"/>
      <w:bookmarkEnd w:id="565"/>
    </w:p>
    <w:bookmarkStart w:id="566" w:name="_Toc290980839"/>
    <w:p w14:paraId="0A8E3522" w14:textId="77777777" w:rsidR="00F8372C" w:rsidRPr="00F8372C" w:rsidRDefault="00F8372C" w:rsidP="009715A6">
      <w:pPr>
        <w:pStyle w:val="indent-0"/>
        <w:numPr>
          <w:ilvl w:val="0"/>
          <w:numId w:val="38"/>
        </w:numPr>
        <w:spacing w:before="0" w:after="0" w:afterAutospacing="0"/>
        <w:rPr>
          <w:rFonts w:ascii="Arial" w:hAnsi="Arial" w:cs="Arial"/>
          <w:color w:val="111111"/>
          <w:sz w:val="22"/>
          <w:szCs w:val="22"/>
        </w:rPr>
      </w:pPr>
      <w:r w:rsidRPr="00F8372C">
        <w:rPr>
          <w:rFonts w:ascii="Arial" w:hAnsi="Arial" w:cs="Arial"/>
          <w:color w:val="111111"/>
          <w:sz w:val="22"/>
          <w:szCs w:val="22"/>
        </w:rPr>
        <w:fldChar w:fldCharType="begin"/>
      </w:r>
      <w:r w:rsidRPr="00F8372C">
        <w:rPr>
          <w:rFonts w:ascii="Arial" w:hAnsi="Arial" w:cs="Arial"/>
          <w:color w:val="111111"/>
          <w:sz w:val="22"/>
          <w:szCs w:val="22"/>
        </w:rPr>
        <w:instrText>HYPERLINK "http://www.pisrs.si/Pis.web/pregledPredpisa?id=URED5326"</w:instrText>
      </w:r>
      <w:r w:rsidRPr="00F8372C">
        <w:rPr>
          <w:rFonts w:ascii="Arial" w:hAnsi="Arial" w:cs="Arial"/>
          <w:color w:val="111111"/>
          <w:sz w:val="22"/>
          <w:szCs w:val="22"/>
        </w:rPr>
      </w:r>
      <w:r w:rsidRPr="00F8372C">
        <w:rPr>
          <w:rFonts w:ascii="Arial" w:hAnsi="Arial" w:cs="Arial"/>
          <w:color w:val="111111"/>
          <w:sz w:val="22"/>
          <w:szCs w:val="22"/>
        </w:rPr>
        <w:fldChar w:fldCharType="separate"/>
      </w:r>
      <w:r w:rsidRPr="00F8372C">
        <w:rPr>
          <w:rStyle w:val="Hiperpovezava"/>
          <w:rFonts w:ascii="Arial" w:eastAsiaTheme="majorEastAsia" w:hAnsi="Arial" w:cs="Arial"/>
          <w:color w:val="3E7C94"/>
          <w:sz w:val="22"/>
          <w:szCs w:val="22"/>
          <w:bdr w:val="none" w:sz="0" w:space="0" w:color="auto" w:frame="1"/>
        </w:rPr>
        <w:t>Uredba o varnosti igrač</w:t>
      </w:r>
      <w:r w:rsidRPr="00F8372C">
        <w:rPr>
          <w:rStyle w:val="Hiperpovezava"/>
          <w:rFonts w:ascii="Arial" w:eastAsiaTheme="majorEastAsia" w:hAnsi="Arial" w:cs="Arial"/>
          <w:color w:val="3E7C94"/>
          <w:sz w:val="22"/>
          <w:szCs w:val="22"/>
        </w:rPr>
        <w:t> </w:t>
      </w:r>
      <w:r w:rsidRPr="00F8372C">
        <w:rPr>
          <w:rFonts w:ascii="Arial" w:hAnsi="Arial" w:cs="Arial"/>
          <w:color w:val="111111"/>
          <w:sz w:val="22"/>
          <w:szCs w:val="22"/>
        </w:rPr>
        <w:fldChar w:fldCharType="end"/>
      </w:r>
    </w:p>
    <w:p w14:paraId="0C98FCCC" w14:textId="77777777" w:rsidR="00F8372C" w:rsidRPr="00F8372C" w:rsidRDefault="00F8372C" w:rsidP="009715A6">
      <w:pPr>
        <w:pStyle w:val="indent-2"/>
        <w:numPr>
          <w:ilvl w:val="0"/>
          <w:numId w:val="38"/>
        </w:numPr>
        <w:spacing w:before="0" w:after="0" w:afterAutospacing="0"/>
        <w:ind w:left="1320"/>
        <w:rPr>
          <w:rFonts w:ascii="Arial" w:hAnsi="Arial" w:cs="Arial"/>
          <w:color w:val="111111"/>
          <w:sz w:val="22"/>
          <w:szCs w:val="22"/>
        </w:rPr>
      </w:pPr>
      <w:hyperlink r:id="rId181" w:history="1">
        <w:r w:rsidRPr="00F8372C">
          <w:rPr>
            <w:rStyle w:val="Hiperpovezava"/>
            <w:rFonts w:ascii="Arial" w:eastAsiaTheme="majorEastAsia" w:hAnsi="Arial" w:cs="Arial"/>
            <w:color w:val="3E7C94"/>
            <w:sz w:val="22"/>
            <w:szCs w:val="22"/>
            <w:bdr w:val="none" w:sz="0" w:space="0" w:color="auto" w:frame="1"/>
          </w:rPr>
          <w:t>Izvedbeni sklep Komisije (EU) 2023/740 z dne 4. aprila 2023 o harmoniziranih standardih za igrače, pripravljenih v podporo Direktivi 2009/48/ES Evropskega parlamenta in Sveta</w:t>
        </w:r>
        <w:r w:rsidRPr="00F8372C">
          <w:rPr>
            <w:rStyle w:val="Hiperpovezava"/>
            <w:rFonts w:ascii="Arial" w:eastAsiaTheme="majorEastAsia" w:hAnsi="Arial" w:cs="Arial"/>
            <w:color w:val="3E7C94"/>
            <w:sz w:val="22"/>
            <w:szCs w:val="22"/>
          </w:rPr>
          <w:t> </w:t>
        </w:r>
      </w:hyperlink>
    </w:p>
    <w:p w14:paraId="6426CE5C" w14:textId="77777777" w:rsidR="00F8372C" w:rsidRPr="00F8372C" w:rsidRDefault="00F8372C" w:rsidP="009715A6">
      <w:pPr>
        <w:pStyle w:val="indent-0"/>
        <w:numPr>
          <w:ilvl w:val="0"/>
          <w:numId w:val="38"/>
        </w:numPr>
        <w:spacing w:before="0" w:after="0" w:afterAutospacing="0"/>
        <w:rPr>
          <w:rFonts w:ascii="Arial" w:hAnsi="Arial" w:cs="Arial"/>
          <w:color w:val="111111"/>
          <w:sz w:val="22"/>
          <w:szCs w:val="22"/>
        </w:rPr>
      </w:pPr>
      <w:hyperlink r:id="rId182" w:history="1">
        <w:r w:rsidRPr="00F8372C">
          <w:rPr>
            <w:rStyle w:val="Hiperpovezava"/>
            <w:rFonts w:ascii="Arial" w:eastAsiaTheme="majorEastAsia" w:hAnsi="Arial" w:cs="Arial"/>
            <w:color w:val="3E7C94"/>
            <w:sz w:val="22"/>
            <w:szCs w:val="22"/>
            <w:bdr w:val="none" w:sz="0" w:space="0" w:color="auto" w:frame="1"/>
          </w:rPr>
          <w:t>Uredba o izvajanju Uredbe (EU) o nadzoru trga in skladnosti proizvodov</w:t>
        </w:r>
        <w:r w:rsidRPr="00F8372C">
          <w:rPr>
            <w:rStyle w:val="Hiperpovezava"/>
            <w:rFonts w:ascii="Arial" w:eastAsiaTheme="majorEastAsia" w:hAnsi="Arial" w:cs="Arial"/>
            <w:color w:val="3E7C94"/>
            <w:sz w:val="22"/>
            <w:szCs w:val="22"/>
          </w:rPr>
          <w:t> </w:t>
        </w:r>
      </w:hyperlink>
    </w:p>
    <w:p w14:paraId="3FC79EBA" w14:textId="77777777" w:rsidR="00F8372C" w:rsidRPr="00F8372C" w:rsidRDefault="00F8372C" w:rsidP="009715A6">
      <w:pPr>
        <w:pStyle w:val="indent-0"/>
        <w:numPr>
          <w:ilvl w:val="0"/>
          <w:numId w:val="38"/>
        </w:numPr>
        <w:spacing w:before="0" w:after="0" w:afterAutospacing="0"/>
        <w:rPr>
          <w:rFonts w:ascii="Arial" w:hAnsi="Arial" w:cs="Arial"/>
          <w:color w:val="111111"/>
          <w:sz w:val="22"/>
          <w:szCs w:val="22"/>
        </w:rPr>
      </w:pPr>
      <w:hyperlink r:id="rId183" w:history="1">
        <w:r w:rsidRPr="00F8372C">
          <w:rPr>
            <w:rStyle w:val="Hiperpovezava"/>
            <w:rFonts w:ascii="Arial" w:eastAsiaTheme="majorEastAsia" w:hAnsi="Arial" w:cs="Arial"/>
            <w:color w:val="3E7C94"/>
            <w:sz w:val="22"/>
            <w:szCs w:val="22"/>
            <w:bdr w:val="none" w:sz="0" w:space="0" w:color="auto" w:frame="1"/>
          </w:rPr>
          <w:t>Zakon o tehničnih zahtevah za proizvode in o ugotavljanju skladnosti (ZTZPUS-1)</w:t>
        </w:r>
        <w:r w:rsidRPr="00F8372C">
          <w:rPr>
            <w:rStyle w:val="Hiperpovezava"/>
            <w:rFonts w:ascii="Arial" w:eastAsiaTheme="majorEastAsia" w:hAnsi="Arial" w:cs="Arial"/>
            <w:color w:val="3E7C94"/>
            <w:sz w:val="22"/>
            <w:szCs w:val="22"/>
          </w:rPr>
          <w:t> </w:t>
        </w:r>
      </w:hyperlink>
    </w:p>
    <w:p w14:paraId="68211059" w14:textId="77777777" w:rsidR="00F8372C" w:rsidRPr="00F8372C" w:rsidRDefault="00F8372C" w:rsidP="009715A6">
      <w:pPr>
        <w:pStyle w:val="indent-0"/>
        <w:numPr>
          <w:ilvl w:val="0"/>
          <w:numId w:val="38"/>
        </w:numPr>
        <w:spacing w:before="0" w:after="0" w:afterAutospacing="0"/>
        <w:rPr>
          <w:rFonts w:ascii="Arial" w:hAnsi="Arial" w:cs="Arial"/>
          <w:color w:val="111111"/>
          <w:sz w:val="22"/>
          <w:szCs w:val="22"/>
        </w:rPr>
      </w:pPr>
      <w:hyperlink r:id="rId184" w:history="1">
        <w:r w:rsidRPr="00F8372C">
          <w:rPr>
            <w:rStyle w:val="Hiperpovezava"/>
            <w:rFonts w:ascii="Arial" w:eastAsiaTheme="majorEastAsia" w:hAnsi="Arial" w:cs="Arial"/>
            <w:color w:val="3E7C94"/>
            <w:sz w:val="22"/>
            <w:szCs w:val="22"/>
            <w:bdr w:val="none" w:sz="0" w:space="0" w:color="auto" w:frame="1"/>
          </w:rPr>
          <w:t>Uredba o izvajanju Uredbe (ES) o registraciji, evalvaciji, avtorizaciji in omejevanju kemikalij (REACH)</w:t>
        </w:r>
        <w:r w:rsidRPr="00F8372C">
          <w:rPr>
            <w:rStyle w:val="Hiperpovezava"/>
            <w:rFonts w:ascii="Arial" w:eastAsiaTheme="majorEastAsia" w:hAnsi="Arial" w:cs="Arial"/>
            <w:color w:val="3E7C94"/>
            <w:sz w:val="22"/>
            <w:szCs w:val="22"/>
          </w:rPr>
          <w:t> </w:t>
        </w:r>
      </w:hyperlink>
    </w:p>
    <w:p w14:paraId="577D0ACF" w14:textId="77777777" w:rsidR="00F8372C" w:rsidRPr="00F8372C" w:rsidRDefault="00F8372C" w:rsidP="009715A6">
      <w:pPr>
        <w:pStyle w:val="indent-0"/>
        <w:numPr>
          <w:ilvl w:val="0"/>
          <w:numId w:val="38"/>
        </w:numPr>
        <w:spacing w:before="0" w:after="0" w:afterAutospacing="0"/>
        <w:rPr>
          <w:rFonts w:ascii="Arial" w:hAnsi="Arial" w:cs="Arial"/>
          <w:color w:val="111111"/>
          <w:sz w:val="22"/>
          <w:szCs w:val="22"/>
        </w:rPr>
      </w:pPr>
      <w:hyperlink r:id="rId185" w:history="1">
        <w:r w:rsidRPr="00F8372C">
          <w:rPr>
            <w:rStyle w:val="Hiperpovezava"/>
            <w:rFonts w:ascii="Arial" w:eastAsiaTheme="majorEastAsia" w:hAnsi="Arial" w:cs="Arial"/>
            <w:color w:val="3E7C94"/>
            <w:sz w:val="22"/>
            <w:szCs w:val="22"/>
            <w:bdr w:val="none" w:sz="0" w:space="0" w:color="auto" w:frame="1"/>
          </w:rPr>
          <w:t>Uredba (ES) št. 1907/2006 Evropskega Parlamenta in Sveta z dne 18. decembra 2006 o registraciji, evalvaciji, avtorizaciji in omejevanju kemikalij (REACH), o ustanovitvi Evropske agencije za kemikalije ter spremembi Direktive 1999/45/ES ter razveljavitvi Uredbe Sveta (EGS) št. 793/93 in Uredbe Komisije (ES) št. 1488/94 ter Direktive Sveta 76/769/EGS in direktiv Komisije 91/155/EGS, 93/67/EGS, 93/105/ES in 2000/21/ES</w:t>
        </w:r>
        <w:r w:rsidRPr="00F8372C">
          <w:rPr>
            <w:rStyle w:val="Hiperpovezava"/>
            <w:rFonts w:ascii="Arial" w:eastAsiaTheme="majorEastAsia" w:hAnsi="Arial" w:cs="Arial"/>
            <w:color w:val="3E7C94"/>
            <w:sz w:val="22"/>
            <w:szCs w:val="22"/>
          </w:rPr>
          <w:t> </w:t>
        </w:r>
      </w:hyperlink>
    </w:p>
    <w:p w14:paraId="7314974A" w14:textId="77777777" w:rsidR="00F8372C" w:rsidRPr="00F8372C" w:rsidRDefault="00F8372C" w:rsidP="009715A6">
      <w:pPr>
        <w:pStyle w:val="indent-0"/>
        <w:numPr>
          <w:ilvl w:val="0"/>
          <w:numId w:val="38"/>
        </w:numPr>
        <w:spacing w:before="0" w:after="0" w:afterAutospacing="0"/>
        <w:rPr>
          <w:rFonts w:ascii="Arial" w:hAnsi="Arial" w:cs="Arial"/>
          <w:color w:val="111111"/>
          <w:sz w:val="22"/>
          <w:szCs w:val="22"/>
        </w:rPr>
      </w:pPr>
      <w:hyperlink r:id="rId186" w:history="1">
        <w:r w:rsidRPr="00F8372C">
          <w:rPr>
            <w:rStyle w:val="Hiperpovezava"/>
            <w:rFonts w:ascii="Arial" w:eastAsiaTheme="majorEastAsia" w:hAnsi="Arial" w:cs="Arial"/>
            <w:color w:val="3E7C94"/>
            <w:sz w:val="22"/>
            <w:szCs w:val="22"/>
            <w:bdr w:val="none" w:sz="0" w:space="0" w:color="auto" w:frame="1"/>
          </w:rPr>
          <w:t>Zakon o izvajanju Uredbe (EU) o splošni varnosti proizvodov (ZIUSVP)</w:t>
        </w:r>
        <w:r w:rsidRPr="00F8372C">
          <w:rPr>
            <w:rStyle w:val="Hiperpovezava"/>
            <w:rFonts w:ascii="Arial" w:eastAsiaTheme="majorEastAsia" w:hAnsi="Arial" w:cs="Arial"/>
            <w:color w:val="3E7C94"/>
            <w:sz w:val="22"/>
            <w:szCs w:val="22"/>
          </w:rPr>
          <w:t> </w:t>
        </w:r>
      </w:hyperlink>
    </w:p>
    <w:p w14:paraId="77FCE7E4" w14:textId="77777777" w:rsidR="00F8372C" w:rsidRPr="00F8372C" w:rsidRDefault="00F8372C" w:rsidP="009715A6">
      <w:pPr>
        <w:pStyle w:val="indent-0"/>
        <w:numPr>
          <w:ilvl w:val="0"/>
          <w:numId w:val="38"/>
        </w:numPr>
        <w:spacing w:before="0" w:after="0" w:afterAutospacing="0"/>
        <w:rPr>
          <w:rFonts w:ascii="Arial" w:hAnsi="Arial" w:cs="Arial"/>
          <w:color w:val="111111"/>
          <w:sz w:val="22"/>
          <w:szCs w:val="22"/>
        </w:rPr>
      </w:pPr>
      <w:hyperlink r:id="rId187" w:history="1">
        <w:r w:rsidRPr="00F8372C">
          <w:rPr>
            <w:rStyle w:val="Hiperpovezava"/>
            <w:rFonts w:ascii="Arial" w:eastAsiaTheme="majorEastAsia" w:hAnsi="Arial" w:cs="Arial"/>
            <w:color w:val="1B495A"/>
            <w:sz w:val="22"/>
            <w:szCs w:val="22"/>
            <w:bdr w:val="none" w:sz="0" w:space="0" w:color="auto" w:frame="1"/>
          </w:rPr>
          <w:t>Uredba (EU) 2023/988 Evropskega parlamenta in Sveta z dne 10. maja 2023 o splošni varnosti proizvodov, spremembi Uredbe (EU) št. 1025/2012 Evropskega parlamenta in Sveta in Direktive (EU) 2020/1828 Evropskega parlamenta in Sveta ter razveljavitvi Direktive 2001/95/ES Evropskega parlamenta in Sveta in Direktive Sveta 87/357/EGS (Besedilo velja za EGP)</w:t>
        </w:r>
        <w:r w:rsidRPr="00F8372C">
          <w:rPr>
            <w:rStyle w:val="Hiperpovezava"/>
            <w:rFonts w:ascii="Arial" w:eastAsiaTheme="majorEastAsia" w:hAnsi="Arial" w:cs="Arial"/>
            <w:color w:val="1B495A"/>
            <w:sz w:val="22"/>
            <w:szCs w:val="22"/>
          </w:rPr>
          <w:t> </w:t>
        </w:r>
      </w:hyperlink>
    </w:p>
    <w:p w14:paraId="3C591954" w14:textId="77777777" w:rsidR="00F8372C" w:rsidRPr="00F8372C" w:rsidRDefault="00F8372C" w:rsidP="009715A6">
      <w:pPr>
        <w:pStyle w:val="indent-1"/>
        <w:numPr>
          <w:ilvl w:val="0"/>
          <w:numId w:val="38"/>
        </w:numPr>
        <w:spacing w:before="0" w:after="0" w:afterAutospacing="0"/>
        <w:ind w:left="1020"/>
        <w:rPr>
          <w:rFonts w:ascii="Arial" w:hAnsi="Arial" w:cs="Arial"/>
          <w:color w:val="111111"/>
          <w:sz w:val="22"/>
          <w:szCs w:val="22"/>
        </w:rPr>
      </w:pPr>
      <w:hyperlink r:id="rId188" w:history="1">
        <w:r w:rsidRPr="00F8372C">
          <w:rPr>
            <w:rStyle w:val="Hiperpovezava"/>
            <w:rFonts w:ascii="Arial" w:eastAsiaTheme="majorEastAsia" w:hAnsi="Arial" w:cs="Arial"/>
            <w:color w:val="3E7C94"/>
            <w:sz w:val="22"/>
            <w:szCs w:val="22"/>
            <w:bdr w:val="none" w:sz="0" w:space="0" w:color="auto" w:frame="1"/>
          </w:rPr>
          <w:t xml:space="preserve">Delegirana uredba Komisije (EU) 2024/3173 z dne 27. avgusta 2024 o dopolnitvi Uredbe (EU) 2023/988 Evropskega parlamenta in Sveta v zvezi s pravili o dostopu do sistema hitrega obveščanja </w:t>
        </w:r>
        <w:proofErr w:type="spellStart"/>
        <w:r w:rsidRPr="00F8372C">
          <w:rPr>
            <w:rStyle w:val="Hiperpovezava"/>
            <w:rFonts w:ascii="Arial" w:eastAsiaTheme="majorEastAsia" w:hAnsi="Arial" w:cs="Arial"/>
            <w:color w:val="3E7C94"/>
            <w:sz w:val="22"/>
            <w:szCs w:val="22"/>
            <w:bdr w:val="none" w:sz="0" w:space="0" w:color="auto" w:frame="1"/>
          </w:rPr>
          <w:t>Safety</w:t>
        </w:r>
        <w:proofErr w:type="spellEnd"/>
        <w:r w:rsidRPr="00F8372C">
          <w:rPr>
            <w:rStyle w:val="Hiperpovezava"/>
            <w:rFonts w:ascii="Arial" w:eastAsiaTheme="majorEastAsia" w:hAnsi="Arial" w:cs="Arial"/>
            <w:color w:val="3E7C94"/>
            <w:sz w:val="22"/>
            <w:szCs w:val="22"/>
            <w:bdr w:val="none" w:sz="0" w:space="0" w:color="auto" w:frame="1"/>
          </w:rPr>
          <w:t xml:space="preserve"> Gate in o njegovem delovanju, informacijami, ki jih je treba vnesti v ta sistem, zahtevami za uradna obvestila in merili za oceno ravni tveganja</w:t>
        </w:r>
        <w:r w:rsidRPr="00F8372C">
          <w:rPr>
            <w:rStyle w:val="Hiperpovezava"/>
            <w:rFonts w:ascii="Arial" w:eastAsiaTheme="majorEastAsia" w:hAnsi="Arial" w:cs="Arial"/>
            <w:color w:val="3E7C94"/>
            <w:sz w:val="22"/>
            <w:szCs w:val="22"/>
          </w:rPr>
          <w:t> </w:t>
        </w:r>
      </w:hyperlink>
    </w:p>
    <w:p w14:paraId="412D7CF7" w14:textId="77777777" w:rsidR="00F8372C" w:rsidRPr="00F8372C" w:rsidRDefault="00F8372C" w:rsidP="009715A6">
      <w:pPr>
        <w:pStyle w:val="indent-2"/>
        <w:numPr>
          <w:ilvl w:val="0"/>
          <w:numId w:val="38"/>
        </w:numPr>
        <w:spacing w:before="0" w:after="0" w:afterAutospacing="0"/>
        <w:ind w:left="1320"/>
        <w:rPr>
          <w:rFonts w:ascii="Arial" w:hAnsi="Arial" w:cs="Arial"/>
          <w:color w:val="111111"/>
          <w:sz w:val="22"/>
          <w:szCs w:val="22"/>
        </w:rPr>
      </w:pPr>
      <w:hyperlink r:id="rId189" w:history="1">
        <w:r w:rsidRPr="00F8372C">
          <w:rPr>
            <w:rStyle w:val="Hiperpovezava"/>
            <w:rFonts w:ascii="Arial" w:eastAsiaTheme="majorEastAsia" w:hAnsi="Arial" w:cs="Arial"/>
            <w:color w:val="3E7C94"/>
            <w:sz w:val="22"/>
            <w:szCs w:val="22"/>
            <w:bdr w:val="none" w:sz="0" w:space="0" w:color="auto" w:frame="1"/>
          </w:rPr>
          <w:t>Izvedbena uredba Komisije (EU) 2024/1435 z dne 24. maja 2024 o določitvi pravil za uporabo Uredbe (EU) 2023/988 Evropskega parlamenta in Sveta glede določitve predloge za obvestilo o odpoklicu</w:t>
        </w:r>
        <w:r w:rsidRPr="00F8372C">
          <w:rPr>
            <w:rStyle w:val="Hiperpovezava"/>
            <w:rFonts w:ascii="Arial" w:eastAsiaTheme="majorEastAsia" w:hAnsi="Arial" w:cs="Arial"/>
            <w:color w:val="3E7C94"/>
            <w:sz w:val="22"/>
            <w:szCs w:val="22"/>
          </w:rPr>
          <w:t> </w:t>
        </w:r>
      </w:hyperlink>
    </w:p>
    <w:p w14:paraId="0171F525" w14:textId="77777777" w:rsidR="000C0441" w:rsidRPr="00135348" w:rsidRDefault="000C0441" w:rsidP="007C267B">
      <w:pPr>
        <w:keepNext/>
        <w:keepLines/>
        <w:numPr>
          <w:ilvl w:val="1"/>
          <w:numId w:val="1"/>
        </w:numPr>
        <w:spacing w:before="240" w:after="120" w:line="240" w:lineRule="auto"/>
        <w:jc w:val="both"/>
        <w:outlineLvl w:val="1"/>
        <w:rPr>
          <w:rFonts w:eastAsia="Arial Unicode MS" w:cs="Arial"/>
          <w:b/>
          <w:bCs/>
          <w:caps/>
          <w:lang w:eastAsia="sl-SI"/>
        </w:rPr>
      </w:pPr>
      <w:bookmarkStart w:id="567" w:name="_Toc7008268"/>
      <w:bookmarkStart w:id="568" w:name="_Toc133226477"/>
      <w:bookmarkStart w:id="569" w:name="_Toc228364537"/>
      <w:r w:rsidRPr="00135348">
        <w:rPr>
          <w:rFonts w:eastAsia="Arial Unicode MS" w:cs="Arial"/>
          <w:b/>
          <w:bCs/>
          <w:caps/>
          <w:lang w:eastAsia="sl-SI"/>
        </w:rPr>
        <w:t>Materiali in izdelki, namenjeni za stik z živili</w:t>
      </w:r>
      <w:bookmarkEnd w:id="566"/>
      <w:bookmarkEnd w:id="567"/>
      <w:bookmarkEnd w:id="568"/>
      <w:bookmarkEnd w:id="569"/>
    </w:p>
    <w:p w14:paraId="3D806C5F" w14:textId="77777777" w:rsidR="00B13229" w:rsidRPr="00B13229" w:rsidRDefault="00B13229" w:rsidP="009715A6">
      <w:pPr>
        <w:pStyle w:val="indent-0"/>
        <w:numPr>
          <w:ilvl w:val="0"/>
          <w:numId w:val="39"/>
        </w:numPr>
        <w:spacing w:before="0" w:after="0" w:afterAutospacing="0"/>
        <w:rPr>
          <w:rFonts w:ascii="Arial" w:hAnsi="Arial" w:cs="Arial"/>
          <w:color w:val="111111"/>
          <w:sz w:val="22"/>
          <w:szCs w:val="22"/>
        </w:rPr>
      </w:pPr>
      <w:hyperlink r:id="rId190" w:history="1">
        <w:r w:rsidRPr="00B13229">
          <w:rPr>
            <w:rStyle w:val="Hiperpovezava"/>
            <w:rFonts w:ascii="Arial" w:eastAsiaTheme="majorEastAsia" w:hAnsi="Arial" w:cs="Arial"/>
            <w:color w:val="3E7C94"/>
            <w:sz w:val="22"/>
            <w:szCs w:val="22"/>
            <w:bdr w:val="none" w:sz="0" w:space="0" w:color="auto" w:frame="1"/>
          </w:rPr>
          <w:t>Zakon o varni hrani in krmi (ZVHK)</w:t>
        </w:r>
        <w:r w:rsidRPr="00B13229">
          <w:rPr>
            <w:rStyle w:val="Hiperpovezava"/>
            <w:rFonts w:ascii="Arial" w:eastAsiaTheme="majorEastAsia" w:hAnsi="Arial" w:cs="Arial"/>
            <w:color w:val="3E7C94"/>
            <w:sz w:val="22"/>
            <w:szCs w:val="22"/>
          </w:rPr>
          <w:t> </w:t>
        </w:r>
      </w:hyperlink>
    </w:p>
    <w:p w14:paraId="02CA4338" w14:textId="77777777" w:rsidR="00B13229" w:rsidRPr="00B13229" w:rsidRDefault="00B13229" w:rsidP="009715A6">
      <w:pPr>
        <w:pStyle w:val="indent-0"/>
        <w:numPr>
          <w:ilvl w:val="0"/>
          <w:numId w:val="39"/>
        </w:numPr>
        <w:spacing w:before="0" w:after="0" w:afterAutospacing="0"/>
        <w:rPr>
          <w:rFonts w:ascii="Arial" w:hAnsi="Arial" w:cs="Arial"/>
          <w:color w:val="111111"/>
          <w:sz w:val="22"/>
          <w:szCs w:val="22"/>
        </w:rPr>
      </w:pPr>
      <w:hyperlink r:id="rId191" w:history="1">
        <w:r w:rsidRPr="00B13229">
          <w:rPr>
            <w:rStyle w:val="Hiperpovezava"/>
            <w:rFonts w:ascii="Arial" w:eastAsiaTheme="majorEastAsia" w:hAnsi="Arial" w:cs="Arial"/>
            <w:color w:val="3E7C94"/>
            <w:sz w:val="22"/>
            <w:szCs w:val="22"/>
            <w:bdr w:val="none" w:sz="0" w:space="0" w:color="auto" w:frame="1"/>
          </w:rPr>
          <w:t>Uredba o izvajanju uredbe (EU) o uradnem nadzoru in drugih uradnih dejavnostih na področju živil, krme, zdravja in dobrobiti živali ter zdravja rastlin in fitofarmacevtskih sredstev</w:t>
        </w:r>
        <w:r w:rsidRPr="00B13229">
          <w:rPr>
            <w:rStyle w:val="Hiperpovezava"/>
            <w:rFonts w:ascii="Arial" w:eastAsiaTheme="majorEastAsia" w:hAnsi="Arial" w:cs="Arial"/>
            <w:color w:val="3E7C94"/>
            <w:sz w:val="22"/>
            <w:szCs w:val="22"/>
          </w:rPr>
          <w:t> </w:t>
        </w:r>
      </w:hyperlink>
    </w:p>
    <w:p w14:paraId="2481727E" w14:textId="77777777" w:rsidR="00B13229" w:rsidRPr="00B13229" w:rsidRDefault="00B13229" w:rsidP="009715A6">
      <w:pPr>
        <w:pStyle w:val="indent-0"/>
        <w:numPr>
          <w:ilvl w:val="0"/>
          <w:numId w:val="39"/>
        </w:numPr>
        <w:spacing w:before="0" w:after="0" w:afterAutospacing="0"/>
        <w:rPr>
          <w:rFonts w:ascii="Arial" w:hAnsi="Arial" w:cs="Arial"/>
          <w:color w:val="111111"/>
          <w:sz w:val="22"/>
          <w:szCs w:val="22"/>
        </w:rPr>
      </w:pPr>
      <w:hyperlink r:id="rId192" w:history="1">
        <w:r w:rsidRPr="00B13229">
          <w:rPr>
            <w:rStyle w:val="Hiperpovezava"/>
            <w:rFonts w:ascii="Arial" w:eastAsiaTheme="majorEastAsia" w:hAnsi="Arial" w:cs="Arial"/>
            <w:color w:val="3E7C94"/>
            <w:sz w:val="22"/>
            <w:szCs w:val="22"/>
            <w:bdr w:val="none" w:sz="0" w:space="0" w:color="auto" w:frame="1"/>
          </w:rPr>
          <w:t>Uredba (EU) 2017/625 Evropskega parlamenta in Sveta z dne 15. marca 2017 o izvajanju uradnega nadzora in drugih uradnih dejavnosti, da se zagotovi uporaba zakonodaje o živilih in krmi, pravil o zdravju in dobrobiti živali ter zdravju rastlin in fitofarmacevtskih sredstvih, ter o spremembi uredb (ES) št. 999/2001, (ES) št. 396/2005, (ES) št. 1069/2009, (ES) št. 1107/2009, (EU) št. 1151/2012, (EU) št. 652/2014, (EU) 2016/429 in (EU) 2016/2031 Evropskega parlamenta in Sveta, uredb Sveta (ES) št. 1/2005 in (ES) št. 1099/2009 ter direktiv Sveta 98/58/ES, 1999/74/ES, 2007/43/ES, 2008/119/ES in 2008/120/ES ter razveljavitvi uredb (ES) št. 854/2004 in (ES) št. 882/2004 Evropskega parlamenta in Sveta, direktiv Sveta 89/608/EGS, 89/662/EGS, 90/425/EGS, 91/496/EGS, 96/23/ES, 96/93/ES in 97/78/ES ter sklepa Sveta 92/438/EGS (Uredba o uradnem nadzoru) (Besedilo velja za EGP)</w:t>
        </w:r>
        <w:r w:rsidRPr="00B13229">
          <w:rPr>
            <w:rStyle w:val="Hiperpovezava"/>
            <w:rFonts w:ascii="Arial" w:eastAsiaTheme="majorEastAsia" w:hAnsi="Arial" w:cs="Arial"/>
            <w:color w:val="3E7C94"/>
            <w:sz w:val="22"/>
            <w:szCs w:val="22"/>
          </w:rPr>
          <w:t> </w:t>
        </w:r>
      </w:hyperlink>
    </w:p>
    <w:p w14:paraId="151219A1" w14:textId="77777777" w:rsidR="00B13229" w:rsidRPr="00B13229" w:rsidRDefault="00B13229" w:rsidP="009715A6">
      <w:pPr>
        <w:pStyle w:val="indent-0"/>
        <w:numPr>
          <w:ilvl w:val="0"/>
          <w:numId w:val="39"/>
        </w:numPr>
        <w:spacing w:before="0" w:after="0" w:afterAutospacing="0"/>
        <w:rPr>
          <w:rFonts w:ascii="Arial" w:hAnsi="Arial" w:cs="Arial"/>
          <w:color w:val="111111"/>
          <w:sz w:val="22"/>
          <w:szCs w:val="22"/>
        </w:rPr>
      </w:pPr>
      <w:hyperlink r:id="rId193" w:history="1">
        <w:r w:rsidRPr="00B13229">
          <w:rPr>
            <w:rStyle w:val="Hiperpovezava"/>
            <w:rFonts w:ascii="Arial" w:eastAsiaTheme="majorEastAsia" w:hAnsi="Arial" w:cs="Arial"/>
            <w:color w:val="3E7C94"/>
            <w:sz w:val="22"/>
            <w:szCs w:val="22"/>
            <w:bdr w:val="none" w:sz="0" w:space="0" w:color="auto" w:frame="1"/>
          </w:rPr>
          <w:t>Uredba o izvajanju Uredbe Evropskega parlamenta in Sveta (ES) o materialih in izdelkih, namenjenih za stik z živili, in o razveljavitvi direktiv 80/590/EGS in 89/109/EGS</w:t>
        </w:r>
        <w:r w:rsidRPr="00B13229">
          <w:rPr>
            <w:rStyle w:val="Hiperpovezava"/>
            <w:rFonts w:ascii="Arial" w:eastAsiaTheme="majorEastAsia" w:hAnsi="Arial" w:cs="Arial"/>
            <w:color w:val="3E7C94"/>
            <w:sz w:val="22"/>
            <w:szCs w:val="22"/>
          </w:rPr>
          <w:t> </w:t>
        </w:r>
      </w:hyperlink>
    </w:p>
    <w:p w14:paraId="726DF566" w14:textId="77777777" w:rsidR="00B13229" w:rsidRPr="00B13229" w:rsidRDefault="00B13229" w:rsidP="009715A6">
      <w:pPr>
        <w:pStyle w:val="indent-0"/>
        <w:numPr>
          <w:ilvl w:val="0"/>
          <w:numId w:val="39"/>
        </w:numPr>
        <w:spacing w:before="0" w:after="0" w:afterAutospacing="0"/>
        <w:rPr>
          <w:rFonts w:ascii="Arial" w:hAnsi="Arial" w:cs="Arial"/>
          <w:color w:val="111111"/>
          <w:sz w:val="22"/>
          <w:szCs w:val="22"/>
        </w:rPr>
      </w:pPr>
      <w:hyperlink r:id="rId194" w:history="1">
        <w:r w:rsidRPr="00B13229">
          <w:rPr>
            <w:rStyle w:val="Hiperpovezava"/>
            <w:rFonts w:ascii="Arial" w:eastAsiaTheme="majorEastAsia" w:hAnsi="Arial" w:cs="Arial"/>
            <w:color w:val="3E7C94"/>
            <w:sz w:val="22"/>
            <w:szCs w:val="22"/>
            <w:bdr w:val="none" w:sz="0" w:space="0" w:color="auto" w:frame="1"/>
          </w:rPr>
          <w:t>Uredba Evropskega parlamenta in Sveta (ES) št. 1935/2004 z dne 27. oktobra 2004 o materialih in izdelkih, namenjenih za stik z živili, in o razveljavitvi direktiv 80/590/EGS in 89/109/EGS</w:t>
        </w:r>
        <w:r w:rsidRPr="00B13229">
          <w:rPr>
            <w:rStyle w:val="Hiperpovezava"/>
            <w:rFonts w:ascii="Arial" w:eastAsiaTheme="majorEastAsia" w:hAnsi="Arial" w:cs="Arial"/>
            <w:color w:val="3E7C94"/>
            <w:sz w:val="22"/>
            <w:szCs w:val="22"/>
          </w:rPr>
          <w:t> </w:t>
        </w:r>
      </w:hyperlink>
    </w:p>
    <w:p w14:paraId="7F6C47EE" w14:textId="77777777" w:rsidR="00B13229" w:rsidRPr="00B13229" w:rsidRDefault="00B13229" w:rsidP="009715A6">
      <w:pPr>
        <w:pStyle w:val="indent-0"/>
        <w:numPr>
          <w:ilvl w:val="0"/>
          <w:numId w:val="39"/>
        </w:numPr>
        <w:spacing w:before="0" w:after="0" w:afterAutospacing="0"/>
        <w:rPr>
          <w:rFonts w:ascii="Arial" w:hAnsi="Arial" w:cs="Arial"/>
          <w:color w:val="111111"/>
          <w:sz w:val="22"/>
          <w:szCs w:val="22"/>
        </w:rPr>
      </w:pPr>
      <w:hyperlink r:id="rId195" w:history="1">
        <w:r w:rsidRPr="00B13229">
          <w:rPr>
            <w:rStyle w:val="Hiperpovezava"/>
            <w:rFonts w:ascii="Arial" w:eastAsiaTheme="majorEastAsia" w:hAnsi="Arial" w:cs="Arial"/>
            <w:color w:val="3E7C94"/>
            <w:sz w:val="22"/>
            <w:szCs w:val="22"/>
            <w:bdr w:val="none" w:sz="0" w:space="0" w:color="auto" w:frame="1"/>
          </w:rPr>
          <w:t>Uredba o izvajanju uredbe Komisije (ES) o dobri proizvodni praksi za materiale in izdelke, namenjene za stik z živili</w:t>
        </w:r>
        <w:r w:rsidRPr="00B13229">
          <w:rPr>
            <w:rStyle w:val="Hiperpovezava"/>
            <w:rFonts w:ascii="Arial" w:eastAsiaTheme="majorEastAsia" w:hAnsi="Arial" w:cs="Arial"/>
            <w:color w:val="3E7C94"/>
            <w:sz w:val="22"/>
            <w:szCs w:val="22"/>
          </w:rPr>
          <w:t> </w:t>
        </w:r>
      </w:hyperlink>
    </w:p>
    <w:p w14:paraId="78107BA8" w14:textId="77777777" w:rsidR="00B13229" w:rsidRPr="00B13229" w:rsidRDefault="00B13229" w:rsidP="009715A6">
      <w:pPr>
        <w:pStyle w:val="indent-0"/>
        <w:numPr>
          <w:ilvl w:val="0"/>
          <w:numId w:val="39"/>
        </w:numPr>
        <w:spacing w:before="0" w:after="0" w:afterAutospacing="0"/>
        <w:rPr>
          <w:rFonts w:ascii="Arial" w:hAnsi="Arial" w:cs="Arial"/>
          <w:color w:val="111111"/>
          <w:sz w:val="22"/>
          <w:szCs w:val="22"/>
        </w:rPr>
      </w:pPr>
      <w:hyperlink r:id="rId196" w:history="1">
        <w:r w:rsidRPr="00B13229">
          <w:rPr>
            <w:rStyle w:val="Hiperpovezava"/>
            <w:rFonts w:ascii="Arial" w:eastAsiaTheme="majorEastAsia" w:hAnsi="Arial" w:cs="Arial"/>
            <w:color w:val="3E7C94"/>
            <w:sz w:val="22"/>
            <w:szCs w:val="22"/>
            <w:bdr w:val="none" w:sz="0" w:space="0" w:color="auto" w:frame="1"/>
          </w:rPr>
          <w:t>Uredba Komisije (ES) št. 2023/2006 z dne 22. decembra 2006 o dobri proizvodni praksi za materiale in izdelke, namenjene za stik z živili (Besedilo velja za EGP)</w:t>
        </w:r>
        <w:r w:rsidRPr="00B13229">
          <w:rPr>
            <w:rStyle w:val="Hiperpovezava"/>
            <w:rFonts w:ascii="Arial" w:eastAsiaTheme="majorEastAsia" w:hAnsi="Arial" w:cs="Arial"/>
            <w:color w:val="3E7C94"/>
            <w:sz w:val="22"/>
            <w:szCs w:val="22"/>
          </w:rPr>
          <w:t> </w:t>
        </w:r>
      </w:hyperlink>
    </w:p>
    <w:p w14:paraId="2B64C229" w14:textId="77777777" w:rsidR="00B13229" w:rsidRPr="00B13229" w:rsidRDefault="00B13229" w:rsidP="009715A6">
      <w:pPr>
        <w:pStyle w:val="indent-0"/>
        <w:numPr>
          <w:ilvl w:val="0"/>
          <w:numId w:val="39"/>
        </w:numPr>
        <w:spacing w:before="0" w:after="0" w:afterAutospacing="0"/>
        <w:rPr>
          <w:rFonts w:ascii="Arial" w:hAnsi="Arial" w:cs="Arial"/>
          <w:color w:val="111111"/>
          <w:sz w:val="22"/>
          <w:szCs w:val="22"/>
        </w:rPr>
      </w:pPr>
      <w:hyperlink r:id="rId197" w:history="1">
        <w:r w:rsidRPr="00B13229">
          <w:rPr>
            <w:rStyle w:val="Hiperpovezava"/>
            <w:rFonts w:ascii="Arial" w:eastAsiaTheme="majorEastAsia" w:hAnsi="Arial" w:cs="Arial"/>
            <w:color w:val="3E7C94"/>
            <w:sz w:val="22"/>
            <w:szCs w:val="22"/>
            <w:bdr w:val="none" w:sz="0" w:space="0" w:color="auto" w:frame="1"/>
          </w:rPr>
          <w:t>Uredba o obvezni registraciji in ravnanju podjetij, ki proizvajajo, predelujejo in prva dajejo v promet materiale in izdelke, namenjene za stik z živili</w:t>
        </w:r>
        <w:r w:rsidRPr="00B13229">
          <w:rPr>
            <w:rStyle w:val="Hiperpovezava"/>
            <w:rFonts w:ascii="Arial" w:eastAsiaTheme="majorEastAsia" w:hAnsi="Arial" w:cs="Arial"/>
            <w:color w:val="3E7C94"/>
            <w:sz w:val="22"/>
            <w:szCs w:val="22"/>
          </w:rPr>
          <w:t> </w:t>
        </w:r>
      </w:hyperlink>
    </w:p>
    <w:p w14:paraId="5379688C" w14:textId="77777777" w:rsidR="00B13229" w:rsidRPr="00B13229" w:rsidRDefault="00B13229" w:rsidP="009715A6">
      <w:pPr>
        <w:pStyle w:val="indent-0"/>
        <w:numPr>
          <w:ilvl w:val="0"/>
          <w:numId w:val="39"/>
        </w:numPr>
        <w:spacing w:before="0" w:after="0" w:afterAutospacing="0"/>
        <w:rPr>
          <w:rFonts w:ascii="Arial" w:hAnsi="Arial" w:cs="Arial"/>
          <w:color w:val="111111"/>
          <w:sz w:val="22"/>
          <w:szCs w:val="22"/>
        </w:rPr>
      </w:pPr>
      <w:hyperlink r:id="rId198" w:history="1">
        <w:r w:rsidRPr="00B13229">
          <w:rPr>
            <w:rStyle w:val="Hiperpovezava"/>
            <w:rFonts w:ascii="Arial" w:eastAsiaTheme="majorEastAsia" w:hAnsi="Arial" w:cs="Arial"/>
            <w:color w:val="3E7C94"/>
            <w:sz w:val="22"/>
            <w:szCs w:val="22"/>
            <w:bdr w:val="none" w:sz="0" w:space="0" w:color="auto" w:frame="1"/>
          </w:rPr>
          <w:t>Uredba Komisije (EU) št. 10/2011 z dne 14. januarja 2011 o polimernih materialih in izdelkih, namenjenih za stik z živili (Besedilo velja za EGP)Besedilo velja za EGP.</w:t>
        </w:r>
        <w:r w:rsidRPr="00B13229">
          <w:rPr>
            <w:rStyle w:val="Hiperpovezava"/>
            <w:rFonts w:ascii="Arial" w:eastAsiaTheme="majorEastAsia" w:hAnsi="Arial" w:cs="Arial"/>
            <w:color w:val="3E7C94"/>
            <w:sz w:val="22"/>
            <w:szCs w:val="22"/>
          </w:rPr>
          <w:t> </w:t>
        </w:r>
      </w:hyperlink>
    </w:p>
    <w:p w14:paraId="73ACB1E6" w14:textId="77777777" w:rsidR="00B13229" w:rsidRPr="00B13229" w:rsidRDefault="00B13229" w:rsidP="009715A6">
      <w:pPr>
        <w:pStyle w:val="indent-0"/>
        <w:numPr>
          <w:ilvl w:val="0"/>
          <w:numId w:val="39"/>
        </w:numPr>
        <w:spacing w:before="0" w:after="0" w:afterAutospacing="0"/>
        <w:rPr>
          <w:rFonts w:ascii="Arial" w:hAnsi="Arial" w:cs="Arial"/>
          <w:color w:val="111111"/>
          <w:sz w:val="22"/>
          <w:szCs w:val="22"/>
        </w:rPr>
      </w:pPr>
      <w:hyperlink r:id="rId199" w:history="1">
        <w:r w:rsidRPr="00B13229">
          <w:rPr>
            <w:rStyle w:val="Hiperpovezava"/>
            <w:rFonts w:ascii="Arial" w:eastAsiaTheme="majorEastAsia" w:hAnsi="Arial" w:cs="Arial"/>
            <w:color w:val="3E7C94"/>
            <w:sz w:val="22"/>
            <w:szCs w:val="22"/>
            <w:bdr w:val="none" w:sz="0" w:space="0" w:color="auto" w:frame="1"/>
          </w:rPr>
          <w:t>Uredba Komisije (EU) 2022/1616 z dne 15. septembra 2022 o recikliranih plastičnih materialih in izdelkih, namenjenih za stik z živili, ter razveljavitvi Uredbe (ES) št. 282/2008 (Besedilo velja za EGP)</w:t>
        </w:r>
        <w:r w:rsidRPr="00B13229">
          <w:rPr>
            <w:rStyle w:val="Hiperpovezava"/>
            <w:rFonts w:ascii="Arial" w:eastAsiaTheme="majorEastAsia" w:hAnsi="Arial" w:cs="Arial"/>
            <w:color w:val="3E7C94"/>
            <w:sz w:val="22"/>
            <w:szCs w:val="22"/>
          </w:rPr>
          <w:t> </w:t>
        </w:r>
      </w:hyperlink>
    </w:p>
    <w:p w14:paraId="4331CC1A" w14:textId="77777777" w:rsidR="00B13229" w:rsidRPr="00B13229" w:rsidRDefault="00B13229" w:rsidP="009715A6">
      <w:pPr>
        <w:pStyle w:val="indent-0"/>
        <w:numPr>
          <w:ilvl w:val="0"/>
          <w:numId w:val="39"/>
        </w:numPr>
        <w:spacing w:before="0" w:after="0" w:afterAutospacing="0"/>
        <w:rPr>
          <w:rFonts w:ascii="Arial" w:hAnsi="Arial" w:cs="Arial"/>
          <w:color w:val="111111"/>
          <w:sz w:val="22"/>
          <w:szCs w:val="22"/>
        </w:rPr>
      </w:pPr>
      <w:hyperlink r:id="rId200" w:history="1">
        <w:r w:rsidRPr="00B13229">
          <w:rPr>
            <w:rStyle w:val="Hiperpovezava"/>
            <w:rFonts w:ascii="Arial" w:eastAsiaTheme="majorEastAsia" w:hAnsi="Arial" w:cs="Arial"/>
            <w:color w:val="3E7C94"/>
            <w:sz w:val="22"/>
            <w:szCs w:val="22"/>
            <w:bdr w:val="none" w:sz="0" w:space="0" w:color="auto" w:frame="1"/>
          </w:rPr>
          <w:t>Uredba Komisije (ES) št. 450/2009 z dne 29. maja 2009 o aktivnih in inteligentnih materialih in izdelkih, namenjenih za stik z živili (Besedilo velja za EGP)</w:t>
        </w:r>
        <w:r w:rsidRPr="00B13229">
          <w:rPr>
            <w:rStyle w:val="Hiperpovezava"/>
            <w:rFonts w:ascii="Arial" w:eastAsiaTheme="majorEastAsia" w:hAnsi="Arial" w:cs="Arial"/>
            <w:color w:val="3E7C94"/>
            <w:sz w:val="22"/>
            <w:szCs w:val="22"/>
          </w:rPr>
          <w:t> </w:t>
        </w:r>
      </w:hyperlink>
    </w:p>
    <w:p w14:paraId="686FCB8C" w14:textId="77777777" w:rsidR="00B13229" w:rsidRPr="00B13229" w:rsidRDefault="00B13229" w:rsidP="009715A6">
      <w:pPr>
        <w:pStyle w:val="indent-0"/>
        <w:numPr>
          <w:ilvl w:val="0"/>
          <w:numId w:val="39"/>
        </w:numPr>
        <w:spacing w:before="0" w:after="0" w:afterAutospacing="0"/>
        <w:rPr>
          <w:rFonts w:ascii="Arial" w:hAnsi="Arial" w:cs="Arial"/>
          <w:color w:val="111111"/>
          <w:sz w:val="22"/>
          <w:szCs w:val="22"/>
        </w:rPr>
      </w:pPr>
      <w:hyperlink r:id="rId201" w:history="1">
        <w:r w:rsidRPr="00B13229">
          <w:rPr>
            <w:rStyle w:val="Hiperpovezava"/>
            <w:rFonts w:ascii="Arial" w:eastAsiaTheme="majorEastAsia" w:hAnsi="Arial" w:cs="Arial"/>
            <w:color w:val="3E7C94"/>
            <w:sz w:val="22"/>
            <w:szCs w:val="22"/>
            <w:bdr w:val="none" w:sz="0" w:space="0" w:color="auto" w:frame="1"/>
          </w:rPr>
          <w:t>Uredba o izvajanju Uredbe Komisije (ES) št. 1895/2005 o omejitvi uporabe nekaterih epoksi derivatov v materialih in izdelkih, namenjenih za stik z živili</w:t>
        </w:r>
        <w:r w:rsidRPr="00B13229">
          <w:rPr>
            <w:rStyle w:val="Hiperpovezava"/>
            <w:rFonts w:ascii="Arial" w:eastAsiaTheme="majorEastAsia" w:hAnsi="Arial" w:cs="Arial"/>
            <w:color w:val="3E7C94"/>
            <w:sz w:val="22"/>
            <w:szCs w:val="22"/>
          </w:rPr>
          <w:t> </w:t>
        </w:r>
      </w:hyperlink>
    </w:p>
    <w:p w14:paraId="23E0AC5A" w14:textId="77777777" w:rsidR="00B13229" w:rsidRPr="00B13229" w:rsidRDefault="00B13229" w:rsidP="009715A6">
      <w:pPr>
        <w:pStyle w:val="indent-0"/>
        <w:numPr>
          <w:ilvl w:val="0"/>
          <w:numId w:val="39"/>
        </w:numPr>
        <w:spacing w:before="0" w:after="0" w:afterAutospacing="0"/>
        <w:rPr>
          <w:rFonts w:ascii="Arial" w:hAnsi="Arial" w:cs="Arial"/>
          <w:color w:val="111111"/>
          <w:sz w:val="22"/>
          <w:szCs w:val="22"/>
        </w:rPr>
      </w:pPr>
      <w:hyperlink r:id="rId202" w:history="1">
        <w:r w:rsidRPr="00B13229">
          <w:rPr>
            <w:rStyle w:val="Hiperpovezava"/>
            <w:rFonts w:ascii="Arial" w:eastAsiaTheme="majorEastAsia" w:hAnsi="Arial" w:cs="Arial"/>
            <w:color w:val="3E7C94"/>
            <w:sz w:val="22"/>
            <w:szCs w:val="22"/>
            <w:bdr w:val="none" w:sz="0" w:space="0" w:color="auto" w:frame="1"/>
          </w:rPr>
          <w:t>Uredba Komisije (ES) št. 1895/2005 z dne 18. novembra 2005 o omejitvi uporabe nekaterih epoksi derivatov v materialih in izdelkih, namenjenih za stik z živili (Besedilo velja za EGP)</w:t>
        </w:r>
        <w:r w:rsidRPr="00B13229">
          <w:rPr>
            <w:rStyle w:val="Hiperpovezava"/>
            <w:rFonts w:ascii="Arial" w:eastAsiaTheme="majorEastAsia" w:hAnsi="Arial" w:cs="Arial"/>
            <w:color w:val="3E7C94"/>
            <w:sz w:val="22"/>
            <w:szCs w:val="22"/>
          </w:rPr>
          <w:t> </w:t>
        </w:r>
      </w:hyperlink>
    </w:p>
    <w:p w14:paraId="7D40C126" w14:textId="77777777" w:rsidR="00B13229" w:rsidRPr="00B13229" w:rsidRDefault="00B13229" w:rsidP="009715A6">
      <w:pPr>
        <w:pStyle w:val="indent-0"/>
        <w:numPr>
          <w:ilvl w:val="0"/>
          <w:numId w:val="39"/>
        </w:numPr>
        <w:spacing w:before="0" w:after="0" w:afterAutospacing="0"/>
        <w:rPr>
          <w:rFonts w:ascii="Arial" w:hAnsi="Arial" w:cs="Arial"/>
          <w:color w:val="111111"/>
          <w:sz w:val="22"/>
          <w:szCs w:val="22"/>
        </w:rPr>
      </w:pPr>
      <w:hyperlink r:id="rId203" w:history="1">
        <w:r w:rsidRPr="00B13229">
          <w:rPr>
            <w:rStyle w:val="Hiperpovezava"/>
            <w:rFonts w:ascii="Arial" w:eastAsiaTheme="majorEastAsia" w:hAnsi="Arial" w:cs="Arial"/>
            <w:color w:val="3E7C94"/>
            <w:sz w:val="22"/>
            <w:szCs w:val="22"/>
            <w:bdr w:val="none" w:sz="0" w:space="0" w:color="auto" w:frame="1"/>
          </w:rPr>
          <w:t xml:space="preserve">Uredba Komisije (EU) 2024/3190 z dne 19. decembra 2024 o uporabi </w:t>
        </w:r>
        <w:proofErr w:type="spellStart"/>
        <w:r w:rsidRPr="00B13229">
          <w:rPr>
            <w:rStyle w:val="Hiperpovezava"/>
            <w:rFonts w:ascii="Arial" w:eastAsiaTheme="majorEastAsia" w:hAnsi="Arial" w:cs="Arial"/>
            <w:color w:val="3E7C94"/>
            <w:sz w:val="22"/>
            <w:szCs w:val="22"/>
            <w:bdr w:val="none" w:sz="0" w:space="0" w:color="auto" w:frame="1"/>
          </w:rPr>
          <w:t>bisfenola</w:t>
        </w:r>
        <w:proofErr w:type="spellEnd"/>
        <w:r w:rsidRPr="00B13229">
          <w:rPr>
            <w:rStyle w:val="Hiperpovezava"/>
            <w:rFonts w:ascii="Arial" w:eastAsiaTheme="majorEastAsia" w:hAnsi="Arial" w:cs="Arial"/>
            <w:color w:val="3E7C94"/>
            <w:sz w:val="22"/>
            <w:szCs w:val="22"/>
            <w:bdr w:val="none" w:sz="0" w:space="0" w:color="auto" w:frame="1"/>
          </w:rPr>
          <w:t xml:space="preserve"> A (BPA) in drugih </w:t>
        </w:r>
        <w:proofErr w:type="spellStart"/>
        <w:r w:rsidRPr="00B13229">
          <w:rPr>
            <w:rStyle w:val="Hiperpovezava"/>
            <w:rFonts w:ascii="Arial" w:eastAsiaTheme="majorEastAsia" w:hAnsi="Arial" w:cs="Arial"/>
            <w:color w:val="3E7C94"/>
            <w:sz w:val="22"/>
            <w:szCs w:val="22"/>
            <w:bdr w:val="none" w:sz="0" w:space="0" w:color="auto" w:frame="1"/>
          </w:rPr>
          <w:t>bisfenolov</w:t>
        </w:r>
        <w:proofErr w:type="spellEnd"/>
        <w:r w:rsidRPr="00B13229">
          <w:rPr>
            <w:rStyle w:val="Hiperpovezava"/>
            <w:rFonts w:ascii="Arial" w:eastAsiaTheme="majorEastAsia" w:hAnsi="Arial" w:cs="Arial"/>
            <w:color w:val="3E7C94"/>
            <w:sz w:val="22"/>
            <w:szCs w:val="22"/>
            <w:bdr w:val="none" w:sz="0" w:space="0" w:color="auto" w:frame="1"/>
          </w:rPr>
          <w:t xml:space="preserve"> ter </w:t>
        </w:r>
        <w:proofErr w:type="spellStart"/>
        <w:r w:rsidRPr="00B13229">
          <w:rPr>
            <w:rStyle w:val="Hiperpovezava"/>
            <w:rFonts w:ascii="Arial" w:eastAsiaTheme="majorEastAsia" w:hAnsi="Arial" w:cs="Arial"/>
            <w:color w:val="3E7C94"/>
            <w:sz w:val="22"/>
            <w:szCs w:val="22"/>
            <w:bdr w:val="none" w:sz="0" w:space="0" w:color="auto" w:frame="1"/>
          </w:rPr>
          <w:t>bisfenolnih</w:t>
        </w:r>
        <w:proofErr w:type="spellEnd"/>
        <w:r w:rsidRPr="00B13229">
          <w:rPr>
            <w:rStyle w:val="Hiperpovezava"/>
            <w:rFonts w:ascii="Arial" w:eastAsiaTheme="majorEastAsia" w:hAnsi="Arial" w:cs="Arial"/>
            <w:color w:val="3E7C94"/>
            <w:sz w:val="22"/>
            <w:szCs w:val="22"/>
            <w:bdr w:val="none" w:sz="0" w:space="0" w:color="auto" w:frame="1"/>
          </w:rPr>
          <w:t xml:space="preserve"> derivatov z usklajeno razvrstitvijo zaradi določenih nevarnih lastnosti v nekaterih materialih in izdelkih, namenjenih za stik z živili, spremembi Uredbe (EU) št. 10/2011 ter razveljavitvi Uredbe (EU) 2018/213</w:t>
        </w:r>
        <w:r w:rsidRPr="00B13229">
          <w:rPr>
            <w:rStyle w:val="Hiperpovezava"/>
            <w:rFonts w:ascii="Arial" w:eastAsiaTheme="majorEastAsia" w:hAnsi="Arial" w:cs="Arial"/>
            <w:color w:val="3E7C94"/>
            <w:sz w:val="22"/>
            <w:szCs w:val="22"/>
          </w:rPr>
          <w:t> </w:t>
        </w:r>
      </w:hyperlink>
    </w:p>
    <w:p w14:paraId="383EC172" w14:textId="77777777" w:rsidR="00B13229" w:rsidRPr="00B13229" w:rsidRDefault="00B13229" w:rsidP="009715A6">
      <w:pPr>
        <w:pStyle w:val="indent-0"/>
        <w:numPr>
          <w:ilvl w:val="0"/>
          <w:numId w:val="39"/>
        </w:numPr>
        <w:spacing w:before="0" w:after="0" w:afterAutospacing="0"/>
        <w:rPr>
          <w:rFonts w:ascii="Arial" w:hAnsi="Arial" w:cs="Arial"/>
          <w:color w:val="111111"/>
          <w:sz w:val="22"/>
          <w:szCs w:val="22"/>
        </w:rPr>
      </w:pPr>
      <w:hyperlink r:id="rId204" w:history="1">
        <w:r w:rsidRPr="00B13229">
          <w:rPr>
            <w:rStyle w:val="Hiperpovezava"/>
            <w:rFonts w:ascii="Arial" w:eastAsiaTheme="majorEastAsia" w:hAnsi="Arial" w:cs="Arial"/>
            <w:color w:val="3E7C94"/>
            <w:sz w:val="22"/>
            <w:szCs w:val="22"/>
            <w:bdr w:val="none" w:sz="0" w:space="0" w:color="auto" w:frame="1"/>
          </w:rPr>
          <w:t>Uredba Komisije (EU) št. 284/2011 z dne 22. marca 2011 o posebnih pogojih in podrobnih postopkih za uvoz polimerne kuhinjske posode iz poliamida in melamina, ki je po poreklu ali je bila poslana iz Ljudske republike Kitajske in Kitajskega posebnega upravnega območja Hongkong</w:t>
        </w:r>
        <w:r w:rsidRPr="00B13229">
          <w:rPr>
            <w:rStyle w:val="Hiperpovezava"/>
            <w:rFonts w:ascii="Arial" w:eastAsiaTheme="majorEastAsia" w:hAnsi="Arial" w:cs="Arial"/>
            <w:color w:val="3E7C94"/>
            <w:sz w:val="22"/>
            <w:szCs w:val="22"/>
          </w:rPr>
          <w:t> </w:t>
        </w:r>
      </w:hyperlink>
    </w:p>
    <w:p w14:paraId="5A9008F4" w14:textId="77777777" w:rsidR="00B13229" w:rsidRPr="00B13229" w:rsidRDefault="00B13229" w:rsidP="009715A6">
      <w:pPr>
        <w:pStyle w:val="indent-1"/>
        <w:numPr>
          <w:ilvl w:val="0"/>
          <w:numId w:val="39"/>
        </w:numPr>
        <w:spacing w:before="0" w:after="0" w:afterAutospacing="0"/>
        <w:ind w:left="1020"/>
        <w:rPr>
          <w:rFonts w:ascii="Arial" w:hAnsi="Arial" w:cs="Arial"/>
          <w:color w:val="111111"/>
          <w:sz w:val="22"/>
          <w:szCs w:val="22"/>
        </w:rPr>
      </w:pPr>
      <w:hyperlink r:id="rId205" w:history="1">
        <w:r w:rsidRPr="00B13229">
          <w:rPr>
            <w:rStyle w:val="Hiperpovezava"/>
            <w:rFonts w:ascii="Arial" w:eastAsiaTheme="majorEastAsia" w:hAnsi="Arial" w:cs="Arial"/>
            <w:color w:val="3E7C94"/>
            <w:sz w:val="22"/>
            <w:szCs w:val="22"/>
            <w:bdr w:val="none" w:sz="0" w:space="0" w:color="auto" w:frame="1"/>
          </w:rPr>
          <w:t>Pravilnik o materialih in izdelkih, namenjenih za stik z živili</w:t>
        </w:r>
        <w:r w:rsidRPr="00B13229">
          <w:rPr>
            <w:rStyle w:val="Hiperpovezava"/>
            <w:rFonts w:ascii="Arial" w:eastAsiaTheme="majorEastAsia" w:hAnsi="Arial" w:cs="Arial"/>
            <w:color w:val="3E7C94"/>
            <w:sz w:val="22"/>
            <w:szCs w:val="22"/>
          </w:rPr>
          <w:t> </w:t>
        </w:r>
      </w:hyperlink>
    </w:p>
    <w:p w14:paraId="62B470F9" w14:textId="77777777" w:rsidR="00B13229" w:rsidRPr="00B13229" w:rsidRDefault="00B13229" w:rsidP="009715A6">
      <w:pPr>
        <w:pStyle w:val="indent-1"/>
        <w:numPr>
          <w:ilvl w:val="0"/>
          <w:numId w:val="39"/>
        </w:numPr>
        <w:spacing w:before="0" w:after="0" w:afterAutospacing="0"/>
        <w:ind w:left="1020"/>
        <w:rPr>
          <w:rFonts w:ascii="Arial" w:hAnsi="Arial" w:cs="Arial"/>
          <w:color w:val="111111"/>
          <w:sz w:val="22"/>
          <w:szCs w:val="22"/>
        </w:rPr>
      </w:pPr>
      <w:hyperlink r:id="rId206" w:history="1">
        <w:r w:rsidRPr="00B13229">
          <w:rPr>
            <w:rStyle w:val="Hiperpovezava"/>
            <w:rFonts w:ascii="Arial" w:eastAsiaTheme="majorEastAsia" w:hAnsi="Arial" w:cs="Arial"/>
            <w:color w:val="3E7C94"/>
            <w:sz w:val="22"/>
            <w:szCs w:val="22"/>
            <w:bdr w:val="none" w:sz="0" w:space="0" w:color="auto" w:frame="1"/>
          </w:rPr>
          <w:t>Pravilnik o keramičnih izdelkih, namenjenih za stik z živili</w:t>
        </w:r>
        <w:r w:rsidRPr="00B13229">
          <w:rPr>
            <w:rStyle w:val="Hiperpovezava"/>
            <w:rFonts w:ascii="Arial" w:eastAsiaTheme="majorEastAsia" w:hAnsi="Arial" w:cs="Arial"/>
            <w:color w:val="3E7C94"/>
            <w:sz w:val="22"/>
            <w:szCs w:val="22"/>
          </w:rPr>
          <w:t> </w:t>
        </w:r>
      </w:hyperlink>
    </w:p>
    <w:p w14:paraId="3F5EF5B8" w14:textId="77777777" w:rsidR="00B13229" w:rsidRPr="00B13229" w:rsidRDefault="00B13229" w:rsidP="009715A6">
      <w:pPr>
        <w:pStyle w:val="indent-3"/>
        <w:numPr>
          <w:ilvl w:val="0"/>
          <w:numId w:val="39"/>
        </w:numPr>
        <w:spacing w:before="0" w:after="0" w:afterAutospacing="0"/>
        <w:ind w:left="1620"/>
        <w:rPr>
          <w:rFonts w:ascii="Arial" w:hAnsi="Arial" w:cs="Arial"/>
          <w:color w:val="111111"/>
          <w:sz w:val="22"/>
          <w:szCs w:val="22"/>
        </w:rPr>
      </w:pPr>
      <w:hyperlink r:id="rId207" w:history="1">
        <w:r w:rsidRPr="00B13229">
          <w:rPr>
            <w:rStyle w:val="Hiperpovezava"/>
            <w:rFonts w:ascii="Arial" w:eastAsiaTheme="majorEastAsia" w:hAnsi="Arial" w:cs="Arial"/>
            <w:color w:val="1B495A"/>
            <w:sz w:val="22"/>
            <w:szCs w:val="22"/>
            <w:bdr w:val="none" w:sz="0" w:space="0" w:color="auto" w:frame="1"/>
          </w:rPr>
          <w:t>Priporočilo Komisije (EU) 2017/84 z dne 16. januarja 2017 o spremljanju ogljikovodikov mineralnih olj v živilih ter materialih in izdelkih, namenjenih za stik z živili (Besedilo velja za EGP. )</w:t>
        </w:r>
        <w:r w:rsidRPr="00B13229">
          <w:rPr>
            <w:rStyle w:val="Hiperpovezava"/>
            <w:rFonts w:ascii="Arial" w:eastAsiaTheme="majorEastAsia" w:hAnsi="Arial" w:cs="Arial"/>
            <w:color w:val="1B495A"/>
            <w:sz w:val="22"/>
            <w:szCs w:val="22"/>
          </w:rPr>
          <w:t> </w:t>
        </w:r>
      </w:hyperlink>
    </w:p>
    <w:p w14:paraId="02BA16D7" w14:textId="3D31C86A" w:rsidR="000C0441" w:rsidRPr="00135348" w:rsidRDefault="00DE4E5A" w:rsidP="007C267B">
      <w:pPr>
        <w:keepNext/>
        <w:keepLines/>
        <w:numPr>
          <w:ilvl w:val="1"/>
          <w:numId w:val="1"/>
        </w:numPr>
        <w:spacing w:before="240" w:after="120" w:line="240" w:lineRule="auto"/>
        <w:jc w:val="both"/>
        <w:outlineLvl w:val="1"/>
        <w:rPr>
          <w:rFonts w:eastAsia="Arial Unicode MS" w:cs="Arial"/>
          <w:b/>
          <w:bCs/>
          <w:caps/>
          <w:lang w:eastAsia="sl-SI"/>
        </w:rPr>
      </w:pPr>
      <w:bookmarkStart w:id="570" w:name="_Toc228364538"/>
      <w:r w:rsidRPr="00DE4E5A">
        <w:rPr>
          <w:rFonts w:eastAsia="Arial Unicode MS" w:cs="Arial"/>
          <w:b/>
          <w:bCs/>
          <w:caps/>
          <w:lang w:eastAsia="sl-SI"/>
        </w:rPr>
        <w:t>PREHRANSK</w:t>
      </w:r>
      <w:r>
        <w:rPr>
          <w:rFonts w:eastAsia="Arial Unicode MS" w:cs="Arial"/>
          <w:b/>
          <w:bCs/>
          <w:caps/>
          <w:lang w:eastAsia="sl-SI"/>
        </w:rPr>
        <w:t>a</w:t>
      </w:r>
      <w:r w:rsidRPr="00DE4E5A">
        <w:rPr>
          <w:rFonts w:eastAsia="Arial Unicode MS" w:cs="Arial"/>
          <w:b/>
          <w:bCs/>
          <w:caps/>
          <w:lang w:eastAsia="sl-SI"/>
        </w:rPr>
        <w:t xml:space="preserve"> DOPOLNIL</w:t>
      </w:r>
      <w:r>
        <w:rPr>
          <w:rFonts w:eastAsia="Arial Unicode MS" w:cs="Arial"/>
          <w:b/>
          <w:bCs/>
          <w:caps/>
          <w:lang w:eastAsia="sl-SI"/>
        </w:rPr>
        <w:t>a</w:t>
      </w:r>
      <w:r w:rsidRPr="00DE4E5A">
        <w:rPr>
          <w:rFonts w:eastAsia="Arial Unicode MS" w:cs="Arial"/>
          <w:b/>
          <w:bCs/>
          <w:caps/>
          <w:lang w:eastAsia="sl-SI"/>
        </w:rPr>
        <w:t>; ŽIVIL</w:t>
      </w:r>
      <w:r>
        <w:rPr>
          <w:rFonts w:eastAsia="Arial Unicode MS" w:cs="Arial"/>
          <w:b/>
          <w:bCs/>
          <w:caps/>
          <w:lang w:eastAsia="sl-SI"/>
        </w:rPr>
        <w:t>a</w:t>
      </w:r>
      <w:r w:rsidRPr="00DE4E5A">
        <w:rPr>
          <w:rFonts w:eastAsia="Arial Unicode MS" w:cs="Arial"/>
          <w:b/>
          <w:bCs/>
          <w:caps/>
          <w:lang w:eastAsia="sl-SI"/>
        </w:rPr>
        <w:t>, NAMENJEN</w:t>
      </w:r>
      <w:r>
        <w:rPr>
          <w:rFonts w:eastAsia="Arial Unicode MS" w:cs="Arial"/>
          <w:b/>
          <w:bCs/>
          <w:caps/>
          <w:lang w:eastAsia="sl-SI"/>
        </w:rPr>
        <w:t>a</w:t>
      </w:r>
      <w:r w:rsidRPr="00DE4E5A">
        <w:rPr>
          <w:rFonts w:eastAsia="Arial Unicode MS" w:cs="Arial"/>
          <w:b/>
          <w:bCs/>
          <w:caps/>
          <w:lang w:eastAsia="sl-SI"/>
        </w:rPr>
        <w:t xml:space="preserve"> DOJENČKOM IN MAJHNIM OTROKOM; ŽIVIL</w:t>
      </w:r>
      <w:r>
        <w:rPr>
          <w:rFonts w:eastAsia="Arial Unicode MS" w:cs="Arial"/>
          <w:b/>
          <w:bCs/>
          <w:caps/>
          <w:lang w:eastAsia="sl-SI"/>
        </w:rPr>
        <w:t>a</w:t>
      </w:r>
      <w:r w:rsidRPr="00DE4E5A">
        <w:rPr>
          <w:rFonts w:eastAsia="Arial Unicode MS" w:cs="Arial"/>
          <w:b/>
          <w:bCs/>
          <w:caps/>
          <w:lang w:eastAsia="sl-SI"/>
        </w:rPr>
        <w:t xml:space="preserve"> ZA POSEBNE ZDRAVSTVENE NAMENE TER POPOLNI PREHRANSKI NADOMESTK</w:t>
      </w:r>
      <w:r>
        <w:rPr>
          <w:rFonts w:eastAsia="Arial Unicode MS" w:cs="Arial"/>
          <w:b/>
          <w:bCs/>
          <w:caps/>
          <w:lang w:eastAsia="sl-SI"/>
        </w:rPr>
        <w:t>i</w:t>
      </w:r>
      <w:r w:rsidRPr="00DE4E5A">
        <w:rPr>
          <w:rFonts w:eastAsia="Arial Unicode MS" w:cs="Arial"/>
          <w:b/>
          <w:bCs/>
          <w:caps/>
          <w:lang w:eastAsia="sl-SI"/>
        </w:rPr>
        <w:t xml:space="preserve"> ZA NADZOR NAD TELESNO TEŽO</w:t>
      </w:r>
      <w:bookmarkEnd w:id="570"/>
    </w:p>
    <w:bookmarkStart w:id="571" w:name="_Toc290980841"/>
    <w:bookmarkStart w:id="572" w:name="_Toc7008270"/>
    <w:bookmarkStart w:id="573" w:name="_Toc133226479"/>
    <w:p w14:paraId="31A2B391" w14:textId="77777777" w:rsidR="009715A6" w:rsidRPr="009715A6" w:rsidRDefault="009715A6" w:rsidP="009715A6">
      <w:pPr>
        <w:pStyle w:val="indent-0"/>
        <w:numPr>
          <w:ilvl w:val="0"/>
          <w:numId w:val="40"/>
        </w:numPr>
        <w:spacing w:before="0" w:after="0" w:afterAutospacing="0"/>
        <w:rPr>
          <w:rFonts w:ascii="Arial" w:hAnsi="Arial" w:cs="Arial"/>
          <w:color w:val="111111"/>
          <w:sz w:val="22"/>
          <w:szCs w:val="22"/>
        </w:rPr>
      </w:pPr>
      <w:r w:rsidRPr="009715A6">
        <w:rPr>
          <w:rFonts w:ascii="Arial" w:hAnsi="Arial" w:cs="Arial"/>
          <w:color w:val="111111"/>
          <w:sz w:val="22"/>
          <w:szCs w:val="22"/>
        </w:rPr>
        <w:fldChar w:fldCharType="begin"/>
      </w:r>
      <w:r w:rsidRPr="009715A6">
        <w:rPr>
          <w:rFonts w:ascii="Arial" w:hAnsi="Arial" w:cs="Arial"/>
          <w:color w:val="111111"/>
          <w:sz w:val="22"/>
          <w:szCs w:val="22"/>
        </w:rPr>
        <w:instrText>HYPERLINK "http://www.pisrs.si/Pis.web/pregledPredpisa?id=ZAKO9179"</w:instrText>
      </w:r>
      <w:r w:rsidRPr="009715A6">
        <w:rPr>
          <w:rFonts w:ascii="Arial" w:hAnsi="Arial" w:cs="Arial"/>
          <w:color w:val="111111"/>
          <w:sz w:val="22"/>
          <w:szCs w:val="22"/>
        </w:rPr>
      </w:r>
      <w:r w:rsidRPr="009715A6">
        <w:rPr>
          <w:rFonts w:ascii="Arial" w:hAnsi="Arial" w:cs="Arial"/>
          <w:color w:val="111111"/>
          <w:sz w:val="22"/>
          <w:szCs w:val="22"/>
        </w:rPr>
        <w:fldChar w:fldCharType="separate"/>
      </w:r>
      <w:r w:rsidRPr="009715A6">
        <w:rPr>
          <w:rStyle w:val="Hiperpovezava"/>
          <w:rFonts w:ascii="Arial" w:eastAsiaTheme="majorEastAsia" w:hAnsi="Arial" w:cs="Arial"/>
          <w:color w:val="3E7C94"/>
          <w:sz w:val="22"/>
          <w:szCs w:val="22"/>
          <w:bdr w:val="none" w:sz="0" w:space="0" w:color="auto" w:frame="1"/>
        </w:rPr>
        <w:t>Zakon o varni hrani in krmi (ZVHK)</w:t>
      </w:r>
      <w:r w:rsidRPr="009715A6">
        <w:rPr>
          <w:rStyle w:val="Hiperpovezava"/>
          <w:rFonts w:ascii="Arial" w:eastAsiaTheme="majorEastAsia" w:hAnsi="Arial" w:cs="Arial"/>
          <w:color w:val="3E7C94"/>
          <w:sz w:val="22"/>
          <w:szCs w:val="22"/>
        </w:rPr>
        <w:t> </w:t>
      </w:r>
      <w:r w:rsidRPr="009715A6">
        <w:rPr>
          <w:rFonts w:ascii="Arial" w:hAnsi="Arial" w:cs="Arial"/>
          <w:color w:val="111111"/>
          <w:sz w:val="22"/>
          <w:szCs w:val="22"/>
        </w:rPr>
        <w:fldChar w:fldCharType="end"/>
      </w:r>
    </w:p>
    <w:p w14:paraId="49CF9C30" w14:textId="77777777" w:rsidR="009715A6" w:rsidRPr="009715A6" w:rsidRDefault="009715A6" w:rsidP="009715A6">
      <w:pPr>
        <w:pStyle w:val="indent-0"/>
        <w:numPr>
          <w:ilvl w:val="0"/>
          <w:numId w:val="40"/>
        </w:numPr>
        <w:spacing w:before="0" w:after="0" w:afterAutospacing="0"/>
        <w:rPr>
          <w:rFonts w:ascii="Arial" w:hAnsi="Arial" w:cs="Arial"/>
          <w:color w:val="111111"/>
          <w:sz w:val="22"/>
          <w:szCs w:val="22"/>
        </w:rPr>
      </w:pPr>
      <w:hyperlink r:id="rId208" w:history="1">
        <w:r w:rsidRPr="009715A6">
          <w:rPr>
            <w:rStyle w:val="Hiperpovezava"/>
            <w:rFonts w:ascii="Arial" w:eastAsiaTheme="majorEastAsia" w:hAnsi="Arial" w:cs="Arial"/>
            <w:color w:val="3E7C94"/>
            <w:sz w:val="22"/>
            <w:szCs w:val="22"/>
            <w:bdr w:val="none" w:sz="0" w:space="0" w:color="auto" w:frame="1"/>
          </w:rPr>
          <w:t>Uredba o izvajanju delov določenih uredb Skupnosti glede živil, higiene živil in uradnega nadzora nad živili</w:t>
        </w:r>
        <w:r w:rsidRPr="009715A6">
          <w:rPr>
            <w:rStyle w:val="Hiperpovezava"/>
            <w:rFonts w:ascii="Arial" w:eastAsiaTheme="majorEastAsia" w:hAnsi="Arial" w:cs="Arial"/>
            <w:color w:val="3E7C94"/>
            <w:sz w:val="22"/>
            <w:szCs w:val="22"/>
          </w:rPr>
          <w:t> </w:t>
        </w:r>
      </w:hyperlink>
    </w:p>
    <w:p w14:paraId="3CA7C776" w14:textId="77777777" w:rsidR="009715A6" w:rsidRPr="009715A6" w:rsidRDefault="009715A6" w:rsidP="009715A6">
      <w:pPr>
        <w:pStyle w:val="indent-0"/>
        <w:numPr>
          <w:ilvl w:val="0"/>
          <w:numId w:val="40"/>
        </w:numPr>
        <w:spacing w:before="0" w:after="0" w:afterAutospacing="0"/>
        <w:rPr>
          <w:rFonts w:ascii="Arial" w:hAnsi="Arial" w:cs="Arial"/>
          <w:color w:val="111111"/>
          <w:sz w:val="22"/>
          <w:szCs w:val="22"/>
        </w:rPr>
      </w:pPr>
      <w:hyperlink r:id="rId209" w:history="1">
        <w:r w:rsidRPr="009715A6">
          <w:rPr>
            <w:rStyle w:val="Hiperpovezava"/>
            <w:rFonts w:ascii="Arial" w:eastAsiaTheme="majorEastAsia" w:hAnsi="Arial" w:cs="Arial"/>
            <w:color w:val="3E7C94"/>
            <w:sz w:val="22"/>
            <w:szCs w:val="22"/>
            <w:bdr w:val="none" w:sz="0" w:space="0" w:color="auto" w:frame="1"/>
          </w:rPr>
          <w:t>Uredba (ES) št. 178/2002 Evropskega Parlamenta in Sveta z dne 28. januarja 2002 o določitvi splošnih načel in zahtevah živilske zakonodaje, ustanovitvi Evropske agencije za varnost hrane in postopkih, ki zadevajo varnost hrane</w:t>
        </w:r>
        <w:r w:rsidRPr="009715A6">
          <w:rPr>
            <w:rStyle w:val="Hiperpovezava"/>
            <w:rFonts w:ascii="Arial" w:eastAsiaTheme="majorEastAsia" w:hAnsi="Arial" w:cs="Arial"/>
            <w:color w:val="3E7C94"/>
            <w:sz w:val="22"/>
            <w:szCs w:val="22"/>
          </w:rPr>
          <w:t> </w:t>
        </w:r>
      </w:hyperlink>
    </w:p>
    <w:p w14:paraId="0B9BD489" w14:textId="77777777" w:rsidR="009715A6" w:rsidRPr="009715A6" w:rsidRDefault="009715A6" w:rsidP="009715A6">
      <w:pPr>
        <w:pStyle w:val="indent-0"/>
        <w:numPr>
          <w:ilvl w:val="0"/>
          <w:numId w:val="40"/>
        </w:numPr>
        <w:spacing w:before="0" w:after="0" w:afterAutospacing="0"/>
        <w:rPr>
          <w:rFonts w:ascii="Arial" w:hAnsi="Arial" w:cs="Arial"/>
          <w:color w:val="111111"/>
          <w:sz w:val="22"/>
          <w:szCs w:val="22"/>
        </w:rPr>
      </w:pPr>
      <w:hyperlink r:id="rId210" w:history="1">
        <w:r w:rsidRPr="009715A6">
          <w:rPr>
            <w:rStyle w:val="Hiperpovezava"/>
            <w:rFonts w:ascii="Arial" w:eastAsiaTheme="majorEastAsia" w:hAnsi="Arial" w:cs="Arial"/>
            <w:color w:val="3E7C94"/>
            <w:sz w:val="22"/>
            <w:szCs w:val="22"/>
            <w:bdr w:val="none" w:sz="0" w:space="0" w:color="auto" w:frame="1"/>
          </w:rPr>
          <w:t>Uredba o izvajanju uredbe (EU) o uradnem nadzoru in drugih uradnih dejavnostih na področju živil, krme, zdravja in dobrobiti živali ter zdravja rastlin in fitofarmacevtskih sredstev</w:t>
        </w:r>
        <w:r w:rsidRPr="009715A6">
          <w:rPr>
            <w:rStyle w:val="Hiperpovezava"/>
            <w:rFonts w:ascii="Arial" w:eastAsiaTheme="majorEastAsia" w:hAnsi="Arial" w:cs="Arial"/>
            <w:color w:val="3E7C94"/>
            <w:sz w:val="22"/>
            <w:szCs w:val="22"/>
          </w:rPr>
          <w:t> </w:t>
        </w:r>
      </w:hyperlink>
    </w:p>
    <w:p w14:paraId="74353700" w14:textId="77777777" w:rsidR="009715A6" w:rsidRPr="009715A6" w:rsidRDefault="009715A6" w:rsidP="009715A6">
      <w:pPr>
        <w:pStyle w:val="indent-0"/>
        <w:numPr>
          <w:ilvl w:val="0"/>
          <w:numId w:val="40"/>
        </w:numPr>
        <w:spacing w:before="0" w:after="0" w:afterAutospacing="0"/>
        <w:rPr>
          <w:rFonts w:ascii="Arial" w:hAnsi="Arial" w:cs="Arial"/>
          <w:color w:val="111111"/>
          <w:sz w:val="22"/>
          <w:szCs w:val="22"/>
        </w:rPr>
      </w:pPr>
      <w:hyperlink r:id="rId211" w:history="1">
        <w:r w:rsidRPr="009715A6">
          <w:rPr>
            <w:rStyle w:val="Hiperpovezava"/>
            <w:rFonts w:ascii="Arial" w:eastAsiaTheme="majorEastAsia" w:hAnsi="Arial" w:cs="Arial"/>
            <w:color w:val="3E7C94"/>
            <w:sz w:val="22"/>
            <w:szCs w:val="22"/>
            <w:bdr w:val="none" w:sz="0" w:space="0" w:color="auto" w:frame="1"/>
          </w:rPr>
          <w:t>Uredba (EU) 2017/625 Evropskega parlamenta in Sveta z dne 15. marca 2017 o izvajanju uradnega nadzora in drugih uradnih dejavnosti, da se zagotovi uporaba zakonodaje o živilih in krmi, pravil o zdravju in dobrobiti živali ter zdravju rastlin in fitofarmacevtskih sredstvih, ter o spremembi uredb (ES) št. 999/2001, (ES) št. 396/2005, (ES) št. 1069/2009, (ES) št. 1107/2009, (EU) št. 1151/2012, (EU) št. 652/2014, (EU) 2016/429 in (EU) 2016/2031 Evropskega parlamenta in Sveta, uredb Sveta (ES) št. 1/2005 in (ES) št. 1099/2009 ter direktiv Sveta 98/58/ES, 1999/74/ES, 2007/43/ES, 2008/119/ES in 2008/120/ES ter razveljavitvi uredb (ES) št. 854/2004 in (ES) št. 882/2004 Evropskega parlamenta in Sveta, direktiv Sveta 89/608/EGS, 89/662/EGS, 90/425/EGS, 91/496/EGS, 96/23/ES, 96/93/ES in 97/78/ES ter sklepa Sveta 92/438/EGS (Uredba o uradnem nadzoru) (Besedilo velja za EGP)Besedilo velja za EGP.</w:t>
        </w:r>
        <w:r w:rsidRPr="009715A6">
          <w:rPr>
            <w:rStyle w:val="Hiperpovezava"/>
            <w:rFonts w:ascii="Arial" w:eastAsiaTheme="majorEastAsia" w:hAnsi="Arial" w:cs="Arial"/>
            <w:color w:val="3E7C94"/>
            <w:sz w:val="22"/>
            <w:szCs w:val="22"/>
          </w:rPr>
          <w:t> </w:t>
        </w:r>
      </w:hyperlink>
    </w:p>
    <w:p w14:paraId="388BF3C9" w14:textId="77777777" w:rsidR="009715A6" w:rsidRPr="009715A6" w:rsidRDefault="009715A6" w:rsidP="009715A6">
      <w:pPr>
        <w:pStyle w:val="indent-2"/>
        <w:numPr>
          <w:ilvl w:val="0"/>
          <w:numId w:val="40"/>
        </w:numPr>
        <w:spacing w:before="0" w:after="0" w:afterAutospacing="0"/>
        <w:ind w:left="1320"/>
        <w:rPr>
          <w:rFonts w:ascii="Arial" w:hAnsi="Arial" w:cs="Arial"/>
          <w:color w:val="111111"/>
          <w:sz w:val="22"/>
          <w:szCs w:val="22"/>
        </w:rPr>
      </w:pPr>
      <w:hyperlink r:id="rId212" w:history="1">
        <w:r w:rsidRPr="009715A6">
          <w:rPr>
            <w:rStyle w:val="Hiperpovezava"/>
            <w:rFonts w:ascii="Arial" w:eastAsiaTheme="majorEastAsia" w:hAnsi="Arial" w:cs="Arial"/>
            <w:color w:val="3E7C94"/>
            <w:sz w:val="22"/>
            <w:szCs w:val="22"/>
            <w:bdr w:val="none" w:sz="0" w:space="0" w:color="auto" w:frame="1"/>
          </w:rPr>
          <w:t>Delegirana uredba Komisije (EU) 2021/1353 z dne 17. maja 2021 o dopolnitvi Uredbe (EU) 2017/625 Evropskega parlamenta in Sveta v zvezi s primeri in pogoji, pod katerimi lahko pristojni organi določijo uradne laboratorije, ki ne izpolnjujejo pogojev v zvezi z vsemi metodami, ki jih uporabljajo za uradni nadzor ali druge uradne dejavnosti (Besedilo velja za EGP)</w:t>
        </w:r>
        <w:r w:rsidRPr="009715A6">
          <w:rPr>
            <w:rStyle w:val="Hiperpovezava"/>
            <w:rFonts w:ascii="Arial" w:eastAsiaTheme="majorEastAsia" w:hAnsi="Arial" w:cs="Arial"/>
            <w:color w:val="3E7C94"/>
            <w:sz w:val="22"/>
            <w:szCs w:val="22"/>
          </w:rPr>
          <w:t> </w:t>
        </w:r>
      </w:hyperlink>
    </w:p>
    <w:p w14:paraId="6C14385D" w14:textId="77777777" w:rsidR="009715A6" w:rsidRPr="009715A6" w:rsidRDefault="009715A6" w:rsidP="009715A6">
      <w:pPr>
        <w:pStyle w:val="indent-2"/>
        <w:numPr>
          <w:ilvl w:val="0"/>
          <w:numId w:val="40"/>
        </w:numPr>
        <w:spacing w:before="0" w:after="0" w:afterAutospacing="0"/>
        <w:ind w:left="1320"/>
        <w:rPr>
          <w:rFonts w:ascii="Arial" w:hAnsi="Arial" w:cs="Arial"/>
          <w:color w:val="111111"/>
          <w:sz w:val="22"/>
          <w:szCs w:val="22"/>
        </w:rPr>
      </w:pPr>
      <w:hyperlink r:id="rId213" w:history="1">
        <w:r w:rsidRPr="009715A6">
          <w:rPr>
            <w:rStyle w:val="Hiperpovezava"/>
            <w:rFonts w:ascii="Arial" w:eastAsiaTheme="majorEastAsia" w:hAnsi="Arial" w:cs="Arial"/>
            <w:color w:val="3E7C94"/>
            <w:sz w:val="22"/>
            <w:szCs w:val="22"/>
            <w:bdr w:val="none" w:sz="0" w:space="0" w:color="auto" w:frame="1"/>
          </w:rPr>
          <w:t>Izvedbena uredba Komisije (EU) 2019/1793 z dne 22. oktobra 2019 o začasnem povečanju uradnega nadzora in nujnih ukrepih, ki urejajo vstop nekaterega blaga iz nekaterih tretjih držav v Unijo, izvajanju uredb (EU) 2017/625 in (ES) št. 178/2002 Evropskega parlamenta in Sveta ter razveljavitvi uredb Komisije (ES) št. 669/2009, (EU) št. 884/2014, (EU) 2015/175, (EU) 2017/186 in (EU) 2018/1660 (Besedilo velja za EGP.)</w:t>
        </w:r>
        <w:r w:rsidRPr="009715A6">
          <w:rPr>
            <w:rStyle w:val="Hiperpovezava"/>
            <w:rFonts w:ascii="Arial" w:eastAsiaTheme="majorEastAsia" w:hAnsi="Arial" w:cs="Arial"/>
            <w:color w:val="3E7C94"/>
            <w:sz w:val="22"/>
            <w:szCs w:val="22"/>
          </w:rPr>
          <w:t> </w:t>
        </w:r>
      </w:hyperlink>
    </w:p>
    <w:p w14:paraId="5EC33986" w14:textId="77777777" w:rsidR="009715A6" w:rsidRPr="009715A6" w:rsidRDefault="009715A6" w:rsidP="009715A6">
      <w:pPr>
        <w:pStyle w:val="indent-2"/>
        <w:numPr>
          <w:ilvl w:val="0"/>
          <w:numId w:val="40"/>
        </w:numPr>
        <w:spacing w:before="0" w:after="0" w:afterAutospacing="0"/>
        <w:ind w:left="1320"/>
        <w:rPr>
          <w:rFonts w:ascii="Arial" w:hAnsi="Arial" w:cs="Arial"/>
          <w:color w:val="111111"/>
          <w:sz w:val="22"/>
          <w:szCs w:val="22"/>
        </w:rPr>
      </w:pPr>
      <w:hyperlink r:id="rId214" w:history="1">
        <w:r w:rsidRPr="009715A6">
          <w:rPr>
            <w:rStyle w:val="Hiperpovezava"/>
            <w:rFonts w:ascii="Arial" w:eastAsiaTheme="majorEastAsia" w:hAnsi="Arial" w:cs="Arial"/>
            <w:color w:val="3E7C94"/>
            <w:sz w:val="22"/>
            <w:szCs w:val="22"/>
            <w:bdr w:val="none" w:sz="0" w:space="0" w:color="auto" w:frame="1"/>
          </w:rPr>
          <w:t>Izvedbena uredba Komisije (EU) 2019/1715 z dne 30. septembra 20019 o pravilih za delovanje sistema upravljanja informacij za uradni nadzor in njegovih sistemskih komponent (uredba o IMSOC) (Besedilo velja za EGP)</w:t>
        </w:r>
        <w:r w:rsidRPr="009715A6">
          <w:rPr>
            <w:rStyle w:val="Hiperpovezava"/>
            <w:rFonts w:ascii="Arial" w:eastAsiaTheme="majorEastAsia" w:hAnsi="Arial" w:cs="Arial"/>
            <w:color w:val="3E7C94"/>
            <w:sz w:val="22"/>
            <w:szCs w:val="22"/>
          </w:rPr>
          <w:t> </w:t>
        </w:r>
      </w:hyperlink>
    </w:p>
    <w:p w14:paraId="0282BFB2" w14:textId="77777777" w:rsidR="009715A6" w:rsidRPr="009715A6" w:rsidRDefault="009715A6" w:rsidP="009715A6">
      <w:pPr>
        <w:pStyle w:val="indent-2"/>
        <w:numPr>
          <w:ilvl w:val="0"/>
          <w:numId w:val="40"/>
        </w:numPr>
        <w:spacing w:before="0" w:after="0" w:afterAutospacing="0"/>
        <w:ind w:left="1320"/>
        <w:rPr>
          <w:rFonts w:ascii="Arial" w:hAnsi="Arial" w:cs="Arial"/>
          <w:color w:val="111111"/>
          <w:sz w:val="22"/>
          <w:szCs w:val="22"/>
        </w:rPr>
      </w:pPr>
      <w:hyperlink r:id="rId215" w:history="1">
        <w:r w:rsidRPr="009715A6">
          <w:rPr>
            <w:rStyle w:val="Hiperpovezava"/>
            <w:rFonts w:ascii="Arial" w:eastAsiaTheme="majorEastAsia" w:hAnsi="Arial" w:cs="Arial"/>
            <w:color w:val="3E7C94"/>
            <w:sz w:val="22"/>
            <w:szCs w:val="22"/>
            <w:bdr w:val="none" w:sz="0" w:space="0" w:color="auto" w:frame="1"/>
          </w:rPr>
          <w:t>Izvedbena uredba Komisije (EU) 2019/1013 z dne 16. aprila 2019 o predložitvi predhodnega uradnega obvestila o pošiljkah nekaterih kategorij živali in blaga, ki vstopajo v Unijo (Besedilo velja za EGP.)</w:t>
        </w:r>
        <w:r w:rsidRPr="009715A6">
          <w:rPr>
            <w:rStyle w:val="Hiperpovezava"/>
            <w:rFonts w:ascii="Arial" w:eastAsiaTheme="majorEastAsia" w:hAnsi="Arial" w:cs="Arial"/>
            <w:color w:val="3E7C94"/>
            <w:sz w:val="22"/>
            <w:szCs w:val="22"/>
          </w:rPr>
          <w:t> </w:t>
        </w:r>
      </w:hyperlink>
    </w:p>
    <w:p w14:paraId="6D00C65C" w14:textId="77777777" w:rsidR="009715A6" w:rsidRPr="009715A6" w:rsidRDefault="009715A6" w:rsidP="009715A6">
      <w:pPr>
        <w:pStyle w:val="indent-2"/>
        <w:numPr>
          <w:ilvl w:val="0"/>
          <w:numId w:val="40"/>
        </w:numPr>
        <w:spacing w:before="0" w:after="0" w:afterAutospacing="0"/>
        <w:ind w:left="1320"/>
        <w:rPr>
          <w:rFonts w:ascii="Arial" w:hAnsi="Arial" w:cs="Arial"/>
          <w:color w:val="111111"/>
          <w:sz w:val="22"/>
          <w:szCs w:val="22"/>
        </w:rPr>
      </w:pPr>
      <w:hyperlink r:id="rId216" w:history="1">
        <w:r w:rsidRPr="009715A6">
          <w:rPr>
            <w:rStyle w:val="Hiperpovezava"/>
            <w:rFonts w:ascii="Arial" w:eastAsiaTheme="majorEastAsia" w:hAnsi="Arial" w:cs="Arial"/>
            <w:color w:val="3E7C94"/>
            <w:sz w:val="22"/>
            <w:szCs w:val="22"/>
            <w:bdr w:val="none" w:sz="0" w:space="0" w:color="auto" w:frame="1"/>
          </w:rPr>
          <w:t>Izvedbena uredba Komisije (EU) 2019/1014 z dne 12. junija 2019 o določitvi podrobnih pravil glede minimalnih zahtev za mejne kontrolne točke, vključno s kontrolnimi središči, ter za obliko, kategorije in okrajšave, ki se uporabljajo pri oblikovanju seznama mejnih kontrolnih točk in kontrolnih točk (Besedilo velja za EGP.)</w:t>
        </w:r>
        <w:r w:rsidRPr="009715A6">
          <w:rPr>
            <w:rStyle w:val="Hiperpovezava"/>
            <w:rFonts w:ascii="Arial" w:eastAsiaTheme="majorEastAsia" w:hAnsi="Arial" w:cs="Arial"/>
            <w:color w:val="3E7C94"/>
            <w:sz w:val="22"/>
            <w:szCs w:val="22"/>
          </w:rPr>
          <w:t> </w:t>
        </w:r>
      </w:hyperlink>
    </w:p>
    <w:p w14:paraId="51C6A831" w14:textId="77777777" w:rsidR="009715A6" w:rsidRPr="009715A6" w:rsidRDefault="009715A6" w:rsidP="009715A6">
      <w:pPr>
        <w:pStyle w:val="indent-2"/>
        <w:numPr>
          <w:ilvl w:val="0"/>
          <w:numId w:val="40"/>
        </w:numPr>
        <w:spacing w:before="0" w:after="0" w:afterAutospacing="0"/>
        <w:ind w:left="1320"/>
        <w:rPr>
          <w:rFonts w:ascii="Arial" w:hAnsi="Arial" w:cs="Arial"/>
          <w:color w:val="111111"/>
          <w:sz w:val="22"/>
          <w:szCs w:val="22"/>
        </w:rPr>
      </w:pPr>
      <w:hyperlink r:id="rId217" w:history="1">
        <w:r w:rsidRPr="009715A6">
          <w:rPr>
            <w:rStyle w:val="Hiperpovezava"/>
            <w:rFonts w:ascii="Arial" w:eastAsiaTheme="majorEastAsia" w:hAnsi="Arial" w:cs="Arial"/>
            <w:color w:val="3E7C94"/>
            <w:sz w:val="22"/>
            <w:szCs w:val="22"/>
            <w:bdr w:val="none" w:sz="0" w:space="0" w:color="auto" w:frame="1"/>
          </w:rPr>
          <w:t>Delegirana Uredba Komisije (EU) 2019/2123 z dne 10. oktobra 2019 o dopolnitvi Uredbe (EU) 2017/625 Evropskega parlamenta in Sveta glede pravil v zvezi s tem, v katerih primerih in pod katerimi pogoji se identifikacijski in fizični pregledi nekaterega blaga lahko izvajajo na kontrolnih točkah, dokumentacijski pregledi pa v oddaljenosti od mejnih kontrolnih točk (Besedilo velja za EGP)</w:t>
        </w:r>
        <w:r w:rsidRPr="009715A6">
          <w:rPr>
            <w:rStyle w:val="Hiperpovezava"/>
            <w:rFonts w:ascii="Arial" w:eastAsiaTheme="majorEastAsia" w:hAnsi="Arial" w:cs="Arial"/>
            <w:color w:val="3E7C94"/>
            <w:sz w:val="22"/>
            <w:szCs w:val="22"/>
          </w:rPr>
          <w:t> </w:t>
        </w:r>
      </w:hyperlink>
    </w:p>
    <w:p w14:paraId="4D2F3871" w14:textId="77777777" w:rsidR="009715A6" w:rsidRPr="009715A6" w:rsidRDefault="009715A6" w:rsidP="009715A6">
      <w:pPr>
        <w:pStyle w:val="indent-2"/>
        <w:numPr>
          <w:ilvl w:val="0"/>
          <w:numId w:val="40"/>
        </w:numPr>
        <w:spacing w:before="0" w:after="0" w:afterAutospacing="0"/>
        <w:ind w:left="1320"/>
        <w:rPr>
          <w:rFonts w:ascii="Arial" w:hAnsi="Arial" w:cs="Arial"/>
          <w:color w:val="111111"/>
          <w:sz w:val="22"/>
          <w:szCs w:val="22"/>
        </w:rPr>
      </w:pPr>
      <w:hyperlink r:id="rId218" w:history="1">
        <w:r w:rsidRPr="009715A6">
          <w:rPr>
            <w:rStyle w:val="Hiperpovezava"/>
            <w:rFonts w:ascii="Arial" w:eastAsiaTheme="majorEastAsia" w:hAnsi="Arial" w:cs="Arial"/>
            <w:color w:val="3E7C94"/>
            <w:sz w:val="22"/>
            <w:szCs w:val="22"/>
            <w:bdr w:val="none" w:sz="0" w:space="0" w:color="auto" w:frame="1"/>
          </w:rPr>
          <w:t>Izvedbena uredba Komisije (EU) 2019/2130 z dne 25. novembra 2019 o določitvi podrobnih pravil o postopkih, ki jih je treba izvajati med dokumentacijskimi, identifikacijskimi in fizičnimi pregledi živali in blaga, nad katerimi se izvaja uradni nadzor na mejnih kontrolnih točkah, ter po njih (Besedilo velja za EGP)</w:t>
        </w:r>
        <w:r w:rsidRPr="009715A6">
          <w:rPr>
            <w:rStyle w:val="Hiperpovezava"/>
            <w:rFonts w:ascii="Arial" w:eastAsiaTheme="majorEastAsia" w:hAnsi="Arial" w:cs="Arial"/>
            <w:color w:val="3E7C94"/>
            <w:sz w:val="22"/>
            <w:szCs w:val="22"/>
          </w:rPr>
          <w:t> </w:t>
        </w:r>
      </w:hyperlink>
    </w:p>
    <w:p w14:paraId="27951C52" w14:textId="77777777" w:rsidR="009715A6" w:rsidRPr="009715A6" w:rsidRDefault="009715A6" w:rsidP="009715A6">
      <w:pPr>
        <w:pStyle w:val="indent-2"/>
        <w:numPr>
          <w:ilvl w:val="0"/>
          <w:numId w:val="40"/>
        </w:numPr>
        <w:spacing w:before="0" w:after="0" w:afterAutospacing="0"/>
        <w:ind w:left="1320"/>
        <w:rPr>
          <w:rFonts w:ascii="Arial" w:hAnsi="Arial" w:cs="Arial"/>
          <w:color w:val="111111"/>
          <w:sz w:val="22"/>
          <w:szCs w:val="22"/>
        </w:rPr>
      </w:pPr>
      <w:hyperlink r:id="rId219" w:history="1">
        <w:r w:rsidRPr="009715A6">
          <w:rPr>
            <w:rStyle w:val="Hiperpovezava"/>
            <w:rFonts w:ascii="Arial" w:eastAsiaTheme="majorEastAsia" w:hAnsi="Arial" w:cs="Arial"/>
            <w:color w:val="3E7C94"/>
            <w:sz w:val="22"/>
            <w:szCs w:val="22"/>
            <w:bdr w:val="none" w:sz="0" w:space="0" w:color="auto" w:frame="1"/>
          </w:rPr>
          <w:t>Izvedbena uredba Komisije (EU) 2020/2235 z dne 16. decembra 2020 o določitvi pravil za uporabo uredb (EU) 2016/429 in (EU) 2017/625 Evropskega parlamenta in Sveta glede vzorcev veterinarskih spričeval, vzorcev uradnih spričeval in vzorcev veterinarskih/uradnih spričeval za vstop pošiljk nekaterih kategorij živali in blaga v Unijo in njihove premike znotraj Unije, uradne potrditve takšnih spričeval ter o razveljavitvi Uredbe (ES) št. 599/2004, izvedbenih uredb (EU) št. 636/2014 in (EU) 2019/628, Direktive 98/68/ES ter odločb 2000/572/ES, 2003/779/ES in 2007/240/ES (Besedilo velja za EGP)</w:t>
        </w:r>
        <w:r w:rsidRPr="009715A6">
          <w:rPr>
            <w:rStyle w:val="Hiperpovezava"/>
            <w:rFonts w:ascii="Arial" w:eastAsiaTheme="majorEastAsia" w:hAnsi="Arial" w:cs="Arial"/>
            <w:color w:val="3E7C94"/>
            <w:sz w:val="22"/>
            <w:szCs w:val="22"/>
          </w:rPr>
          <w:t> </w:t>
        </w:r>
      </w:hyperlink>
    </w:p>
    <w:p w14:paraId="1E6C4464" w14:textId="77777777" w:rsidR="009715A6" w:rsidRPr="009715A6" w:rsidRDefault="009715A6" w:rsidP="009715A6">
      <w:pPr>
        <w:pStyle w:val="indent-0"/>
        <w:numPr>
          <w:ilvl w:val="0"/>
          <w:numId w:val="40"/>
        </w:numPr>
        <w:spacing w:before="0" w:after="0" w:afterAutospacing="0"/>
        <w:rPr>
          <w:rFonts w:ascii="Arial" w:hAnsi="Arial" w:cs="Arial"/>
          <w:color w:val="111111"/>
          <w:sz w:val="22"/>
          <w:szCs w:val="22"/>
        </w:rPr>
      </w:pPr>
      <w:hyperlink r:id="rId220" w:history="1">
        <w:r w:rsidRPr="009715A6">
          <w:rPr>
            <w:rStyle w:val="Hiperpovezava"/>
            <w:rFonts w:ascii="Arial" w:eastAsiaTheme="majorEastAsia" w:hAnsi="Arial" w:cs="Arial"/>
            <w:color w:val="3E7C94"/>
            <w:sz w:val="22"/>
            <w:szCs w:val="22"/>
            <w:bdr w:val="none" w:sz="0" w:space="0" w:color="auto" w:frame="1"/>
          </w:rPr>
          <w:t>Uredba Evropskega parlamenta in Sveta (ES) št. 852/2004 z dne 29. aprila 2004 o higieni živil</w:t>
        </w:r>
        <w:r w:rsidRPr="009715A6">
          <w:rPr>
            <w:rStyle w:val="Hiperpovezava"/>
            <w:rFonts w:ascii="Arial" w:eastAsiaTheme="majorEastAsia" w:hAnsi="Arial" w:cs="Arial"/>
            <w:color w:val="3E7C94"/>
            <w:sz w:val="22"/>
            <w:szCs w:val="22"/>
          </w:rPr>
          <w:t> </w:t>
        </w:r>
      </w:hyperlink>
    </w:p>
    <w:p w14:paraId="3A88788F" w14:textId="77777777" w:rsidR="009715A6" w:rsidRPr="009715A6" w:rsidRDefault="009715A6" w:rsidP="009715A6">
      <w:pPr>
        <w:pStyle w:val="indent-0"/>
        <w:numPr>
          <w:ilvl w:val="0"/>
          <w:numId w:val="40"/>
        </w:numPr>
        <w:spacing w:before="0" w:after="0" w:afterAutospacing="0"/>
        <w:rPr>
          <w:rFonts w:ascii="Arial" w:hAnsi="Arial" w:cs="Arial"/>
          <w:color w:val="111111"/>
          <w:sz w:val="22"/>
          <w:szCs w:val="22"/>
        </w:rPr>
      </w:pPr>
      <w:hyperlink r:id="rId221" w:history="1">
        <w:r w:rsidRPr="009715A6">
          <w:rPr>
            <w:rStyle w:val="Hiperpovezava"/>
            <w:rFonts w:ascii="Arial" w:eastAsiaTheme="majorEastAsia" w:hAnsi="Arial" w:cs="Arial"/>
            <w:color w:val="3E7C94"/>
            <w:sz w:val="22"/>
            <w:szCs w:val="22"/>
            <w:bdr w:val="none" w:sz="0" w:space="0" w:color="auto" w:frame="1"/>
          </w:rPr>
          <w:t>Uredba (ES) št. 853/2004 Evropskega parlamenta in Sveta z dne 29. aprila 2004 o posebnih higienskih pravilih za živila živalskega izvora</w:t>
        </w:r>
        <w:r w:rsidRPr="009715A6">
          <w:rPr>
            <w:rStyle w:val="Hiperpovezava"/>
            <w:rFonts w:ascii="Arial" w:eastAsiaTheme="majorEastAsia" w:hAnsi="Arial" w:cs="Arial"/>
            <w:color w:val="3E7C94"/>
            <w:sz w:val="22"/>
            <w:szCs w:val="22"/>
          </w:rPr>
          <w:t> </w:t>
        </w:r>
      </w:hyperlink>
    </w:p>
    <w:p w14:paraId="2085E3B0" w14:textId="77777777" w:rsidR="009715A6" w:rsidRPr="009715A6" w:rsidRDefault="009715A6" w:rsidP="009715A6">
      <w:pPr>
        <w:pStyle w:val="indent-1"/>
        <w:numPr>
          <w:ilvl w:val="0"/>
          <w:numId w:val="40"/>
        </w:numPr>
        <w:spacing w:before="0" w:after="0" w:afterAutospacing="0"/>
        <w:ind w:left="1020"/>
        <w:rPr>
          <w:rFonts w:ascii="Arial" w:hAnsi="Arial" w:cs="Arial"/>
          <w:color w:val="111111"/>
          <w:sz w:val="22"/>
          <w:szCs w:val="22"/>
        </w:rPr>
      </w:pPr>
      <w:hyperlink r:id="rId222" w:history="1">
        <w:r w:rsidRPr="009715A6">
          <w:rPr>
            <w:rStyle w:val="Hiperpovezava"/>
            <w:rFonts w:ascii="Arial" w:eastAsiaTheme="majorEastAsia" w:hAnsi="Arial" w:cs="Arial"/>
            <w:color w:val="3E7C94"/>
            <w:sz w:val="22"/>
            <w:szCs w:val="22"/>
            <w:bdr w:val="none" w:sz="0" w:space="0" w:color="auto" w:frame="1"/>
          </w:rPr>
          <w:t>Pravilnik o zdravstvenih zahtevah za osebe, ki pri delu v proizvodnji in prometu z živili prihajajo v stik z živili</w:t>
        </w:r>
        <w:r w:rsidRPr="009715A6">
          <w:rPr>
            <w:rStyle w:val="Hiperpovezava"/>
            <w:rFonts w:ascii="Arial" w:eastAsiaTheme="majorEastAsia" w:hAnsi="Arial" w:cs="Arial"/>
            <w:color w:val="3E7C94"/>
            <w:sz w:val="22"/>
            <w:szCs w:val="22"/>
          </w:rPr>
          <w:t> </w:t>
        </w:r>
      </w:hyperlink>
    </w:p>
    <w:p w14:paraId="4B7C9354" w14:textId="77777777" w:rsidR="009715A6" w:rsidRPr="009715A6" w:rsidRDefault="009715A6" w:rsidP="009715A6">
      <w:pPr>
        <w:pStyle w:val="indent-1"/>
        <w:numPr>
          <w:ilvl w:val="0"/>
          <w:numId w:val="40"/>
        </w:numPr>
        <w:spacing w:before="0" w:after="0" w:afterAutospacing="0"/>
        <w:ind w:left="1020"/>
        <w:rPr>
          <w:rFonts w:ascii="Arial" w:hAnsi="Arial" w:cs="Arial"/>
          <w:color w:val="111111"/>
          <w:sz w:val="22"/>
          <w:szCs w:val="22"/>
        </w:rPr>
      </w:pPr>
      <w:hyperlink r:id="rId223" w:history="1">
        <w:r w:rsidRPr="009715A6">
          <w:rPr>
            <w:rStyle w:val="Hiperpovezava"/>
            <w:rFonts w:ascii="Arial" w:eastAsiaTheme="majorEastAsia" w:hAnsi="Arial" w:cs="Arial"/>
            <w:color w:val="3E7C94"/>
            <w:sz w:val="22"/>
            <w:szCs w:val="22"/>
            <w:bdr w:val="none" w:sz="0" w:space="0" w:color="auto" w:frame="1"/>
          </w:rPr>
          <w:t>Pravilnik o prehranskih dopolnilih</w:t>
        </w:r>
        <w:r w:rsidRPr="009715A6">
          <w:rPr>
            <w:rStyle w:val="Hiperpovezava"/>
            <w:rFonts w:ascii="Arial" w:eastAsiaTheme="majorEastAsia" w:hAnsi="Arial" w:cs="Arial"/>
            <w:color w:val="3E7C94"/>
            <w:sz w:val="22"/>
            <w:szCs w:val="22"/>
          </w:rPr>
          <w:t> </w:t>
        </w:r>
      </w:hyperlink>
    </w:p>
    <w:p w14:paraId="052CE6CB" w14:textId="77777777" w:rsidR="009715A6" w:rsidRPr="009715A6" w:rsidRDefault="009715A6" w:rsidP="009715A6">
      <w:pPr>
        <w:pStyle w:val="indent-0"/>
        <w:numPr>
          <w:ilvl w:val="0"/>
          <w:numId w:val="40"/>
        </w:numPr>
        <w:spacing w:before="0" w:after="0" w:afterAutospacing="0"/>
        <w:rPr>
          <w:rFonts w:ascii="Arial" w:hAnsi="Arial" w:cs="Arial"/>
          <w:color w:val="111111"/>
          <w:sz w:val="22"/>
          <w:szCs w:val="22"/>
        </w:rPr>
      </w:pPr>
      <w:hyperlink r:id="rId224" w:history="1">
        <w:r w:rsidRPr="009715A6">
          <w:rPr>
            <w:rStyle w:val="Hiperpovezava"/>
            <w:rFonts w:ascii="Arial" w:eastAsiaTheme="majorEastAsia" w:hAnsi="Arial" w:cs="Arial"/>
            <w:color w:val="3E7C94"/>
            <w:sz w:val="22"/>
            <w:szCs w:val="22"/>
            <w:bdr w:val="none" w:sz="0" w:space="0" w:color="auto" w:frame="1"/>
          </w:rPr>
          <w:t>Uredba (EU) št. 609/2013 Evropskega parlamenta in Sveta z dne 12. junija 2013 o živilih, namenjenih dojenčkom in majhnim otrokom, živilih za posebne zdravstvene namene in popolnih prehranskih nadomestkih za nadzor nad telesno težo ter razveljavitvi Direktive Sveta 92/52/EGS, direktiv Komisije 96/8/ES, 1999/21/ES, 2006/125/ES in 2006/141/ES, Direktive 2009/39/ES Evropskega parlamenta in Sveta ter uredb Komisije (ES) št. 41/2009 in (ES) št. 953/2009 (Besedilo velja za EGP)Besedilo velja za EGP.</w:t>
        </w:r>
        <w:r w:rsidRPr="009715A6">
          <w:rPr>
            <w:rStyle w:val="Hiperpovezava"/>
            <w:rFonts w:ascii="Arial" w:eastAsiaTheme="majorEastAsia" w:hAnsi="Arial" w:cs="Arial"/>
            <w:color w:val="3E7C94"/>
            <w:sz w:val="22"/>
            <w:szCs w:val="22"/>
          </w:rPr>
          <w:t> </w:t>
        </w:r>
      </w:hyperlink>
    </w:p>
    <w:p w14:paraId="269EB517" w14:textId="77777777" w:rsidR="009715A6" w:rsidRPr="009715A6" w:rsidRDefault="009715A6" w:rsidP="009715A6">
      <w:pPr>
        <w:pStyle w:val="indent-2"/>
        <w:numPr>
          <w:ilvl w:val="0"/>
          <w:numId w:val="40"/>
        </w:numPr>
        <w:spacing w:before="0" w:after="0" w:afterAutospacing="0"/>
        <w:ind w:left="1320"/>
        <w:rPr>
          <w:rFonts w:ascii="Arial" w:hAnsi="Arial" w:cs="Arial"/>
          <w:color w:val="111111"/>
          <w:sz w:val="22"/>
          <w:szCs w:val="22"/>
        </w:rPr>
      </w:pPr>
      <w:hyperlink r:id="rId225" w:history="1">
        <w:r w:rsidRPr="009715A6">
          <w:rPr>
            <w:rStyle w:val="Hiperpovezava"/>
            <w:rFonts w:ascii="Arial" w:eastAsiaTheme="majorEastAsia" w:hAnsi="Arial" w:cs="Arial"/>
            <w:color w:val="3E7C94"/>
            <w:sz w:val="22"/>
            <w:szCs w:val="22"/>
            <w:bdr w:val="none" w:sz="0" w:space="0" w:color="auto" w:frame="1"/>
          </w:rPr>
          <w:t>Delegirana uredba Komisije (EU) 2016/127 z dne 25. septembra 2015 o dopolnitvi Uredbe (EU) št. 609/2013 Evropskega parlamenta in Sveta glede posebnih zahtev za sestavo in informacije pri začetnih formulah za dojenčke in nadaljevalnih formulah ter glede zahtev za informacije o hranjenju dojenčkov in majhnih otrok (Besedilo velja za EGP)Besedilo velja za EGP.</w:t>
        </w:r>
        <w:r w:rsidRPr="009715A6">
          <w:rPr>
            <w:rStyle w:val="Hiperpovezava"/>
            <w:rFonts w:ascii="Arial" w:eastAsiaTheme="majorEastAsia" w:hAnsi="Arial" w:cs="Arial"/>
            <w:color w:val="3E7C94"/>
            <w:sz w:val="22"/>
            <w:szCs w:val="22"/>
          </w:rPr>
          <w:t> </w:t>
        </w:r>
      </w:hyperlink>
    </w:p>
    <w:p w14:paraId="319607CD" w14:textId="77777777" w:rsidR="009715A6" w:rsidRPr="009715A6" w:rsidRDefault="009715A6" w:rsidP="009715A6">
      <w:pPr>
        <w:pStyle w:val="indent-1"/>
        <w:numPr>
          <w:ilvl w:val="0"/>
          <w:numId w:val="40"/>
        </w:numPr>
        <w:spacing w:before="0" w:after="0" w:afterAutospacing="0"/>
        <w:ind w:left="1020"/>
        <w:rPr>
          <w:rFonts w:ascii="Arial" w:hAnsi="Arial" w:cs="Arial"/>
          <w:color w:val="111111"/>
          <w:sz w:val="22"/>
          <w:szCs w:val="22"/>
        </w:rPr>
      </w:pPr>
      <w:hyperlink r:id="rId226" w:history="1">
        <w:r w:rsidRPr="009715A6">
          <w:rPr>
            <w:rStyle w:val="Hiperpovezava"/>
            <w:rFonts w:ascii="Arial" w:eastAsiaTheme="majorEastAsia" w:hAnsi="Arial" w:cs="Arial"/>
            <w:color w:val="3E7C94"/>
            <w:sz w:val="22"/>
            <w:szCs w:val="22"/>
            <w:bdr w:val="none" w:sz="0" w:space="0" w:color="auto" w:frame="1"/>
          </w:rPr>
          <w:t>Pravilnik o žitnih kašicah ter hrani za dojenčke in majhne otroke</w:t>
        </w:r>
        <w:r w:rsidRPr="009715A6">
          <w:rPr>
            <w:rStyle w:val="Hiperpovezava"/>
            <w:rFonts w:ascii="Arial" w:eastAsiaTheme="majorEastAsia" w:hAnsi="Arial" w:cs="Arial"/>
            <w:color w:val="3E7C94"/>
            <w:sz w:val="22"/>
            <w:szCs w:val="22"/>
          </w:rPr>
          <w:t> </w:t>
        </w:r>
      </w:hyperlink>
    </w:p>
    <w:p w14:paraId="63B61225" w14:textId="77777777" w:rsidR="009715A6" w:rsidRPr="009715A6" w:rsidRDefault="009715A6" w:rsidP="009715A6">
      <w:pPr>
        <w:pStyle w:val="indent-1"/>
        <w:numPr>
          <w:ilvl w:val="0"/>
          <w:numId w:val="40"/>
        </w:numPr>
        <w:spacing w:before="0" w:after="0" w:afterAutospacing="0"/>
        <w:ind w:left="1020"/>
        <w:rPr>
          <w:rFonts w:ascii="Arial" w:hAnsi="Arial" w:cs="Arial"/>
          <w:color w:val="111111"/>
          <w:sz w:val="22"/>
          <w:szCs w:val="22"/>
        </w:rPr>
      </w:pPr>
      <w:hyperlink r:id="rId227" w:history="1">
        <w:r w:rsidRPr="009715A6">
          <w:rPr>
            <w:rStyle w:val="Hiperpovezava"/>
            <w:rFonts w:ascii="Arial" w:eastAsiaTheme="majorEastAsia" w:hAnsi="Arial" w:cs="Arial"/>
            <w:color w:val="3E7C94"/>
            <w:sz w:val="22"/>
            <w:szCs w:val="22"/>
            <w:bdr w:val="none" w:sz="0" w:space="0" w:color="auto" w:frame="1"/>
          </w:rPr>
          <w:t>Pravilnik o živilih za posebne zdravstvene namene</w:t>
        </w:r>
        <w:r w:rsidRPr="009715A6">
          <w:rPr>
            <w:rStyle w:val="Hiperpovezava"/>
            <w:rFonts w:ascii="Arial" w:eastAsiaTheme="majorEastAsia" w:hAnsi="Arial" w:cs="Arial"/>
            <w:color w:val="3E7C94"/>
            <w:sz w:val="22"/>
            <w:szCs w:val="22"/>
          </w:rPr>
          <w:t> </w:t>
        </w:r>
      </w:hyperlink>
    </w:p>
    <w:p w14:paraId="5AE30B01" w14:textId="77777777" w:rsidR="009715A6" w:rsidRPr="009715A6" w:rsidRDefault="009715A6" w:rsidP="009715A6">
      <w:pPr>
        <w:pStyle w:val="indent-2"/>
        <w:numPr>
          <w:ilvl w:val="0"/>
          <w:numId w:val="40"/>
        </w:numPr>
        <w:spacing w:before="0" w:after="0" w:afterAutospacing="0"/>
        <w:ind w:left="1320"/>
        <w:rPr>
          <w:rFonts w:ascii="Arial" w:hAnsi="Arial" w:cs="Arial"/>
          <w:color w:val="111111"/>
          <w:sz w:val="22"/>
          <w:szCs w:val="22"/>
        </w:rPr>
      </w:pPr>
      <w:hyperlink r:id="rId228" w:history="1">
        <w:r w:rsidRPr="009715A6">
          <w:rPr>
            <w:rStyle w:val="Hiperpovezava"/>
            <w:rFonts w:ascii="Arial" w:eastAsiaTheme="majorEastAsia" w:hAnsi="Arial" w:cs="Arial"/>
            <w:color w:val="3E7C94"/>
            <w:sz w:val="22"/>
            <w:szCs w:val="22"/>
            <w:bdr w:val="none" w:sz="0" w:space="0" w:color="auto" w:frame="1"/>
          </w:rPr>
          <w:t xml:space="preserve">Delegirana uredba Komisije (EU) 2016/128 z dne 25. septembra 2015 o dopolnitvi Uredbe (EU) št. 609/2013 Evropskega parlamenta in Sveta glede </w:t>
        </w:r>
        <w:r w:rsidRPr="009715A6">
          <w:rPr>
            <w:rStyle w:val="Hiperpovezava"/>
            <w:rFonts w:ascii="Arial" w:eastAsiaTheme="majorEastAsia" w:hAnsi="Arial" w:cs="Arial"/>
            <w:color w:val="3E7C94"/>
            <w:sz w:val="22"/>
            <w:szCs w:val="22"/>
            <w:bdr w:val="none" w:sz="0" w:space="0" w:color="auto" w:frame="1"/>
          </w:rPr>
          <w:lastRenderedPageBreak/>
          <w:t>posebnih zahtev za sestavo in informacije pri živilih za posebne zdravstvene namene (Besedilo velja za EGP)Besedilo velja za EGP.</w:t>
        </w:r>
        <w:r w:rsidRPr="009715A6">
          <w:rPr>
            <w:rStyle w:val="Hiperpovezava"/>
            <w:rFonts w:ascii="Arial" w:eastAsiaTheme="majorEastAsia" w:hAnsi="Arial" w:cs="Arial"/>
            <w:color w:val="3E7C94"/>
            <w:sz w:val="22"/>
            <w:szCs w:val="22"/>
          </w:rPr>
          <w:t> </w:t>
        </w:r>
      </w:hyperlink>
    </w:p>
    <w:p w14:paraId="5329FEFA" w14:textId="77777777" w:rsidR="009715A6" w:rsidRPr="009715A6" w:rsidRDefault="009715A6" w:rsidP="009715A6">
      <w:pPr>
        <w:pStyle w:val="indent-2"/>
        <w:numPr>
          <w:ilvl w:val="0"/>
          <w:numId w:val="40"/>
        </w:numPr>
        <w:spacing w:before="0" w:after="0" w:afterAutospacing="0"/>
        <w:ind w:left="1320"/>
        <w:rPr>
          <w:rFonts w:ascii="Arial" w:hAnsi="Arial" w:cs="Arial"/>
          <w:color w:val="111111"/>
          <w:sz w:val="22"/>
          <w:szCs w:val="22"/>
        </w:rPr>
      </w:pPr>
      <w:hyperlink r:id="rId229" w:history="1">
        <w:r w:rsidRPr="009715A6">
          <w:rPr>
            <w:rStyle w:val="Hiperpovezava"/>
            <w:rFonts w:ascii="Arial" w:eastAsiaTheme="majorEastAsia" w:hAnsi="Arial" w:cs="Arial"/>
            <w:color w:val="3E7C94"/>
            <w:sz w:val="22"/>
            <w:szCs w:val="22"/>
            <w:bdr w:val="none" w:sz="0" w:space="0" w:color="auto" w:frame="1"/>
          </w:rPr>
          <w:t>Delegirana uredba Komisije (EU) 2017/1798 z dne 2. junija 2017 o dopolnitvi Uredbe (EU) št. 609/2013 Evropskega parlamenta in Sveta glede posebnih zahtev o sestavi in informacijah za popolne prehranske nadomestke za nadzor nad telesno težo (Besedilo velja za EGP. )</w:t>
        </w:r>
        <w:r w:rsidRPr="009715A6">
          <w:rPr>
            <w:rStyle w:val="Hiperpovezava"/>
            <w:rFonts w:ascii="Arial" w:eastAsiaTheme="majorEastAsia" w:hAnsi="Arial" w:cs="Arial"/>
            <w:color w:val="3E7C94"/>
            <w:sz w:val="22"/>
            <w:szCs w:val="22"/>
          </w:rPr>
          <w:t> </w:t>
        </w:r>
      </w:hyperlink>
    </w:p>
    <w:p w14:paraId="0D279FF4" w14:textId="77777777" w:rsidR="009715A6" w:rsidRPr="009715A6" w:rsidRDefault="009715A6" w:rsidP="009715A6">
      <w:pPr>
        <w:pStyle w:val="indent-0"/>
        <w:numPr>
          <w:ilvl w:val="0"/>
          <w:numId w:val="40"/>
        </w:numPr>
        <w:spacing w:before="0" w:after="0" w:afterAutospacing="0"/>
        <w:rPr>
          <w:rFonts w:ascii="Arial" w:hAnsi="Arial" w:cs="Arial"/>
          <w:color w:val="111111"/>
          <w:sz w:val="22"/>
          <w:szCs w:val="22"/>
        </w:rPr>
      </w:pPr>
      <w:hyperlink r:id="rId230" w:history="1">
        <w:r w:rsidRPr="009715A6">
          <w:rPr>
            <w:rStyle w:val="Hiperpovezava"/>
            <w:rFonts w:ascii="Arial" w:eastAsiaTheme="majorEastAsia" w:hAnsi="Arial" w:cs="Arial"/>
            <w:color w:val="3E7C94"/>
            <w:sz w:val="22"/>
            <w:szCs w:val="22"/>
            <w:bdr w:val="none" w:sz="0" w:space="0" w:color="auto" w:frame="1"/>
          </w:rPr>
          <w:t>Uredba o izvajanju uredbe (EU) o zagotavljanju informacij o živilih potrošnikom</w:t>
        </w:r>
        <w:r w:rsidRPr="009715A6">
          <w:rPr>
            <w:rStyle w:val="Hiperpovezava"/>
            <w:rFonts w:ascii="Arial" w:eastAsiaTheme="majorEastAsia" w:hAnsi="Arial" w:cs="Arial"/>
            <w:color w:val="3E7C94"/>
            <w:sz w:val="22"/>
            <w:szCs w:val="22"/>
          </w:rPr>
          <w:t> </w:t>
        </w:r>
      </w:hyperlink>
    </w:p>
    <w:p w14:paraId="44301308" w14:textId="77777777" w:rsidR="009715A6" w:rsidRPr="009715A6" w:rsidRDefault="009715A6" w:rsidP="009715A6">
      <w:pPr>
        <w:pStyle w:val="indent-0"/>
        <w:numPr>
          <w:ilvl w:val="0"/>
          <w:numId w:val="40"/>
        </w:numPr>
        <w:spacing w:before="0" w:after="0" w:afterAutospacing="0"/>
        <w:rPr>
          <w:rFonts w:ascii="Arial" w:hAnsi="Arial" w:cs="Arial"/>
          <w:color w:val="111111"/>
          <w:sz w:val="22"/>
          <w:szCs w:val="22"/>
        </w:rPr>
      </w:pPr>
      <w:hyperlink r:id="rId231" w:history="1">
        <w:r w:rsidRPr="009715A6">
          <w:rPr>
            <w:rStyle w:val="Hiperpovezava"/>
            <w:rFonts w:ascii="Arial" w:eastAsiaTheme="majorEastAsia" w:hAnsi="Arial" w:cs="Arial"/>
            <w:color w:val="3E7C94"/>
            <w:sz w:val="22"/>
            <w:szCs w:val="22"/>
            <w:bdr w:val="none" w:sz="0" w:space="0" w:color="auto" w:frame="1"/>
          </w:rPr>
          <w:t>Uredba (EU) št. 1169/2011 Evropskega parlamenta in Sveta z dne 25. oktobra 2011 o zagotavljanju informacij o živilih potrošnikom, spremembah uredb (ES) št. 1924/2006 in (ES) št. 1925/2006 Evropskega parlamenta in Sveta ter razveljavitvi Direktive Komisije 87/250/EGS, Direktive Sveta 90/496/EGS, Direktive Komisije 1999/10/ES, Direktive 2000/13/ES Evropskega parlamenta in Sveta, direktiv Komisije 2002/67/ES in 2008/5/ES in Uredbe Komisije (ES) št. 608/2004 (Besedilo velja za EGP)Besedilo velja za EGP.</w:t>
        </w:r>
        <w:r w:rsidRPr="009715A6">
          <w:rPr>
            <w:rStyle w:val="Hiperpovezava"/>
            <w:rFonts w:ascii="Arial" w:eastAsiaTheme="majorEastAsia" w:hAnsi="Arial" w:cs="Arial"/>
            <w:color w:val="3E7C94"/>
            <w:sz w:val="22"/>
            <w:szCs w:val="22"/>
          </w:rPr>
          <w:t> </w:t>
        </w:r>
      </w:hyperlink>
    </w:p>
    <w:p w14:paraId="0356E703" w14:textId="77777777" w:rsidR="009715A6" w:rsidRPr="009715A6" w:rsidRDefault="009715A6" w:rsidP="009715A6">
      <w:pPr>
        <w:pStyle w:val="indent-2"/>
        <w:numPr>
          <w:ilvl w:val="0"/>
          <w:numId w:val="40"/>
        </w:numPr>
        <w:spacing w:before="0" w:after="0" w:afterAutospacing="0"/>
        <w:ind w:left="1320"/>
        <w:rPr>
          <w:rFonts w:ascii="Arial" w:hAnsi="Arial" w:cs="Arial"/>
          <w:color w:val="111111"/>
          <w:sz w:val="22"/>
          <w:szCs w:val="22"/>
        </w:rPr>
      </w:pPr>
      <w:hyperlink r:id="rId232" w:history="1">
        <w:r w:rsidRPr="009715A6">
          <w:rPr>
            <w:rStyle w:val="Hiperpovezava"/>
            <w:rFonts w:ascii="Arial" w:eastAsiaTheme="majorEastAsia" w:hAnsi="Arial" w:cs="Arial"/>
            <w:color w:val="3E7C94"/>
            <w:sz w:val="22"/>
            <w:szCs w:val="22"/>
            <w:bdr w:val="none" w:sz="0" w:space="0" w:color="auto" w:frame="1"/>
          </w:rPr>
          <w:t>Izvedbena uredba Komisije (EU) št. 828/2014 z dne 30. julija 2014 o zahtevah za zagotavljanje informacij potrošnikom o odsotnosti ali zmanjšani prisotnosti glutena v živilih Besedilo velja za EGP</w:t>
        </w:r>
        <w:r w:rsidRPr="009715A6">
          <w:rPr>
            <w:rStyle w:val="Hiperpovezava"/>
            <w:rFonts w:ascii="Arial" w:eastAsiaTheme="majorEastAsia" w:hAnsi="Arial" w:cs="Arial"/>
            <w:color w:val="3E7C94"/>
            <w:sz w:val="22"/>
            <w:szCs w:val="22"/>
          </w:rPr>
          <w:t> </w:t>
        </w:r>
      </w:hyperlink>
    </w:p>
    <w:p w14:paraId="37E90E0B" w14:textId="77777777" w:rsidR="009715A6" w:rsidRPr="009715A6" w:rsidRDefault="009715A6" w:rsidP="009715A6">
      <w:pPr>
        <w:pStyle w:val="indent-2"/>
        <w:numPr>
          <w:ilvl w:val="0"/>
          <w:numId w:val="40"/>
        </w:numPr>
        <w:spacing w:before="0" w:after="0" w:afterAutospacing="0"/>
        <w:ind w:left="1320"/>
        <w:rPr>
          <w:rFonts w:ascii="Arial" w:hAnsi="Arial" w:cs="Arial"/>
          <w:color w:val="111111"/>
          <w:sz w:val="22"/>
          <w:szCs w:val="22"/>
        </w:rPr>
      </w:pPr>
      <w:hyperlink r:id="rId233" w:history="1">
        <w:r w:rsidRPr="009715A6">
          <w:rPr>
            <w:rStyle w:val="Hiperpovezava"/>
            <w:rFonts w:ascii="Arial" w:eastAsiaTheme="majorEastAsia" w:hAnsi="Arial" w:cs="Arial"/>
            <w:color w:val="3E7C94"/>
            <w:sz w:val="22"/>
            <w:szCs w:val="22"/>
            <w:bdr w:val="none" w:sz="0" w:space="0" w:color="auto" w:frame="1"/>
          </w:rPr>
          <w:t>Izvedbena uredba Komisije (EU) 2018/775 z dne 28. maja 2018 o pravilih za uporabo člena 26(3) Uredbe (EU) št. 1169/2011 Evropskega parlamenta in Sveta o zagotavljanju informacij o živilih potrošnikom, kar zadeva pravila glede navajanja države porekla ali kraja izvora osnovne sestavine živila (Besedilo velja za EGP. )</w:t>
        </w:r>
        <w:r w:rsidRPr="009715A6">
          <w:rPr>
            <w:rStyle w:val="Hiperpovezava"/>
            <w:rFonts w:ascii="Arial" w:eastAsiaTheme="majorEastAsia" w:hAnsi="Arial" w:cs="Arial"/>
            <w:color w:val="3E7C94"/>
            <w:sz w:val="22"/>
            <w:szCs w:val="22"/>
          </w:rPr>
          <w:t> </w:t>
        </w:r>
      </w:hyperlink>
    </w:p>
    <w:p w14:paraId="02CC9F6E" w14:textId="77777777" w:rsidR="009715A6" w:rsidRPr="009715A6" w:rsidRDefault="009715A6" w:rsidP="009715A6">
      <w:pPr>
        <w:pStyle w:val="indent-1"/>
        <w:numPr>
          <w:ilvl w:val="0"/>
          <w:numId w:val="40"/>
        </w:numPr>
        <w:spacing w:before="0" w:after="0" w:afterAutospacing="0"/>
        <w:ind w:left="1020"/>
        <w:rPr>
          <w:rFonts w:ascii="Arial" w:hAnsi="Arial" w:cs="Arial"/>
          <w:color w:val="111111"/>
          <w:sz w:val="22"/>
          <w:szCs w:val="22"/>
        </w:rPr>
      </w:pPr>
      <w:hyperlink r:id="rId234" w:history="1">
        <w:r w:rsidRPr="009715A6">
          <w:rPr>
            <w:rStyle w:val="Hiperpovezava"/>
            <w:rFonts w:ascii="Arial" w:eastAsiaTheme="majorEastAsia" w:hAnsi="Arial" w:cs="Arial"/>
            <w:color w:val="3E7C94"/>
            <w:sz w:val="22"/>
            <w:szCs w:val="22"/>
            <w:bdr w:val="none" w:sz="0" w:space="0" w:color="auto" w:frame="1"/>
          </w:rPr>
          <w:t>Pravilnik o posebnih zahtevah glede označevanja in predstavljanja predpakiranih živil</w:t>
        </w:r>
        <w:r w:rsidRPr="009715A6">
          <w:rPr>
            <w:rStyle w:val="Hiperpovezava"/>
            <w:rFonts w:ascii="Arial" w:eastAsiaTheme="majorEastAsia" w:hAnsi="Arial" w:cs="Arial"/>
            <w:color w:val="3E7C94"/>
            <w:sz w:val="22"/>
            <w:szCs w:val="22"/>
          </w:rPr>
          <w:t> </w:t>
        </w:r>
      </w:hyperlink>
    </w:p>
    <w:p w14:paraId="7F0CF3DB" w14:textId="77777777" w:rsidR="009715A6" w:rsidRPr="009715A6" w:rsidRDefault="009715A6" w:rsidP="009715A6">
      <w:pPr>
        <w:pStyle w:val="indent-0"/>
        <w:numPr>
          <w:ilvl w:val="0"/>
          <w:numId w:val="40"/>
        </w:numPr>
        <w:spacing w:before="0" w:after="0" w:afterAutospacing="0"/>
        <w:rPr>
          <w:rFonts w:ascii="Arial" w:hAnsi="Arial" w:cs="Arial"/>
          <w:color w:val="111111"/>
          <w:sz w:val="22"/>
          <w:szCs w:val="22"/>
        </w:rPr>
      </w:pPr>
      <w:hyperlink r:id="rId235" w:history="1">
        <w:r w:rsidRPr="009715A6">
          <w:rPr>
            <w:rStyle w:val="Hiperpovezava"/>
            <w:rFonts w:ascii="Arial" w:eastAsiaTheme="majorEastAsia" w:hAnsi="Arial" w:cs="Arial"/>
            <w:color w:val="3E7C94"/>
            <w:sz w:val="22"/>
            <w:szCs w:val="22"/>
            <w:bdr w:val="none" w:sz="0" w:space="0" w:color="auto" w:frame="1"/>
          </w:rPr>
          <w:t>Uredba o izvajanju Uredbe (ES) Evropskega parlamenta in Sveta o dodajanju vitaminov, mineralov in nekaterih drugih snovi živilom</w:t>
        </w:r>
        <w:r w:rsidRPr="009715A6">
          <w:rPr>
            <w:rStyle w:val="Hiperpovezava"/>
            <w:rFonts w:ascii="Arial" w:eastAsiaTheme="majorEastAsia" w:hAnsi="Arial" w:cs="Arial"/>
            <w:color w:val="3E7C94"/>
            <w:sz w:val="22"/>
            <w:szCs w:val="22"/>
          </w:rPr>
          <w:t> </w:t>
        </w:r>
      </w:hyperlink>
    </w:p>
    <w:p w14:paraId="2EF421E8" w14:textId="77777777" w:rsidR="009715A6" w:rsidRPr="009715A6" w:rsidRDefault="009715A6" w:rsidP="009715A6">
      <w:pPr>
        <w:pStyle w:val="indent-0"/>
        <w:numPr>
          <w:ilvl w:val="0"/>
          <w:numId w:val="40"/>
        </w:numPr>
        <w:spacing w:before="0" w:after="0" w:afterAutospacing="0"/>
        <w:rPr>
          <w:rFonts w:ascii="Arial" w:hAnsi="Arial" w:cs="Arial"/>
          <w:color w:val="111111"/>
          <w:sz w:val="22"/>
          <w:szCs w:val="22"/>
        </w:rPr>
      </w:pPr>
      <w:hyperlink r:id="rId236" w:history="1">
        <w:r w:rsidRPr="009715A6">
          <w:rPr>
            <w:rStyle w:val="Hiperpovezava"/>
            <w:rFonts w:ascii="Arial" w:eastAsiaTheme="majorEastAsia" w:hAnsi="Arial" w:cs="Arial"/>
            <w:color w:val="3E7C94"/>
            <w:sz w:val="22"/>
            <w:szCs w:val="22"/>
            <w:bdr w:val="none" w:sz="0" w:space="0" w:color="auto" w:frame="1"/>
          </w:rPr>
          <w:t>Uredba (ES) št. 1925/2006 Evropskega Parlamenta in Sveta z dne 20. decembra 2006 o dodajanju vitaminov, mineralov in nekaterih drugih snovi živilom</w:t>
        </w:r>
        <w:r w:rsidRPr="009715A6">
          <w:rPr>
            <w:rStyle w:val="Hiperpovezava"/>
            <w:rFonts w:ascii="Arial" w:eastAsiaTheme="majorEastAsia" w:hAnsi="Arial" w:cs="Arial"/>
            <w:color w:val="3E7C94"/>
            <w:sz w:val="22"/>
            <w:szCs w:val="22"/>
          </w:rPr>
          <w:t> </w:t>
        </w:r>
      </w:hyperlink>
    </w:p>
    <w:p w14:paraId="66C589BC" w14:textId="77777777" w:rsidR="009715A6" w:rsidRPr="009715A6" w:rsidRDefault="009715A6" w:rsidP="009715A6">
      <w:pPr>
        <w:pStyle w:val="indent-0"/>
        <w:numPr>
          <w:ilvl w:val="0"/>
          <w:numId w:val="40"/>
        </w:numPr>
        <w:spacing w:before="0" w:after="0" w:afterAutospacing="0"/>
        <w:rPr>
          <w:rFonts w:ascii="Arial" w:hAnsi="Arial" w:cs="Arial"/>
          <w:color w:val="111111"/>
          <w:sz w:val="22"/>
          <w:szCs w:val="22"/>
        </w:rPr>
      </w:pPr>
      <w:hyperlink r:id="rId237" w:history="1">
        <w:r w:rsidRPr="009715A6">
          <w:rPr>
            <w:rStyle w:val="Hiperpovezava"/>
            <w:rFonts w:ascii="Arial" w:eastAsiaTheme="majorEastAsia" w:hAnsi="Arial" w:cs="Arial"/>
            <w:color w:val="3E7C94"/>
            <w:sz w:val="22"/>
            <w:szCs w:val="22"/>
            <w:bdr w:val="none" w:sz="0" w:space="0" w:color="auto" w:frame="1"/>
          </w:rPr>
          <w:t>Uredba o izvajanju Uredbe (ES) Evropskega parlamenta in Sveta o prehranskih in zdravstvenih trditvah na živilih</w:t>
        </w:r>
        <w:r w:rsidRPr="009715A6">
          <w:rPr>
            <w:rStyle w:val="Hiperpovezava"/>
            <w:rFonts w:ascii="Arial" w:eastAsiaTheme="majorEastAsia" w:hAnsi="Arial" w:cs="Arial"/>
            <w:color w:val="3E7C94"/>
            <w:sz w:val="22"/>
            <w:szCs w:val="22"/>
          </w:rPr>
          <w:t> </w:t>
        </w:r>
      </w:hyperlink>
    </w:p>
    <w:p w14:paraId="4341E3F0" w14:textId="77777777" w:rsidR="009715A6" w:rsidRPr="009715A6" w:rsidRDefault="009715A6" w:rsidP="009715A6">
      <w:pPr>
        <w:pStyle w:val="indent-0"/>
        <w:numPr>
          <w:ilvl w:val="0"/>
          <w:numId w:val="40"/>
        </w:numPr>
        <w:spacing w:before="0" w:after="0" w:afterAutospacing="0"/>
        <w:rPr>
          <w:rFonts w:ascii="Arial" w:hAnsi="Arial" w:cs="Arial"/>
          <w:color w:val="111111"/>
          <w:sz w:val="22"/>
          <w:szCs w:val="22"/>
        </w:rPr>
      </w:pPr>
      <w:hyperlink r:id="rId238" w:history="1">
        <w:r w:rsidRPr="009715A6">
          <w:rPr>
            <w:rStyle w:val="Hiperpovezava"/>
            <w:rFonts w:ascii="Arial" w:eastAsiaTheme="majorEastAsia" w:hAnsi="Arial" w:cs="Arial"/>
            <w:color w:val="3E7C94"/>
            <w:sz w:val="22"/>
            <w:szCs w:val="22"/>
            <w:bdr w:val="none" w:sz="0" w:space="0" w:color="auto" w:frame="1"/>
          </w:rPr>
          <w:t>Uredba (ES) št. 1924/2006 Evropskega Parlamenta in Sveta z dne 20. decembra 2006 o prehranskih in zdravstvenih trditvah na živilih</w:t>
        </w:r>
        <w:r w:rsidRPr="009715A6">
          <w:rPr>
            <w:rStyle w:val="Hiperpovezava"/>
            <w:rFonts w:ascii="Arial" w:eastAsiaTheme="majorEastAsia" w:hAnsi="Arial" w:cs="Arial"/>
            <w:color w:val="3E7C94"/>
            <w:sz w:val="22"/>
            <w:szCs w:val="22"/>
          </w:rPr>
          <w:t> </w:t>
        </w:r>
      </w:hyperlink>
    </w:p>
    <w:p w14:paraId="51D24494" w14:textId="77777777" w:rsidR="009715A6" w:rsidRPr="009715A6" w:rsidRDefault="009715A6" w:rsidP="009715A6">
      <w:pPr>
        <w:pStyle w:val="indent-0"/>
        <w:numPr>
          <w:ilvl w:val="0"/>
          <w:numId w:val="40"/>
        </w:numPr>
        <w:spacing w:before="0" w:after="0" w:afterAutospacing="0"/>
        <w:rPr>
          <w:rFonts w:ascii="Arial" w:hAnsi="Arial" w:cs="Arial"/>
          <w:color w:val="111111"/>
          <w:sz w:val="22"/>
          <w:szCs w:val="22"/>
        </w:rPr>
      </w:pPr>
      <w:hyperlink r:id="rId239" w:history="1">
        <w:r w:rsidRPr="009715A6">
          <w:rPr>
            <w:rStyle w:val="Hiperpovezava"/>
            <w:rFonts w:ascii="Arial" w:eastAsiaTheme="majorEastAsia" w:hAnsi="Arial" w:cs="Arial"/>
            <w:color w:val="3E7C94"/>
            <w:sz w:val="22"/>
            <w:szCs w:val="22"/>
            <w:bdr w:val="none" w:sz="0" w:space="0" w:color="auto" w:frame="1"/>
          </w:rPr>
          <w:t>Uredba Komisije (EU) št. 432/2012 z dne 16. maja 2012 o seznamu dovoljenih zdravstvenih trditev na živilih, razen trditev, ki se nanašajo na zmanjšanje tveganja za nastanek bolezni ter na razvoj in zdravje otrok (Besedilo velja za EGP)</w:t>
        </w:r>
        <w:r w:rsidRPr="009715A6">
          <w:rPr>
            <w:rStyle w:val="Hiperpovezava"/>
            <w:rFonts w:ascii="Arial" w:eastAsiaTheme="majorEastAsia" w:hAnsi="Arial" w:cs="Arial"/>
            <w:color w:val="3E7C94"/>
            <w:sz w:val="22"/>
            <w:szCs w:val="22"/>
          </w:rPr>
          <w:t> </w:t>
        </w:r>
      </w:hyperlink>
    </w:p>
    <w:p w14:paraId="0A9DCC2B" w14:textId="77777777" w:rsidR="009715A6" w:rsidRPr="009715A6" w:rsidRDefault="009715A6" w:rsidP="009715A6">
      <w:pPr>
        <w:pStyle w:val="indent-0"/>
        <w:numPr>
          <w:ilvl w:val="0"/>
          <w:numId w:val="40"/>
        </w:numPr>
        <w:spacing w:before="0" w:after="0" w:afterAutospacing="0"/>
        <w:rPr>
          <w:rFonts w:ascii="Arial" w:hAnsi="Arial" w:cs="Arial"/>
          <w:color w:val="111111"/>
          <w:sz w:val="22"/>
          <w:szCs w:val="22"/>
        </w:rPr>
      </w:pPr>
      <w:hyperlink r:id="rId240" w:history="1">
        <w:r w:rsidRPr="009715A6">
          <w:rPr>
            <w:rStyle w:val="Hiperpovezava"/>
            <w:rFonts w:ascii="Arial" w:eastAsiaTheme="majorEastAsia" w:hAnsi="Arial" w:cs="Arial"/>
            <w:color w:val="3E7C94"/>
            <w:sz w:val="22"/>
            <w:szCs w:val="22"/>
            <w:bdr w:val="none" w:sz="0" w:space="0" w:color="auto" w:frame="1"/>
          </w:rPr>
          <w:t>Uredba Komisije (ES) št. 353/2008 z dne 18. aprila 2008 o določitvi izvedbenih pravil za vloge za odobritev zdravstvenih trditev, kakor je predvideno v členu 15 Uredbe (ES) št. 1924/2006 Evropskega parlamenta in Sveta (Besedilo velja za EGP)</w:t>
        </w:r>
        <w:r w:rsidRPr="009715A6">
          <w:rPr>
            <w:rStyle w:val="Hiperpovezava"/>
            <w:rFonts w:ascii="Arial" w:eastAsiaTheme="majorEastAsia" w:hAnsi="Arial" w:cs="Arial"/>
            <w:color w:val="3E7C94"/>
            <w:sz w:val="22"/>
            <w:szCs w:val="22"/>
          </w:rPr>
          <w:t> </w:t>
        </w:r>
      </w:hyperlink>
    </w:p>
    <w:p w14:paraId="62AE3E66" w14:textId="77777777" w:rsidR="009715A6" w:rsidRPr="009715A6" w:rsidRDefault="009715A6" w:rsidP="009715A6">
      <w:pPr>
        <w:pStyle w:val="indent-0"/>
        <w:numPr>
          <w:ilvl w:val="0"/>
          <w:numId w:val="40"/>
        </w:numPr>
        <w:spacing w:before="0" w:after="0" w:afterAutospacing="0"/>
        <w:rPr>
          <w:rFonts w:ascii="Arial" w:hAnsi="Arial" w:cs="Arial"/>
          <w:color w:val="111111"/>
          <w:sz w:val="22"/>
          <w:szCs w:val="22"/>
        </w:rPr>
      </w:pPr>
      <w:hyperlink r:id="rId241" w:history="1">
        <w:r w:rsidRPr="009715A6">
          <w:rPr>
            <w:rStyle w:val="Hiperpovezava"/>
            <w:rFonts w:ascii="Arial" w:eastAsiaTheme="majorEastAsia" w:hAnsi="Arial" w:cs="Arial"/>
            <w:color w:val="3E7C94"/>
            <w:sz w:val="22"/>
            <w:szCs w:val="22"/>
            <w:bdr w:val="none" w:sz="0" w:space="0" w:color="auto" w:frame="1"/>
          </w:rPr>
          <w:t>Uredba Komisije (EU) št. 907/2013 z dne 20. septembra 2013 o določitvi pravil za vloge v zvezi z uporabo generičnih deskriptorjev (poimenovanje) Besedilo velja za EGP</w:t>
        </w:r>
        <w:r w:rsidRPr="009715A6">
          <w:rPr>
            <w:rStyle w:val="Hiperpovezava"/>
            <w:rFonts w:ascii="Arial" w:eastAsiaTheme="majorEastAsia" w:hAnsi="Arial" w:cs="Arial"/>
            <w:color w:val="3E7C94"/>
            <w:sz w:val="22"/>
            <w:szCs w:val="22"/>
          </w:rPr>
          <w:t> </w:t>
        </w:r>
      </w:hyperlink>
    </w:p>
    <w:p w14:paraId="519CB269" w14:textId="77777777" w:rsidR="009715A6" w:rsidRPr="009715A6" w:rsidRDefault="009715A6" w:rsidP="009715A6">
      <w:pPr>
        <w:pStyle w:val="indent-0"/>
        <w:numPr>
          <w:ilvl w:val="0"/>
          <w:numId w:val="40"/>
        </w:numPr>
        <w:spacing w:before="0" w:after="0" w:afterAutospacing="0"/>
        <w:rPr>
          <w:rFonts w:ascii="Arial" w:hAnsi="Arial" w:cs="Arial"/>
          <w:color w:val="111111"/>
          <w:sz w:val="22"/>
          <w:szCs w:val="22"/>
        </w:rPr>
      </w:pPr>
      <w:hyperlink r:id="rId242" w:history="1">
        <w:r w:rsidRPr="009715A6">
          <w:rPr>
            <w:rStyle w:val="Hiperpovezava"/>
            <w:rFonts w:ascii="Arial" w:eastAsiaTheme="majorEastAsia" w:hAnsi="Arial" w:cs="Arial"/>
            <w:color w:val="3E7C94"/>
            <w:sz w:val="22"/>
            <w:szCs w:val="22"/>
            <w:bdr w:val="none" w:sz="0" w:space="0" w:color="auto" w:frame="1"/>
          </w:rPr>
          <w:t>Uredba Komisije (ES) št. 2073/2005 z dne 15. novembra 2005 o mikrobioloških merilih za živila (Besedilo velja za EGP)Besedilo velja za EGP.</w:t>
        </w:r>
        <w:r w:rsidRPr="009715A6">
          <w:rPr>
            <w:rStyle w:val="Hiperpovezava"/>
            <w:rFonts w:ascii="Arial" w:eastAsiaTheme="majorEastAsia" w:hAnsi="Arial" w:cs="Arial"/>
            <w:color w:val="3E7C94"/>
            <w:sz w:val="22"/>
            <w:szCs w:val="22"/>
          </w:rPr>
          <w:t> </w:t>
        </w:r>
      </w:hyperlink>
    </w:p>
    <w:p w14:paraId="03753A71" w14:textId="77777777" w:rsidR="009715A6" w:rsidRPr="009715A6" w:rsidRDefault="009715A6" w:rsidP="009715A6">
      <w:pPr>
        <w:pStyle w:val="indent-2"/>
        <w:numPr>
          <w:ilvl w:val="0"/>
          <w:numId w:val="40"/>
        </w:numPr>
        <w:spacing w:before="0" w:after="0" w:afterAutospacing="0"/>
        <w:ind w:left="1320"/>
        <w:rPr>
          <w:rFonts w:ascii="Arial" w:hAnsi="Arial" w:cs="Arial"/>
          <w:color w:val="111111"/>
          <w:sz w:val="22"/>
          <w:szCs w:val="22"/>
        </w:rPr>
      </w:pPr>
      <w:hyperlink r:id="rId243" w:history="1">
        <w:r w:rsidRPr="009715A6">
          <w:rPr>
            <w:rStyle w:val="Hiperpovezava"/>
            <w:rFonts w:ascii="Arial" w:eastAsiaTheme="majorEastAsia" w:hAnsi="Arial" w:cs="Arial"/>
            <w:color w:val="3E7C94"/>
            <w:sz w:val="22"/>
            <w:szCs w:val="22"/>
            <w:bdr w:val="none" w:sz="0" w:space="0" w:color="auto" w:frame="1"/>
          </w:rPr>
          <w:t>Izvedbena uredba Komisije (EU) 2024/2463 z dne 12. septembra 2024 o določitvi analiznih metod, ki se uporabljajo pri uradnem nadzoru za preverjanje skladnosti nosilcev živilske dejavnosti z Uredbo (ES) št. 2073/2005</w:t>
        </w:r>
        <w:r w:rsidRPr="009715A6">
          <w:rPr>
            <w:rStyle w:val="Hiperpovezava"/>
            <w:rFonts w:ascii="Arial" w:eastAsiaTheme="majorEastAsia" w:hAnsi="Arial" w:cs="Arial"/>
            <w:color w:val="3E7C94"/>
            <w:sz w:val="22"/>
            <w:szCs w:val="22"/>
          </w:rPr>
          <w:t> </w:t>
        </w:r>
      </w:hyperlink>
    </w:p>
    <w:p w14:paraId="434FC1CA" w14:textId="77777777" w:rsidR="009715A6" w:rsidRPr="009715A6" w:rsidRDefault="009715A6" w:rsidP="009715A6">
      <w:pPr>
        <w:pStyle w:val="indent-1"/>
        <w:numPr>
          <w:ilvl w:val="0"/>
          <w:numId w:val="40"/>
        </w:numPr>
        <w:spacing w:before="0" w:after="0" w:afterAutospacing="0"/>
        <w:ind w:left="1020"/>
        <w:rPr>
          <w:rFonts w:ascii="Arial" w:hAnsi="Arial" w:cs="Arial"/>
          <w:color w:val="111111"/>
          <w:sz w:val="22"/>
          <w:szCs w:val="22"/>
        </w:rPr>
      </w:pPr>
      <w:hyperlink r:id="rId244" w:history="1">
        <w:r w:rsidRPr="009715A6">
          <w:rPr>
            <w:rStyle w:val="Hiperpovezava"/>
            <w:rFonts w:ascii="Arial" w:eastAsiaTheme="majorEastAsia" w:hAnsi="Arial" w:cs="Arial"/>
            <w:color w:val="3E7C94"/>
            <w:sz w:val="22"/>
            <w:szCs w:val="22"/>
            <w:bdr w:val="none" w:sz="0" w:space="0" w:color="auto" w:frame="1"/>
          </w:rPr>
          <w:t>Pravilnik o monitoringu zoonoz in povzročiteljev zoonoz</w:t>
        </w:r>
        <w:r w:rsidRPr="009715A6">
          <w:rPr>
            <w:rStyle w:val="Hiperpovezava"/>
            <w:rFonts w:ascii="Arial" w:eastAsiaTheme="majorEastAsia" w:hAnsi="Arial" w:cs="Arial"/>
            <w:color w:val="3E7C94"/>
            <w:sz w:val="22"/>
            <w:szCs w:val="22"/>
          </w:rPr>
          <w:t> </w:t>
        </w:r>
      </w:hyperlink>
    </w:p>
    <w:p w14:paraId="65CA39D2" w14:textId="77777777" w:rsidR="009715A6" w:rsidRPr="009715A6" w:rsidRDefault="009715A6" w:rsidP="009715A6">
      <w:pPr>
        <w:pStyle w:val="indent-0"/>
        <w:numPr>
          <w:ilvl w:val="0"/>
          <w:numId w:val="40"/>
        </w:numPr>
        <w:spacing w:before="0" w:after="0" w:afterAutospacing="0"/>
        <w:rPr>
          <w:rFonts w:ascii="Arial" w:hAnsi="Arial" w:cs="Arial"/>
          <w:color w:val="111111"/>
          <w:sz w:val="22"/>
          <w:szCs w:val="22"/>
        </w:rPr>
      </w:pPr>
      <w:hyperlink r:id="rId245" w:history="1">
        <w:r w:rsidRPr="009715A6">
          <w:rPr>
            <w:rStyle w:val="Hiperpovezava"/>
            <w:rFonts w:ascii="Arial" w:eastAsiaTheme="majorEastAsia" w:hAnsi="Arial" w:cs="Arial"/>
            <w:color w:val="3E7C94"/>
            <w:sz w:val="22"/>
            <w:szCs w:val="22"/>
            <w:bdr w:val="none" w:sz="0" w:space="0" w:color="auto" w:frame="1"/>
          </w:rPr>
          <w:t>Uredba o izvajanju uredb Sveta in Komisije (ES) o onesnaževalih v živilih</w:t>
        </w:r>
        <w:r w:rsidRPr="009715A6">
          <w:rPr>
            <w:rStyle w:val="Hiperpovezava"/>
            <w:rFonts w:ascii="Arial" w:eastAsiaTheme="majorEastAsia" w:hAnsi="Arial" w:cs="Arial"/>
            <w:color w:val="3E7C94"/>
            <w:sz w:val="22"/>
            <w:szCs w:val="22"/>
          </w:rPr>
          <w:t> </w:t>
        </w:r>
      </w:hyperlink>
    </w:p>
    <w:p w14:paraId="1A192C85" w14:textId="77777777" w:rsidR="009715A6" w:rsidRPr="009715A6" w:rsidRDefault="009715A6" w:rsidP="009715A6">
      <w:pPr>
        <w:pStyle w:val="indent-0"/>
        <w:numPr>
          <w:ilvl w:val="0"/>
          <w:numId w:val="40"/>
        </w:numPr>
        <w:spacing w:before="0" w:after="0" w:afterAutospacing="0"/>
        <w:rPr>
          <w:rFonts w:ascii="Arial" w:hAnsi="Arial" w:cs="Arial"/>
          <w:color w:val="111111"/>
          <w:sz w:val="22"/>
          <w:szCs w:val="22"/>
        </w:rPr>
      </w:pPr>
      <w:hyperlink r:id="rId246" w:history="1">
        <w:r w:rsidRPr="009715A6">
          <w:rPr>
            <w:rStyle w:val="Hiperpovezava"/>
            <w:rFonts w:ascii="Arial" w:eastAsiaTheme="majorEastAsia" w:hAnsi="Arial" w:cs="Arial"/>
            <w:color w:val="3E7C94"/>
            <w:sz w:val="22"/>
            <w:szCs w:val="22"/>
            <w:bdr w:val="none" w:sz="0" w:space="0" w:color="auto" w:frame="1"/>
          </w:rPr>
          <w:t>Uredba Sveta (EGS) št. 315/93 z dne 8. februarja 1993 o določitvi postopkov Skupnosti za onesnaževala v hrani</w:t>
        </w:r>
        <w:r w:rsidRPr="009715A6">
          <w:rPr>
            <w:rStyle w:val="Hiperpovezava"/>
            <w:rFonts w:ascii="Arial" w:eastAsiaTheme="majorEastAsia" w:hAnsi="Arial" w:cs="Arial"/>
            <w:color w:val="3E7C94"/>
            <w:sz w:val="22"/>
            <w:szCs w:val="22"/>
          </w:rPr>
          <w:t> </w:t>
        </w:r>
      </w:hyperlink>
    </w:p>
    <w:p w14:paraId="52CDAE20" w14:textId="77777777" w:rsidR="009715A6" w:rsidRPr="009715A6" w:rsidRDefault="009715A6" w:rsidP="009715A6">
      <w:pPr>
        <w:pStyle w:val="indent-0"/>
        <w:numPr>
          <w:ilvl w:val="0"/>
          <w:numId w:val="40"/>
        </w:numPr>
        <w:spacing w:before="0" w:after="0" w:afterAutospacing="0"/>
        <w:rPr>
          <w:rFonts w:ascii="Arial" w:hAnsi="Arial" w:cs="Arial"/>
          <w:color w:val="111111"/>
          <w:sz w:val="22"/>
          <w:szCs w:val="22"/>
        </w:rPr>
      </w:pPr>
      <w:hyperlink r:id="rId247" w:history="1">
        <w:r w:rsidRPr="009715A6">
          <w:rPr>
            <w:rStyle w:val="Hiperpovezava"/>
            <w:rFonts w:ascii="Arial" w:eastAsiaTheme="majorEastAsia" w:hAnsi="Arial" w:cs="Arial"/>
            <w:color w:val="3E7C94"/>
            <w:sz w:val="22"/>
            <w:szCs w:val="22"/>
            <w:bdr w:val="none" w:sz="0" w:space="0" w:color="auto" w:frame="1"/>
          </w:rPr>
          <w:t>Uredba Komisije (EU) 2023/915 z dne 25. aprila 2023 o mejnih vrednostih nekaterih onesnaževal v živilih in razveljavitvi Uredbe (ES) št. 1881/2006 (Besedilo velja za EGP)</w:t>
        </w:r>
        <w:r w:rsidRPr="009715A6">
          <w:rPr>
            <w:rStyle w:val="Hiperpovezava"/>
            <w:rFonts w:ascii="Arial" w:eastAsiaTheme="majorEastAsia" w:hAnsi="Arial" w:cs="Arial"/>
            <w:color w:val="3E7C94"/>
            <w:sz w:val="22"/>
            <w:szCs w:val="22"/>
          </w:rPr>
          <w:t> </w:t>
        </w:r>
      </w:hyperlink>
    </w:p>
    <w:p w14:paraId="379DEA3A" w14:textId="77777777" w:rsidR="009715A6" w:rsidRPr="009715A6" w:rsidRDefault="009715A6" w:rsidP="009715A6">
      <w:pPr>
        <w:pStyle w:val="indent-0"/>
        <w:numPr>
          <w:ilvl w:val="0"/>
          <w:numId w:val="40"/>
        </w:numPr>
        <w:spacing w:before="0" w:after="0" w:afterAutospacing="0"/>
        <w:rPr>
          <w:rFonts w:ascii="Arial" w:hAnsi="Arial" w:cs="Arial"/>
          <w:color w:val="111111"/>
          <w:sz w:val="22"/>
          <w:szCs w:val="22"/>
        </w:rPr>
      </w:pPr>
      <w:hyperlink r:id="rId248" w:history="1">
        <w:r w:rsidRPr="009715A6">
          <w:rPr>
            <w:rStyle w:val="Hiperpovezava"/>
            <w:rFonts w:ascii="Arial" w:eastAsiaTheme="majorEastAsia" w:hAnsi="Arial" w:cs="Arial"/>
            <w:color w:val="3E7C94"/>
            <w:sz w:val="22"/>
            <w:szCs w:val="22"/>
            <w:bdr w:val="none" w:sz="0" w:space="0" w:color="auto" w:frame="1"/>
          </w:rPr>
          <w:t xml:space="preserve">Uredba Komisije (EU) 2017/2158 z dne 20. novembra 2017 o blažilnih ukrepih in referenčnih ravneh za zmanjšanje prisotnosti </w:t>
        </w:r>
        <w:proofErr w:type="spellStart"/>
        <w:r w:rsidRPr="009715A6">
          <w:rPr>
            <w:rStyle w:val="Hiperpovezava"/>
            <w:rFonts w:ascii="Arial" w:eastAsiaTheme="majorEastAsia" w:hAnsi="Arial" w:cs="Arial"/>
            <w:color w:val="3E7C94"/>
            <w:sz w:val="22"/>
            <w:szCs w:val="22"/>
            <w:bdr w:val="none" w:sz="0" w:space="0" w:color="auto" w:frame="1"/>
          </w:rPr>
          <w:t>akrilamida</w:t>
        </w:r>
        <w:proofErr w:type="spellEnd"/>
        <w:r w:rsidRPr="009715A6">
          <w:rPr>
            <w:rStyle w:val="Hiperpovezava"/>
            <w:rFonts w:ascii="Arial" w:eastAsiaTheme="majorEastAsia" w:hAnsi="Arial" w:cs="Arial"/>
            <w:color w:val="3E7C94"/>
            <w:sz w:val="22"/>
            <w:szCs w:val="22"/>
            <w:bdr w:val="none" w:sz="0" w:space="0" w:color="auto" w:frame="1"/>
          </w:rPr>
          <w:t xml:space="preserve"> v živilih (Besedilo velja za EGP. )</w:t>
        </w:r>
        <w:r w:rsidRPr="009715A6">
          <w:rPr>
            <w:rStyle w:val="Hiperpovezava"/>
            <w:rFonts w:ascii="Arial" w:eastAsiaTheme="majorEastAsia" w:hAnsi="Arial" w:cs="Arial"/>
            <w:color w:val="3E7C94"/>
            <w:sz w:val="22"/>
            <w:szCs w:val="22"/>
          </w:rPr>
          <w:t> </w:t>
        </w:r>
      </w:hyperlink>
    </w:p>
    <w:p w14:paraId="402F7C6D" w14:textId="77777777" w:rsidR="009715A6" w:rsidRPr="009715A6" w:rsidRDefault="009715A6" w:rsidP="009715A6">
      <w:pPr>
        <w:pStyle w:val="indent-0"/>
        <w:numPr>
          <w:ilvl w:val="0"/>
          <w:numId w:val="40"/>
        </w:numPr>
        <w:spacing w:before="0" w:after="0" w:afterAutospacing="0"/>
        <w:rPr>
          <w:rFonts w:ascii="Arial" w:hAnsi="Arial" w:cs="Arial"/>
          <w:color w:val="111111"/>
          <w:sz w:val="22"/>
          <w:szCs w:val="22"/>
        </w:rPr>
      </w:pPr>
      <w:hyperlink r:id="rId249" w:history="1">
        <w:r w:rsidRPr="009715A6">
          <w:rPr>
            <w:rStyle w:val="Hiperpovezava"/>
            <w:rFonts w:ascii="Arial" w:eastAsiaTheme="majorEastAsia" w:hAnsi="Arial" w:cs="Arial"/>
            <w:color w:val="3E7C94"/>
            <w:sz w:val="22"/>
            <w:szCs w:val="22"/>
            <w:bdr w:val="none" w:sz="0" w:space="0" w:color="auto" w:frame="1"/>
          </w:rPr>
          <w:t>Uredba Komisije (ES) št. 1882/2006 z dne 19. decembra 2006 o določitvi metod vzorčenja in analiz za uradni nadzor vsebnosti nitratov v nekaterih živilih (Besedilo velja za EGP)</w:t>
        </w:r>
        <w:r w:rsidRPr="009715A6">
          <w:rPr>
            <w:rStyle w:val="Hiperpovezava"/>
            <w:rFonts w:ascii="Arial" w:eastAsiaTheme="majorEastAsia" w:hAnsi="Arial" w:cs="Arial"/>
            <w:color w:val="3E7C94"/>
            <w:sz w:val="22"/>
            <w:szCs w:val="22"/>
          </w:rPr>
          <w:t> </w:t>
        </w:r>
      </w:hyperlink>
    </w:p>
    <w:p w14:paraId="78C534C4" w14:textId="77777777" w:rsidR="009715A6" w:rsidRPr="009715A6" w:rsidRDefault="009715A6" w:rsidP="009715A6">
      <w:pPr>
        <w:pStyle w:val="indent-0"/>
        <w:numPr>
          <w:ilvl w:val="0"/>
          <w:numId w:val="40"/>
        </w:numPr>
        <w:spacing w:before="0" w:after="0" w:afterAutospacing="0"/>
        <w:rPr>
          <w:rFonts w:ascii="Arial" w:hAnsi="Arial" w:cs="Arial"/>
          <w:color w:val="111111"/>
          <w:sz w:val="22"/>
          <w:szCs w:val="22"/>
        </w:rPr>
      </w:pPr>
      <w:hyperlink r:id="rId250" w:history="1">
        <w:r w:rsidRPr="009715A6">
          <w:rPr>
            <w:rStyle w:val="Hiperpovezava"/>
            <w:rFonts w:ascii="Arial" w:eastAsiaTheme="majorEastAsia" w:hAnsi="Arial" w:cs="Arial"/>
            <w:color w:val="3E7C94"/>
            <w:sz w:val="22"/>
            <w:szCs w:val="22"/>
            <w:bdr w:val="none" w:sz="0" w:space="0" w:color="auto" w:frame="1"/>
          </w:rPr>
          <w:t>Uredba Komisije (EU) 2017/644 z dne 5. aprila 2017 o določitvi metod vzorčenja in analitskih metod za nadzor vsebnosti dioksinov, dioksinom podobnih PCB in dioksinom nepodobnih PCB v nekaterih živilih ter razveljavitvi Uredbe (EU) št. 589/2014 (Besedilo velja za EGP. )</w:t>
        </w:r>
        <w:r w:rsidRPr="009715A6">
          <w:rPr>
            <w:rStyle w:val="Hiperpovezava"/>
            <w:rFonts w:ascii="Arial" w:eastAsiaTheme="majorEastAsia" w:hAnsi="Arial" w:cs="Arial"/>
            <w:color w:val="3E7C94"/>
            <w:sz w:val="22"/>
            <w:szCs w:val="22"/>
          </w:rPr>
          <w:t> </w:t>
        </w:r>
      </w:hyperlink>
    </w:p>
    <w:p w14:paraId="408634DF" w14:textId="77777777" w:rsidR="009715A6" w:rsidRPr="009715A6" w:rsidRDefault="009715A6" w:rsidP="009715A6">
      <w:pPr>
        <w:pStyle w:val="indent-0"/>
        <w:numPr>
          <w:ilvl w:val="0"/>
          <w:numId w:val="40"/>
        </w:numPr>
        <w:spacing w:before="0" w:after="0" w:afterAutospacing="0"/>
        <w:rPr>
          <w:rFonts w:ascii="Arial" w:hAnsi="Arial" w:cs="Arial"/>
          <w:color w:val="111111"/>
          <w:sz w:val="22"/>
          <w:szCs w:val="22"/>
        </w:rPr>
      </w:pPr>
      <w:hyperlink r:id="rId251" w:history="1">
        <w:r w:rsidRPr="009715A6">
          <w:rPr>
            <w:rStyle w:val="Hiperpovezava"/>
            <w:rFonts w:ascii="Arial" w:eastAsiaTheme="majorEastAsia" w:hAnsi="Arial" w:cs="Arial"/>
            <w:color w:val="3E7C94"/>
            <w:sz w:val="22"/>
            <w:szCs w:val="22"/>
            <w:bdr w:val="none" w:sz="0" w:space="0" w:color="auto" w:frame="1"/>
          </w:rPr>
          <w:t>Uredba Komisije (ES) št. 333/2007 z dne 28. marca 2007 o določitvi metod vzorčenja in analitskih metod za nadzor vsebnosti elementov v sledovih in onesnaževal iz predelave v živilih (Besedilo velja za EGP)Besedilo velja za EGP.</w:t>
        </w:r>
        <w:r w:rsidRPr="009715A6">
          <w:rPr>
            <w:rStyle w:val="Hiperpovezava"/>
            <w:rFonts w:ascii="Arial" w:eastAsiaTheme="majorEastAsia" w:hAnsi="Arial" w:cs="Arial"/>
            <w:color w:val="3E7C94"/>
            <w:sz w:val="22"/>
            <w:szCs w:val="22"/>
          </w:rPr>
          <w:t> </w:t>
        </w:r>
      </w:hyperlink>
    </w:p>
    <w:p w14:paraId="77A7179D" w14:textId="77777777" w:rsidR="009715A6" w:rsidRPr="009715A6" w:rsidRDefault="009715A6" w:rsidP="009715A6">
      <w:pPr>
        <w:pStyle w:val="indent-2"/>
        <w:numPr>
          <w:ilvl w:val="0"/>
          <w:numId w:val="40"/>
        </w:numPr>
        <w:spacing w:before="0" w:after="0" w:afterAutospacing="0"/>
        <w:ind w:left="1320"/>
        <w:rPr>
          <w:rFonts w:ascii="Arial" w:hAnsi="Arial" w:cs="Arial"/>
          <w:color w:val="111111"/>
          <w:sz w:val="22"/>
          <w:szCs w:val="22"/>
        </w:rPr>
      </w:pPr>
      <w:hyperlink r:id="rId252" w:history="1">
        <w:r w:rsidRPr="009715A6">
          <w:rPr>
            <w:rStyle w:val="Hiperpovezava"/>
            <w:rFonts w:ascii="Arial" w:eastAsiaTheme="majorEastAsia" w:hAnsi="Arial" w:cs="Arial"/>
            <w:color w:val="3E7C94"/>
            <w:sz w:val="22"/>
            <w:szCs w:val="22"/>
            <w:bdr w:val="none" w:sz="0" w:space="0" w:color="auto" w:frame="1"/>
          </w:rPr>
          <w:t>Izvedbena uredba Komisije (EU) 2023/2782 z dne 14. decembra 2023 o določitvi metod vzorčenja in analiznih metod za nadzor vsebnosti mikotoksinov v živilih ter razveljavitvi Uredbe (ES) št. 401/2006</w:t>
        </w:r>
        <w:r w:rsidRPr="009715A6">
          <w:rPr>
            <w:rStyle w:val="Hiperpovezava"/>
            <w:rFonts w:ascii="Arial" w:eastAsiaTheme="majorEastAsia" w:hAnsi="Arial" w:cs="Arial"/>
            <w:color w:val="3E7C94"/>
            <w:sz w:val="22"/>
            <w:szCs w:val="22"/>
          </w:rPr>
          <w:t> </w:t>
        </w:r>
      </w:hyperlink>
    </w:p>
    <w:p w14:paraId="6041E29C" w14:textId="77777777" w:rsidR="009715A6" w:rsidRPr="009715A6" w:rsidRDefault="009715A6" w:rsidP="009715A6">
      <w:pPr>
        <w:pStyle w:val="indent-2"/>
        <w:numPr>
          <w:ilvl w:val="0"/>
          <w:numId w:val="40"/>
        </w:numPr>
        <w:spacing w:before="0" w:after="0" w:afterAutospacing="0"/>
        <w:ind w:left="1320"/>
        <w:rPr>
          <w:rFonts w:ascii="Arial" w:hAnsi="Arial" w:cs="Arial"/>
          <w:color w:val="111111"/>
          <w:sz w:val="22"/>
          <w:szCs w:val="22"/>
        </w:rPr>
      </w:pPr>
      <w:hyperlink r:id="rId253" w:history="1">
        <w:r w:rsidRPr="009715A6">
          <w:rPr>
            <w:rStyle w:val="Hiperpovezava"/>
            <w:rFonts w:ascii="Arial" w:eastAsiaTheme="majorEastAsia" w:hAnsi="Arial" w:cs="Arial"/>
            <w:color w:val="3E7C94"/>
            <w:sz w:val="22"/>
            <w:szCs w:val="22"/>
            <w:bdr w:val="none" w:sz="0" w:space="0" w:color="auto" w:frame="1"/>
          </w:rPr>
          <w:t>Izvedbena uredba Komisije (EU) 2023/2783 z dne 14. decembra 2023 o določitvi metod vzorčenja in analiznih metod za nadzor vsebnosti rastlinskih toksinov v živilih ter razveljavitvi Uredbe (EU) 2015/705</w:t>
        </w:r>
        <w:r w:rsidRPr="009715A6">
          <w:rPr>
            <w:rStyle w:val="Hiperpovezava"/>
            <w:rFonts w:ascii="Arial" w:eastAsiaTheme="majorEastAsia" w:hAnsi="Arial" w:cs="Arial"/>
            <w:color w:val="3E7C94"/>
            <w:sz w:val="22"/>
            <w:szCs w:val="22"/>
          </w:rPr>
          <w:t> </w:t>
        </w:r>
      </w:hyperlink>
    </w:p>
    <w:p w14:paraId="5A9F6F2F" w14:textId="77777777" w:rsidR="009715A6" w:rsidRPr="009715A6" w:rsidRDefault="009715A6" w:rsidP="009715A6">
      <w:pPr>
        <w:pStyle w:val="indent-3"/>
        <w:numPr>
          <w:ilvl w:val="0"/>
          <w:numId w:val="40"/>
        </w:numPr>
        <w:spacing w:before="0" w:after="0" w:afterAutospacing="0"/>
        <w:ind w:left="1620"/>
        <w:rPr>
          <w:rFonts w:ascii="Arial" w:hAnsi="Arial" w:cs="Arial"/>
          <w:color w:val="111111"/>
          <w:sz w:val="22"/>
          <w:szCs w:val="22"/>
        </w:rPr>
      </w:pPr>
      <w:hyperlink r:id="rId254" w:history="1">
        <w:r w:rsidRPr="009715A6">
          <w:rPr>
            <w:rStyle w:val="Hiperpovezava"/>
            <w:rFonts w:ascii="Arial" w:eastAsiaTheme="majorEastAsia" w:hAnsi="Arial" w:cs="Arial"/>
            <w:color w:val="3E7C94"/>
            <w:sz w:val="22"/>
            <w:szCs w:val="22"/>
            <w:bdr w:val="none" w:sz="0" w:space="0" w:color="auto" w:frame="1"/>
          </w:rPr>
          <w:t xml:space="preserve">Priporočilo Komisije z dne 17. avgusta 2006 o preprečevanju in zmanjševanju prisotnosti toksinov iz rodu </w:t>
        </w:r>
        <w:proofErr w:type="spellStart"/>
        <w:r w:rsidRPr="009715A6">
          <w:rPr>
            <w:rStyle w:val="Hiperpovezava"/>
            <w:rFonts w:ascii="Arial" w:eastAsiaTheme="majorEastAsia" w:hAnsi="Arial" w:cs="Arial"/>
            <w:color w:val="3E7C94"/>
            <w:sz w:val="22"/>
            <w:szCs w:val="22"/>
            <w:bdr w:val="none" w:sz="0" w:space="0" w:color="auto" w:frame="1"/>
          </w:rPr>
          <w:t>Fusarium</w:t>
        </w:r>
        <w:proofErr w:type="spellEnd"/>
        <w:r w:rsidRPr="009715A6">
          <w:rPr>
            <w:rStyle w:val="Hiperpovezava"/>
            <w:rFonts w:ascii="Arial" w:eastAsiaTheme="majorEastAsia" w:hAnsi="Arial" w:cs="Arial"/>
            <w:color w:val="3E7C94"/>
            <w:sz w:val="22"/>
            <w:szCs w:val="22"/>
            <w:bdr w:val="none" w:sz="0" w:space="0" w:color="auto" w:frame="1"/>
          </w:rPr>
          <w:t xml:space="preserve"> v žitu in žitnih izdelkih (Besedilo velja za EGP)</w:t>
        </w:r>
        <w:r w:rsidRPr="009715A6">
          <w:rPr>
            <w:rStyle w:val="Hiperpovezava"/>
            <w:rFonts w:ascii="Arial" w:eastAsiaTheme="majorEastAsia" w:hAnsi="Arial" w:cs="Arial"/>
            <w:color w:val="3E7C94"/>
            <w:sz w:val="22"/>
            <w:szCs w:val="22"/>
          </w:rPr>
          <w:t> </w:t>
        </w:r>
      </w:hyperlink>
    </w:p>
    <w:p w14:paraId="31794939" w14:textId="77777777" w:rsidR="009715A6" w:rsidRPr="009715A6" w:rsidRDefault="009715A6" w:rsidP="009715A6">
      <w:pPr>
        <w:pStyle w:val="indent-3"/>
        <w:numPr>
          <w:ilvl w:val="0"/>
          <w:numId w:val="40"/>
        </w:numPr>
        <w:spacing w:before="0" w:after="0" w:afterAutospacing="0"/>
        <w:ind w:left="1620"/>
        <w:rPr>
          <w:rFonts w:ascii="Arial" w:hAnsi="Arial" w:cs="Arial"/>
          <w:color w:val="111111"/>
          <w:sz w:val="22"/>
          <w:szCs w:val="22"/>
        </w:rPr>
      </w:pPr>
      <w:hyperlink r:id="rId255" w:history="1">
        <w:r w:rsidRPr="009715A6">
          <w:rPr>
            <w:rStyle w:val="Hiperpovezava"/>
            <w:rFonts w:ascii="Arial" w:eastAsiaTheme="majorEastAsia" w:hAnsi="Arial" w:cs="Arial"/>
            <w:color w:val="3E7C94"/>
            <w:sz w:val="22"/>
            <w:szCs w:val="22"/>
            <w:bdr w:val="none" w:sz="0" w:space="0" w:color="auto" w:frame="1"/>
          </w:rPr>
          <w:t>Priporočilo Komisije z dne 28. marca 2007 o spremljanju prisotnosti furana v živilih(Besedilo velja za EGP).</w:t>
        </w:r>
        <w:r w:rsidRPr="009715A6">
          <w:rPr>
            <w:rStyle w:val="Hiperpovezava"/>
            <w:rFonts w:ascii="Arial" w:eastAsiaTheme="majorEastAsia" w:hAnsi="Arial" w:cs="Arial"/>
            <w:color w:val="3E7C94"/>
            <w:sz w:val="22"/>
            <w:szCs w:val="22"/>
          </w:rPr>
          <w:t> </w:t>
        </w:r>
      </w:hyperlink>
    </w:p>
    <w:p w14:paraId="14FADFCF" w14:textId="77777777" w:rsidR="009715A6" w:rsidRPr="009715A6" w:rsidRDefault="009715A6" w:rsidP="009715A6">
      <w:pPr>
        <w:pStyle w:val="indent-3"/>
        <w:numPr>
          <w:ilvl w:val="0"/>
          <w:numId w:val="40"/>
        </w:numPr>
        <w:spacing w:before="0" w:after="0" w:afterAutospacing="0"/>
        <w:ind w:left="1620"/>
        <w:rPr>
          <w:rFonts w:ascii="Arial" w:hAnsi="Arial" w:cs="Arial"/>
          <w:color w:val="111111"/>
          <w:sz w:val="22"/>
          <w:szCs w:val="22"/>
        </w:rPr>
      </w:pPr>
      <w:hyperlink r:id="rId256" w:history="1">
        <w:r w:rsidRPr="009715A6">
          <w:rPr>
            <w:rStyle w:val="Hiperpovezava"/>
            <w:rFonts w:ascii="Arial" w:eastAsiaTheme="majorEastAsia" w:hAnsi="Arial" w:cs="Arial"/>
            <w:color w:val="3E7C94"/>
            <w:sz w:val="22"/>
            <w:szCs w:val="22"/>
            <w:bdr w:val="none" w:sz="0" w:space="0" w:color="auto" w:frame="1"/>
          </w:rPr>
          <w:t>2012/154/EU: Priporočilo Komisije z dne 15. marca 2012 o spremljanju prisotnosti alkaloidov rožička v krmi in hrani Besedilo velja za EGP</w:t>
        </w:r>
        <w:r w:rsidRPr="009715A6">
          <w:rPr>
            <w:rStyle w:val="Hiperpovezava"/>
            <w:rFonts w:ascii="Arial" w:eastAsiaTheme="majorEastAsia" w:hAnsi="Arial" w:cs="Arial"/>
            <w:color w:val="3E7C94"/>
            <w:sz w:val="22"/>
            <w:szCs w:val="22"/>
          </w:rPr>
          <w:t> </w:t>
        </w:r>
      </w:hyperlink>
    </w:p>
    <w:p w14:paraId="7768C257" w14:textId="77777777" w:rsidR="009715A6" w:rsidRPr="009715A6" w:rsidRDefault="009715A6" w:rsidP="009715A6">
      <w:pPr>
        <w:pStyle w:val="indent-3"/>
        <w:numPr>
          <w:ilvl w:val="0"/>
          <w:numId w:val="40"/>
        </w:numPr>
        <w:spacing w:before="0" w:after="0" w:afterAutospacing="0"/>
        <w:ind w:left="1620"/>
        <w:rPr>
          <w:rFonts w:ascii="Arial" w:hAnsi="Arial" w:cs="Arial"/>
          <w:color w:val="111111"/>
          <w:sz w:val="22"/>
          <w:szCs w:val="22"/>
        </w:rPr>
      </w:pPr>
      <w:hyperlink r:id="rId257" w:history="1">
        <w:r w:rsidRPr="009715A6">
          <w:rPr>
            <w:rStyle w:val="Hiperpovezava"/>
            <w:rFonts w:ascii="Arial" w:eastAsiaTheme="majorEastAsia" w:hAnsi="Arial" w:cs="Arial"/>
            <w:color w:val="3E7C94"/>
            <w:sz w:val="22"/>
            <w:szCs w:val="22"/>
            <w:bdr w:val="none" w:sz="0" w:space="0" w:color="auto" w:frame="1"/>
          </w:rPr>
          <w:t>2013/165/EU: Priporočilo Komisije z dne 27. marca 2013 o prisotnosti toksinov T-2 in HT-2 v žitih in žitnih proizvodih Besedilo velja za EGP</w:t>
        </w:r>
        <w:r w:rsidRPr="009715A6">
          <w:rPr>
            <w:rStyle w:val="Hiperpovezava"/>
            <w:rFonts w:ascii="Arial" w:eastAsiaTheme="majorEastAsia" w:hAnsi="Arial" w:cs="Arial"/>
            <w:color w:val="3E7C94"/>
            <w:sz w:val="22"/>
            <w:szCs w:val="22"/>
          </w:rPr>
          <w:t> </w:t>
        </w:r>
      </w:hyperlink>
    </w:p>
    <w:p w14:paraId="08F48203" w14:textId="77777777" w:rsidR="009715A6" w:rsidRPr="009715A6" w:rsidRDefault="009715A6" w:rsidP="009715A6">
      <w:pPr>
        <w:pStyle w:val="indent-3"/>
        <w:numPr>
          <w:ilvl w:val="0"/>
          <w:numId w:val="40"/>
        </w:numPr>
        <w:spacing w:before="0" w:after="0" w:afterAutospacing="0"/>
        <w:ind w:left="1620"/>
        <w:rPr>
          <w:rFonts w:ascii="Arial" w:hAnsi="Arial" w:cs="Arial"/>
          <w:color w:val="111111"/>
          <w:sz w:val="22"/>
          <w:szCs w:val="22"/>
        </w:rPr>
      </w:pPr>
      <w:hyperlink r:id="rId258" w:history="1">
        <w:r w:rsidRPr="009715A6">
          <w:rPr>
            <w:rStyle w:val="Hiperpovezava"/>
            <w:rFonts w:ascii="Arial" w:eastAsiaTheme="majorEastAsia" w:hAnsi="Arial" w:cs="Arial"/>
            <w:color w:val="3E7C94"/>
            <w:sz w:val="22"/>
            <w:szCs w:val="22"/>
            <w:bdr w:val="none" w:sz="0" w:space="0" w:color="auto" w:frame="1"/>
          </w:rPr>
          <w:t>Priporočilo Komisije št. 2013/711/EU za zmanjšanje prisotnosti dioksinov, furanov in PCB-jev v krmi in živilih</w:t>
        </w:r>
        <w:r w:rsidRPr="009715A6">
          <w:rPr>
            <w:rStyle w:val="Hiperpovezava"/>
            <w:rFonts w:ascii="Arial" w:eastAsiaTheme="majorEastAsia" w:hAnsi="Arial" w:cs="Arial"/>
            <w:color w:val="3E7C94"/>
            <w:sz w:val="22"/>
            <w:szCs w:val="22"/>
          </w:rPr>
          <w:t> </w:t>
        </w:r>
      </w:hyperlink>
    </w:p>
    <w:p w14:paraId="272C710D" w14:textId="77777777" w:rsidR="009715A6" w:rsidRPr="009715A6" w:rsidRDefault="009715A6" w:rsidP="009715A6">
      <w:pPr>
        <w:pStyle w:val="indent-3"/>
        <w:numPr>
          <w:ilvl w:val="0"/>
          <w:numId w:val="40"/>
        </w:numPr>
        <w:spacing w:before="0" w:after="0" w:afterAutospacing="0"/>
        <w:ind w:left="1620"/>
        <w:rPr>
          <w:rFonts w:ascii="Arial" w:hAnsi="Arial" w:cs="Arial"/>
          <w:color w:val="111111"/>
          <w:sz w:val="22"/>
          <w:szCs w:val="22"/>
        </w:rPr>
      </w:pPr>
      <w:hyperlink r:id="rId259" w:history="1">
        <w:r w:rsidRPr="009715A6">
          <w:rPr>
            <w:rStyle w:val="Hiperpovezava"/>
            <w:rFonts w:ascii="Arial" w:eastAsiaTheme="majorEastAsia" w:hAnsi="Arial" w:cs="Arial"/>
            <w:color w:val="3E7C94"/>
            <w:sz w:val="22"/>
            <w:szCs w:val="22"/>
            <w:bdr w:val="none" w:sz="0" w:space="0" w:color="auto" w:frame="1"/>
          </w:rPr>
          <w:t>2014/118/EU: Priporočilo Komisije z dne 3. marca 2014 o spremljanju sledov bromiranih zaviralcev gorenja v živilih Besedilo velja za EGP</w:t>
        </w:r>
        <w:r w:rsidRPr="009715A6">
          <w:rPr>
            <w:rStyle w:val="Hiperpovezava"/>
            <w:rFonts w:ascii="Arial" w:eastAsiaTheme="majorEastAsia" w:hAnsi="Arial" w:cs="Arial"/>
            <w:color w:val="3E7C94"/>
            <w:sz w:val="22"/>
            <w:szCs w:val="22"/>
          </w:rPr>
          <w:t> </w:t>
        </w:r>
      </w:hyperlink>
    </w:p>
    <w:p w14:paraId="6EF9CFE5" w14:textId="77777777" w:rsidR="009715A6" w:rsidRPr="009715A6" w:rsidRDefault="009715A6" w:rsidP="009715A6">
      <w:pPr>
        <w:pStyle w:val="indent-3"/>
        <w:numPr>
          <w:ilvl w:val="0"/>
          <w:numId w:val="40"/>
        </w:numPr>
        <w:spacing w:before="0" w:after="0" w:afterAutospacing="0"/>
        <w:ind w:left="1620"/>
        <w:rPr>
          <w:rFonts w:ascii="Arial" w:hAnsi="Arial" w:cs="Arial"/>
          <w:color w:val="111111"/>
          <w:sz w:val="22"/>
          <w:szCs w:val="22"/>
        </w:rPr>
      </w:pPr>
      <w:hyperlink r:id="rId260" w:history="1">
        <w:r w:rsidRPr="009715A6">
          <w:rPr>
            <w:rStyle w:val="Hiperpovezava"/>
            <w:rFonts w:ascii="Arial" w:eastAsiaTheme="majorEastAsia" w:hAnsi="Arial" w:cs="Arial"/>
            <w:color w:val="3E7C94"/>
            <w:sz w:val="22"/>
            <w:szCs w:val="22"/>
            <w:bdr w:val="none" w:sz="0" w:space="0" w:color="auto" w:frame="1"/>
          </w:rPr>
          <w:t>(2014/193/EU): Priporočilo Komisije z dne 4. aprila 2014 o zmanjšanju prisotnosti kadmija v živilih Besedilo velja za EGP</w:t>
        </w:r>
        <w:r w:rsidRPr="009715A6">
          <w:rPr>
            <w:rStyle w:val="Hiperpovezava"/>
            <w:rFonts w:ascii="Arial" w:eastAsiaTheme="majorEastAsia" w:hAnsi="Arial" w:cs="Arial"/>
            <w:color w:val="3E7C94"/>
            <w:sz w:val="22"/>
            <w:szCs w:val="22"/>
          </w:rPr>
          <w:t> </w:t>
        </w:r>
      </w:hyperlink>
    </w:p>
    <w:p w14:paraId="00A96BAC" w14:textId="77777777" w:rsidR="009715A6" w:rsidRPr="009715A6" w:rsidRDefault="009715A6" w:rsidP="009715A6">
      <w:pPr>
        <w:pStyle w:val="indent-3"/>
        <w:numPr>
          <w:ilvl w:val="0"/>
          <w:numId w:val="40"/>
        </w:numPr>
        <w:spacing w:before="0" w:after="0" w:afterAutospacing="0"/>
        <w:ind w:left="1620"/>
        <w:rPr>
          <w:rFonts w:ascii="Arial" w:hAnsi="Arial" w:cs="Arial"/>
          <w:color w:val="111111"/>
          <w:sz w:val="22"/>
          <w:szCs w:val="22"/>
        </w:rPr>
      </w:pPr>
      <w:hyperlink r:id="rId261" w:history="1">
        <w:r w:rsidRPr="009715A6">
          <w:rPr>
            <w:rStyle w:val="Hiperpovezava"/>
            <w:rFonts w:ascii="Arial" w:eastAsiaTheme="majorEastAsia" w:hAnsi="Arial" w:cs="Arial"/>
            <w:color w:val="3E7C94"/>
            <w:sz w:val="22"/>
            <w:szCs w:val="22"/>
            <w:bdr w:val="none" w:sz="0" w:space="0" w:color="auto" w:frame="1"/>
          </w:rPr>
          <w:t xml:space="preserve">2014/661/EU: Priporočilo Komisije z dne 10. septembra 2014 o spremljanju prisotnosti 2- in 3-monokloropropan-1,2-diola (2- in 3-MCPD), 2- in 3-MCPD estrov maščobnih kislin in </w:t>
        </w:r>
        <w:proofErr w:type="spellStart"/>
        <w:r w:rsidRPr="009715A6">
          <w:rPr>
            <w:rStyle w:val="Hiperpovezava"/>
            <w:rFonts w:ascii="Arial" w:eastAsiaTheme="majorEastAsia" w:hAnsi="Arial" w:cs="Arial"/>
            <w:color w:val="3E7C94"/>
            <w:sz w:val="22"/>
            <w:szCs w:val="22"/>
            <w:bdr w:val="none" w:sz="0" w:space="0" w:color="auto" w:frame="1"/>
          </w:rPr>
          <w:t>glicidil</w:t>
        </w:r>
        <w:proofErr w:type="spellEnd"/>
        <w:r w:rsidRPr="009715A6">
          <w:rPr>
            <w:rStyle w:val="Hiperpovezava"/>
            <w:rFonts w:ascii="Arial" w:eastAsiaTheme="majorEastAsia" w:hAnsi="Arial" w:cs="Arial"/>
            <w:color w:val="3E7C94"/>
            <w:sz w:val="22"/>
            <w:szCs w:val="22"/>
            <w:bdr w:val="none" w:sz="0" w:space="0" w:color="auto" w:frame="1"/>
          </w:rPr>
          <w:t xml:space="preserve"> estrov maščobnih kislin v živilih Besedilo velja za EGP</w:t>
        </w:r>
        <w:r w:rsidRPr="009715A6">
          <w:rPr>
            <w:rStyle w:val="Hiperpovezava"/>
            <w:rFonts w:ascii="Arial" w:eastAsiaTheme="majorEastAsia" w:hAnsi="Arial" w:cs="Arial"/>
            <w:color w:val="3E7C94"/>
            <w:sz w:val="22"/>
            <w:szCs w:val="22"/>
          </w:rPr>
          <w:t> </w:t>
        </w:r>
      </w:hyperlink>
    </w:p>
    <w:p w14:paraId="7E94531D" w14:textId="77777777" w:rsidR="009715A6" w:rsidRPr="009715A6" w:rsidRDefault="009715A6" w:rsidP="009715A6">
      <w:pPr>
        <w:pStyle w:val="indent-3"/>
        <w:numPr>
          <w:ilvl w:val="0"/>
          <w:numId w:val="40"/>
        </w:numPr>
        <w:spacing w:before="0" w:after="0" w:afterAutospacing="0"/>
        <w:ind w:left="1620"/>
        <w:rPr>
          <w:rFonts w:ascii="Arial" w:hAnsi="Arial" w:cs="Arial"/>
          <w:color w:val="111111"/>
          <w:sz w:val="22"/>
          <w:szCs w:val="22"/>
        </w:rPr>
      </w:pPr>
      <w:hyperlink r:id="rId262" w:history="1">
        <w:r w:rsidRPr="009715A6">
          <w:rPr>
            <w:rStyle w:val="Hiperpovezava"/>
            <w:rFonts w:ascii="Arial" w:eastAsiaTheme="majorEastAsia" w:hAnsi="Arial" w:cs="Arial"/>
            <w:color w:val="3E7C94"/>
            <w:sz w:val="22"/>
            <w:szCs w:val="22"/>
            <w:bdr w:val="none" w:sz="0" w:space="0" w:color="auto" w:frame="1"/>
          </w:rPr>
          <w:t>Priporočilo Komisije (EU) 2015/682 z dne 29. aprila 2015 o spremljanju prisotnosti perklorata v živilih (Besedilo velja za EGP)</w:t>
        </w:r>
        <w:r w:rsidRPr="009715A6">
          <w:rPr>
            <w:rStyle w:val="Hiperpovezava"/>
            <w:rFonts w:ascii="Arial" w:eastAsiaTheme="majorEastAsia" w:hAnsi="Arial" w:cs="Arial"/>
            <w:color w:val="3E7C94"/>
            <w:sz w:val="22"/>
            <w:szCs w:val="22"/>
          </w:rPr>
          <w:t> </w:t>
        </w:r>
      </w:hyperlink>
    </w:p>
    <w:p w14:paraId="1B457121" w14:textId="77777777" w:rsidR="009715A6" w:rsidRPr="009715A6" w:rsidRDefault="009715A6" w:rsidP="009715A6">
      <w:pPr>
        <w:pStyle w:val="indent-3"/>
        <w:numPr>
          <w:ilvl w:val="0"/>
          <w:numId w:val="40"/>
        </w:numPr>
        <w:spacing w:before="0" w:after="0" w:afterAutospacing="0"/>
        <w:ind w:left="1620"/>
        <w:rPr>
          <w:rFonts w:ascii="Arial" w:hAnsi="Arial" w:cs="Arial"/>
          <w:color w:val="111111"/>
          <w:sz w:val="22"/>
          <w:szCs w:val="22"/>
        </w:rPr>
      </w:pPr>
      <w:hyperlink r:id="rId263" w:history="1">
        <w:r w:rsidRPr="009715A6">
          <w:rPr>
            <w:rStyle w:val="Hiperpovezava"/>
            <w:rFonts w:ascii="Arial" w:eastAsiaTheme="majorEastAsia" w:hAnsi="Arial" w:cs="Arial"/>
            <w:color w:val="3E7C94"/>
            <w:sz w:val="22"/>
            <w:szCs w:val="22"/>
            <w:bdr w:val="none" w:sz="0" w:space="0" w:color="auto" w:frame="1"/>
          </w:rPr>
          <w:t xml:space="preserve">Priporočilo Komisije (EU) 2015/976 z dne 19. junija 2015 o spremljanju prisotnosti </w:t>
        </w:r>
        <w:proofErr w:type="spellStart"/>
        <w:r w:rsidRPr="009715A6">
          <w:rPr>
            <w:rStyle w:val="Hiperpovezava"/>
            <w:rFonts w:ascii="Arial" w:eastAsiaTheme="majorEastAsia" w:hAnsi="Arial" w:cs="Arial"/>
            <w:color w:val="3E7C94"/>
            <w:sz w:val="22"/>
            <w:szCs w:val="22"/>
            <w:bdr w:val="none" w:sz="0" w:space="0" w:color="auto" w:frame="1"/>
          </w:rPr>
          <w:t>tropanskih</w:t>
        </w:r>
        <w:proofErr w:type="spellEnd"/>
        <w:r w:rsidRPr="009715A6">
          <w:rPr>
            <w:rStyle w:val="Hiperpovezava"/>
            <w:rFonts w:ascii="Arial" w:eastAsiaTheme="majorEastAsia" w:hAnsi="Arial" w:cs="Arial"/>
            <w:color w:val="3E7C94"/>
            <w:sz w:val="22"/>
            <w:szCs w:val="22"/>
            <w:bdr w:val="none" w:sz="0" w:space="0" w:color="auto" w:frame="1"/>
          </w:rPr>
          <w:t xml:space="preserve"> alkaloidov v živilih (Besedilo velja za EGP)</w:t>
        </w:r>
        <w:r w:rsidRPr="009715A6">
          <w:rPr>
            <w:rStyle w:val="Hiperpovezava"/>
            <w:rFonts w:ascii="Arial" w:eastAsiaTheme="majorEastAsia" w:hAnsi="Arial" w:cs="Arial"/>
            <w:color w:val="3E7C94"/>
            <w:sz w:val="22"/>
            <w:szCs w:val="22"/>
          </w:rPr>
          <w:t> </w:t>
        </w:r>
      </w:hyperlink>
    </w:p>
    <w:p w14:paraId="5211CC17" w14:textId="77777777" w:rsidR="009715A6" w:rsidRPr="009715A6" w:rsidRDefault="009715A6" w:rsidP="009715A6">
      <w:pPr>
        <w:pStyle w:val="indent-3"/>
        <w:numPr>
          <w:ilvl w:val="0"/>
          <w:numId w:val="40"/>
        </w:numPr>
        <w:spacing w:before="0" w:after="0" w:afterAutospacing="0"/>
        <w:ind w:left="1620"/>
        <w:rPr>
          <w:rFonts w:ascii="Arial" w:hAnsi="Arial" w:cs="Arial"/>
          <w:color w:val="111111"/>
          <w:sz w:val="22"/>
          <w:szCs w:val="22"/>
        </w:rPr>
      </w:pPr>
      <w:hyperlink r:id="rId264" w:history="1">
        <w:r w:rsidRPr="009715A6">
          <w:rPr>
            <w:rStyle w:val="Hiperpovezava"/>
            <w:rFonts w:ascii="Arial" w:eastAsiaTheme="majorEastAsia" w:hAnsi="Arial" w:cs="Arial"/>
            <w:color w:val="3E7C94"/>
            <w:sz w:val="22"/>
            <w:szCs w:val="22"/>
            <w:bdr w:val="none" w:sz="0" w:space="0" w:color="auto" w:frame="1"/>
          </w:rPr>
          <w:t>Priporočilo Komisije (EU) 2015/1381 z dne 10. avgusta 2015 o spremljanju arzena v živilih</w:t>
        </w:r>
        <w:r w:rsidRPr="009715A6">
          <w:rPr>
            <w:rStyle w:val="Hiperpovezava"/>
            <w:rFonts w:ascii="Arial" w:eastAsiaTheme="majorEastAsia" w:hAnsi="Arial" w:cs="Arial"/>
            <w:color w:val="3E7C94"/>
            <w:sz w:val="22"/>
            <w:szCs w:val="22"/>
          </w:rPr>
          <w:t> </w:t>
        </w:r>
      </w:hyperlink>
    </w:p>
    <w:p w14:paraId="0FCF64AD" w14:textId="77777777" w:rsidR="009715A6" w:rsidRPr="009715A6" w:rsidRDefault="009715A6" w:rsidP="009715A6">
      <w:pPr>
        <w:pStyle w:val="indent-3"/>
        <w:numPr>
          <w:ilvl w:val="0"/>
          <w:numId w:val="40"/>
        </w:numPr>
        <w:spacing w:before="0" w:after="0" w:afterAutospacing="0"/>
        <w:ind w:left="1620"/>
        <w:rPr>
          <w:rFonts w:ascii="Arial" w:hAnsi="Arial" w:cs="Arial"/>
          <w:color w:val="111111"/>
          <w:sz w:val="22"/>
          <w:szCs w:val="22"/>
        </w:rPr>
      </w:pPr>
      <w:hyperlink r:id="rId265" w:history="1">
        <w:r w:rsidRPr="009715A6">
          <w:rPr>
            <w:rStyle w:val="Hiperpovezava"/>
            <w:rFonts w:ascii="Arial" w:eastAsiaTheme="majorEastAsia" w:hAnsi="Arial" w:cs="Arial"/>
            <w:color w:val="3E7C94"/>
            <w:sz w:val="22"/>
            <w:szCs w:val="22"/>
            <w:bdr w:val="none" w:sz="0" w:space="0" w:color="auto" w:frame="1"/>
          </w:rPr>
          <w:t>Priporočilo Komisije (EU) št. 2016/1111 o spremljanju niklja v živilih</w:t>
        </w:r>
        <w:r w:rsidRPr="009715A6">
          <w:rPr>
            <w:rStyle w:val="Hiperpovezava"/>
            <w:rFonts w:ascii="Arial" w:eastAsiaTheme="majorEastAsia" w:hAnsi="Arial" w:cs="Arial"/>
            <w:color w:val="3E7C94"/>
            <w:sz w:val="22"/>
            <w:szCs w:val="22"/>
          </w:rPr>
          <w:t> </w:t>
        </w:r>
      </w:hyperlink>
    </w:p>
    <w:p w14:paraId="2255FDEB" w14:textId="77777777" w:rsidR="009715A6" w:rsidRPr="009715A6" w:rsidRDefault="009715A6" w:rsidP="009715A6">
      <w:pPr>
        <w:pStyle w:val="indent-3"/>
        <w:numPr>
          <w:ilvl w:val="0"/>
          <w:numId w:val="40"/>
        </w:numPr>
        <w:spacing w:before="0" w:after="0" w:afterAutospacing="0"/>
        <w:ind w:left="1620"/>
        <w:rPr>
          <w:rFonts w:ascii="Arial" w:hAnsi="Arial" w:cs="Arial"/>
          <w:color w:val="111111"/>
          <w:sz w:val="22"/>
          <w:szCs w:val="22"/>
        </w:rPr>
      </w:pPr>
      <w:hyperlink r:id="rId266" w:history="1">
        <w:r w:rsidRPr="009715A6">
          <w:rPr>
            <w:rStyle w:val="Hiperpovezava"/>
            <w:rFonts w:ascii="Arial" w:eastAsiaTheme="majorEastAsia" w:hAnsi="Arial" w:cs="Arial"/>
            <w:color w:val="3E7C94"/>
            <w:sz w:val="22"/>
            <w:szCs w:val="22"/>
            <w:bdr w:val="none" w:sz="0" w:space="0" w:color="auto" w:frame="1"/>
          </w:rPr>
          <w:t>Priporočilo Komisije (EU) 2016/2115 z dne 1. decembra 2016 o spremljanju prisotnosti Δ9-tetrahidrokanabinola, njegovih predhodnih sestavin in drugih kanabinoidov v živilih (Besedilo velja za EGP )</w:t>
        </w:r>
        <w:r w:rsidRPr="009715A6">
          <w:rPr>
            <w:rStyle w:val="Hiperpovezava"/>
            <w:rFonts w:ascii="Arial" w:eastAsiaTheme="majorEastAsia" w:hAnsi="Arial" w:cs="Arial"/>
            <w:color w:val="3E7C94"/>
            <w:sz w:val="22"/>
            <w:szCs w:val="22"/>
          </w:rPr>
          <w:t> </w:t>
        </w:r>
      </w:hyperlink>
    </w:p>
    <w:p w14:paraId="57FAD545" w14:textId="77777777" w:rsidR="009715A6" w:rsidRPr="009715A6" w:rsidRDefault="009715A6" w:rsidP="009715A6">
      <w:pPr>
        <w:pStyle w:val="indent-3"/>
        <w:numPr>
          <w:ilvl w:val="0"/>
          <w:numId w:val="40"/>
        </w:numPr>
        <w:spacing w:before="0" w:after="0" w:afterAutospacing="0"/>
        <w:ind w:left="1620"/>
        <w:rPr>
          <w:rFonts w:ascii="Arial" w:hAnsi="Arial" w:cs="Arial"/>
          <w:color w:val="111111"/>
          <w:sz w:val="22"/>
          <w:szCs w:val="22"/>
        </w:rPr>
      </w:pPr>
      <w:hyperlink r:id="rId267" w:history="1">
        <w:r w:rsidRPr="009715A6">
          <w:rPr>
            <w:rStyle w:val="Hiperpovezava"/>
            <w:rFonts w:ascii="Arial" w:eastAsiaTheme="majorEastAsia" w:hAnsi="Arial" w:cs="Arial"/>
            <w:color w:val="3E7C94"/>
            <w:sz w:val="22"/>
            <w:szCs w:val="22"/>
            <w:bdr w:val="none" w:sz="0" w:space="0" w:color="auto" w:frame="1"/>
          </w:rPr>
          <w:t>Priporočilo Komisije (EU) 2018/464 z dne 19. marca 2018 o spremljanju kovin in joda v morskih algah, halofitih in proizvodih na osnovi morskih alg (Besedilo velja za EGP. )</w:t>
        </w:r>
        <w:r w:rsidRPr="009715A6">
          <w:rPr>
            <w:rStyle w:val="Hiperpovezava"/>
            <w:rFonts w:ascii="Arial" w:eastAsiaTheme="majorEastAsia" w:hAnsi="Arial" w:cs="Arial"/>
            <w:color w:val="3E7C94"/>
            <w:sz w:val="22"/>
            <w:szCs w:val="22"/>
          </w:rPr>
          <w:t> </w:t>
        </w:r>
      </w:hyperlink>
    </w:p>
    <w:p w14:paraId="4CD49B0C" w14:textId="77777777" w:rsidR="009715A6" w:rsidRPr="009715A6" w:rsidRDefault="009715A6" w:rsidP="009715A6">
      <w:pPr>
        <w:pStyle w:val="indent-3"/>
        <w:numPr>
          <w:ilvl w:val="0"/>
          <w:numId w:val="40"/>
        </w:numPr>
        <w:spacing w:before="0" w:after="0" w:afterAutospacing="0"/>
        <w:ind w:left="1620"/>
        <w:rPr>
          <w:rFonts w:ascii="Arial" w:hAnsi="Arial" w:cs="Arial"/>
          <w:color w:val="111111"/>
          <w:sz w:val="22"/>
          <w:szCs w:val="22"/>
        </w:rPr>
      </w:pPr>
      <w:hyperlink r:id="rId268" w:history="1">
        <w:r w:rsidRPr="009715A6">
          <w:rPr>
            <w:rStyle w:val="Hiperpovezava"/>
            <w:rFonts w:ascii="Arial" w:eastAsiaTheme="majorEastAsia" w:hAnsi="Arial" w:cs="Arial"/>
            <w:color w:val="3E7C94"/>
            <w:sz w:val="22"/>
            <w:szCs w:val="22"/>
            <w:bdr w:val="none" w:sz="0" w:space="0" w:color="auto" w:frame="1"/>
          </w:rPr>
          <w:t xml:space="preserve">Priporočilo Komisije (EU) 2019/1888 z dne 7. novembra 2019 o spremljanju prisotnosti </w:t>
        </w:r>
        <w:proofErr w:type="spellStart"/>
        <w:r w:rsidRPr="009715A6">
          <w:rPr>
            <w:rStyle w:val="Hiperpovezava"/>
            <w:rFonts w:ascii="Arial" w:eastAsiaTheme="majorEastAsia" w:hAnsi="Arial" w:cs="Arial"/>
            <w:color w:val="3E7C94"/>
            <w:sz w:val="22"/>
            <w:szCs w:val="22"/>
            <w:bdr w:val="none" w:sz="0" w:space="0" w:color="auto" w:frame="1"/>
          </w:rPr>
          <w:t>akrilamida</w:t>
        </w:r>
        <w:proofErr w:type="spellEnd"/>
        <w:r w:rsidRPr="009715A6">
          <w:rPr>
            <w:rStyle w:val="Hiperpovezava"/>
            <w:rFonts w:ascii="Arial" w:eastAsiaTheme="majorEastAsia" w:hAnsi="Arial" w:cs="Arial"/>
            <w:color w:val="3E7C94"/>
            <w:sz w:val="22"/>
            <w:szCs w:val="22"/>
            <w:bdr w:val="none" w:sz="0" w:space="0" w:color="auto" w:frame="1"/>
          </w:rPr>
          <w:t xml:space="preserve"> v nekaterih živilih</w:t>
        </w:r>
        <w:r w:rsidRPr="009715A6">
          <w:rPr>
            <w:rStyle w:val="Hiperpovezava"/>
            <w:rFonts w:ascii="Arial" w:eastAsiaTheme="majorEastAsia" w:hAnsi="Arial" w:cs="Arial"/>
            <w:color w:val="3E7C94"/>
            <w:sz w:val="22"/>
            <w:szCs w:val="22"/>
          </w:rPr>
          <w:t> </w:t>
        </w:r>
      </w:hyperlink>
    </w:p>
    <w:p w14:paraId="134CF32E" w14:textId="77777777" w:rsidR="009715A6" w:rsidRPr="009715A6" w:rsidRDefault="009715A6" w:rsidP="009715A6">
      <w:pPr>
        <w:pStyle w:val="indent-3"/>
        <w:numPr>
          <w:ilvl w:val="0"/>
          <w:numId w:val="40"/>
        </w:numPr>
        <w:spacing w:before="0" w:after="0" w:afterAutospacing="0"/>
        <w:ind w:left="1620"/>
        <w:rPr>
          <w:rFonts w:ascii="Arial" w:hAnsi="Arial" w:cs="Arial"/>
          <w:color w:val="111111"/>
          <w:sz w:val="22"/>
          <w:szCs w:val="22"/>
        </w:rPr>
      </w:pPr>
      <w:hyperlink r:id="rId269" w:history="1">
        <w:r w:rsidRPr="009715A6">
          <w:rPr>
            <w:rStyle w:val="Hiperpovezava"/>
            <w:rFonts w:ascii="Arial" w:eastAsiaTheme="majorEastAsia" w:hAnsi="Arial" w:cs="Arial"/>
            <w:color w:val="3E7C94"/>
            <w:sz w:val="22"/>
            <w:szCs w:val="22"/>
            <w:bdr w:val="none" w:sz="0" w:space="0" w:color="auto" w:frame="1"/>
          </w:rPr>
          <w:t xml:space="preserve">Priporočilo Komisije (EU) 2022/495 z dne 25. marca 2022 o spremljanju prisotnosti furana in </w:t>
        </w:r>
        <w:proofErr w:type="spellStart"/>
        <w:r w:rsidRPr="009715A6">
          <w:rPr>
            <w:rStyle w:val="Hiperpovezava"/>
            <w:rFonts w:ascii="Arial" w:eastAsiaTheme="majorEastAsia" w:hAnsi="Arial" w:cs="Arial"/>
            <w:color w:val="3E7C94"/>
            <w:sz w:val="22"/>
            <w:szCs w:val="22"/>
            <w:bdr w:val="none" w:sz="0" w:space="0" w:color="auto" w:frame="1"/>
          </w:rPr>
          <w:t>alkilfuranov</w:t>
        </w:r>
        <w:proofErr w:type="spellEnd"/>
        <w:r w:rsidRPr="009715A6">
          <w:rPr>
            <w:rStyle w:val="Hiperpovezava"/>
            <w:rFonts w:ascii="Arial" w:eastAsiaTheme="majorEastAsia" w:hAnsi="Arial" w:cs="Arial"/>
            <w:color w:val="3E7C94"/>
            <w:sz w:val="22"/>
            <w:szCs w:val="22"/>
            <w:bdr w:val="none" w:sz="0" w:space="0" w:color="auto" w:frame="1"/>
          </w:rPr>
          <w:t xml:space="preserve"> v živilih</w:t>
        </w:r>
        <w:r w:rsidRPr="009715A6">
          <w:rPr>
            <w:rStyle w:val="Hiperpovezava"/>
            <w:rFonts w:ascii="Arial" w:eastAsiaTheme="majorEastAsia" w:hAnsi="Arial" w:cs="Arial"/>
            <w:color w:val="3E7C94"/>
            <w:sz w:val="22"/>
            <w:szCs w:val="22"/>
          </w:rPr>
          <w:t> </w:t>
        </w:r>
      </w:hyperlink>
    </w:p>
    <w:p w14:paraId="0A19DAB2" w14:textId="77777777" w:rsidR="009715A6" w:rsidRPr="009715A6" w:rsidRDefault="009715A6" w:rsidP="009715A6">
      <w:pPr>
        <w:pStyle w:val="indent-3"/>
        <w:numPr>
          <w:ilvl w:val="0"/>
          <w:numId w:val="40"/>
        </w:numPr>
        <w:spacing w:before="0" w:after="0" w:afterAutospacing="0"/>
        <w:ind w:left="1620"/>
        <w:rPr>
          <w:rFonts w:ascii="Arial" w:hAnsi="Arial" w:cs="Arial"/>
          <w:color w:val="111111"/>
          <w:sz w:val="22"/>
          <w:szCs w:val="22"/>
        </w:rPr>
      </w:pPr>
      <w:hyperlink r:id="rId270" w:history="1">
        <w:r w:rsidRPr="009715A6">
          <w:rPr>
            <w:rStyle w:val="Hiperpovezava"/>
            <w:rFonts w:ascii="Arial" w:eastAsiaTheme="majorEastAsia" w:hAnsi="Arial" w:cs="Arial"/>
            <w:color w:val="3E7C94"/>
            <w:sz w:val="22"/>
            <w:szCs w:val="22"/>
            <w:bdr w:val="none" w:sz="0" w:space="0" w:color="auto" w:frame="1"/>
          </w:rPr>
          <w:t xml:space="preserve">Priporočilo Komisije (EU) 2022/553 z dne 5. aprila 2022 o spremljanju prisotnosti toksinov glive </w:t>
        </w:r>
        <w:proofErr w:type="spellStart"/>
        <w:r w:rsidRPr="009715A6">
          <w:rPr>
            <w:rStyle w:val="Hiperpovezava"/>
            <w:rFonts w:ascii="Arial" w:eastAsiaTheme="majorEastAsia" w:hAnsi="Arial" w:cs="Arial"/>
            <w:color w:val="3E7C94"/>
            <w:sz w:val="22"/>
            <w:szCs w:val="22"/>
            <w:bdr w:val="none" w:sz="0" w:space="0" w:color="auto" w:frame="1"/>
          </w:rPr>
          <w:t>Alternaria</w:t>
        </w:r>
        <w:proofErr w:type="spellEnd"/>
        <w:r w:rsidRPr="009715A6">
          <w:rPr>
            <w:rStyle w:val="Hiperpovezava"/>
            <w:rFonts w:ascii="Arial" w:eastAsiaTheme="majorEastAsia" w:hAnsi="Arial" w:cs="Arial"/>
            <w:color w:val="3E7C94"/>
            <w:sz w:val="22"/>
            <w:szCs w:val="22"/>
            <w:bdr w:val="none" w:sz="0" w:space="0" w:color="auto" w:frame="1"/>
          </w:rPr>
          <w:t xml:space="preserve"> v živilih</w:t>
        </w:r>
        <w:r w:rsidRPr="009715A6">
          <w:rPr>
            <w:rStyle w:val="Hiperpovezava"/>
            <w:rFonts w:ascii="Arial" w:eastAsiaTheme="majorEastAsia" w:hAnsi="Arial" w:cs="Arial"/>
            <w:color w:val="3E7C94"/>
            <w:sz w:val="22"/>
            <w:szCs w:val="22"/>
          </w:rPr>
          <w:t> </w:t>
        </w:r>
      </w:hyperlink>
    </w:p>
    <w:p w14:paraId="1CE78DDF" w14:textId="77777777" w:rsidR="009715A6" w:rsidRPr="009715A6" w:rsidRDefault="009715A6" w:rsidP="009715A6">
      <w:pPr>
        <w:pStyle w:val="indent-3"/>
        <w:numPr>
          <w:ilvl w:val="0"/>
          <w:numId w:val="40"/>
        </w:numPr>
        <w:spacing w:before="0" w:after="0" w:afterAutospacing="0"/>
        <w:ind w:left="1620"/>
        <w:rPr>
          <w:rFonts w:ascii="Arial" w:hAnsi="Arial" w:cs="Arial"/>
          <w:color w:val="111111"/>
          <w:sz w:val="22"/>
          <w:szCs w:val="22"/>
        </w:rPr>
      </w:pPr>
      <w:hyperlink r:id="rId271" w:history="1">
        <w:r w:rsidRPr="009715A6">
          <w:rPr>
            <w:rStyle w:val="Hiperpovezava"/>
            <w:rFonts w:ascii="Arial" w:eastAsiaTheme="majorEastAsia" w:hAnsi="Arial" w:cs="Arial"/>
            <w:color w:val="3E7C94"/>
            <w:sz w:val="22"/>
            <w:szCs w:val="22"/>
            <w:bdr w:val="none" w:sz="0" w:space="0" w:color="auto" w:frame="1"/>
          </w:rPr>
          <w:t xml:space="preserve">Priporočilo Komisije (EU) 2022/1431 z dne 24. avgusta 2022 o spremljanju </w:t>
        </w:r>
        <w:proofErr w:type="spellStart"/>
        <w:r w:rsidRPr="009715A6">
          <w:rPr>
            <w:rStyle w:val="Hiperpovezava"/>
            <w:rFonts w:ascii="Arial" w:eastAsiaTheme="majorEastAsia" w:hAnsi="Arial" w:cs="Arial"/>
            <w:color w:val="3E7C94"/>
            <w:sz w:val="22"/>
            <w:szCs w:val="22"/>
            <w:bdr w:val="none" w:sz="0" w:space="0" w:color="auto" w:frame="1"/>
          </w:rPr>
          <w:t>perfluoroalkilnih</w:t>
        </w:r>
        <w:proofErr w:type="spellEnd"/>
        <w:r w:rsidRPr="009715A6">
          <w:rPr>
            <w:rStyle w:val="Hiperpovezava"/>
            <w:rFonts w:ascii="Arial" w:eastAsiaTheme="majorEastAsia" w:hAnsi="Arial" w:cs="Arial"/>
            <w:color w:val="3E7C94"/>
            <w:sz w:val="22"/>
            <w:szCs w:val="22"/>
            <w:bdr w:val="none" w:sz="0" w:space="0" w:color="auto" w:frame="1"/>
          </w:rPr>
          <w:t xml:space="preserve"> snovi v živilih</w:t>
        </w:r>
        <w:r w:rsidRPr="009715A6">
          <w:rPr>
            <w:rStyle w:val="Hiperpovezava"/>
            <w:rFonts w:ascii="Arial" w:eastAsiaTheme="majorEastAsia" w:hAnsi="Arial" w:cs="Arial"/>
            <w:color w:val="3E7C94"/>
            <w:sz w:val="22"/>
            <w:szCs w:val="22"/>
          </w:rPr>
          <w:t> </w:t>
        </w:r>
      </w:hyperlink>
    </w:p>
    <w:p w14:paraId="7A3A681E" w14:textId="77777777" w:rsidR="009715A6" w:rsidRPr="009715A6" w:rsidRDefault="009715A6" w:rsidP="009715A6">
      <w:pPr>
        <w:pStyle w:val="indent-3"/>
        <w:numPr>
          <w:ilvl w:val="0"/>
          <w:numId w:val="40"/>
        </w:numPr>
        <w:spacing w:before="0" w:after="0" w:afterAutospacing="0"/>
        <w:ind w:left="1620"/>
        <w:rPr>
          <w:rFonts w:ascii="Arial" w:hAnsi="Arial" w:cs="Arial"/>
          <w:color w:val="111111"/>
          <w:sz w:val="22"/>
          <w:szCs w:val="22"/>
        </w:rPr>
      </w:pPr>
      <w:hyperlink r:id="rId272" w:history="1">
        <w:r w:rsidRPr="009715A6">
          <w:rPr>
            <w:rStyle w:val="Hiperpovezava"/>
            <w:rFonts w:ascii="Arial" w:eastAsiaTheme="majorEastAsia" w:hAnsi="Arial" w:cs="Arial"/>
            <w:color w:val="3E7C94"/>
            <w:sz w:val="22"/>
            <w:szCs w:val="22"/>
            <w:bdr w:val="none" w:sz="0" w:space="0" w:color="auto" w:frame="1"/>
          </w:rPr>
          <w:t>Priporočilo Komisije (EU) 2024/907 z dne 22. marca 2024 o spremljanju niklja v živilih</w:t>
        </w:r>
        <w:r w:rsidRPr="009715A6">
          <w:rPr>
            <w:rStyle w:val="Hiperpovezava"/>
            <w:rFonts w:ascii="Arial" w:eastAsiaTheme="majorEastAsia" w:hAnsi="Arial" w:cs="Arial"/>
            <w:color w:val="3E7C94"/>
            <w:sz w:val="22"/>
            <w:szCs w:val="22"/>
          </w:rPr>
          <w:t> </w:t>
        </w:r>
      </w:hyperlink>
    </w:p>
    <w:p w14:paraId="2DB94B60" w14:textId="77777777" w:rsidR="009715A6" w:rsidRPr="009715A6" w:rsidRDefault="009715A6" w:rsidP="009715A6">
      <w:pPr>
        <w:pStyle w:val="indent-0"/>
        <w:numPr>
          <w:ilvl w:val="0"/>
          <w:numId w:val="40"/>
        </w:numPr>
        <w:spacing w:before="0" w:after="0" w:afterAutospacing="0"/>
        <w:rPr>
          <w:rFonts w:ascii="Arial" w:hAnsi="Arial" w:cs="Arial"/>
          <w:color w:val="111111"/>
          <w:sz w:val="22"/>
          <w:szCs w:val="22"/>
        </w:rPr>
      </w:pPr>
      <w:hyperlink r:id="rId273" w:history="1">
        <w:r w:rsidRPr="009715A6">
          <w:rPr>
            <w:rStyle w:val="Hiperpovezava"/>
            <w:rFonts w:ascii="Arial" w:eastAsiaTheme="majorEastAsia" w:hAnsi="Arial" w:cs="Arial"/>
            <w:color w:val="3E7C94"/>
            <w:sz w:val="22"/>
            <w:szCs w:val="22"/>
            <w:bdr w:val="none" w:sz="0" w:space="0" w:color="auto" w:frame="1"/>
          </w:rPr>
          <w:t>Uredba o metodah vzorčenja proizvodov in izvajanju uredbe (ES) o mejnih vrednostih ostankov pesticidov v ali na hrani in krmi rastlinskega in živalskega izvora</w:t>
        </w:r>
        <w:r w:rsidRPr="009715A6">
          <w:rPr>
            <w:rStyle w:val="Hiperpovezava"/>
            <w:rFonts w:ascii="Arial" w:eastAsiaTheme="majorEastAsia" w:hAnsi="Arial" w:cs="Arial"/>
            <w:color w:val="3E7C94"/>
            <w:sz w:val="22"/>
            <w:szCs w:val="22"/>
          </w:rPr>
          <w:t> </w:t>
        </w:r>
      </w:hyperlink>
    </w:p>
    <w:p w14:paraId="388D5ABF" w14:textId="77777777" w:rsidR="009715A6" w:rsidRPr="009715A6" w:rsidRDefault="009715A6" w:rsidP="009715A6">
      <w:pPr>
        <w:pStyle w:val="indent-0"/>
        <w:numPr>
          <w:ilvl w:val="0"/>
          <w:numId w:val="40"/>
        </w:numPr>
        <w:spacing w:before="0" w:after="0" w:afterAutospacing="0"/>
        <w:rPr>
          <w:rFonts w:ascii="Arial" w:hAnsi="Arial" w:cs="Arial"/>
          <w:color w:val="111111"/>
          <w:sz w:val="22"/>
          <w:szCs w:val="22"/>
        </w:rPr>
      </w:pPr>
      <w:hyperlink r:id="rId274" w:history="1">
        <w:r w:rsidRPr="009715A6">
          <w:rPr>
            <w:rStyle w:val="Hiperpovezava"/>
            <w:rFonts w:ascii="Arial" w:eastAsiaTheme="majorEastAsia" w:hAnsi="Arial" w:cs="Arial"/>
            <w:color w:val="3E7C94"/>
            <w:sz w:val="22"/>
            <w:szCs w:val="22"/>
            <w:bdr w:val="none" w:sz="0" w:space="0" w:color="auto" w:frame="1"/>
          </w:rPr>
          <w:t>Uredba Evropskega parlamenta in Sveta (ES) št. 396/2005 z dne 23. februarja 2005 o mejnih vrednostih ostankov pesticidov v ali na hrani in krmi rastlinskega in živalskega izvora ter o spremembi Direktive Sveta 91/414/EGS (Besedilo velja za EGP)Besedilo velja za EGP.</w:t>
        </w:r>
        <w:r w:rsidRPr="009715A6">
          <w:rPr>
            <w:rStyle w:val="Hiperpovezava"/>
            <w:rFonts w:ascii="Arial" w:eastAsiaTheme="majorEastAsia" w:hAnsi="Arial" w:cs="Arial"/>
            <w:color w:val="3E7C94"/>
            <w:sz w:val="22"/>
            <w:szCs w:val="22"/>
          </w:rPr>
          <w:t> </w:t>
        </w:r>
      </w:hyperlink>
    </w:p>
    <w:p w14:paraId="21DF260F" w14:textId="77777777" w:rsidR="009715A6" w:rsidRPr="009715A6" w:rsidRDefault="009715A6" w:rsidP="009715A6">
      <w:pPr>
        <w:pStyle w:val="indent-2"/>
        <w:numPr>
          <w:ilvl w:val="0"/>
          <w:numId w:val="40"/>
        </w:numPr>
        <w:spacing w:before="0" w:after="0" w:afterAutospacing="0"/>
        <w:ind w:left="1320"/>
        <w:rPr>
          <w:rFonts w:ascii="Arial" w:hAnsi="Arial" w:cs="Arial"/>
          <w:color w:val="111111"/>
          <w:sz w:val="22"/>
          <w:szCs w:val="22"/>
        </w:rPr>
      </w:pPr>
      <w:hyperlink r:id="rId275" w:history="1">
        <w:r w:rsidRPr="009715A6">
          <w:rPr>
            <w:rStyle w:val="Hiperpovezava"/>
            <w:rFonts w:ascii="Arial" w:eastAsiaTheme="majorEastAsia" w:hAnsi="Arial" w:cs="Arial"/>
            <w:color w:val="3E7C94"/>
            <w:sz w:val="22"/>
            <w:szCs w:val="22"/>
            <w:bdr w:val="none" w:sz="0" w:space="0" w:color="auto" w:frame="1"/>
          </w:rPr>
          <w:t>Izvedbena uredba Komisije (EU) 2021/1355 z dne 12. avgusta 2021 o večletnih nacionalnih programih nadzora za ostanke pesticidov, ki jih morajo vzpostaviti države članice (Besedilo velja za EGP)</w:t>
        </w:r>
        <w:r w:rsidRPr="009715A6">
          <w:rPr>
            <w:rStyle w:val="Hiperpovezava"/>
            <w:rFonts w:ascii="Arial" w:eastAsiaTheme="majorEastAsia" w:hAnsi="Arial" w:cs="Arial"/>
            <w:color w:val="3E7C94"/>
            <w:sz w:val="22"/>
            <w:szCs w:val="22"/>
          </w:rPr>
          <w:t> </w:t>
        </w:r>
      </w:hyperlink>
    </w:p>
    <w:p w14:paraId="08C3CAAB" w14:textId="77777777" w:rsidR="009715A6" w:rsidRPr="009715A6" w:rsidRDefault="009715A6" w:rsidP="009715A6">
      <w:pPr>
        <w:pStyle w:val="indent-2"/>
        <w:numPr>
          <w:ilvl w:val="0"/>
          <w:numId w:val="40"/>
        </w:numPr>
        <w:spacing w:before="0" w:after="0" w:afterAutospacing="0"/>
        <w:ind w:left="1320"/>
        <w:rPr>
          <w:rFonts w:ascii="Arial" w:hAnsi="Arial" w:cs="Arial"/>
          <w:color w:val="111111"/>
          <w:sz w:val="22"/>
          <w:szCs w:val="22"/>
        </w:rPr>
      </w:pPr>
      <w:hyperlink r:id="rId276" w:history="1">
        <w:r w:rsidRPr="009715A6">
          <w:rPr>
            <w:rStyle w:val="Hiperpovezava"/>
            <w:rFonts w:ascii="Arial" w:eastAsiaTheme="majorEastAsia" w:hAnsi="Arial" w:cs="Arial"/>
            <w:color w:val="3E7C94"/>
            <w:sz w:val="22"/>
            <w:szCs w:val="22"/>
            <w:bdr w:val="none" w:sz="0" w:space="0" w:color="auto" w:frame="1"/>
          </w:rPr>
          <w:t>Izvedbena uredba Komisije (EU) 2025/854 z dne 7. maja 2025 o usklajenem večletnem programu nadzora Unije za leta 2026, 2027 in 2028 za zagotavljanje skladnosti z mejnimi vrednostmi ostankov pesticidov v ali na živilih rastlinskega in živalskega izvora ter za oceno izpostavljenosti potrošnikov ostankom teh pesticidov in o razveljavitvi Izvedbene uredbe (EU) 2024/989</w:t>
        </w:r>
        <w:r w:rsidRPr="009715A6">
          <w:rPr>
            <w:rStyle w:val="Hiperpovezava"/>
            <w:rFonts w:ascii="Arial" w:eastAsiaTheme="majorEastAsia" w:hAnsi="Arial" w:cs="Arial"/>
            <w:color w:val="3E7C94"/>
            <w:sz w:val="22"/>
            <w:szCs w:val="22"/>
          </w:rPr>
          <w:t> </w:t>
        </w:r>
      </w:hyperlink>
    </w:p>
    <w:p w14:paraId="5A42C4F5" w14:textId="77777777" w:rsidR="009715A6" w:rsidRPr="009715A6" w:rsidRDefault="009715A6" w:rsidP="009715A6">
      <w:pPr>
        <w:pStyle w:val="indent-0"/>
        <w:numPr>
          <w:ilvl w:val="0"/>
          <w:numId w:val="40"/>
        </w:numPr>
        <w:spacing w:before="0" w:after="0" w:afterAutospacing="0"/>
        <w:rPr>
          <w:rFonts w:ascii="Arial" w:hAnsi="Arial" w:cs="Arial"/>
          <w:color w:val="111111"/>
          <w:sz w:val="22"/>
          <w:szCs w:val="22"/>
        </w:rPr>
      </w:pPr>
      <w:hyperlink r:id="rId277" w:history="1">
        <w:r w:rsidRPr="009715A6">
          <w:rPr>
            <w:rStyle w:val="Hiperpovezava"/>
            <w:rFonts w:ascii="Arial" w:eastAsiaTheme="majorEastAsia" w:hAnsi="Arial" w:cs="Arial"/>
            <w:color w:val="3E7C94"/>
            <w:sz w:val="22"/>
            <w:szCs w:val="22"/>
            <w:bdr w:val="none" w:sz="0" w:space="0" w:color="auto" w:frame="1"/>
          </w:rPr>
          <w:t>Uredba o izvajanju uredbe (ES) o aditivih za živila</w:t>
        </w:r>
        <w:r w:rsidRPr="009715A6">
          <w:rPr>
            <w:rStyle w:val="Hiperpovezava"/>
            <w:rFonts w:ascii="Arial" w:eastAsiaTheme="majorEastAsia" w:hAnsi="Arial" w:cs="Arial"/>
            <w:color w:val="3E7C94"/>
            <w:sz w:val="22"/>
            <w:szCs w:val="22"/>
          </w:rPr>
          <w:t> </w:t>
        </w:r>
      </w:hyperlink>
    </w:p>
    <w:p w14:paraId="4E8AC5BE" w14:textId="77777777" w:rsidR="009715A6" w:rsidRPr="009715A6" w:rsidRDefault="009715A6" w:rsidP="009715A6">
      <w:pPr>
        <w:pStyle w:val="indent-0"/>
        <w:numPr>
          <w:ilvl w:val="0"/>
          <w:numId w:val="40"/>
        </w:numPr>
        <w:spacing w:before="0" w:after="0" w:afterAutospacing="0"/>
        <w:rPr>
          <w:rFonts w:ascii="Arial" w:hAnsi="Arial" w:cs="Arial"/>
          <w:color w:val="111111"/>
          <w:sz w:val="22"/>
          <w:szCs w:val="22"/>
        </w:rPr>
      </w:pPr>
      <w:hyperlink r:id="rId278" w:history="1">
        <w:r w:rsidRPr="009715A6">
          <w:rPr>
            <w:rStyle w:val="Hiperpovezava"/>
            <w:rFonts w:ascii="Arial" w:eastAsiaTheme="majorEastAsia" w:hAnsi="Arial" w:cs="Arial"/>
            <w:color w:val="3E7C94"/>
            <w:sz w:val="22"/>
            <w:szCs w:val="22"/>
            <w:bdr w:val="none" w:sz="0" w:space="0" w:color="auto" w:frame="1"/>
          </w:rPr>
          <w:t>Uredba (ES) št. 1333/2008 Evropskega parlamenta in Sveta z dne 16. decembra 2008 o aditivih za živila (Besedilo velja za EGP)Besedilo velja za EGP.</w:t>
        </w:r>
        <w:r w:rsidRPr="009715A6">
          <w:rPr>
            <w:rStyle w:val="Hiperpovezava"/>
            <w:rFonts w:ascii="Arial" w:eastAsiaTheme="majorEastAsia" w:hAnsi="Arial" w:cs="Arial"/>
            <w:color w:val="3E7C94"/>
            <w:sz w:val="22"/>
            <w:szCs w:val="22"/>
          </w:rPr>
          <w:t> </w:t>
        </w:r>
      </w:hyperlink>
    </w:p>
    <w:p w14:paraId="3CD0E297" w14:textId="77777777" w:rsidR="009715A6" w:rsidRPr="009715A6" w:rsidRDefault="009715A6" w:rsidP="009715A6">
      <w:pPr>
        <w:pStyle w:val="indent-0"/>
        <w:numPr>
          <w:ilvl w:val="0"/>
          <w:numId w:val="40"/>
        </w:numPr>
        <w:spacing w:before="0" w:after="0" w:afterAutospacing="0"/>
        <w:rPr>
          <w:rFonts w:ascii="Arial" w:hAnsi="Arial" w:cs="Arial"/>
          <w:color w:val="111111"/>
          <w:sz w:val="22"/>
          <w:szCs w:val="22"/>
        </w:rPr>
      </w:pPr>
      <w:hyperlink r:id="rId279" w:history="1">
        <w:r w:rsidRPr="009715A6">
          <w:rPr>
            <w:rStyle w:val="Hiperpovezava"/>
            <w:rFonts w:ascii="Arial" w:eastAsiaTheme="majorEastAsia" w:hAnsi="Arial" w:cs="Arial"/>
            <w:color w:val="3E7C94"/>
            <w:sz w:val="22"/>
            <w:szCs w:val="22"/>
            <w:bdr w:val="none" w:sz="0" w:space="0" w:color="auto" w:frame="1"/>
          </w:rPr>
          <w:t>Uredba Komisije (EU) št. 231/2012 z dne 9. marca 2012 o določitvi specifikacij za aditive za živila, navedene v prilogah II in III k Uredbi (ES) št. 1333/2008 Evropskega parlamenta in Sveta (Besedilo velja za EGP)Besedilo velja za EGP.</w:t>
        </w:r>
        <w:r w:rsidRPr="009715A6">
          <w:rPr>
            <w:rStyle w:val="Hiperpovezava"/>
            <w:rFonts w:ascii="Arial" w:eastAsiaTheme="majorEastAsia" w:hAnsi="Arial" w:cs="Arial"/>
            <w:color w:val="3E7C94"/>
            <w:sz w:val="22"/>
            <w:szCs w:val="22"/>
          </w:rPr>
          <w:t> </w:t>
        </w:r>
      </w:hyperlink>
    </w:p>
    <w:p w14:paraId="34918928" w14:textId="77777777" w:rsidR="009715A6" w:rsidRPr="009715A6" w:rsidRDefault="009715A6" w:rsidP="009715A6">
      <w:pPr>
        <w:pStyle w:val="indent-0"/>
        <w:numPr>
          <w:ilvl w:val="0"/>
          <w:numId w:val="40"/>
        </w:numPr>
        <w:spacing w:before="0" w:after="0" w:afterAutospacing="0"/>
        <w:rPr>
          <w:rFonts w:ascii="Arial" w:hAnsi="Arial" w:cs="Arial"/>
          <w:color w:val="111111"/>
          <w:sz w:val="22"/>
          <w:szCs w:val="22"/>
        </w:rPr>
      </w:pPr>
      <w:hyperlink r:id="rId280" w:history="1">
        <w:r w:rsidRPr="009715A6">
          <w:rPr>
            <w:rStyle w:val="Hiperpovezava"/>
            <w:rFonts w:ascii="Arial" w:eastAsiaTheme="majorEastAsia" w:hAnsi="Arial" w:cs="Arial"/>
            <w:color w:val="3E7C94"/>
            <w:sz w:val="22"/>
            <w:szCs w:val="22"/>
            <w:bdr w:val="none" w:sz="0" w:space="0" w:color="auto" w:frame="1"/>
          </w:rPr>
          <w:t>Uredba o izvajanju uredbe (ES) o encimih za živila</w:t>
        </w:r>
        <w:r w:rsidRPr="009715A6">
          <w:rPr>
            <w:rStyle w:val="Hiperpovezava"/>
            <w:rFonts w:ascii="Arial" w:eastAsiaTheme="majorEastAsia" w:hAnsi="Arial" w:cs="Arial"/>
            <w:color w:val="3E7C94"/>
            <w:sz w:val="22"/>
            <w:szCs w:val="22"/>
          </w:rPr>
          <w:t> </w:t>
        </w:r>
      </w:hyperlink>
    </w:p>
    <w:p w14:paraId="4E479640" w14:textId="77777777" w:rsidR="009715A6" w:rsidRPr="009715A6" w:rsidRDefault="009715A6" w:rsidP="009715A6">
      <w:pPr>
        <w:pStyle w:val="indent-0"/>
        <w:numPr>
          <w:ilvl w:val="0"/>
          <w:numId w:val="40"/>
        </w:numPr>
        <w:spacing w:before="0" w:after="0" w:afterAutospacing="0"/>
        <w:rPr>
          <w:rFonts w:ascii="Arial" w:hAnsi="Arial" w:cs="Arial"/>
          <w:color w:val="111111"/>
          <w:sz w:val="22"/>
          <w:szCs w:val="22"/>
        </w:rPr>
      </w:pPr>
      <w:hyperlink r:id="rId281" w:history="1">
        <w:r w:rsidRPr="009715A6">
          <w:rPr>
            <w:rStyle w:val="Hiperpovezava"/>
            <w:rFonts w:ascii="Arial" w:eastAsiaTheme="majorEastAsia" w:hAnsi="Arial" w:cs="Arial"/>
            <w:color w:val="3E7C94"/>
            <w:sz w:val="22"/>
            <w:szCs w:val="22"/>
            <w:bdr w:val="none" w:sz="0" w:space="0" w:color="auto" w:frame="1"/>
          </w:rPr>
          <w:t>Uredba (ES) št. 1332/2008 Evropskega parlamenta in Sveta z dne 16. decembra 2008 o encimih za živila in spremembi Direktive Sveta 83/417/EGS, Uredbe Sveta (ES) št. 1493/1999, Direktive 2000/13/ES, Direktive Sveta 2001/112/ES in Uredbe (ES) št. 258/97 (Besedilo velja za EGP)</w:t>
        </w:r>
        <w:r w:rsidRPr="009715A6">
          <w:rPr>
            <w:rStyle w:val="Hiperpovezava"/>
            <w:rFonts w:ascii="Arial" w:eastAsiaTheme="majorEastAsia" w:hAnsi="Arial" w:cs="Arial"/>
            <w:color w:val="3E7C94"/>
            <w:sz w:val="22"/>
            <w:szCs w:val="22"/>
          </w:rPr>
          <w:t> </w:t>
        </w:r>
      </w:hyperlink>
    </w:p>
    <w:p w14:paraId="2B5C0379" w14:textId="77777777" w:rsidR="009715A6" w:rsidRPr="009715A6" w:rsidRDefault="009715A6" w:rsidP="009715A6">
      <w:pPr>
        <w:pStyle w:val="indent-0"/>
        <w:numPr>
          <w:ilvl w:val="0"/>
          <w:numId w:val="40"/>
        </w:numPr>
        <w:spacing w:before="0" w:after="0" w:afterAutospacing="0"/>
        <w:rPr>
          <w:rFonts w:ascii="Arial" w:hAnsi="Arial" w:cs="Arial"/>
          <w:color w:val="111111"/>
          <w:sz w:val="22"/>
          <w:szCs w:val="22"/>
        </w:rPr>
      </w:pPr>
      <w:hyperlink r:id="rId282" w:history="1">
        <w:r w:rsidRPr="009715A6">
          <w:rPr>
            <w:rStyle w:val="Hiperpovezava"/>
            <w:rFonts w:ascii="Arial" w:eastAsiaTheme="majorEastAsia" w:hAnsi="Arial" w:cs="Arial"/>
            <w:color w:val="3E7C94"/>
            <w:sz w:val="22"/>
            <w:szCs w:val="22"/>
            <w:bdr w:val="none" w:sz="0" w:space="0" w:color="auto" w:frame="1"/>
          </w:rPr>
          <w:t>Uredba o izvajanju uredbe (ES) o aromah za živila</w:t>
        </w:r>
        <w:r w:rsidRPr="009715A6">
          <w:rPr>
            <w:rStyle w:val="Hiperpovezava"/>
            <w:rFonts w:ascii="Arial" w:eastAsiaTheme="majorEastAsia" w:hAnsi="Arial" w:cs="Arial"/>
            <w:color w:val="3E7C94"/>
            <w:sz w:val="22"/>
            <w:szCs w:val="22"/>
          </w:rPr>
          <w:t> </w:t>
        </w:r>
      </w:hyperlink>
    </w:p>
    <w:p w14:paraId="03FDF3DB" w14:textId="77777777" w:rsidR="009715A6" w:rsidRPr="009715A6" w:rsidRDefault="009715A6" w:rsidP="009715A6">
      <w:pPr>
        <w:pStyle w:val="indent-0"/>
        <w:numPr>
          <w:ilvl w:val="0"/>
          <w:numId w:val="40"/>
        </w:numPr>
        <w:spacing w:before="0" w:after="0" w:afterAutospacing="0"/>
        <w:rPr>
          <w:rFonts w:ascii="Arial" w:hAnsi="Arial" w:cs="Arial"/>
          <w:color w:val="111111"/>
          <w:sz w:val="22"/>
          <w:szCs w:val="22"/>
        </w:rPr>
      </w:pPr>
      <w:hyperlink r:id="rId283" w:history="1">
        <w:r w:rsidRPr="009715A6">
          <w:rPr>
            <w:rStyle w:val="Hiperpovezava"/>
            <w:rFonts w:ascii="Arial" w:eastAsiaTheme="majorEastAsia" w:hAnsi="Arial" w:cs="Arial"/>
            <w:color w:val="3E7C94"/>
            <w:sz w:val="22"/>
            <w:szCs w:val="22"/>
            <w:bdr w:val="none" w:sz="0" w:space="0" w:color="auto" w:frame="1"/>
          </w:rPr>
          <w:t>Uredba (ES) št. 1334/2008 Evropskega parlamenta in Sveta z dne 16. decembra 2008 o aromah in nekaterih sestavinah živil z aromatičnimi lastnostmi za uporabo v in na živilih ter spremembi Uredbe Sveta (EGS) št. 1601/91, uredb (ES) št. 2232/96 in (ES) št. 110/2008 ter Direktive 2000/13/ES (Besedilo velja za EGP)Besedilo velja za EGP.</w:t>
        </w:r>
        <w:r w:rsidRPr="009715A6">
          <w:rPr>
            <w:rStyle w:val="Hiperpovezava"/>
            <w:rFonts w:ascii="Arial" w:eastAsiaTheme="majorEastAsia" w:hAnsi="Arial" w:cs="Arial"/>
            <w:color w:val="3E7C94"/>
            <w:sz w:val="22"/>
            <w:szCs w:val="22"/>
          </w:rPr>
          <w:t> </w:t>
        </w:r>
      </w:hyperlink>
    </w:p>
    <w:p w14:paraId="4080C331" w14:textId="77777777" w:rsidR="009715A6" w:rsidRPr="009715A6" w:rsidRDefault="009715A6" w:rsidP="009715A6">
      <w:pPr>
        <w:pStyle w:val="indent-1"/>
        <w:numPr>
          <w:ilvl w:val="0"/>
          <w:numId w:val="40"/>
        </w:numPr>
        <w:spacing w:before="0" w:after="0" w:afterAutospacing="0"/>
        <w:ind w:left="1020"/>
        <w:rPr>
          <w:rFonts w:ascii="Arial" w:hAnsi="Arial" w:cs="Arial"/>
          <w:color w:val="111111"/>
          <w:sz w:val="22"/>
          <w:szCs w:val="22"/>
        </w:rPr>
      </w:pPr>
      <w:hyperlink r:id="rId284" w:history="1">
        <w:r w:rsidRPr="009715A6">
          <w:rPr>
            <w:rStyle w:val="Hiperpovezava"/>
            <w:rFonts w:ascii="Arial" w:eastAsiaTheme="majorEastAsia" w:hAnsi="Arial" w:cs="Arial"/>
            <w:color w:val="3E7C94"/>
            <w:sz w:val="22"/>
            <w:szCs w:val="22"/>
            <w:bdr w:val="none" w:sz="0" w:space="0" w:color="auto" w:frame="1"/>
          </w:rPr>
          <w:t>Pravilnik o živilih, obsevanih z ionizirajočim sevanjem</w:t>
        </w:r>
        <w:r w:rsidRPr="009715A6">
          <w:rPr>
            <w:rStyle w:val="Hiperpovezava"/>
            <w:rFonts w:ascii="Arial" w:eastAsiaTheme="majorEastAsia" w:hAnsi="Arial" w:cs="Arial"/>
            <w:color w:val="3E7C94"/>
            <w:sz w:val="22"/>
            <w:szCs w:val="22"/>
          </w:rPr>
          <w:t> </w:t>
        </w:r>
      </w:hyperlink>
    </w:p>
    <w:p w14:paraId="26CD1634" w14:textId="77777777" w:rsidR="009715A6" w:rsidRPr="009715A6" w:rsidRDefault="009715A6" w:rsidP="009715A6">
      <w:pPr>
        <w:pStyle w:val="indent-1"/>
        <w:numPr>
          <w:ilvl w:val="0"/>
          <w:numId w:val="40"/>
        </w:numPr>
        <w:spacing w:before="0" w:after="0" w:afterAutospacing="0"/>
        <w:ind w:left="1020"/>
        <w:rPr>
          <w:rFonts w:ascii="Arial" w:hAnsi="Arial" w:cs="Arial"/>
          <w:color w:val="111111"/>
          <w:sz w:val="22"/>
          <w:szCs w:val="22"/>
        </w:rPr>
      </w:pPr>
      <w:hyperlink r:id="rId285" w:history="1">
        <w:r w:rsidRPr="009715A6">
          <w:rPr>
            <w:rStyle w:val="Hiperpovezava"/>
            <w:rFonts w:ascii="Arial" w:eastAsiaTheme="majorEastAsia" w:hAnsi="Arial" w:cs="Arial"/>
            <w:color w:val="3E7C94"/>
            <w:sz w:val="22"/>
            <w:szCs w:val="22"/>
            <w:bdr w:val="none" w:sz="0" w:space="0" w:color="auto" w:frame="1"/>
          </w:rPr>
          <w:t>Pravilnik o ekstrakcijskih topilih</w:t>
        </w:r>
        <w:r w:rsidRPr="009715A6">
          <w:rPr>
            <w:rStyle w:val="Hiperpovezava"/>
            <w:rFonts w:ascii="Arial" w:eastAsiaTheme="majorEastAsia" w:hAnsi="Arial" w:cs="Arial"/>
            <w:color w:val="3E7C94"/>
            <w:sz w:val="22"/>
            <w:szCs w:val="22"/>
          </w:rPr>
          <w:t> </w:t>
        </w:r>
      </w:hyperlink>
    </w:p>
    <w:p w14:paraId="24D995D8" w14:textId="77777777" w:rsidR="009715A6" w:rsidRPr="009715A6" w:rsidRDefault="009715A6" w:rsidP="009715A6">
      <w:pPr>
        <w:pStyle w:val="indent-0"/>
        <w:numPr>
          <w:ilvl w:val="0"/>
          <w:numId w:val="40"/>
        </w:numPr>
        <w:spacing w:before="0" w:after="0" w:afterAutospacing="0"/>
        <w:rPr>
          <w:rFonts w:ascii="Arial" w:hAnsi="Arial" w:cs="Arial"/>
          <w:color w:val="111111"/>
          <w:sz w:val="22"/>
          <w:szCs w:val="22"/>
        </w:rPr>
      </w:pPr>
      <w:hyperlink r:id="rId286" w:history="1">
        <w:r w:rsidRPr="009715A6">
          <w:rPr>
            <w:rStyle w:val="Hiperpovezava"/>
            <w:rFonts w:ascii="Arial" w:eastAsiaTheme="majorEastAsia" w:hAnsi="Arial" w:cs="Arial"/>
            <w:color w:val="3E7C94"/>
            <w:sz w:val="22"/>
            <w:szCs w:val="22"/>
            <w:bdr w:val="none" w:sz="0" w:space="0" w:color="auto" w:frame="1"/>
          </w:rPr>
          <w:t>Uredba o izvajanju uredbe (EU) in izvedbene uredbe (EU) o novih živilih</w:t>
        </w:r>
        <w:r w:rsidRPr="009715A6">
          <w:rPr>
            <w:rStyle w:val="Hiperpovezava"/>
            <w:rFonts w:ascii="Arial" w:eastAsiaTheme="majorEastAsia" w:hAnsi="Arial" w:cs="Arial"/>
            <w:color w:val="3E7C94"/>
            <w:sz w:val="22"/>
            <w:szCs w:val="22"/>
          </w:rPr>
          <w:t> </w:t>
        </w:r>
      </w:hyperlink>
    </w:p>
    <w:p w14:paraId="4A5647D9" w14:textId="77777777" w:rsidR="009715A6" w:rsidRPr="009715A6" w:rsidRDefault="009715A6" w:rsidP="009715A6">
      <w:pPr>
        <w:pStyle w:val="indent-0"/>
        <w:numPr>
          <w:ilvl w:val="0"/>
          <w:numId w:val="40"/>
        </w:numPr>
        <w:spacing w:before="0" w:after="0" w:afterAutospacing="0"/>
        <w:rPr>
          <w:rFonts w:ascii="Arial" w:hAnsi="Arial" w:cs="Arial"/>
          <w:color w:val="111111"/>
          <w:sz w:val="22"/>
          <w:szCs w:val="22"/>
        </w:rPr>
      </w:pPr>
      <w:hyperlink r:id="rId287" w:history="1">
        <w:r w:rsidRPr="009715A6">
          <w:rPr>
            <w:rStyle w:val="Hiperpovezava"/>
            <w:rFonts w:ascii="Arial" w:eastAsiaTheme="majorEastAsia" w:hAnsi="Arial" w:cs="Arial"/>
            <w:color w:val="3E7C94"/>
            <w:sz w:val="22"/>
            <w:szCs w:val="22"/>
            <w:bdr w:val="none" w:sz="0" w:space="0" w:color="auto" w:frame="1"/>
          </w:rPr>
          <w:t>Uredba (EU) 2015/2283 Evropskega parlamenta in Sveta z dne 25. novembra 2015 o novih živilih, spremembi Uredbe (EU) št. 1169/2011 Evropskega parlamenta in Sveta in razveljavitvi Uredbe (ES) št. 258/97 Evropskega parlamenta in Sveta ter Uredbe Komisije (ES) št. 1852/2001 (Besedilo velja za EGP)Besedilo velja za EGP.</w:t>
        </w:r>
        <w:r w:rsidRPr="009715A6">
          <w:rPr>
            <w:rStyle w:val="Hiperpovezava"/>
            <w:rFonts w:ascii="Arial" w:eastAsiaTheme="majorEastAsia" w:hAnsi="Arial" w:cs="Arial"/>
            <w:color w:val="3E7C94"/>
            <w:sz w:val="22"/>
            <w:szCs w:val="22"/>
          </w:rPr>
          <w:t> </w:t>
        </w:r>
      </w:hyperlink>
    </w:p>
    <w:p w14:paraId="6B0F3B80" w14:textId="77777777" w:rsidR="009715A6" w:rsidRPr="009715A6" w:rsidRDefault="009715A6" w:rsidP="009715A6">
      <w:pPr>
        <w:pStyle w:val="indent-2"/>
        <w:numPr>
          <w:ilvl w:val="0"/>
          <w:numId w:val="40"/>
        </w:numPr>
        <w:spacing w:before="0" w:after="0" w:afterAutospacing="0"/>
        <w:ind w:left="1320"/>
        <w:rPr>
          <w:rFonts w:ascii="Arial" w:hAnsi="Arial" w:cs="Arial"/>
          <w:color w:val="111111"/>
          <w:sz w:val="22"/>
          <w:szCs w:val="22"/>
        </w:rPr>
      </w:pPr>
      <w:hyperlink r:id="rId288" w:history="1">
        <w:r w:rsidRPr="009715A6">
          <w:rPr>
            <w:rStyle w:val="Hiperpovezava"/>
            <w:rFonts w:ascii="Arial" w:eastAsiaTheme="majorEastAsia" w:hAnsi="Arial" w:cs="Arial"/>
            <w:color w:val="3E7C94"/>
            <w:sz w:val="22"/>
            <w:szCs w:val="22"/>
            <w:bdr w:val="none" w:sz="0" w:space="0" w:color="auto" w:frame="1"/>
          </w:rPr>
          <w:t>Izvedbena uredba Komisije (EU) 2017/2468 z dne 20. decembra 2017 o določitvi upravnih in znanstvenih zahtev za tradicionalna živila iz tretjih držav v skladu z Uredbo (EU) 2015/2283 Evropskega parlamenta in Sveta o novih živilih (Besedilo velja za EGP. )</w:t>
        </w:r>
        <w:r w:rsidRPr="009715A6">
          <w:rPr>
            <w:rStyle w:val="Hiperpovezava"/>
            <w:rFonts w:ascii="Arial" w:eastAsiaTheme="majorEastAsia" w:hAnsi="Arial" w:cs="Arial"/>
            <w:color w:val="3E7C94"/>
            <w:sz w:val="22"/>
            <w:szCs w:val="22"/>
          </w:rPr>
          <w:t> </w:t>
        </w:r>
      </w:hyperlink>
    </w:p>
    <w:p w14:paraId="426A9E60" w14:textId="77777777" w:rsidR="009715A6" w:rsidRPr="009715A6" w:rsidRDefault="009715A6" w:rsidP="009715A6">
      <w:pPr>
        <w:pStyle w:val="indent-2"/>
        <w:numPr>
          <w:ilvl w:val="0"/>
          <w:numId w:val="40"/>
        </w:numPr>
        <w:spacing w:before="0" w:after="0" w:afterAutospacing="0"/>
        <w:ind w:left="1320"/>
        <w:rPr>
          <w:rFonts w:ascii="Arial" w:hAnsi="Arial" w:cs="Arial"/>
          <w:color w:val="111111"/>
          <w:sz w:val="22"/>
          <w:szCs w:val="22"/>
        </w:rPr>
      </w:pPr>
      <w:hyperlink r:id="rId289" w:history="1">
        <w:r w:rsidRPr="009715A6">
          <w:rPr>
            <w:rStyle w:val="Hiperpovezava"/>
            <w:rFonts w:ascii="Arial" w:eastAsiaTheme="majorEastAsia" w:hAnsi="Arial" w:cs="Arial"/>
            <w:color w:val="3E7C94"/>
            <w:sz w:val="22"/>
            <w:szCs w:val="22"/>
            <w:bdr w:val="none" w:sz="0" w:space="0" w:color="auto" w:frame="1"/>
          </w:rPr>
          <w:t>Izvedbena uredba Komisije (EU) 2017/2469 z dne 20. decembra 2017 o določitvi upravnih in znanstvenih zahtev za vloge iz člena 10 Uredbe (EU) 2015/2283 Evropskega parlamenta in Sveta o novih živilih (Besedilo velja za EGP. )</w:t>
        </w:r>
        <w:r w:rsidRPr="009715A6">
          <w:rPr>
            <w:rStyle w:val="Hiperpovezava"/>
            <w:rFonts w:ascii="Arial" w:eastAsiaTheme="majorEastAsia" w:hAnsi="Arial" w:cs="Arial"/>
            <w:color w:val="3E7C94"/>
            <w:sz w:val="22"/>
            <w:szCs w:val="22"/>
          </w:rPr>
          <w:t> </w:t>
        </w:r>
      </w:hyperlink>
    </w:p>
    <w:p w14:paraId="0F4AB2E7" w14:textId="77777777" w:rsidR="009715A6" w:rsidRPr="009715A6" w:rsidRDefault="009715A6" w:rsidP="009715A6">
      <w:pPr>
        <w:pStyle w:val="indent-2"/>
        <w:numPr>
          <w:ilvl w:val="0"/>
          <w:numId w:val="40"/>
        </w:numPr>
        <w:spacing w:before="0" w:after="0" w:afterAutospacing="0"/>
        <w:ind w:left="1320"/>
        <w:rPr>
          <w:rFonts w:ascii="Arial" w:hAnsi="Arial" w:cs="Arial"/>
          <w:color w:val="111111"/>
          <w:sz w:val="22"/>
          <w:szCs w:val="22"/>
        </w:rPr>
      </w:pPr>
      <w:hyperlink r:id="rId290" w:history="1">
        <w:r w:rsidRPr="009715A6">
          <w:rPr>
            <w:rStyle w:val="Hiperpovezava"/>
            <w:rFonts w:ascii="Arial" w:eastAsiaTheme="majorEastAsia" w:hAnsi="Arial" w:cs="Arial"/>
            <w:color w:val="3E7C94"/>
            <w:sz w:val="22"/>
            <w:szCs w:val="22"/>
            <w:bdr w:val="none" w:sz="0" w:space="0" w:color="auto" w:frame="1"/>
          </w:rPr>
          <w:t>Izvedbena uredba Komisije (EU) 2017/2470 z dne 20. decembra 2017 o oblikovanju seznama Unije novih živil v skladu z Uredbo (EU) 2015/2283 Evropskega parlamenta in Sveta o novih živilih (Besedilo velja za EGP)Besedilo velja za EGP.</w:t>
        </w:r>
        <w:r w:rsidRPr="009715A6">
          <w:rPr>
            <w:rStyle w:val="Hiperpovezava"/>
            <w:rFonts w:ascii="Arial" w:eastAsiaTheme="majorEastAsia" w:hAnsi="Arial" w:cs="Arial"/>
            <w:color w:val="3E7C94"/>
            <w:sz w:val="22"/>
            <w:szCs w:val="22"/>
          </w:rPr>
          <w:t> </w:t>
        </w:r>
      </w:hyperlink>
    </w:p>
    <w:p w14:paraId="3FBDFC38" w14:textId="77777777" w:rsidR="009715A6" w:rsidRPr="009715A6" w:rsidRDefault="009715A6" w:rsidP="009715A6">
      <w:pPr>
        <w:pStyle w:val="indent-2"/>
        <w:numPr>
          <w:ilvl w:val="0"/>
          <w:numId w:val="40"/>
        </w:numPr>
        <w:spacing w:before="0" w:after="0" w:afterAutospacing="0"/>
        <w:ind w:left="1320"/>
        <w:rPr>
          <w:rFonts w:ascii="Arial" w:hAnsi="Arial" w:cs="Arial"/>
          <w:color w:val="111111"/>
          <w:sz w:val="22"/>
          <w:szCs w:val="22"/>
        </w:rPr>
      </w:pPr>
      <w:hyperlink r:id="rId291" w:history="1">
        <w:r w:rsidRPr="009715A6">
          <w:rPr>
            <w:rStyle w:val="Hiperpovezava"/>
            <w:rFonts w:ascii="Arial" w:eastAsiaTheme="majorEastAsia" w:hAnsi="Arial" w:cs="Arial"/>
            <w:color w:val="1B495A"/>
            <w:sz w:val="22"/>
            <w:szCs w:val="22"/>
            <w:bdr w:val="none" w:sz="0" w:space="0" w:color="auto" w:frame="1"/>
          </w:rPr>
          <w:t>Izvedbena uredba Komisije (EU) 2018/456 z dne 19. marca 2018 o posameznih stopnjah postopka posvetovanja za določitev statusa novega živila v skladu z Uredbo (EU) 2015/2283 Evropskega parlamenta in Sveta o novih živilih (Besedilo velja za EGP. )</w:t>
        </w:r>
        <w:r w:rsidRPr="009715A6">
          <w:rPr>
            <w:rStyle w:val="Hiperpovezava"/>
            <w:rFonts w:ascii="Arial" w:eastAsiaTheme="majorEastAsia" w:hAnsi="Arial" w:cs="Arial"/>
            <w:color w:val="1B495A"/>
            <w:sz w:val="22"/>
            <w:szCs w:val="22"/>
          </w:rPr>
          <w:t> </w:t>
        </w:r>
      </w:hyperlink>
    </w:p>
    <w:p w14:paraId="7681C1F0" w14:textId="77777777" w:rsidR="009715A6" w:rsidRPr="009715A6" w:rsidRDefault="009715A6" w:rsidP="009715A6">
      <w:pPr>
        <w:pStyle w:val="indent-0"/>
        <w:numPr>
          <w:ilvl w:val="0"/>
          <w:numId w:val="40"/>
        </w:numPr>
        <w:spacing w:before="0" w:after="0" w:afterAutospacing="0"/>
        <w:rPr>
          <w:rFonts w:ascii="Arial" w:hAnsi="Arial" w:cs="Arial"/>
          <w:color w:val="111111"/>
          <w:sz w:val="22"/>
          <w:szCs w:val="22"/>
        </w:rPr>
      </w:pPr>
      <w:hyperlink r:id="rId292" w:history="1">
        <w:r w:rsidRPr="009715A6">
          <w:rPr>
            <w:rStyle w:val="Hiperpovezava"/>
            <w:rFonts w:ascii="Arial" w:eastAsiaTheme="majorEastAsia" w:hAnsi="Arial" w:cs="Arial"/>
            <w:color w:val="3E7C94"/>
            <w:sz w:val="22"/>
            <w:szCs w:val="22"/>
            <w:bdr w:val="none" w:sz="0" w:space="0" w:color="auto" w:frame="1"/>
          </w:rPr>
          <w:t>Uredba o izvajanju Uredbe (ES) o gensko spremenjenih živilih in krmi in Uredbe (ES) o sledljivosti in označevanju gensko spremenjenih organizmov ter sledljivosti živil in krme, izdelanih iz gensko spremenjenih organizmov</w:t>
        </w:r>
        <w:r w:rsidRPr="009715A6">
          <w:rPr>
            <w:rStyle w:val="Hiperpovezava"/>
            <w:rFonts w:ascii="Arial" w:eastAsiaTheme="majorEastAsia" w:hAnsi="Arial" w:cs="Arial"/>
            <w:color w:val="3E7C94"/>
            <w:sz w:val="22"/>
            <w:szCs w:val="22"/>
          </w:rPr>
          <w:t> </w:t>
        </w:r>
      </w:hyperlink>
    </w:p>
    <w:p w14:paraId="6AFA0CF8" w14:textId="77777777" w:rsidR="009715A6" w:rsidRPr="009715A6" w:rsidRDefault="009715A6" w:rsidP="009715A6">
      <w:pPr>
        <w:pStyle w:val="indent-0"/>
        <w:numPr>
          <w:ilvl w:val="0"/>
          <w:numId w:val="40"/>
        </w:numPr>
        <w:spacing w:before="0" w:after="0" w:afterAutospacing="0"/>
        <w:rPr>
          <w:rFonts w:ascii="Arial" w:hAnsi="Arial" w:cs="Arial"/>
          <w:color w:val="111111"/>
          <w:sz w:val="22"/>
          <w:szCs w:val="22"/>
        </w:rPr>
      </w:pPr>
      <w:hyperlink r:id="rId293" w:history="1">
        <w:r w:rsidRPr="009715A6">
          <w:rPr>
            <w:rStyle w:val="Hiperpovezava"/>
            <w:rFonts w:ascii="Arial" w:eastAsiaTheme="majorEastAsia" w:hAnsi="Arial" w:cs="Arial"/>
            <w:color w:val="3E7C94"/>
            <w:sz w:val="22"/>
            <w:szCs w:val="22"/>
            <w:bdr w:val="none" w:sz="0" w:space="0" w:color="auto" w:frame="1"/>
          </w:rPr>
          <w:t>Uredba (ES) št. 1829/2003 Evropskega Parlamenta In Sveta z dne 22. septembra 2003 o gensko spremenjenih živilih in krmi (Besedilo velja za EGP)Besedilo velja za EGP.</w:t>
        </w:r>
        <w:r w:rsidRPr="009715A6">
          <w:rPr>
            <w:rStyle w:val="Hiperpovezava"/>
            <w:rFonts w:ascii="Arial" w:eastAsiaTheme="majorEastAsia" w:hAnsi="Arial" w:cs="Arial"/>
            <w:color w:val="3E7C94"/>
            <w:sz w:val="22"/>
            <w:szCs w:val="22"/>
          </w:rPr>
          <w:t> </w:t>
        </w:r>
      </w:hyperlink>
    </w:p>
    <w:p w14:paraId="15D07ECE" w14:textId="77777777" w:rsidR="009715A6" w:rsidRPr="009715A6" w:rsidRDefault="009715A6" w:rsidP="009715A6">
      <w:pPr>
        <w:pStyle w:val="indent-0"/>
        <w:numPr>
          <w:ilvl w:val="0"/>
          <w:numId w:val="40"/>
        </w:numPr>
        <w:spacing w:before="0" w:after="0" w:afterAutospacing="0"/>
        <w:rPr>
          <w:rFonts w:ascii="Arial" w:hAnsi="Arial" w:cs="Arial"/>
          <w:color w:val="111111"/>
          <w:sz w:val="22"/>
          <w:szCs w:val="22"/>
        </w:rPr>
      </w:pPr>
      <w:hyperlink r:id="rId294" w:history="1">
        <w:r w:rsidRPr="009715A6">
          <w:rPr>
            <w:rStyle w:val="Hiperpovezava"/>
            <w:rFonts w:ascii="Arial" w:eastAsiaTheme="majorEastAsia" w:hAnsi="Arial" w:cs="Arial"/>
            <w:color w:val="3E7C94"/>
            <w:sz w:val="22"/>
            <w:szCs w:val="22"/>
            <w:bdr w:val="none" w:sz="0" w:space="0" w:color="auto" w:frame="1"/>
          </w:rPr>
          <w:t>Uredba (ES) št. 1830/2003 evropskega parlamenta in Sveta z dne 22. septembra 2003 o sledljivosti in označevanju gensko spremenjenih organizmov ter sledljivosti živil in krme, proizvedenih iz gensko spremenjenih organizmov, ter o spremembi Direktive 2001/18/ES</w:t>
        </w:r>
        <w:r w:rsidRPr="009715A6">
          <w:rPr>
            <w:rStyle w:val="Hiperpovezava"/>
            <w:rFonts w:ascii="Arial" w:eastAsiaTheme="majorEastAsia" w:hAnsi="Arial" w:cs="Arial"/>
            <w:color w:val="3E7C94"/>
            <w:sz w:val="22"/>
            <w:szCs w:val="22"/>
          </w:rPr>
          <w:t> </w:t>
        </w:r>
      </w:hyperlink>
    </w:p>
    <w:p w14:paraId="35504953" w14:textId="08C5C85A" w:rsidR="000C0441" w:rsidRPr="00135348" w:rsidRDefault="000C0441" w:rsidP="007C267B">
      <w:pPr>
        <w:keepNext/>
        <w:keepLines/>
        <w:numPr>
          <w:ilvl w:val="1"/>
          <w:numId w:val="1"/>
        </w:numPr>
        <w:spacing w:before="240" w:after="120" w:line="240" w:lineRule="auto"/>
        <w:jc w:val="both"/>
        <w:outlineLvl w:val="1"/>
        <w:rPr>
          <w:rFonts w:eastAsia="Arial Unicode MS" w:cs="Arial"/>
          <w:b/>
          <w:bCs/>
          <w:caps/>
          <w:lang w:eastAsia="sl-SI"/>
        </w:rPr>
      </w:pPr>
      <w:bookmarkStart w:id="574" w:name="_Toc228364539"/>
      <w:r w:rsidRPr="00135348">
        <w:rPr>
          <w:rFonts w:eastAsia="Arial Unicode MS" w:cs="Arial"/>
          <w:b/>
          <w:bCs/>
          <w:caps/>
          <w:lang w:eastAsia="sl-SI"/>
        </w:rPr>
        <w:t>Omejevanje porabe alkohola</w:t>
      </w:r>
      <w:bookmarkEnd w:id="571"/>
      <w:bookmarkEnd w:id="572"/>
      <w:bookmarkEnd w:id="573"/>
      <w:bookmarkEnd w:id="574"/>
    </w:p>
    <w:bookmarkStart w:id="575" w:name="_Toc7008271"/>
    <w:bookmarkStart w:id="576" w:name="_Toc133226480"/>
    <w:p w14:paraId="4FAF1FC8" w14:textId="77777777" w:rsidR="00867AD8" w:rsidRPr="00AC26EB" w:rsidRDefault="00867AD8" w:rsidP="009715A6">
      <w:pPr>
        <w:pStyle w:val="indent-0"/>
        <w:numPr>
          <w:ilvl w:val="0"/>
          <w:numId w:val="26"/>
        </w:numPr>
        <w:spacing w:before="0" w:after="0" w:afterAutospacing="0"/>
        <w:rPr>
          <w:rFonts w:ascii="Arial" w:hAnsi="Arial" w:cs="Arial"/>
          <w:color w:val="31849B" w:themeColor="accent5" w:themeShade="BF"/>
          <w:sz w:val="22"/>
          <w:szCs w:val="22"/>
        </w:rPr>
      </w:pPr>
      <w:r w:rsidRPr="00AC26EB">
        <w:rPr>
          <w:rFonts w:ascii="Arial" w:hAnsi="Arial" w:cs="Arial"/>
          <w:color w:val="31849B" w:themeColor="accent5" w:themeShade="BF"/>
          <w:sz w:val="22"/>
          <w:szCs w:val="22"/>
        </w:rPr>
        <w:fldChar w:fldCharType="begin"/>
      </w:r>
      <w:r w:rsidRPr="00AC26EB">
        <w:rPr>
          <w:rFonts w:ascii="Arial" w:hAnsi="Arial" w:cs="Arial"/>
          <w:color w:val="31849B" w:themeColor="accent5" w:themeShade="BF"/>
          <w:sz w:val="22"/>
          <w:szCs w:val="22"/>
        </w:rPr>
        <w:instrText>HYPERLINK "http://www.pisrs.si/Pis.web/pregledPredpisa?id=ZAKO3130"</w:instrText>
      </w:r>
      <w:r w:rsidRPr="00AC26EB">
        <w:rPr>
          <w:rFonts w:ascii="Arial" w:hAnsi="Arial" w:cs="Arial"/>
          <w:color w:val="31849B" w:themeColor="accent5" w:themeShade="BF"/>
          <w:sz w:val="22"/>
          <w:szCs w:val="22"/>
        </w:rPr>
      </w:r>
      <w:r w:rsidRPr="00AC26EB">
        <w:rPr>
          <w:rFonts w:ascii="Arial" w:hAnsi="Arial" w:cs="Arial"/>
          <w:color w:val="31849B" w:themeColor="accent5" w:themeShade="BF"/>
          <w:sz w:val="22"/>
          <w:szCs w:val="22"/>
        </w:rPr>
        <w:fldChar w:fldCharType="separate"/>
      </w:r>
      <w:r w:rsidRPr="00AC26EB">
        <w:rPr>
          <w:rStyle w:val="Hiperpovezava"/>
          <w:rFonts w:ascii="Arial" w:eastAsiaTheme="majorEastAsia" w:hAnsi="Arial" w:cs="Arial"/>
          <w:color w:val="31849B" w:themeColor="accent5" w:themeShade="BF"/>
          <w:sz w:val="22"/>
          <w:szCs w:val="22"/>
          <w:bdr w:val="none" w:sz="0" w:space="0" w:color="auto" w:frame="1"/>
        </w:rPr>
        <w:t>Zakon o omejevanju porabe alkohola (ZOPA)</w:t>
      </w:r>
      <w:r w:rsidRPr="00AC26EB">
        <w:rPr>
          <w:rStyle w:val="Hiperpovezava"/>
          <w:rFonts w:ascii="Arial" w:eastAsiaTheme="majorEastAsia" w:hAnsi="Arial" w:cs="Arial"/>
          <w:color w:val="31849B" w:themeColor="accent5" w:themeShade="BF"/>
          <w:sz w:val="22"/>
          <w:szCs w:val="22"/>
        </w:rPr>
        <w:t> </w:t>
      </w:r>
      <w:r w:rsidRPr="00AC26EB">
        <w:rPr>
          <w:rFonts w:ascii="Arial" w:hAnsi="Arial" w:cs="Arial"/>
          <w:color w:val="31849B" w:themeColor="accent5" w:themeShade="BF"/>
          <w:sz w:val="22"/>
          <w:szCs w:val="22"/>
        </w:rPr>
        <w:fldChar w:fldCharType="end"/>
      </w:r>
    </w:p>
    <w:p w14:paraId="0C631726" w14:textId="77777777" w:rsidR="00867AD8" w:rsidRPr="00867AD8" w:rsidRDefault="00867AD8" w:rsidP="009715A6">
      <w:pPr>
        <w:pStyle w:val="indent-1"/>
        <w:numPr>
          <w:ilvl w:val="0"/>
          <w:numId w:val="26"/>
        </w:numPr>
        <w:spacing w:before="0" w:after="0" w:afterAutospacing="0"/>
        <w:ind w:left="1020"/>
        <w:rPr>
          <w:rFonts w:ascii="Arial" w:hAnsi="Arial" w:cs="Arial"/>
          <w:color w:val="111111"/>
          <w:sz w:val="22"/>
          <w:szCs w:val="22"/>
        </w:rPr>
      </w:pPr>
      <w:hyperlink r:id="rId295" w:history="1">
        <w:r w:rsidRPr="00867AD8">
          <w:rPr>
            <w:rStyle w:val="Hiperpovezava"/>
            <w:rFonts w:ascii="Arial" w:eastAsiaTheme="majorEastAsia" w:hAnsi="Arial" w:cs="Arial"/>
            <w:color w:val="3E7C94"/>
            <w:sz w:val="22"/>
            <w:szCs w:val="22"/>
            <w:bdr w:val="none" w:sz="0" w:space="0" w:color="auto" w:frame="1"/>
          </w:rPr>
          <w:t>Pravilnik o opozorilih o škodljivosti pitja alkoholnih pijač na javnih športnih prireditvah</w:t>
        </w:r>
        <w:r w:rsidRPr="00867AD8">
          <w:rPr>
            <w:rStyle w:val="Hiperpovezava"/>
            <w:rFonts w:ascii="Arial" w:eastAsiaTheme="majorEastAsia" w:hAnsi="Arial" w:cs="Arial"/>
            <w:color w:val="3E7C94"/>
            <w:sz w:val="22"/>
            <w:szCs w:val="22"/>
          </w:rPr>
          <w:t> </w:t>
        </w:r>
      </w:hyperlink>
    </w:p>
    <w:p w14:paraId="0AB28DD3" w14:textId="77777777" w:rsidR="000C0441" w:rsidRPr="00135348" w:rsidRDefault="000C0441" w:rsidP="007C267B">
      <w:pPr>
        <w:keepNext/>
        <w:keepLines/>
        <w:numPr>
          <w:ilvl w:val="1"/>
          <w:numId w:val="1"/>
        </w:numPr>
        <w:spacing w:before="240" w:after="120" w:line="240" w:lineRule="auto"/>
        <w:jc w:val="both"/>
        <w:outlineLvl w:val="1"/>
        <w:rPr>
          <w:rFonts w:eastAsia="Arial Unicode MS" w:cs="Arial"/>
          <w:b/>
          <w:bCs/>
          <w:caps/>
          <w:lang w:eastAsia="sl-SI"/>
        </w:rPr>
      </w:pPr>
      <w:bookmarkStart w:id="577" w:name="_Toc228364540"/>
      <w:r w:rsidRPr="00135348">
        <w:rPr>
          <w:rFonts w:eastAsia="Arial Unicode MS" w:cs="Arial"/>
          <w:b/>
          <w:bCs/>
          <w:caps/>
          <w:lang w:eastAsia="sl-SI"/>
        </w:rPr>
        <w:t>Omejevanje uporabe tobačnih in povezanih izdelkov</w:t>
      </w:r>
      <w:bookmarkEnd w:id="575"/>
      <w:bookmarkEnd w:id="576"/>
      <w:bookmarkEnd w:id="577"/>
    </w:p>
    <w:bookmarkStart w:id="578" w:name="_Toc7008272"/>
    <w:bookmarkStart w:id="579" w:name="_Toc133226481"/>
    <w:bookmarkStart w:id="580" w:name="_Hlk192500936"/>
    <w:bookmarkEnd w:id="493"/>
    <w:p w14:paraId="428AC784" w14:textId="77777777" w:rsidR="00867AD8" w:rsidRPr="00867AD8" w:rsidRDefault="00867AD8" w:rsidP="009715A6">
      <w:pPr>
        <w:pStyle w:val="indent-0"/>
        <w:numPr>
          <w:ilvl w:val="0"/>
          <w:numId w:val="27"/>
        </w:numPr>
        <w:spacing w:before="0" w:after="0" w:afterAutospacing="0"/>
        <w:rPr>
          <w:rFonts w:ascii="Arial" w:hAnsi="Arial" w:cs="Arial"/>
          <w:color w:val="111111"/>
          <w:sz w:val="22"/>
          <w:szCs w:val="22"/>
        </w:rPr>
      </w:pPr>
      <w:r w:rsidRPr="00867AD8">
        <w:rPr>
          <w:rFonts w:ascii="Arial" w:hAnsi="Arial" w:cs="Arial"/>
          <w:color w:val="111111"/>
          <w:sz w:val="22"/>
          <w:szCs w:val="22"/>
        </w:rPr>
        <w:fldChar w:fldCharType="begin"/>
      </w:r>
      <w:r w:rsidRPr="00867AD8">
        <w:rPr>
          <w:rFonts w:ascii="Arial" w:hAnsi="Arial" w:cs="Arial"/>
          <w:color w:val="111111"/>
          <w:sz w:val="22"/>
          <w:szCs w:val="22"/>
        </w:rPr>
        <w:instrText>HYPERLINK "http://www.pisrs.si/Pis.web/pregledPredpisa?id=ZAKO6717"</w:instrText>
      </w:r>
      <w:r w:rsidRPr="00867AD8">
        <w:rPr>
          <w:rFonts w:ascii="Arial" w:hAnsi="Arial" w:cs="Arial"/>
          <w:color w:val="111111"/>
          <w:sz w:val="22"/>
          <w:szCs w:val="22"/>
        </w:rPr>
      </w:r>
      <w:r w:rsidRPr="00867AD8">
        <w:rPr>
          <w:rFonts w:ascii="Arial" w:hAnsi="Arial" w:cs="Arial"/>
          <w:color w:val="111111"/>
          <w:sz w:val="22"/>
          <w:szCs w:val="22"/>
        </w:rPr>
        <w:fldChar w:fldCharType="separate"/>
      </w:r>
      <w:r w:rsidRPr="00867AD8">
        <w:rPr>
          <w:rStyle w:val="Hiperpovezava"/>
          <w:rFonts w:ascii="Arial" w:eastAsiaTheme="majorEastAsia" w:hAnsi="Arial" w:cs="Arial"/>
          <w:color w:val="3E7C94"/>
          <w:sz w:val="22"/>
          <w:szCs w:val="22"/>
          <w:bdr w:val="none" w:sz="0" w:space="0" w:color="auto" w:frame="1"/>
        </w:rPr>
        <w:t>Zakon o omejevanju uporabe tobačnih in povezanih izdelkov (ZOUTPI)</w:t>
      </w:r>
      <w:r w:rsidRPr="00867AD8">
        <w:rPr>
          <w:rStyle w:val="Hiperpovezava"/>
          <w:rFonts w:ascii="Arial" w:eastAsiaTheme="majorEastAsia" w:hAnsi="Arial" w:cs="Arial"/>
          <w:color w:val="3E7C94"/>
          <w:sz w:val="22"/>
          <w:szCs w:val="22"/>
        </w:rPr>
        <w:t> </w:t>
      </w:r>
      <w:r w:rsidRPr="00867AD8">
        <w:rPr>
          <w:rFonts w:ascii="Arial" w:hAnsi="Arial" w:cs="Arial"/>
          <w:color w:val="111111"/>
          <w:sz w:val="22"/>
          <w:szCs w:val="22"/>
        </w:rPr>
        <w:fldChar w:fldCharType="end"/>
      </w:r>
    </w:p>
    <w:p w14:paraId="6114FA21" w14:textId="77777777" w:rsidR="00867AD8" w:rsidRPr="00867AD8" w:rsidRDefault="00867AD8" w:rsidP="009715A6">
      <w:pPr>
        <w:pStyle w:val="indent-1"/>
        <w:numPr>
          <w:ilvl w:val="0"/>
          <w:numId w:val="27"/>
        </w:numPr>
        <w:spacing w:before="0" w:after="0" w:afterAutospacing="0"/>
        <w:ind w:left="1020"/>
        <w:rPr>
          <w:rFonts w:ascii="Arial" w:hAnsi="Arial" w:cs="Arial"/>
          <w:color w:val="111111"/>
          <w:sz w:val="22"/>
          <w:szCs w:val="22"/>
        </w:rPr>
      </w:pPr>
      <w:hyperlink r:id="rId296" w:history="1">
        <w:r w:rsidRPr="00867AD8">
          <w:rPr>
            <w:rStyle w:val="Hiperpovezava"/>
            <w:rFonts w:ascii="Arial" w:eastAsiaTheme="majorEastAsia" w:hAnsi="Arial" w:cs="Arial"/>
            <w:color w:val="3E7C94"/>
            <w:sz w:val="22"/>
            <w:szCs w:val="22"/>
            <w:bdr w:val="none" w:sz="0" w:space="0" w:color="auto" w:frame="1"/>
          </w:rPr>
          <w:t>Pravilnik o poročanju o tobačnih in povezanih izdelkih ter aromah v elektronskih cigaretah in posodicah za ponovno polnjenje</w:t>
        </w:r>
        <w:r w:rsidRPr="00867AD8">
          <w:rPr>
            <w:rStyle w:val="Hiperpovezava"/>
            <w:rFonts w:ascii="Arial" w:eastAsiaTheme="majorEastAsia" w:hAnsi="Arial" w:cs="Arial"/>
            <w:color w:val="3E7C94"/>
            <w:sz w:val="22"/>
            <w:szCs w:val="22"/>
          </w:rPr>
          <w:t> </w:t>
        </w:r>
      </w:hyperlink>
    </w:p>
    <w:p w14:paraId="7CCCA265" w14:textId="77777777" w:rsidR="00867AD8" w:rsidRPr="00867AD8" w:rsidRDefault="00867AD8" w:rsidP="009715A6">
      <w:pPr>
        <w:pStyle w:val="indent-1"/>
        <w:numPr>
          <w:ilvl w:val="0"/>
          <w:numId w:val="27"/>
        </w:numPr>
        <w:spacing w:before="0" w:after="0" w:afterAutospacing="0"/>
        <w:ind w:left="1020"/>
        <w:rPr>
          <w:rFonts w:ascii="Arial" w:hAnsi="Arial" w:cs="Arial"/>
          <w:color w:val="111111"/>
          <w:sz w:val="22"/>
          <w:szCs w:val="22"/>
        </w:rPr>
      </w:pPr>
      <w:hyperlink r:id="rId297" w:history="1">
        <w:r w:rsidRPr="00867AD8">
          <w:rPr>
            <w:rStyle w:val="Hiperpovezava"/>
            <w:rFonts w:ascii="Arial" w:eastAsiaTheme="majorEastAsia" w:hAnsi="Arial" w:cs="Arial"/>
            <w:color w:val="3E7C94"/>
            <w:sz w:val="22"/>
            <w:szCs w:val="22"/>
            <w:bdr w:val="none" w:sz="0" w:space="0" w:color="auto" w:frame="1"/>
          </w:rPr>
          <w:t>Pravilnik o pogojih, ki jih mora izpolnjevati kadilnica</w:t>
        </w:r>
        <w:r w:rsidRPr="00867AD8">
          <w:rPr>
            <w:rStyle w:val="Hiperpovezava"/>
            <w:rFonts w:ascii="Arial" w:eastAsiaTheme="majorEastAsia" w:hAnsi="Arial" w:cs="Arial"/>
            <w:color w:val="3E7C94"/>
            <w:sz w:val="22"/>
            <w:szCs w:val="22"/>
          </w:rPr>
          <w:t> </w:t>
        </w:r>
      </w:hyperlink>
    </w:p>
    <w:p w14:paraId="517EF7CC" w14:textId="77777777" w:rsidR="00867AD8" w:rsidRPr="00867AD8" w:rsidRDefault="00867AD8" w:rsidP="009715A6">
      <w:pPr>
        <w:pStyle w:val="indent-0"/>
        <w:numPr>
          <w:ilvl w:val="0"/>
          <w:numId w:val="27"/>
        </w:numPr>
        <w:spacing w:before="0" w:after="0" w:afterAutospacing="0"/>
        <w:rPr>
          <w:rFonts w:ascii="Arial" w:hAnsi="Arial" w:cs="Arial"/>
          <w:color w:val="111111"/>
          <w:sz w:val="22"/>
          <w:szCs w:val="22"/>
        </w:rPr>
      </w:pPr>
      <w:hyperlink r:id="rId298" w:history="1">
        <w:r w:rsidRPr="00867AD8">
          <w:rPr>
            <w:rStyle w:val="Hiperpovezava"/>
            <w:rFonts w:ascii="Arial" w:eastAsiaTheme="majorEastAsia" w:hAnsi="Arial" w:cs="Arial"/>
            <w:color w:val="3E7C94"/>
            <w:sz w:val="22"/>
            <w:szCs w:val="22"/>
            <w:bdr w:val="none" w:sz="0" w:space="0" w:color="auto" w:frame="1"/>
          </w:rPr>
          <w:t>Direktiva 2014/40/EU Evropskega parlamenta in Sveta z dne 3. aprila 2014 o približevanju zakonov in drugih predpisov držav članic o proizvodnji, predstavitvi in prodaji tobačnih in povezanih izdelkov in razveljavitvi Direktive 2001/37/ES Besedilo velja za EGP</w:t>
        </w:r>
        <w:r w:rsidRPr="00867AD8">
          <w:rPr>
            <w:rStyle w:val="Hiperpovezava"/>
            <w:rFonts w:ascii="Arial" w:eastAsiaTheme="majorEastAsia" w:hAnsi="Arial" w:cs="Arial"/>
            <w:color w:val="3E7C94"/>
            <w:sz w:val="22"/>
            <w:szCs w:val="22"/>
          </w:rPr>
          <w:t> </w:t>
        </w:r>
      </w:hyperlink>
    </w:p>
    <w:p w14:paraId="0EF537BC" w14:textId="77777777" w:rsidR="00867AD8" w:rsidRPr="00867AD8" w:rsidRDefault="00867AD8" w:rsidP="009715A6">
      <w:pPr>
        <w:pStyle w:val="indent-2"/>
        <w:numPr>
          <w:ilvl w:val="0"/>
          <w:numId w:val="27"/>
        </w:numPr>
        <w:spacing w:before="0" w:after="0" w:afterAutospacing="0"/>
        <w:ind w:left="1320"/>
        <w:rPr>
          <w:rFonts w:ascii="Arial" w:hAnsi="Arial" w:cs="Arial"/>
          <w:color w:val="111111"/>
          <w:sz w:val="22"/>
          <w:szCs w:val="22"/>
        </w:rPr>
      </w:pPr>
      <w:hyperlink r:id="rId299" w:history="1">
        <w:r w:rsidRPr="00867AD8">
          <w:rPr>
            <w:rStyle w:val="Hiperpovezava"/>
            <w:rFonts w:ascii="Arial" w:eastAsiaTheme="majorEastAsia" w:hAnsi="Arial" w:cs="Arial"/>
            <w:color w:val="3E7C94"/>
            <w:sz w:val="22"/>
            <w:szCs w:val="22"/>
            <w:bdr w:val="none" w:sz="0" w:space="0" w:color="auto" w:frame="1"/>
          </w:rPr>
          <w:t>Izvedbeni sklep Komisije (EU) 2015/2183 z dne 24. novembra 2015 o določitvi skupne oblike za obveščanje o elektronskih cigaretah in posodicah za ponovno polnjenje (notificirano pod dokumentarno številko C(2015) 8087) (Besedilo velja za EGP)</w:t>
        </w:r>
        <w:r w:rsidRPr="00867AD8">
          <w:rPr>
            <w:rStyle w:val="Hiperpovezava"/>
            <w:rFonts w:ascii="Arial" w:eastAsiaTheme="majorEastAsia" w:hAnsi="Arial" w:cs="Arial"/>
            <w:color w:val="3E7C94"/>
            <w:sz w:val="22"/>
            <w:szCs w:val="22"/>
          </w:rPr>
          <w:t> </w:t>
        </w:r>
      </w:hyperlink>
    </w:p>
    <w:p w14:paraId="7067ECFA" w14:textId="77777777" w:rsidR="00867AD8" w:rsidRPr="00867AD8" w:rsidRDefault="00867AD8" w:rsidP="009715A6">
      <w:pPr>
        <w:pStyle w:val="indent-2"/>
        <w:numPr>
          <w:ilvl w:val="0"/>
          <w:numId w:val="27"/>
        </w:numPr>
        <w:spacing w:before="0" w:after="0" w:afterAutospacing="0"/>
        <w:ind w:left="1320"/>
        <w:rPr>
          <w:rFonts w:ascii="Arial" w:hAnsi="Arial" w:cs="Arial"/>
          <w:color w:val="111111"/>
          <w:sz w:val="22"/>
          <w:szCs w:val="22"/>
        </w:rPr>
      </w:pPr>
      <w:hyperlink r:id="rId300" w:history="1">
        <w:r w:rsidRPr="00867AD8">
          <w:rPr>
            <w:rStyle w:val="Hiperpovezava"/>
            <w:rFonts w:ascii="Arial" w:eastAsiaTheme="majorEastAsia" w:hAnsi="Arial" w:cs="Arial"/>
            <w:color w:val="3E7C94"/>
            <w:sz w:val="22"/>
            <w:szCs w:val="22"/>
            <w:bdr w:val="none" w:sz="0" w:space="0" w:color="auto" w:frame="1"/>
          </w:rPr>
          <w:t>Izvedbeni sklep Komisije (EU) 2015/2186 z dne 25. novembra 2015 o določitvi oblike za predložitev in dajanje na voljo informacij o tobačnih izdelkih (notificirano pod dokumentarno številko C(2015) 8162) (Besedilo velja za EGP)</w:t>
        </w:r>
        <w:r w:rsidRPr="00867AD8">
          <w:rPr>
            <w:rStyle w:val="Hiperpovezava"/>
            <w:rFonts w:ascii="Arial" w:eastAsiaTheme="majorEastAsia" w:hAnsi="Arial" w:cs="Arial"/>
            <w:color w:val="3E7C94"/>
            <w:sz w:val="22"/>
            <w:szCs w:val="22"/>
          </w:rPr>
          <w:t> </w:t>
        </w:r>
      </w:hyperlink>
    </w:p>
    <w:p w14:paraId="5DFB302D" w14:textId="77777777" w:rsidR="00867AD8" w:rsidRPr="00867AD8" w:rsidRDefault="00867AD8" w:rsidP="009715A6">
      <w:pPr>
        <w:pStyle w:val="indent-2"/>
        <w:numPr>
          <w:ilvl w:val="0"/>
          <w:numId w:val="27"/>
        </w:numPr>
        <w:spacing w:before="0" w:after="0" w:afterAutospacing="0"/>
        <w:ind w:left="1320"/>
        <w:rPr>
          <w:rFonts w:ascii="Arial" w:hAnsi="Arial" w:cs="Arial"/>
          <w:color w:val="111111"/>
          <w:sz w:val="22"/>
          <w:szCs w:val="22"/>
        </w:rPr>
      </w:pPr>
      <w:hyperlink r:id="rId301" w:history="1">
        <w:r w:rsidRPr="00867AD8">
          <w:rPr>
            <w:rStyle w:val="Hiperpovezava"/>
            <w:rFonts w:ascii="Arial" w:eastAsiaTheme="majorEastAsia" w:hAnsi="Arial" w:cs="Arial"/>
            <w:color w:val="3E7C94"/>
            <w:sz w:val="22"/>
            <w:szCs w:val="22"/>
            <w:bdr w:val="none" w:sz="0" w:space="0" w:color="auto" w:frame="1"/>
          </w:rPr>
          <w:t>Izvedbeni sklep Komisije (EU) 2016/787 z dne 18. maja 2016 o določitvi prednostnega seznama dodatkov, ki jih vsebujejo cigarete in tobak za zvijanje ter za katere veljajo strožje obveznosti poročanja (notificirano pod dokumentarno številko C(2016) 2923) (Besedilo velja za EGP)</w:t>
        </w:r>
        <w:r w:rsidRPr="00867AD8">
          <w:rPr>
            <w:rStyle w:val="Hiperpovezava"/>
            <w:rFonts w:ascii="Arial" w:eastAsiaTheme="majorEastAsia" w:hAnsi="Arial" w:cs="Arial"/>
            <w:color w:val="3E7C94"/>
            <w:sz w:val="22"/>
            <w:szCs w:val="22"/>
          </w:rPr>
          <w:t> </w:t>
        </w:r>
      </w:hyperlink>
    </w:p>
    <w:p w14:paraId="087403D8" w14:textId="77777777" w:rsidR="00867AD8" w:rsidRPr="00867AD8" w:rsidRDefault="00867AD8" w:rsidP="009715A6">
      <w:pPr>
        <w:pStyle w:val="indent-2"/>
        <w:numPr>
          <w:ilvl w:val="0"/>
          <w:numId w:val="27"/>
        </w:numPr>
        <w:spacing w:before="0" w:after="0" w:afterAutospacing="0"/>
        <w:ind w:left="1320"/>
        <w:rPr>
          <w:rFonts w:ascii="Arial" w:hAnsi="Arial" w:cs="Arial"/>
          <w:color w:val="111111"/>
          <w:sz w:val="22"/>
          <w:szCs w:val="22"/>
        </w:rPr>
      </w:pPr>
      <w:hyperlink r:id="rId302" w:history="1">
        <w:r w:rsidRPr="00AC26EB">
          <w:rPr>
            <w:rStyle w:val="Hiperpovezava"/>
            <w:rFonts w:ascii="Arial" w:eastAsiaTheme="majorEastAsia" w:hAnsi="Arial" w:cs="Arial"/>
            <w:color w:val="31849B" w:themeColor="accent5" w:themeShade="BF"/>
            <w:sz w:val="22"/>
            <w:szCs w:val="22"/>
            <w:bdr w:val="none" w:sz="0" w:space="0" w:color="auto" w:frame="1"/>
          </w:rPr>
          <w:t>Izvedbena uredba Komisije (EU) 2016/779 z dne 18. maja 2016 o določitvi enotnih pravil glede postopkov za določanje, ali ima tobačni izdelek značilno aromo (Besedilo velja za EGP)</w:t>
        </w:r>
        <w:r w:rsidRPr="00AC26EB">
          <w:rPr>
            <w:rStyle w:val="Hiperpovezava"/>
            <w:rFonts w:ascii="Arial" w:eastAsiaTheme="majorEastAsia" w:hAnsi="Arial" w:cs="Arial"/>
            <w:color w:val="31849B" w:themeColor="accent5" w:themeShade="BF"/>
            <w:sz w:val="22"/>
            <w:szCs w:val="22"/>
          </w:rPr>
          <w:t> </w:t>
        </w:r>
      </w:hyperlink>
    </w:p>
    <w:p w14:paraId="65C4329C" w14:textId="77777777" w:rsidR="00867AD8" w:rsidRPr="00867AD8" w:rsidRDefault="00867AD8" w:rsidP="009715A6">
      <w:pPr>
        <w:pStyle w:val="indent-2"/>
        <w:numPr>
          <w:ilvl w:val="0"/>
          <w:numId w:val="27"/>
        </w:numPr>
        <w:spacing w:before="0" w:after="0" w:afterAutospacing="0"/>
        <w:ind w:left="1320"/>
        <w:rPr>
          <w:rFonts w:ascii="Arial" w:hAnsi="Arial" w:cs="Arial"/>
          <w:color w:val="111111"/>
          <w:sz w:val="22"/>
          <w:szCs w:val="22"/>
        </w:rPr>
      </w:pPr>
      <w:hyperlink r:id="rId303" w:history="1">
        <w:r w:rsidRPr="00867AD8">
          <w:rPr>
            <w:rStyle w:val="Hiperpovezava"/>
            <w:rFonts w:ascii="Arial" w:eastAsiaTheme="majorEastAsia" w:hAnsi="Arial" w:cs="Arial"/>
            <w:color w:val="3E7C94"/>
            <w:sz w:val="22"/>
            <w:szCs w:val="22"/>
            <w:bdr w:val="none" w:sz="0" w:space="0" w:color="auto" w:frame="1"/>
          </w:rPr>
          <w:t>Izvedbeni sklep Komisije (EU) 2016/786 z dne 18. maja 2016 o določitvi postopka za ustanovitev in delovanje neodvisnega svetovalnega odbora za pomoč državam članicam in Komisiji pri določanju, ali imajo tobačni izdelki značilno aromo (notificirano pod dokumentarno številko C(2016) 2921) (Besedilo velja za EGP)</w:t>
        </w:r>
        <w:r w:rsidRPr="00867AD8">
          <w:rPr>
            <w:rStyle w:val="Hiperpovezava"/>
            <w:rFonts w:ascii="Arial" w:eastAsiaTheme="majorEastAsia" w:hAnsi="Arial" w:cs="Arial"/>
            <w:color w:val="3E7C94"/>
            <w:sz w:val="22"/>
            <w:szCs w:val="22"/>
          </w:rPr>
          <w:t> </w:t>
        </w:r>
      </w:hyperlink>
    </w:p>
    <w:p w14:paraId="32D66CE7" w14:textId="77777777" w:rsidR="00867AD8" w:rsidRPr="00867AD8" w:rsidRDefault="00867AD8" w:rsidP="009715A6">
      <w:pPr>
        <w:pStyle w:val="indent-3"/>
        <w:numPr>
          <w:ilvl w:val="0"/>
          <w:numId w:val="27"/>
        </w:numPr>
        <w:spacing w:before="0" w:after="0" w:afterAutospacing="0"/>
        <w:ind w:left="1620"/>
        <w:rPr>
          <w:rFonts w:ascii="Arial" w:hAnsi="Arial" w:cs="Arial"/>
          <w:color w:val="111111"/>
          <w:sz w:val="22"/>
          <w:szCs w:val="22"/>
        </w:rPr>
      </w:pPr>
      <w:hyperlink r:id="rId304" w:history="1">
        <w:r w:rsidRPr="00867AD8">
          <w:rPr>
            <w:rStyle w:val="Hiperpovezava"/>
            <w:rFonts w:ascii="Arial" w:eastAsiaTheme="majorEastAsia" w:hAnsi="Arial" w:cs="Arial"/>
            <w:color w:val="3E7C94"/>
            <w:sz w:val="22"/>
            <w:szCs w:val="22"/>
            <w:bdr w:val="none" w:sz="0" w:space="0" w:color="auto" w:frame="1"/>
          </w:rPr>
          <w:t>Sklep Komisije z dne 15. decembra 2023 o odobritvi metodologije za tehnično ocenjevanje preskusnih izdelkov, s pomočjo katere se določijo tobačni izdelki z značilno aromo, ter razveljavitvi Sklepa 2021/C 89 I/01</w:t>
        </w:r>
        <w:r w:rsidRPr="00867AD8">
          <w:rPr>
            <w:rStyle w:val="Hiperpovezava"/>
            <w:rFonts w:ascii="Arial" w:eastAsiaTheme="majorEastAsia" w:hAnsi="Arial" w:cs="Arial"/>
            <w:color w:val="3E7C94"/>
            <w:sz w:val="22"/>
            <w:szCs w:val="22"/>
          </w:rPr>
          <w:t> </w:t>
        </w:r>
      </w:hyperlink>
    </w:p>
    <w:p w14:paraId="671CB8C6" w14:textId="77777777" w:rsidR="00867AD8" w:rsidRPr="00867AD8" w:rsidRDefault="00867AD8" w:rsidP="009715A6">
      <w:pPr>
        <w:pStyle w:val="indent-2"/>
        <w:numPr>
          <w:ilvl w:val="0"/>
          <w:numId w:val="27"/>
        </w:numPr>
        <w:spacing w:before="0" w:after="0" w:afterAutospacing="0"/>
        <w:ind w:left="1320"/>
        <w:rPr>
          <w:rFonts w:ascii="Arial" w:hAnsi="Arial" w:cs="Arial"/>
          <w:color w:val="111111"/>
          <w:sz w:val="22"/>
          <w:szCs w:val="22"/>
        </w:rPr>
      </w:pPr>
      <w:hyperlink r:id="rId305" w:history="1">
        <w:r w:rsidRPr="00867AD8">
          <w:rPr>
            <w:rStyle w:val="Hiperpovezava"/>
            <w:rFonts w:ascii="Arial" w:eastAsiaTheme="majorEastAsia" w:hAnsi="Arial" w:cs="Arial"/>
            <w:color w:val="3E7C94"/>
            <w:sz w:val="22"/>
            <w:szCs w:val="22"/>
            <w:bdr w:val="none" w:sz="0" w:space="0" w:color="auto" w:frame="1"/>
          </w:rPr>
          <w:t>Izvedbeni sklep Komisije (EU) 2016/586 z dne 14. aprila 2016 o tehničnih standardih za mehanizem za ponovno polnjenje elektronskih cigaret (notificirano pod dokumentarno številko C(2016) 2093) (Besedilo velja za EGP)</w:t>
        </w:r>
        <w:r w:rsidRPr="00867AD8">
          <w:rPr>
            <w:rStyle w:val="Hiperpovezava"/>
            <w:rFonts w:ascii="Arial" w:eastAsiaTheme="majorEastAsia" w:hAnsi="Arial" w:cs="Arial"/>
            <w:color w:val="3E7C94"/>
            <w:sz w:val="22"/>
            <w:szCs w:val="22"/>
          </w:rPr>
          <w:t> </w:t>
        </w:r>
      </w:hyperlink>
    </w:p>
    <w:p w14:paraId="53E9827C" w14:textId="77777777" w:rsidR="00867AD8" w:rsidRPr="00867AD8" w:rsidRDefault="00867AD8" w:rsidP="009715A6">
      <w:pPr>
        <w:pStyle w:val="indent-0"/>
        <w:numPr>
          <w:ilvl w:val="0"/>
          <w:numId w:val="27"/>
        </w:numPr>
        <w:spacing w:before="0" w:after="0" w:afterAutospacing="0"/>
        <w:rPr>
          <w:rFonts w:ascii="Arial" w:hAnsi="Arial" w:cs="Arial"/>
          <w:color w:val="111111"/>
          <w:sz w:val="22"/>
          <w:szCs w:val="22"/>
        </w:rPr>
      </w:pPr>
      <w:hyperlink r:id="rId306" w:history="1">
        <w:r w:rsidRPr="00867AD8">
          <w:rPr>
            <w:rStyle w:val="Hiperpovezava"/>
            <w:rFonts w:ascii="Arial" w:eastAsiaTheme="majorEastAsia" w:hAnsi="Arial" w:cs="Arial"/>
            <w:color w:val="3E7C94"/>
            <w:sz w:val="22"/>
            <w:szCs w:val="22"/>
            <w:bdr w:val="none" w:sz="0" w:space="0" w:color="auto" w:frame="1"/>
          </w:rPr>
          <w:t>Zakon o izvajanju Uredbe (EU) o splošni varnosti proizvodov (ZIUSVP)</w:t>
        </w:r>
        <w:r w:rsidRPr="00867AD8">
          <w:rPr>
            <w:rStyle w:val="Hiperpovezava"/>
            <w:rFonts w:ascii="Arial" w:eastAsiaTheme="majorEastAsia" w:hAnsi="Arial" w:cs="Arial"/>
            <w:color w:val="3E7C94"/>
            <w:sz w:val="22"/>
            <w:szCs w:val="22"/>
          </w:rPr>
          <w:t> </w:t>
        </w:r>
      </w:hyperlink>
    </w:p>
    <w:p w14:paraId="403FA0DE" w14:textId="77777777" w:rsidR="00867AD8" w:rsidRPr="00867AD8" w:rsidRDefault="00867AD8" w:rsidP="009715A6">
      <w:pPr>
        <w:pStyle w:val="indent-0"/>
        <w:numPr>
          <w:ilvl w:val="0"/>
          <w:numId w:val="27"/>
        </w:numPr>
        <w:spacing w:before="0" w:after="0" w:afterAutospacing="0"/>
        <w:rPr>
          <w:rFonts w:ascii="Arial" w:hAnsi="Arial" w:cs="Arial"/>
          <w:color w:val="111111"/>
          <w:sz w:val="22"/>
          <w:szCs w:val="22"/>
        </w:rPr>
      </w:pPr>
      <w:hyperlink r:id="rId307" w:history="1">
        <w:r w:rsidRPr="00867AD8">
          <w:rPr>
            <w:rStyle w:val="Hiperpovezava"/>
            <w:rFonts w:ascii="Arial" w:eastAsiaTheme="majorEastAsia" w:hAnsi="Arial" w:cs="Arial"/>
            <w:color w:val="3E7C94"/>
            <w:sz w:val="22"/>
            <w:szCs w:val="22"/>
            <w:bdr w:val="none" w:sz="0" w:space="0" w:color="auto" w:frame="1"/>
          </w:rPr>
          <w:t>Uredba (EU) 2023/988 Evropskega parlamenta in Sveta z dne 10. maja 2023 o splošni varnosti proizvodov, spremembi Uredbe (EU) št. 1025/2012 Evropskega parlamenta in Sveta in Direktive (EU) 2020/1828 Evropskega parlamenta in Sveta ter razveljavitvi Direktive 2001/95/ES Evropskega parlamenta in Sveta in Direktive Sveta 87/357/EGS (Besedilo velja za EGP)</w:t>
        </w:r>
        <w:r w:rsidRPr="00867AD8">
          <w:rPr>
            <w:rStyle w:val="Hiperpovezava"/>
            <w:rFonts w:ascii="Arial" w:eastAsiaTheme="majorEastAsia" w:hAnsi="Arial" w:cs="Arial"/>
            <w:color w:val="3E7C94"/>
            <w:sz w:val="22"/>
            <w:szCs w:val="22"/>
          </w:rPr>
          <w:t> </w:t>
        </w:r>
      </w:hyperlink>
    </w:p>
    <w:p w14:paraId="640B4BF9" w14:textId="77777777" w:rsidR="00867AD8" w:rsidRPr="00867AD8" w:rsidRDefault="00867AD8" w:rsidP="009715A6">
      <w:pPr>
        <w:pStyle w:val="indent-2"/>
        <w:numPr>
          <w:ilvl w:val="0"/>
          <w:numId w:val="27"/>
        </w:numPr>
        <w:spacing w:before="0" w:after="0" w:afterAutospacing="0"/>
        <w:ind w:left="1320"/>
        <w:rPr>
          <w:rFonts w:ascii="Arial" w:hAnsi="Arial" w:cs="Arial"/>
          <w:color w:val="111111"/>
          <w:sz w:val="22"/>
          <w:szCs w:val="22"/>
        </w:rPr>
      </w:pPr>
      <w:hyperlink r:id="rId308" w:history="1">
        <w:r w:rsidRPr="00867AD8">
          <w:rPr>
            <w:rStyle w:val="Hiperpovezava"/>
            <w:rFonts w:ascii="Arial" w:eastAsiaTheme="majorEastAsia" w:hAnsi="Arial" w:cs="Arial"/>
            <w:color w:val="3E7C94"/>
            <w:sz w:val="22"/>
            <w:szCs w:val="22"/>
            <w:bdr w:val="none" w:sz="0" w:space="0" w:color="auto" w:frame="1"/>
          </w:rPr>
          <w:t>2011/496/EU: Izvedbeni sklep Komisije z dne 9. avgusta 2011 o skladnosti standarda EN 16156:2010 „Cigarete – ocenjevanje nagnjenosti k vžigu – varnostne zahteve“ in standarda EN ISO 12863:2010 „Standardna preskusna metoda za ocenjevanje nagnjenosti k vžigu cigaret“ s splošno varnostno zahtevo Direktive 2001/95/ES Evropskega parlamenta in Sveta ter o objavi sklicevanj na standard EN 16156:2010 „Cigarete – ocenjevanje nagnjenosti k vžigu – varnostne zahteve“ in standard EN ISO 12863:2010 „Standardna preskusna metoda za ocenjevanje nagnjenosti k vžigu cigaret“ v Uradnem listu Evropske unije (notificirano pod dokumentarno številko C(2011) 5626) Besedilo velja za EGP</w:t>
        </w:r>
        <w:r w:rsidRPr="00867AD8">
          <w:rPr>
            <w:rStyle w:val="Hiperpovezava"/>
            <w:rFonts w:ascii="Arial" w:eastAsiaTheme="majorEastAsia" w:hAnsi="Arial" w:cs="Arial"/>
            <w:color w:val="3E7C94"/>
            <w:sz w:val="22"/>
            <w:szCs w:val="22"/>
          </w:rPr>
          <w:t> </w:t>
        </w:r>
      </w:hyperlink>
    </w:p>
    <w:p w14:paraId="53B06984" w14:textId="77777777" w:rsidR="000C0441" w:rsidRPr="00135348" w:rsidRDefault="000C0441" w:rsidP="007C267B">
      <w:pPr>
        <w:keepNext/>
        <w:keepLines/>
        <w:numPr>
          <w:ilvl w:val="1"/>
          <w:numId w:val="1"/>
        </w:numPr>
        <w:spacing w:before="240" w:after="120" w:line="240" w:lineRule="auto"/>
        <w:jc w:val="both"/>
        <w:outlineLvl w:val="1"/>
        <w:rPr>
          <w:rFonts w:eastAsia="Arial Unicode MS" w:cs="Arial"/>
          <w:b/>
          <w:bCs/>
          <w:caps/>
          <w:lang w:eastAsia="sl-SI"/>
        </w:rPr>
      </w:pPr>
      <w:bookmarkStart w:id="581" w:name="_Toc228364541"/>
      <w:r w:rsidRPr="00135348">
        <w:rPr>
          <w:rFonts w:eastAsia="Arial Unicode MS" w:cs="Arial"/>
          <w:b/>
          <w:bCs/>
          <w:caps/>
          <w:lang w:eastAsia="sl-SI"/>
        </w:rPr>
        <w:t>Delo in zaposlovanje na črno</w:t>
      </w:r>
      <w:bookmarkEnd w:id="578"/>
      <w:bookmarkEnd w:id="579"/>
      <w:bookmarkEnd w:id="581"/>
    </w:p>
    <w:bookmarkEnd w:id="0"/>
    <w:bookmarkEnd w:id="580"/>
    <w:p w14:paraId="2B217F3C" w14:textId="77777777" w:rsidR="00867AD8" w:rsidRPr="00867AD8" w:rsidRDefault="00867AD8" w:rsidP="009715A6">
      <w:pPr>
        <w:pStyle w:val="indent-0"/>
        <w:numPr>
          <w:ilvl w:val="0"/>
          <w:numId w:val="28"/>
        </w:numPr>
        <w:spacing w:before="0" w:after="0" w:afterAutospacing="0"/>
        <w:rPr>
          <w:rFonts w:ascii="Arial" w:hAnsi="Arial" w:cs="Arial"/>
          <w:color w:val="111111"/>
          <w:sz w:val="22"/>
          <w:szCs w:val="22"/>
        </w:rPr>
      </w:pPr>
      <w:r w:rsidRPr="00867AD8">
        <w:rPr>
          <w:rFonts w:ascii="Arial" w:hAnsi="Arial" w:cs="Arial"/>
          <w:color w:val="111111"/>
          <w:sz w:val="22"/>
          <w:szCs w:val="22"/>
        </w:rPr>
        <w:fldChar w:fldCharType="begin"/>
      </w:r>
      <w:r w:rsidRPr="00867AD8">
        <w:rPr>
          <w:rFonts w:ascii="Arial" w:hAnsi="Arial" w:cs="Arial"/>
          <w:color w:val="111111"/>
          <w:sz w:val="22"/>
          <w:szCs w:val="22"/>
        </w:rPr>
        <w:instrText>HYPERLINK "http://www.pisrs.si/Pis.web/pregledPredpisa?id=ZAKO6765"</w:instrText>
      </w:r>
      <w:r w:rsidRPr="00867AD8">
        <w:rPr>
          <w:rFonts w:ascii="Arial" w:hAnsi="Arial" w:cs="Arial"/>
          <w:color w:val="111111"/>
          <w:sz w:val="22"/>
          <w:szCs w:val="22"/>
        </w:rPr>
      </w:r>
      <w:r w:rsidRPr="00867AD8">
        <w:rPr>
          <w:rFonts w:ascii="Arial" w:hAnsi="Arial" w:cs="Arial"/>
          <w:color w:val="111111"/>
          <w:sz w:val="22"/>
          <w:szCs w:val="22"/>
        </w:rPr>
        <w:fldChar w:fldCharType="separate"/>
      </w:r>
      <w:r w:rsidRPr="00867AD8">
        <w:rPr>
          <w:rStyle w:val="Hiperpovezava"/>
          <w:rFonts w:ascii="Arial" w:eastAsiaTheme="majorEastAsia" w:hAnsi="Arial" w:cs="Arial"/>
          <w:color w:val="1B495A"/>
          <w:sz w:val="22"/>
          <w:szCs w:val="22"/>
          <w:bdr w:val="none" w:sz="0" w:space="0" w:color="auto" w:frame="1"/>
        </w:rPr>
        <w:t>Zakon o preprečevanju dela in zaposlovanja na črno (ZPDZC-1)</w:t>
      </w:r>
      <w:r w:rsidRPr="00867AD8">
        <w:rPr>
          <w:rStyle w:val="Hiperpovezava"/>
          <w:rFonts w:ascii="Arial" w:eastAsiaTheme="majorEastAsia" w:hAnsi="Arial" w:cs="Arial"/>
          <w:color w:val="1B495A"/>
          <w:sz w:val="22"/>
          <w:szCs w:val="22"/>
        </w:rPr>
        <w:t> </w:t>
      </w:r>
      <w:r w:rsidRPr="00867AD8">
        <w:rPr>
          <w:rFonts w:ascii="Arial" w:hAnsi="Arial" w:cs="Arial"/>
          <w:color w:val="111111"/>
          <w:sz w:val="22"/>
          <w:szCs w:val="22"/>
        </w:rPr>
        <w:fldChar w:fldCharType="end"/>
      </w:r>
    </w:p>
    <w:p w14:paraId="3F1ADC11" w14:textId="77777777" w:rsidR="00867AD8" w:rsidRPr="004C0793" w:rsidRDefault="00867AD8" w:rsidP="009715A6">
      <w:pPr>
        <w:pStyle w:val="indent-0"/>
        <w:numPr>
          <w:ilvl w:val="0"/>
          <w:numId w:val="28"/>
        </w:numPr>
        <w:spacing w:before="0" w:after="0" w:afterAutospacing="0"/>
        <w:rPr>
          <w:rFonts w:ascii="Arial" w:hAnsi="Arial" w:cs="Arial"/>
          <w:color w:val="111111"/>
          <w:sz w:val="22"/>
          <w:szCs w:val="22"/>
        </w:rPr>
      </w:pPr>
      <w:hyperlink r:id="rId309" w:history="1">
        <w:r w:rsidRPr="004C0793">
          <w:rPr>
            <w:rStyle w:val="Hiperpovezava"/>
            <w:rFonts w:ascii="Arial" w:eastAsiaTheme="majorEastAsia" w:hAnsi="Arial" w:cs="Arial"/>
            <w:color w:val="3E7C94"/>
            <w:sz w:val="22"/>
            <w:szCs w:val="22"/>
            <w:bdr w:val="none" w:sz="0" w:space="0" w:color="auto" w:frame="1"/>
          </w:rPr>
          <w:t>Zakon o zdravstveni dejavnosti (ZZDej)</w:t>
        </w:r>
        <w:r w:rsidRPr="004C0793">
          <w:rPr>
            <w:rStyle w:val="Hiperpovezava"/>
            <w:rFonts w:ascii="Arial" w:eastAsiaTheme="majorEastAsia" w:hAnsi="Arial" w:cs="Arial"/>
            <w:color w:val="3E7C94"/>
            <w:sz w:val="22"/>
            <w:szCs w:val="22"/>
          </w:rPr>
          <w:t> </w:t>
        </w:r>
      </w:hyperlink>
    </w:p>
    <w:p w14:paraId="047945A8" w14:textId="77777777" w:rsidR="00867AD8" w:rsidRPr="004C0793" w:rsidRDefault="00867AD8" w:rsidP="009715A6">
      <w:pPr>
        <w:pStyle w:val="indent-0"/>
        <w:numPr>
          <w:ilvl w:val="0"/>
          <w:numId w:val="28"/>
        </w:numPr>
        <w:spacing w:before="0" w:after="0" w:afterAutospacing="0"/>
        <w:rPr>
          <w:rFonts w:ascii="Arial" w:hAnsi="Arial" w:cs="Arial"/>
          <w:color w:val="111111"/>
          <w:sz w:val="22"/>
          <w:szCs w:val="22"/>
        </w:rPr>
      </w:pPr>
      <w:hyperlink r:id="rId310" w:history="1">
        <w:r w:rsidRPr="004C0793">
          <w:rPr>
            <w:rStyle w:val="Hiperpovezava"/>
            <w:rFonts w:ascii="Arial" w:eastAsiaTheme="majorEastAsia" w:hAnsi="Arial" w:cs="Arial"/>
            <w:color w:val="3E7C94"/>
            <w:sz w:val="22"/>
            <w:szCs w:val="22"/>
            <w:bdr w:val="none" w:sz="0" w:space="0" w:color="auto" w:frame="1"/>
          </w:rPr>
          <w:t>Zakon o zdravniški službi (ZZdrS)</w:t>
        </w:r>
        <w:r w:rsidRPr="004C0793">
          <w:rPr>
            <w:rStyle w:val="Hiperpovezava"/>
            <w:rFonts w:ascii="Arial" w:eastAsiaTheme="majorEastAsia" w:hAnsi="Arial" w:cs="Arial"/>
            <w:color w:val="3E7C94"/>
            <w:sz w:val="22"/>
            <w:szCs w:val="22"/>
          </w:rPr>
          <w:t> </w:t>
        </w:r>
      </w:hyperlink>
    </w:p>
    <w:p w14:paraId="3B71EA77" w14:textId="77777777" w:rsidR="00867AD8" w:rsidRPr="004C0793" w:rsidRDefault="00867AD8" w:rsidP="009715A6">
      <w:pPr>
        <w:pStyle w:val="indent-0"/>
        <w:numPr>
          <w:ilvl w:val="0"/>
          <w:numId w:val="28"/>
        </w:numPr>
        <w:spacing w:before="0" w:after="0" w:afterAutospacing="0"/>
        <w:rPr>
          <w:rFonts w:ascii="Arial" w:hAnsi="Arial" w:cs="Arial"/>
          <w:color w:val="111111"/>
          <w:sz w:val="22"/>
          <w:szCs w:val="22"/>
        </w:rPr>
      </w:pPr>
      <w:hyperlink r:id="rId311" w:history="1">
        <w:r w:rsidRPr="004C0793">
          <w:rPr>
            <w:rStyle w:val="Hiperpovezava"/>
            <w:rFonts w:ascii="Arial" w:eastAsiaTheme="majorEastAsia" w:hAnsi="Arial" w:cs="Arial"/>
            <w:color w:val="3E7C94"/>
            <w:sz w:val="22"/>
            <w:szCs w:val="22"/>
            <w:bdr w:val="none" w:sz="0" w:space="0" w:color="auto" w:frame="1"/>
          </w:rPr>
          <w:t>Zakon o priznavanju poklicnih kvalifikacij zdravnik, zdravnik specialist, doktor dentalne medicine in doktor dentalne medicine specialist (ZPPKZ)</w:t>
        </w:r>
        <w:r w:rsidRPr="004C0793">
          <w:rPr>
            <w:rStyle w:val="Hiperpovezava"/>
            <w:rFonts w:ascii="Arial" w:eastAsiaTheme="majorEastAsia" w:hAnsi="Arial" w:cs="Arial"/>
            <w:color w:val="3E7C94"/>
            <w:sz w:val="22"/>
            <w:szCs w:val="22"/>
          </w:rPr>
          <w:t> </w:t>
        </w:r>
      </w:hyperlink>
    </w:p>
    <w:p w14:paraId="0896632A" w14:textId="3A79683A" w:rsidR="004C0793" w:rsidRPr="004C0793" w:rsidRDefault="004C0793" w:rsidP="004C0793">
      <w:pPr>
        <w:pStyle w:val="indent-0"/>
        <w:numPr>
          <w:ilvl w:val="0"/>
          <w:numId w:val="28"/>
        </w:numPr>
        <w:spacing w:before="0" w:after="0" w:afterAutospacing="0"/>
        <w:rPr>
          <w:rFonts w:ascii="Arial" w:hAnsi="Arial" w:cs="Arial"/>
          <w:color w:val="111111"/>
          <w:sz w:val="22"/>
          <w:szCs w:val="22"/>
        </w:rPr>
      </w:pPr>
      <w:hyperlink r:id="rId312" w:history="1">
        <w:r w:rsidRPr="004C0793">
          <w:rPr>
            <w:rStyle w:val="Hiperpovezava"/>
            <w:rFonts w:ascii="Arial" w:eastAsiaTheme="majorEastAsia" w:hAnsi="Arial" w:cs="Arial"/>
            <w:color w:val="1B495A"/>
            <w:sz w:val="22"/>
            <w:szCs w:val="22"/>
            <w:bdr w:val="none" w:sz="0" w:space="0" w:color="auto" w:frame="1"/>
          </w:rPr>
          <w:t>Zakon o priznavanju poklicnih kvalifikacij v zdravstveni dejavnosti (ZPPKZD)</w:t>
        </w:r>
        <w:r w:rsidRPr="004C0793">
          <w:rPr>
            <w:rStyle w:val="Hiperpovezava"/>
            <w:rFonts w:ascii="Arial" w:eastAsiaTheme="majorEastAsia" w:hAnsi="Arial" w:cs="Arial"/>
            <w:color w:val="1B495A"/>
            <w:sz w:val="22"/>
            <w:szCs w:val="22"/>
          </w:rPr>
          <w:t> </w:t>
        </w:r>
      </w:hyperlink>
    </w:p>
    <w:p w14:paraId="1C3CA60F" w14:textId="77777777" w:rsidR="00867AD8" w:rsidRPr="004C0793" w:rsidRDefault="00867AD8" w:rsidP="009715A6">
      <w:pPr>
        <w:pStyle w:val="indent-0"/>
        <w:numPr>
          <w:ilvl w:val="0"/>
          <w:numId w:val="28"/>
        </w:numPr>
        <w:spacing w:before="0" w:after="0" w:afterAutospacing="0"/>
        <w:rPr>
          <w:rFonts w:ascii="Arial" w:hAnsi="Arial" w:cs="Arial"/>
          <w:color w:val="111111"/>
          <w:sz w:val="22"/>
          <w:szCs w:val="22"/>
        </w:rPr>
      </w:pPr>
      <w:hyperlink r:id="rId313" w:history="1">
        <w:r w:rsidRPr="004C0793">
          <w:rPr>
            <w:rStyle w:val="Hiperpovezava"/>
            <w:rFonts w:ascii="Arial" w:eastAsiaTheme="majorEastAsia" w:hAnsi="Arial" w:cs="Arial"/>
            <w:color w:val="3E7C94"/>
            <w:sz w:val="22"/>
            <w:szCs w:val="22"/>
            <w:bdr w:val="none" w:sz="0" w:space="0" w:color="auto" w:frame="1"/>
          </w:rPr>
          <w:t>Zakon o zdravilstvu (ZZdrav)</w:t>
        </w:r>
        <w:r w:rsidRPr="004C0793">
          <w:rPr>
            <w:rStyle w:val="Hiperpovezava"/>
            <w:rFonts w:ascii="Arial" w:eastAsiaTheme="majorEastAsia" w:hAnsi="Arial" w:cs="Arial"/>
            <w:color w:val="3E7C94"/>
            <w:sz w:val="22"/>
            <w:szCs w:val="22"/>
          </w:rPr>
          <w:t> </w:t>
        </w:r>
      </w:hyperlink>
    </w:p>
    <w:p w14:paraId="2C74429D" w14:textId="77777777" w:rsidR="002E0068" w:rsidRDefault="002E0068" w:rsidP="004C0793">
      <w:pPr>
        <w:pStyle w:val="Natevanje"/>
        <w:numPr>
          <w:ilvl w:val="0"/>
          <w:numId w:val="0"/>
        </w:numPr>
        <w:ind w:left="709"/>
      </w:pPr>
    </w:p>
    <w:p w14:paraId="56FA9CCE" w14:textId="52D8BB75" w:rsidR="002E0068" w:rsidRPr="002E0068" w:rsidRDefault="002E0068" w:rsidP="004C0793">
      <w:pPr>
        <w:pStyle w:val="Natevanje"/>
        <w:numPr>
          <w:ilvl w:val="0"/>
          <w:numId w:val="0"/>
        </w:numPr>
        <w:ind w:left="709"/>
      </w:pPr>
    </w:p>
    <w:sectPr w:rsidR="002E0068" w:rsidRPr="002E0068" w:rsidSect="0033581C">
      <w:pgSz w:w="11906" w:h="16838"/>
      <w:pgMar w:top="1276" w:right="1559" w:bottom="1559" w:left="1106" w:header="227" w:footer="510" w:gutter="454"/>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9B358" w14:textId="77777777" w:rsidR="00AF47F5" w:rsidRDefault="00AF47F5" w:rsidP="004559F2">
      <w:pPr>
        <w:spacing w:after="0" w:line="240" w:lineRule="auto"/>
      </w:pPr>
      <w:r>
        <w:separator/>
      </w:r>
    </w:p>
  </w:endnote>
  <w:endnote w:type="continuationSeparator" w:id="0">
    <w:p w14:paraId="4F9C4EC2" w14:textId="77777777" w:rsidR="00AF47F5" w:rsidRDefault="00AF47F5" w:rsidP="00455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font>
  <w:font w:name="Arial Narrow">
    <w:panose1 w:val="020B0606020202030204"/>
    <w:charset w:val="EE"/>
    <w:family w:val="swiss"/>
    <w:pitch w:val="variable"/>
    <w:sig w:usb0="00000287" w:usb1="00000800" w:usb2="00000000" w:usb3="00000000" w:csb0="0000009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38050" w14:textId="77777777" w:rsidR="00B306E4" w:rsidRPr="005A3A2E" w:rsidRDefault="00B306E4" w:rsidP="009E791B">
    <w:pPr>
      <w:spacing w:after="0"/>
      <w:ind w:right="-30"/>
      <w:jc w:val="right"/>
      <w:rPr>
        <w:rFonts w:asciiTheme="minorHAnsi" w:hAnsiTheme="minorHAnsi" w:cstheme="minorHAnsi"/>
        <w:b/>
        <w:sz w:val="18"/>
      </w:rPr>
    </w:pPr>
    <w:r>
      <w:rPr>
        <w:rFonts w:asciiTheme="minorHAnsi" w:hAnsiTheme="minorHAnsi" w:cstheme="minorHAnsi"/>
        <w:noProof/>
        <w:sz w:val="28"/>
        <w:szCs w:val="26"/>
        <w:lang w:eastAsia="sl-SI"/>
      </w:rPr>
      <mc:AlternateContent>
        <mc:Choice Requires="wps">
          <w:drawing>
            <wp:anchor distT="0" distB="0" distL="114300" distR="114300" simplePos="0" relativeHeight="251658752" behindDoc="0" locked="0" layoutInCell="1" allowOverlap="1" wp14:anchorId="5118934C" wp14:editId="36D7B502">
              <wp:simplePos x="0" y="0"/>
              <wp:positionH relativeFrom="page">
                <wp:posOffset>866775</wp:posOffset>
              </wp:positionH>
              <wp:positionV relativeFrom="page">
                <wp:posOffset>9998710</wp:posOffset>
              </wp:positionV>
              <wp:extent cx="377825" cy="450850"/>
              <wp:effectExtent l="0" t="0" r="3175" b="6350"/>
              <wp:wrapNone/>
              <wp:docPr id="69" name="Polje z besedilom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82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0B885B" w14:textId="77777777" w:rsidR="00B306E4" w:rsidRPr="008023FA" w:rsidRDefault="00B306E4" w:rsidP="00DE4335">
                          <w:pPr>
                            <w:spacing w:after="0"/>
                            <w:ind w:left="-426" w:right="-275"/>
                            <w:jc w:val="center"/>
                            <w:rPr>
                              <w:rFonts w:ascii="Calibri" w:hAnsi="Calibri"/>
                              <w:b/>
                              <w:color w:val="0F243E" w:themeColor="text2" w:themeShade="80"/>
                              <w:sz w:val="18"/>
                              <w:szCs w:val="18"/>
                            </w:rPr>
                          </w:pPr>
                          <w:r w:rsidRPr="008023FA">
                            <w:rPr>
                              <w:rFonts w:ascii="Calibri" w:hAnsi="Calibri"/>
                              <w:b/>
                              <w:color w:val="0F243E" w:themeColor="text2" w:themeShade="80"/>
                              <w:sz w:val="18"/>
                              <w:szCs w:val="18"/>
                            </w:rPr>
                            <w:fldChar w:fldCharType="begin"/>
                          </w:r>
                          <w:r w:rsidRPr="008023FA">
                            <w:rPr>
                              <w:rFonts w:ascii="Calibri" w:hAnsi="Calibri"/>
                              <w:b/>
                              <w:color w:val="0F243E" w:themeColor="text2" w:themeShade="80"/>
                              <w:sz w:val="18"/>
                              <w:szCs w:val="18"/>
                            </w:rPr>
                            <w:instrText>PAGE  \* Arabic  \* MERGEFORMAT</w:instrText>
                          </w:r>
                          <w:r w:rsidRPr="008023FA">
                            <w:rPr>
                              <w:rFonts w:ascii="Calibri" w:hAnsi="Calibri"/>
                              <w:b/>
                              <w:color w:val="0F243E" w:themeColor="text2" w:themeShade="80"/>
                              <w:sz w:val="18"/>
                              <w:szCs w:val="18"/>
                            </w:rPr>
                            <w:fldChar w:fldCharType="separate"/>
                          </w:r>
                          <w:r>
                            <w:rPr>
                              <w:rFonts w:ascii="Calibri" w:hAnsi="Calibri"/>
                              <w:b/>
                              <w:noProof/>
                              <w:color w:val="0F243E" w:themeColor="text2" w:themeShade="80"/>
                              <w:sz w:val="18"/>
                              <w:szCs w:val="18"/>
                            </w:rPr>
                            <w:t>62</w:t>
                          </w:r>
                          <w:r w:rsidRPr="008023FA">
                            <w:rPr>
                              <w:rFonts w:ascii="Calibri" w:hAnsi="Calibri"/>
                              <w:b/>
                              <w:color w:val="0F243E" w:themeColor="text2" w:themeShade="80"/>
                              <w:sz w:val="18"/>
                              <w:szCs w:val="18"/>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page">
                <wp14:pctWidth>5000</wp14:pctWidth>
              </wp14:sizeRelH>
              <wp14:sizeRelV relativeFrom="page">
                <wp14:pctHeight>0</wp14:pctHeight>
              </wp14:sizeRelV>
            </wp:anchor>
          </w:drawing>
        </mc:Choice>
        <mc:Fallback>
          <w:pict>
            <v:shapetype w14:anchorId="5118934C" id="_x0000_t202" coordsize="21600,21600" o:spt="202" path="m,l,21600r21600,l21600,xe">
              <v:stroke joinstyle="miter"/>
              <v:path gradientshapeok="t" o:connecttype="rect"/>
            </v:shapetype>
            <v:shape id="Polje z besedilom 69" o:spid="_x0000_s1027" type="#_x0000_t202" style="position:absolute;left:0;text-align:left;margin-left:68.25pt;margin-top:787.3pt;width:29.75pt;height:35.5pt;z-index:251658752;visibility:visible;mso-wrap-style:square;mso-width-percent:50;mso-height-percent:0;mso-wrap-distance-left:9pt;mso-wrap-distance-top:0;mso-wrap-distance-right:9pt;mso-wrap-distance-bottom:0;mso-position-horizontal:absolute;mso-position-horizontal-relative:page;mso-position-vertical:absolute;mso-position-vertical-relative:page;mso-width-percent:5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" fillcolor="white [3201]" stroked="f" strokeweight=".5pt">
              <v:textbox inset="0,,0">
                <w:txbxContent>
                  <w:p w14:paraId="490B885B" w14:textId="77777777" w:rsidR="00B306E4" w:rsidRPr="008023FA" w:rsidRDefault="00B306E4" w:rsidP="00DE4335">
                    <w:pPr>
                      <w:spacing w:after="0"/>
                      <w:ind w:left="-426" w:right="-275"/>
                      <w:jc w:val="center"/>
                      <w:rPr>
                        <w:rFonts w:ascii="Calibri" w:hAnsi="Calibri"/>
                        <w:b/>
                        <w:color w:val="0F243E" w:themeColor="text2" w:themeShade="80"/>
                        <w:sz w:val="18"/>
                        <w:szCs w:val="18"/>
                      </w:rPr>
                    </w:pPr>
                    <w:r w:rsidRPr="008023FA">
                      <w:rPr>
                        <w:rFonts w:ascii="Calibri" w:hAnsi="Calibri"/>
                        <w:b/>
                        <w:color w:val="0F243E" w:themeColor="text2" w:themeShade="80"/>
                        <w:sz w:val="18"/>
                        <w:szCs w:val="18"/>
                      </w:rPr>
                      <w:fldChar w:fldCharType="begin"/>
                    </w:r>
                    <w:r w:rsidRPr="008023FA">
                      <w:rPr>
                        <w:rFonts w:ascii="Calibri" w:hAnsi="Calibri"/>
                        <w:b/>
                        <w:color w:val="0F243E" w:themeColor="text2" w:themeShade="80"/>
                        <w:sz w:val="18"/>
                        <w:szCs w:val="18"/>
                      </w:rPr>
                      <w:instrText>PAGE  \* Arabic  \* MERGEFORMAT</w:instrText>
                    </w:r>
                    <w:r w:rsidRPr="008023FA">
                      <w:rPr>
                        <w:rFonts w:ascii="Calibri" w:hAnsi="Calibri"/>
                        <w:b/>
                        <w:color w:val="0F243E" w:themeColor="text2" w:themeShade="80"/>
                        <w:sz w:val="18"/>
                        <w:szCs w:val="18"/>
                      </w:rPr>
                      <w:fldChar w:fldCharType="separate"/>
                    </w:r>
                    <w:r>
                      <w:rPr>
                        <w:rFonts w:ascii="Calibri" w:hAnsi="Calibri"/>
                        <w:b/>
                        <w:noProof/>
                        <w:color w:val="0F243E" w:themeColor="text2" w:themeShade="80"/>
                        <w:sz w:val="18"/>
                        <w:szCs w:val="18"/>
                      </w:rPr>
                      <w:t>62</w:t>
                    </w:r>
                    <w:r w:rsidRPr="008023FA">
                      <w:rPr>
                        <w:rFonts w:ascii="Calibri" w:hAnsi="Calibri"/>
                        <w:b/>
                        <w:color w:val="0F243E" w:themeColor="text2" w:themeShade="80"/>
                        <w:sz w:val="18"/>
                        <w:szCs w:val="18"/>
                      </w:rPr>
                      <w:fldChar w:fldCharType="end"/>
                    </w:r>
                  </w:p>
                </w:txbxContent>
              </v:textbox>
              <w10:wrap anchorx="page" anchory="page"/>
            </v:shape>
          </w:pict>
        </mc:Fallback>
      </mc:AlternateContent>
    </w:r>
    <w:r w:rsidRPr="005A3A2E">
      <w:rPr>
        <w:rFonts w:asciiTheme="minorHAnsi" w:hAnsiTheme="minorHAnsi" w:cstheme="minorHAnsi"/>
        <w:b/>
        <w:sz w:val="18"/>
      </w:rPr>
      <w:t>POROČILO O DELU ZDRAVSTVENEGA INŠPEKTORATA REPUBLIKE SLOVENIJE</w:t>
    </w:r>
  </w:p>
  <w:p w14:paraId="197E3350" w14:textId="77777777" w:rsidR="00B306E4" w:rsidRPr="005A3A2E" w:rsidRDefault="00B306E4" w:rsidP="009E791B">
    <w:pPr>
      <w:spacing w:after="0"/>
      <w:ind w:right="-30"/>
      <w:jc w:val="right"/>
      <w:rPr>
        <w:rFonts w:asciiTheme="minorHAnsi" w:hAnsiTheme="minorHAnsi" w:cstheme="minorHAnsi"/>
        <w:szCs w:val="20"/>
      </w:rPr>
    </w:pPr>
    <w:r>
      <w:rPr>
        <w:rFonts w:asciiTheme="minorHAnsi" w:hAnsiTheme="minorHAnsi" w:cstheme="minorHAnsi"/>
        <w:b/>
        <w:sz w:val="18"/>
      </w:rPr>
      <w:t>LETO 2015</w:t>
    </w:r>
  </w:p>
  <w:p w14:paraId="19834B06" w14:textId="77777777" w:rsidR="00B306E4" w:rsidRDefault="00B306E4">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4297168"/>
      <w:docPartObj>
        <w:docPartGallery w:val="Page Numbers (Bottom of Page)"/>
        <w:docPartUnique/>
      </w:docPartObj>
    </w:sdtPr>
    <w:sdtEndPr/>
    <w:sdtContent>
      <w:p w14:paraId="62B7DF1F" w14:textId="2ED93381" w:rsidR="00B306E4" w:rsidRDefault="00B306E4">
        <w:pPr>
          <w:pStyle w:val="Noga"/>
          <w:jc w:val="right"/>
        </w:pPr>
        <w:r>
          <w:fldChar w:fldCharType="begin"/>
        </w:r>
        <w:r>
          <w:instrText>PAGE   \* MERGEFORMAT</w:instrText>
        </w:r>
        <w:r>
          <w:fldChar w:fldCharType="separate"/>
        </w:r>
        <w:r>
          <w:rPr>
            <w:noProof/>
          </w:rPr>
          <w:t>2</w:t>
        </w:r>
        <w:r>
          <w:rPr>
            <w:noProof/>
          </w:rPr>
          <w:t>3</w:t>
        </w:r>
        <w:r>
          <w:fldChar w:fldCharType="end"/>
        </w:r>
      </w:p>
    </w:sdtContent>
  </w:sdt>
  <w:p w14:paraId="2167E84E" w14:textId="77777777" w:rsidR="00B306E4" w:rsidRDefault="00B306E4">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BAED0" w14:textId="77777777" w:rsidR="00B306E4" w:rsidRPr="00DF69F8" w:rsidRDefault="00B306E4" w:rsidP="00DF69F8">
    <w:pPr>
      <w:ind w:right="260"/>
      <w:rPr>
        <w:rFonts w:asciiTheme="minorHAnsi" w:hAnsiTheme="minorHAnsi" w:cstheme="minorHAnsi"/>
        <w:szCs w:val="20"/>
      </w:rPr>
    </w:pPr>
    <w:r>
      <w:rPr>
        <w:rFonts w:asciiTheme="minorHAnsi" w:hAnsiTheme="minorHAnsi" w:cstheme="minorHAnsi"/>
        <w:noProof/>
        <w:szCs w:val="20"/>
        <w:lang w:eastAsia="sl-SI"/>
      </w:rPr>
      <mc:AlternateContent>
        <mc:Choice Requires="wps">
          <w:drawing>
            <wp:anchor distT="0" distB="0" distL="114300" distR="114300" simplePos="0" relativeHeight="251652608" behindDoc="0" locked="0" layoutInCell="1" allowOverlap="1" wp14:anchorId="793569CA" wp14:editId="112869B0">
              <wp:simplePos x="0" y="0"/>
              <wp:positionH relativeFrom="page">
                <wp:posOffset>6375400</wp:posOffset>
              </wp:positionH>
              <wp:positionV relativeFrom="page">
                <wp:posOffset>9951085</wp:posOffset>
              </wp:positionV>
              <wp:extent cx="371475" cy="269875"/>
              <wp:effectExtent l="0" t="0" r="3175" b="9525"/>
              <wp:wrapNone/>
              <wp:docPr id="38" name="Polje z besedilom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269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34F5F0" w14:textId="77777777" w:rsidR="00B306E4" w:rsidRPr="005C1087" w:rsidRDefault="00B306E4" w:rsidP="005C1087">
                          <w:pPr>
                            <w:spacing w:after="0"/>
                            <w:jc w:val="center"/>
                            <w:rPr>
                              <w:rFonts w:ascii="Calibri" w:hAnsi="Calibri"/>
                              <w:sz w:val="20"/>
                              <w:szCs w:val="26"/>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793569CA" id="_x0000_t202" coordsize="21600,21600" o:spt="202" path="m,l,21600r21600,l21600,xe">
              <v:stroke joinstyle="miter"/>
              <v:path gradientshapeok="t" o:connecttype="rect"/>
            </v:shapetype>
            <v:shape id="Polje z besedilom 38" o:spid="_x0000_s1028" type="#_x0000_t202" style="position:absolute;margin-left:502pt;margin-top:783.55pt;width:29.25pt;height:21.25pt;z-index:251652608;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" fillcolor="white [3201]" stroked="f" strokeweight=".5pt">
              <v:textbox style="mso-fit-shape-to-text:t" inset="0,,0">
                <w:txbxContent>
                  <w:p w14:paraId="3134F5F0" w14:textId="77777777" w:rsidR="00B306E4" w:rsidRPr="005C1087" w:rsidRDefault="00B306E4" w:rsidP="005C1087">
                    <w:pPr>
                      <w:spacing w:after="0"/>
                      <w:jc w:val="center"/>
                      <w:rPr>
                        <w:rFonts w:ascii="Calibri" w:hAnsi="Calibri"/>
                        <w:sz w:val="20"/>
                        <w:szCs w:val="2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E463E" w14:textId="77777777" w:rsidR="00AF47F5" w:rsidRDefault="00AF47F5" w:rsidP="004559F2">
      <w:pPr>
        <w:spacing w:after="0" w:line="240" w:lineRule="auto"/>
      </w:pPr>
      <w:r>
        <w:separator/>
      </w:r>
    </w:p>
  </w:footnote>
  <w:footnote w:type="continuationSeparator" w:id="0">
    <w:p w14:paraId="33E3C022" w14:textId="77777777" w:rsidR="00AF47F5" w:rsidRDefault="00AF47F5" w:rsidP="004559F2">
      <w:pPr>
        <w:spacing w:after="0" w:line="240" w:lineRule="auto"/>
      </w:pPr>
      <w:r>
        <w:continuationSeparator/>
      </w:r>
    </w:p>
  </w:footnote>
  <w:footnote w:id="1">
    <w:p w14:paraId="3CF053CA" w14:textId="4D21573D" w:rsidR="00DC041A" w:rsidRPr="006D5A8D" w:rsidRDefault="00DC041A" w:rsidP="00DC041A">
      <w:pPr>
        <w:pStyle w:val="Sprotnaopomba-besedilo"/>
        <w:rPr>
          <w:rFonts w:asciiTheme="minorHAnsi" w:hAnsiTheme="minorHAnsi" w:cstheme="minorHAnsi"/>
          <w:sz w:val="16"/>
          <w:szCs w:val="16"/>
        </w:rPr>
      </w:pPr>
      <w:r w:rsidRPr="006D5A8D">
        <w:rPr>
          <w:rStyle w:val="Sprotnaopomba-sklic"/>
          <w:rFonts w:asciiTheme="minorHAnsi" w:hAnsiTheme="minorHAnsi" w:cstheme="minorHAnsi"/>
          <w:sz w:val="16"/>
          <w:szCs w:val="16"/>
        </w:rPr>
        <w:footnoteRef/>
      </w:r>
      <w:r w:rsidRPr="006D5A8D">
        <w:rPr>
          <w:rFonts w:asciiTheme="minorHAnsi" w:hAnsiTheme="minorHAnsi" w:cstheme="minorHAnsi"/>
          <w:sz w:val="16"/>
          <w:szCs w:val="16"/>
        </w:rPr>
        <w:t xml:space="preserve"> Izrečene odločbe o prepovedi so</w:t>
      </w:r>
      <w:r w:rsidR="0043536B" w:rsidRPr="006D5A8D">
        <w:rPr>
          <w:rFonts w:asciiTheme="minorHAnsi" w:hAnsiTheme="minorHAnsi" w:cstheme="minorHAnsi"/>
          <w:sz w:val="16"/>
          <w:szCs w:val="16"/>
        </w:rPr>
        <w:t xml:space="preserve"> v poročilu navedene na osnovnih področjih  zdravstvene dejavnosti, zdravniške službe in  zdravilstva, in tudi </w:t>
      </w:r>
      <w:r w:rsidRPr="006D5A8D">
        <w:rPr>
          <w:rFonts w:asciiTheme="minorHAnsi" w:hAnsiTheme="minorHAnsi" w:cstheme="minorHAnsi"/>
          <w:sz w:val="16"/>
          <w:szCs w:val="16"/>
        </w:rPr>
        <w:t>na področju dela in zaposlovanja na črno.</w:t>
      </w:r>
    </w:p>
    <w:p w14:paraId="6C4BE6AE" w14:textId="6ACB398F" w:rsidR="00DC041A" w:rsidRPr="006D5A8D" w:rsidRDefault="00DC041A">
      <w:pPr>
        <w:pStyle w:val="Sprotnaopomba-besedilo"/>
        <w:rPr>
          <w:rFonts w:asciiTheme="minorHAnsi" w:hAnsiTheme="minorHAnsi" w:cstheme="minorHAnsi"/>
          <w:sz w:val="16"/>
          <w:szCs w:val="16"/>
        </w:rPr>
      </w:pPr>
    </w:p>
  </w:footnote>
  <w:footnote w:id="2">
    <w:p w14:paraId="47EA40D6" w14:textId="77777777" w:rsidR="00B306E4" w:rsidRPr="000165EE" w:rsidRDefault="00B306E4" w:rsidP="00E54AC8">
      <w:pPr>
        <w:pStyle w:val="Sprotnaopomba-besedilo"/>
        <w:rPr>
          <w:rFonts w:asciiTheme="minorHAnsi" w:hAnsiTheme="minorHAnsi"/>
          <w:sz w:val="16"/>
          <w:szCs w:val="16"/>
        </w:rPr>
      </w:pPr>
      <w:r w:rsidRPr="006D5A8D">
        <w:rPr>
          <w:rStyle w:val="Sprotnaopomba-sklic"/>
          <w:rFonts w:asciiTheme="minorHAnsi" w:hAnsiTheme="minorHAnsi" w:cstheme="minorHAnsi"/>
          <w:sz w:val="16"/>
          <w:szCs w:val="16"/>
        </w:rPr>
        <w:footnoteRef/>
      </w:r>
      <w:r w:rsidRPr="006D5A8D">
        <w:rPr>
          <w:rFonts w:asciiTheme="minorHAnsi" w:hAnsiTheme="minorHAnsi" w:cstheme="minorHAnsi"/>
          <w:sz w:val="16"/>
          <w:szCs w:val="16"/>
        </w:rPr>
        <w:t xml:space="preserve"> Vrednost vsebuje stek prekrškov.</w:t>
      </w:r>
    </w:p>
  </w:footnote>
  <w:footnote w:id="3">
    <w:p w14:paraId="1E53668F" w14:textId="77777777" w:rsidR="00C2239D" w:rsidRPr="004814E2" w:rsidRDefault="00C2239D" w:rsidP="00C2239D">
      <w:pPr>
        <w:pStyle w:val="Sprotnaopomba-besedilo"/>
        <w:rPr>
          <w:rFonts w:asciiTheme="minorHAnsi" w:hAnsiTheme="minorHAnsi" w:cstheme="minorHAnsi"/>
          <w:sz w:val="16"/>
          <w:szCs w:val="16"/>
        </w:rPr>
      </w:pPr>
      <w:r w:rsidRPr="004814E2">
        <w:rPr>
          <w:rStyle w:val="Sprotnaopomba-sklic"/>
          <w:rFonts w:asciiTheme="minorHAnsi" w:hAnsiTheme="minorHAnsi" w:cstheme="minorHAnsi"/>
          <w:sz w:val="16"/>
          <w:szCs w:val="16"/>
        </w:rPr>
        <w:footnoteRef/>
      </w:r>
      <w:r w:rsidRPr="004814E2">
        <w:rPr>
          <w:rFonts w:asciiTheme="minorHAnsi" w:hAnsiTheme="minorHAnsi" w:cstheme="minorHAnsi"/>
          <w:sz w:val="16"/>
          <w:szCs w:val="16"/>
        </w:rPr>
        <w:t xml:space="preserve"> Vrednost </w:t>
      </w:r>
      <w:r>
        <w:rPr>
          <w:rFonts w:asciiTheme="minorHAnsi" w:hAnsiTheme="minorHAnsi" w:cstheme="minorHAnsi"/>
          <w:sz w:val="16"/>
          <w:szCs w:val="16"/>
        </w:rPr>
        <w:t xml:space="preserve">lahko </w:t>
      </w:r>
      <w:r w:rsidRPr="004814E2">
        <w:rPr>
          <w:rFonts w:asciiTheme="minorHAnsi" w:hAnsiTheme="minorHAnsi" w:cstheme="minorHAnsi"/>
          <w:sz w:val="16"/>
          <w:szCs w:val="16"/>
        </w:rPr>
        <w:t>vsebuje stek prekrškov.</w:t>
      </w:r>
    </w:p>
  </w:footnote>
  <w:footnote w:id="4">
    <w:p w14:paraId="1B6CCE9B" w14:textId="77777777" w:rsidR="00C2239D" w:rsidRPr="009C259C" w:rsidRDefault="00C2239D" w:rsidP="00C2239D">
      <w:pPr>
        <w:pStyle w:val="Sprotnaopomba-besedilo"/>
        <w:rPr>
          <w:rFonts w:asciiTheme="minorHAnsi" w:hAnsiTheme="minorHAnsi" w:cstheme="minorHAnsi"/>
          <w:sz w:val="16"/>
          <w:szCs w:val="16"/>
        </w:rPr>
      </w:pPr>
      <w:r w:rsidRPr="009C259C">
        <w:rPr>
          <w:rStyle w:val="Sprotnaopomba-sklic"/>
          <w:rFonts w:asciiTheme="minorHAnsi" w:hAnsiTheme="minorHAnsi" w:cstheme="minorHAnsi"/>
          <w:sz w:val="16"/>
          <w:szCs w:val="16"/>
        </w:rPr>
        <w:footnoteRef/>
      </w:r>
      <w:r w:rsidRPr="009C259C">
        <w:rPr>
          <w:rFonts w:asciiTheme="minorHAnsi" w:hAnsiTheme="minorHAnsi" w:cstheme="minorHAnsi"/>
          <w:sz w:val="16"/>
          <w:szCs w:val="16"/>
        </w:rPr>
        <w:t xml:space="preserve"> Izrečene odločbe o prepovedi so navedene tudi na področju dela in zaposlovanja na črno.</w:t>
      </w:r>
    </w:p>
  </w:footnote>
  <w:footnote w:id="5">
    <w:p w14:paraId="4C81700D" w14:textId="02F6356A" w:rsidR="00A311D4" w:rsidRPr="004814E2" w:rsidRDefault="00A311D4" w:rsidP="00A311D4">
      <w:pPr>
        <w:pStyle w:val="Sprotnaopomba-besedilo"/>
        <w:rPr>
          <w:rFonts w:asciiTheme="minorHAnsi" w:hAnsiTheme="minorHAnsi" w:cstheme="minorHAnsi"/>
          <w:sz w:val="16"/>
          <w:szCs w:val="16"/>
        </w:rPr>
      </w:pPr>
      <w:r w:rsidRPr="004814E2">
        <w:rPr>
          <w:rStyle w:val="Sprotnaopomba-sklic"/>
          <w:rFonts w:asciiTheme="minorHAnsi" w:hAnsiTheme="minorHAnsi" w:cstheme="minorHAnsi"/>
          <w:sz w:val="16"/>
          <w:szCs w:val="16"/>
        </w:rPr>
        <w:footnoteRef/>
      </w:r>
      <w:r w:rsidRPr="004814E2">
        <w:rPr>
          <w:rFonts w:asciiTheme="minorHAnsi" w:hAnsiTheme="minorHAnsi" w:cstheme="minorHAnsi"/>
          <w:sz w:val="16"/>
          <w:szCs w:val="16"/>
        </w:rPr>
        <w:t xml:space="preserve"> Vrednost </w:t>
      </w:r>
      <w:r>
        <w:rPr>
          <w:rFonts w:asciiTheme="minorHAnsi" w:hAnsiTheme="minorHAnsi" w:cstheme="minorHAnsi"/>
          <w:sz w:val="16"/>
          <w:szCs w:val="16"/>
        </w:rPr>
        <w:t xml:space="preserve">lahko </w:t>
      </w:r>
      <w:r w:rsidRPr="004814E2">
        <w:rPr>
          <w:rFonts w:asciiTheme="minorHAnsi" w:hAnsiTheme="minorHAnsi" w:cstheme="minorHAnsi"/>
          <w:sz w:val="16"/>
          <w:szCs w:val="16"/>
        </w:rPr>
        <w:t>vsebuje stek prekrškov.</w:t>
      </w:r>
    </w:p>
  </w:footnote>
  <w:footnote w:id="6">
    <w:p w14:paraId="05CA2AFF" w14:textId="77777777" w:rsidR="00B306E4" w:rsidRPr="00EF1852" w:rsidRDefault="00B306E4" w:rsidP="00AF53BF">
      <w:pPr>
        <w:pStyle w:val="Besedilo"/>
      </w:pPr>
      <w:r w:rsidRPr="00EF1852">
        <w:rPr>
          <w:rStyle w:val="Sprotnaopomba-sklic"/>
        </w:rPr>
        <w:footnoteRef/>
      </w:r>
      <w:r w:rsidRPr="00EF1852">
        <w:t xml:space="preserve"> Seznam predpisov, ki urejajo področje, je del osmega poglavja Zakonodaja in predpisi v pristojnosti Zdravstvenega inšpektorata Republike Slovenije.</w:t>
      </w:r>
    </w:p>
  </w:footnote>
  <w:footnote w:id="7">
    <w:p w14:paraId="06DC43BB" w14:textId="77777777" w:rsidR="00C254B4" w:rsidRPr="00734D83" w:rsidRDefault="00C254B4" w:rsidP="00C254B4">
      <w:pPr>
        <w:pStyle w:val="Sprotnaopomba-besedilo"/>
        <w:rPr>
          <w:rFonts w:asciiTheme="minorHAnsi" w:hAnsiTheme="minorHAnsi"/>
          <w:sz w:val="16"/>
          <w:szCs w:val="16"/>
        </w:rPr>
      </w:pPr>
      <w:r w:rsidRPr="00734D83">
        <w:rPr>
          <w:rStyle w:val="Sprotnaopomba-sklic"/>
          <w:rFonts w:asciiTheme="minorHAnsi" w:hAnsiTheme="minorHAnsi"/>
          <w:sz w:val="16"/>
          <w:szCs w:val="16"/>
        </w:rPr>
        <w:footnoteRef/>
      </w:r>
      <w:r w:rsidRPr="00734D83">
        <w:rPr>
          <w:rFonts w:asciiTheme="minorHAnsi" w:hAnsiTheme="minorHAnsi"/>
          <w:sz w:val="16"/>
          <w:szCs w:val="16"/>
        </w:rPr>
        <w:t xml:space="preserve"> Vrednost </w:t>
      </w:r>
      <w:r>
        <w:rPr>
          <w:rFonts w:asciiTheme="minorHAnsi" w:hAnsiTheme="minorHAnsi"/>
          <w:sz w:val="16"/>
          <w:szCs w:val="16"/>
        </w:rPr>
        <w:t xml:space="preserve">lahko </w:t>
      </w:r>
      <w:r w:rsidRPr="00734D83">
        <w:rPr>
          <w:rFonts w:asciiTheme="minorHAnsi" w:hAnsiTheme="minorHAnsi"/>
          <w:sz w:val="16"/>
          <w:szCs w:val="16"/>
        </w:rPr>
        <w:t>vsebuje stek prekrškov.</w:t>
      </w:r>
    </w:p>
  </w:footnote>
  <w:footnote w:id="8">
    <w:p w14:paraId="4CC61DBC" w14:textId="5F5B2134" w:rsidR="00070DB3" w:rsidRDefault="00070DB3" w:rsidP="00070DB3">
      <w:pPr>
        <w:pStyle w:val="Sprotnaopomba-besedilo"/>
      </w:pPr>
      <w:r w:rsidRPr="00C47886">
        <w:rPr>
          <w:rStyle w:val="Sprotnaopomba-sklic"/>
          <w:rFonts w:asciiTheme="minorHAnsi" w:hAnsiTheme="minorHAnsi" w:cstheme="minorHAnsi"/>
          <w:sz w:val="16"/>
          <w:szCs w:val="16"/>
        </w:rPr>
        <w:footnoteRef/>
      </w:r>
      <w:r w:rsidRPr="00C47886">
        <w:rPr>
          <w:rFonts w:asciiTheme="minorHAnsi" w:hAnsiTheme="minorHAnsi" w:cstheme="minorHAnsi"/>
          <w:sz w:val="16"/>
          <w:szCs w:val="16"/>
        </w:rPr>
        <w:t xml:space="preserve"> Izrečen</w:t>
      </w:r>
      <w:r w:rsidR="00A1392C" w:rsidRPr="00C47886">
        <w:rPr>
          <w:rFonts w:asciiTheme="minorHAnsi" w:hAnsiTheme="minorHAnsi" w:cstheme="minorHAnsi"/>
          <w:sz w:val="16"/>
          <w:szCs w:val="16"/>
        </w:rPr>
        <w:t>e</w:t>
      </w:r>
      <w:r w:rsidRPr="00C47886">
        <w:rPr>
          <w:rFonts w:asciiTheme="minorHAnsi" w:hAnsiTheme="minorHAnsi" w:cstheme="minorHAnsi"/>
          <w:sz w:val="16"/>
          <w:szCs w:val="16"/>
        </w:rPr>
        <w:t xml:space="preserve"> odločb</w:t>
      </w:r>
      <w:r w:rsidR="00A1392C" w:rsidRPr="00C47886">
        <w:rPr>
          <w:rFonts w:asciiTheme="minorHAnsi" w:hAnsiTheme="minorHAnsi" w:cstheme="minorHAnsi"/>
          <w:sz w:val="16"/>
          <w:szCs w:val="16"/>
        </w:rPr>
        <w:t>e</w:t>
      </w:r>
      <w:r w:rsidRPr="00C47886">
        <w:rPr>
          <w:rFonts w:asciiTheme="minorHAnsi" w:hAnsiTheme="minorHAnsi" w:cstheme="minorHAnsi"/>
          <w:sz w:val="16"/>
          <w:szCs w:val="16"/>
        </w:rPr>
        <w:t xml:space="preserve"> o prepovedi </w:t>
      </w:r>
      <w:r w:rsidR="00A1392C" w:rsidRPr="00C47886">
        <w:rPr>
          <w:rFonts w:asciiTheme="minorHAnsi" w:hAnsiTheme="minorHAnsi" w:cstheme="minorHAnsi"/>
          <w:sz w:val="16"/>
          <w:szCs w:val="16"/>
        </w:rPr>
        <w:t>so</w:t>
      </w:r>
      <w:r w:rsidRPr="00C47886">
        <w:rPr>
          <w:rFonts w:asciiTheme="minorHAnsi" w:hAnsiTheme="minorHAnsi" w:cstheme="minorHAnsi"/>
          <w:sz w:val="16"/>
          <w:szCs w:val="16"/>
        </w:rPr>
        <w:t xml:space="preserve"> naveden</w:t>
      </w:r>
      <w:r w:rsidR="00A1392C" w:rsidRPr="00C47886">
        <w:rPr>
          <w:rFonts w:asciiTheme="minorHAnsi" w:hAnsiTheme="minorHAnsi" w:cstheme="minorHAnsi"/>
          <w:sz w:val="16"/>
          <w:szCs w:val="16"/>
        </w:rPr>
        <w:t>e</w:t>
      </w:r>
      <w:r w:rsidRPr="00C47886">
        <w:rPr>
          <w:rFonts w:asciiTheme="minorHAnsi" w:hAnsiTheme="minorHAnsi" w:cstheme="minorHAnsi"/>
          <w:sz w:val="16"/>
          <w:szCs w:val="16"/>
        </w:rPr>
        <w:t xml:space="preserve"> tudi na področju dela in zaposlovanja na črno.</w:t>
      </w:r>
    </w:p>
  </w:footnote>
  <w:footnote w:id="9">
    <w:p w14:paraId="2B8B02EB" w14:textId="77777777" w:rsidR="00B306E4" w:rsidRPr="00A014DB" w:rsidRDefault="00B306E4" w:rsidP="00AF53BF">
      <w:pPr>
        <w:pStyle w:val="Besedilo"/>
      </w:pPr>
      <w:r w:rsidRPr="00A014DB">
        <w:rPr>
          <w:rStyle w:val="Sprotnaopomba-sklic"/>
        </w:rPr>
        <w:footnoteRef/>
      </w:r>
      <w:r w:rsidRPr="00A014DB">
        <w:t xml:space="preserve"> Seznam predpisov, ki urejajo področje, je del osmega poglavja Zakonodaja in predpisi v pristojnosti Zdravstvenega inšpektorata Republike Slovenije.</w:t>
      </w:r>
    </w:p>
  </w:footnote>
  <w:footnote w:id="10">
    <w:p w14:paraId="0EFBC4EB" w14:textId="77777777" w:rsidR="00B306E4" w:rsidRPr="00BC6B6B" w:rsidRDefault="00B306E4" w:rsidP="00AF53BF">
      <w:pPr>
        <w:pStyle w:val="Besedilo"/>
      </w:pPr>
      <w:r w:rsidRPr="00883F2D">
        <w:rPr>
          <w:rStyle w:val="Sprotnaopomba-sklic"/>
          <w:sz w:val="14"/>
          <w:szCs w:val="14"/>
        </w:rPr>
        <w:footnoteRef/>
      </w:r>
      <w:r w:rsidRPr="00883F2D">
        <w:t xml:space="preserve"> </w:t>
      </w:r>
      <w:r w:rsidRPr="00BC6B6B">
        <w:t>Seznam predpisov, ki urejajo področje, je del osmega poglavja Zakonodaja in predpisi v pristojnosti Zdravstvenega inšpektorata Republike Slovenije.</w:t>
      </w:r>
    </w:p>
  </w:footnote>
  <w:footnote w:id="11">
    <w:p w14:paraId="3C7D08D1" w14:textId="0C10DB5C" w:rsidR="008109B6" w:rsidRPr="004814E2" w:rsidRDefault="008109B6" w:rsidP="008109B6">
      <w:pPr>
        <w:pStyle w:val="Sprotnaopomba-besedilo"/>
        <w:rPr>
          <w:rFonts w:asciiTheme="minorHAnsi" w:hAnsiTheme="minorHAnsi" w:cstheme="minorHAnsi"/>
          <w:sz w:val="16"/>
          <w:szCs w:val="16"/>
        </w:rPr>
      </w:pPr>
      <w:r w:rsidRPr="00BC6B6B">
        <w:rPr>
          <w:rStyle w:val="Sprotnaopomba-sklic"/>
          <w:rFonts w:asciiTheme="minorHAnsi" w:hAnsiTheme="minorHAnsi" w:cstheme="minorHAnsi"/>
          <w:sz w:val="16"/>
          <w:szCs w:val="16"/>
        </w:rPr>
        <w:footnoteRef/>
      </w:r>
      <w:r w:rsidRPr="00BC6B6B">
        <w:rPr>
          <w:rFonts w:asciiTheme="minorHAnsi" w:hAnsiTheme="minorHAnsi" w:cstheme="minorHAnsi"/>
          <w:sz w:val="16"/>
          <w:szCs w:val="16"/>
        </w:rPr>
        <w:t xml:space="preserve"> Vrednost </w:t>
      </w:r>
      <w:r>
        <w:rPr>
          <w:rFonts w:asciiTheme="minorHAnsi" w:hAnsiTheme="minorHAnsi" w:cstheme="minorHAnsi"/>
          <w:sz w:val="16"/>
          <w:szCs w:val="16"/>
        </w:rPr>
        <w:t xml:space="preserve">lahko </w:t>
      </w:r>
      <w:r w:rsidRPr="00BC6B6B">
        <w:rPr>
          <w:rFonts w:asciiTheme="minorHAnsi" w:hAnsiTheme="minorHAnsi" w:cstheme="minorHAnsi"/>
          <w:sz w:val="16"/>
          <w:szCs w:val="16"/>
        </w:rPr>
        <w:t>vsebuje stek prekrškov.</w:t>
      </w:r>
    </w:p>
  </w:footnote>
  <w:footnote w:id="12">
    <w:p w14:paraId="6C5D26B9" w14:textId="77777777" w:rsidR="00E97C9D" w:rsidRDefault="00E97C9D" w:rsidP="00AF53BF">
      <w:pPr>
        <w:pStyle w:val="Besedilo"/>
      </w:pPr>
      <w:r w:rsidRPr="00250B5F">
        <w:rPr>
          <w:rStyle w:val="Sprotnaopomba-sklic"/>
          <w:sz w:val="14"/>
          <w:szCs w:val="14"/>
        </w:rPr>
        <w:footnoteRef/>
      </w:r>
      <w:r w:rsidRPr="00250B5F">
        <w:t xml:space="preserve"> </w:t>
      </w:r>
      <w:r w:rsidRPr="00BC6B6B">
        <w:t>Seznam predpisov, ki urejajo področje, je del osmega poglavja Zakonodaja in predpisi v pristojnosti Zdravstvenega inšpektorata Republike Slovenije.</w:t>
      </w:r>
    </w:p>
  </w:footnote>
  <w:footnote w:id="13">
    <w:p w14:paraId="4E6E657A" w14:textId="77777777" w:rsidR="00C254B4" w:rsidRPr="00734D83" w:rsidRDefault="00C254B4" w:rsidP="00C254B4">
      <w:pPr>
        <w:pStyle w:val="Sprotnaopomba-besedilo"/>
        <w:rPr>
          <w:rFonts w:asciiTheme="minorHAnsi" w:hAnsiTheme="minorHAnsi"/>
          <w:sz w:val="16"/>
          <w:szCs w:val="16"/>
        </w:rPr>
      </w:pPr>
      <w:r w:rsidRPr="00734D83">
        <w:rPr>
          <w:rStyle w:val="Sprotnaopomba-sklic"/>
          <w:rFonts w:asciiTheme="minorHAnsi" w:hAnsiTheme="minorHAnsi"/>
          <w:sz w:val="16"/>
          <w:szCs w:val="16"/>
        </w:rPr>
        <w:footnoteRef/>
      </w:r>
      <w:r w:rsidRPr="00734D83">
        <w:rPr>
          <w:rFonts w:asciiTheme="minorHAnsi" w:hAnsiTheme="minorHAnsi"/>
          <w:sz w:val="16"/>
          <w:szCs w:val="16"/>
        </w:rPr>
        <w:t xml:space="preserve"> Vrednost </w:t>
      </w:r>
      <w:r>
        <w:rPr>
          <w:rFonts w:asciiTheme="minorHAnsi" w:hAnsiTheme="minorHAnsi"/>
          <w:sz w:val="16"/>
          <w:szCs w:val="16"/>
        </w:rPr>
        <w:t xml:space="preserve">lahko </w:t>
      </w:r>
      <w:r w:rsidRPr="00734D83">
        <w:rPr>
          <w:rFonts w:asciiTheme="minorHAnsi" w:hAnsiTheme="minorHAnsi"/>
          <w:sz w:val="16"/>
          <w:szCs w:val="16"/>
        </w:rPr>
        <w:t>vsebuje stek prekrškov.</w:t>
      </w:r>
    </w:p>
  </w:footnote>
  <w:footnote w:id="14">
    <w:p w14:paraId="2722139E" w14:textId="77777777" w:rsidR="00B306E4" w:rsidRPr="00D20AEC" w:rsidRDefault="00B306E4" w:rsidP="00AF53BF">
      <w:pPr>
        <w:pStyle w:val="Besedilo"/>
      </w:pPr>
      <w:r w:rsidRPr="00D80F03">
        <w:rPr>
          <w:rStyle w:val="Sprotnaopomba-sklic"/>
        </w:rPr>
        <w:footnoteRef/>
      </w:r>
      <w:r w:rsidRPr="00D80F03">
        <w:t xml:space="preserve"> </w:t>
      </w:r>
      <w:r w:rsidRPr="00D20AEC">
        <w:t>Minimalni sanitarno zdravstveni pogoji v javnih zdravstvenih zavodih, pri pravnih in fizičnih osebah, ki opravljajo zdravstveno dejavnost, v dejavnostih na področjih otroškega varstva, vzgoje, izobraževanja, gostinstva, turizma, higienske nege, sociale, zdravstveno-higienskega stanja začasnih bivališč ob naravnih nesrečah in evakuacijah.</w:t>
      </w:r>
    </w:p>
  </w:footnote>
  <w:footnote w:id="15">
    <w:p w14:paraId="61576DA3" w14:textId="77777777" w:rsidR="00B306E4" w:rsidRPr="00D20AEC" w:rsidRDefault="00B306E4" w:rsidP="00AF53BF">
      <w:pPr>
        <w:pStyle w:val="Besedilo"/>
      </w:pPr>
      <w:r w:rsidRPr="00D20AEC">
        <w:rPr>
          <w:rStyle w:val="Sprotnaopomba-sklic"/>
        </w:rPr>
        <w:footnoteRef/>
      </w:r>
      <w:r w:rsidRPr="00D20AEC">
        <w:t xml:space="preserve"> Seznam predpisov, ki urejajo področje, je del osmega poglavja Zakonodaja in predpisi v pristojnosti Zdravstvenega inšpektorata Republike Slovenije.</w:t>
      </w:r>
    </w:p>
  </w:footnote>
  <w:footnote w:id="16">
    <w:p w14:paraId="6CF5FA6D" w14:textId="77777777" w:rsidR="00194179" w:rsidRPr="00FA6A41" w:rsidRDefault="00194179" w:rsidP="00AF53BF">
      <w:pPr>
        <w:pStyle w:val="Besedilo"/>
      </w:pPr>
      <w:r w:rsidRPr="00FA6A41">
        <w:rPr>
          <w:rStyle w:val="Sprotnaopomba-sklic"/>
          <w:sz w:val="14"/>
          <w:szCs w:val="14"/>
        </w:rPr>
        <w:footnoteRef/>
      </w:r>
      <w:r w:rsidRPr="00FA6A41">
        <w:t xml:space="preserve"> Seznam predpisov, ki urejajo področje, je del osmega poglavja Zakonodaja in predpisi v pristojnosti Zdravstvenega inšpektorata Republike Slovenije.</w:t>
      </w:r>
    </w:p>
  </w:footnote>
  <w:footnote w:id="17">
    <w:p w14:paraId="617BB70B" w14:textId="77777777" w:rsidR="00015A2E" w:rsidRDefault="00015A2E" w:rsidP="00015A2E">
      <w:pPr>
        <w:pStyle w:val="Sprotnaopomba-besedilo"/>
      </w:pPr>
      <w:r w:rsidRPr="00FA6A41">
        <w:rPr>
          <w:rStyle w:val="Sprotnaopomba-sklic"/>
          <w:rFonts w:asciiTheme="minorHAnsi" w:hAnsiTheme="minorHAnsi" w:cstheme="minorHAnsi"/>
          <w:sz w:val="16"/>
          <w:szCs w:val="16"/>
        </w:rPr>
        <w:footnoteRef/>
      </w:r>
      <w:r w:rsidRPr="00FA6A41">
        <w:rPr>
          <w:rFonts w:asciiTheme="minorHAnsi" w:hAnsiTheme="minorHAnsi" w:cstheme="minorHAnsi"/>
          <w:sz w:val="16"/>
          <w:szCs w:val="16"/>
        </w:rPr>
        <w:t xml:space="preserve"> Izrečen</w:t>
      </w:r>
      <w:r>
        <w:rPr>
          <w:rFonts w:asciiTheme="minorHAnsi" w:hAnsiTheme="minorHAnsi" w:cstheme="minorHAnsi"/>
          <w:sz w:val="16"/>
          <w:szCs w:val="16"/>
        </w:rPr>
        <w:t>e</w:t>
      </w:r>
      <w:r w:rsidRPr="00FA6A41">
        <w:rPr>
          <w:rFonts w:asciiTheme="minorHAnsi" w:hAnsiTheme="minorHAnsi" w:cstheme="minorHAnsi"/>
          <w:sz w:val="16"/>
          <w:szCs w:val="16"/>
        </w:rPr>
        <w:t xml:space="preserve"> odločb</w:t>
      </w:r>
      <w:r>
        <w:rPr>
          <w:rFonts w:asciiTheme="minorHAnsi" w:hAnsiTheme="minorHAnsi" w:cstheme="minorHAnsi"/>
          <w:sz w:val="16"/>
          <w:szCs w:val="16"/>
        </w:rPr>
        <w:t>e</w:t>
      </w:r>
      <w:r w:rsidRPr="00FA6A41">
        <w:rPr>
          <w:rFonts w:asciiTheme="minorHAnsi" w:hAnsiTheme="minorHAnsi" w:cstheme="minorHAnsi"/>
          <w:sz w:val="16"/>
          <w:szCs w:val="16"/>
        </w:rPr>
        <w:t xml:space="preserve"> o prepovedi </w:t>
      </w:r>
      <w:r>
        <w:rPr>
          <w:rFonts w:asciiTheme="minorHAnsi" w:hAnsiTheme="minorHAnsi" w:cstheme="minorHAnsi"/>
          <w:sz w:val="16"/>
          <w:szCs w:val="16"/>
        </w:rPr>
        <w:t>so</w:t>
      </w:r>
      <w:r w:rsidRPr="00FA6A41">
        <w:rPr>
          <w:rFonts w:asciiTheme="minorHAnsi" w:hAnsiTheme="minorHAnsi" w:cstheme="minorHAnsi"/>
          <w:sz w:val="16"/>
          <w:szCs w:val="16"/>
        </w:rPr>
        <w:t xml:space="preserve"> naveden</w:t>
      </w:r>
      <w:r>
        <w:rPr>
          <w:rFonts w:asciiTheme="minorHAnsi" w:hAnsiTheme="minorHAnsi" w:cstheme="minorHAnsi"/>
          <w:sz w:val="16"/>
          <w:szCs w:val="16"/>
        </w:rPr>
        <w:t>e</w:t>
      </w:r>
      <w:r w:rsidRPr="00FA6A41">
        <w:rPr>
          <w:rFonts w:asciiTheme="minorHAnsi" w:hAnsiTheme="minorHAnsi" w:cstheme="minorHAnsi"/>
          <w:sz w:val="16"/>
          <w:szCs w:val="16"/>
        </w:rPr>
        <w:t xml:space="preserve"> tudi na področju dela in zaposlovanja na črno.</w:t>
      </w:r>
    </w:p>
  </w:footnote>
  <w:footnote w:id="18">
    <w:p w14:paraId="28E6893F" w14:textId="77777777" w:rsidR="00B306E4" w:rsidRPr="00BC6B6B" w:rsidRDefault="00B306E4" w:rsidP="00AF53BF">
      <w:pPr>
        <w:pStyle w:val="Besedilo"/>
      </w:pPr>
      <w:r w:rsidRPr="00BC6B6B">
        <w:rPr>
          <w:rStyle w:val="Sprotnaopomba-sklic"/>
        </w:rPr>
        <w:footnoteRef/>
      </w:r>
      <w:r w:rsidRPr="00BC6B6B">
        <w:t xml:space="preserve"> Seznam predpisov, ki urejajo področje, je del osmega poglavja Zakonodaja in predpisi v pristojnosti Zdravstvenega inšpektorata Republike Slovenije.</w:t>
      </w:r>
    </w:p>
  </w:footnote>
  <w:footnote w:id="19">
    <w:p w14:paraId="3B30419A" w14:textId="394E5B2B" w:rsidR="00066593" w:rsidRPr="00734D83" w:rsidRDefault="00066593" w:rsidP="00066593">
      <w:pPr>
        <w:pStyle w:val="Sprotnaopomba-besedilo"/>
        <w:rPr>
          <w:rFonts w:asciiTheme="minorHAnsi" w:hAnsiTheme="minorHAnsi"/>
          <w:sz w:val="16"/>
          <w:szCs w:val="16"/>
        </w:rPr>
      </w:pPr>
      <w:r w:rsidRPr="00734D83">
        <w:rPr>
          <w:rStyle w:val="Sprotnaopomba-sklic"/>
          <w:rFonts w:asciiTheme="minorHAnsi" w:hAnsiTheme="minorHAnsi"/>
          <w:sz w:val="16"/>
          <w:szCs w:val="16"/>
        </w:rPr>
        <w:footnoteRef/>
      </w:r>
      <w:r w:rsidRPr="00734D83">
        <w:rPr>
          <w:rFonts w:asciiTheme="minorHAnsi" w:hAnsiTheme="minorHAnsi"/>
          <w:sz w:val="16"/>
          <w:szCs w:val="16"/>
        </w:rPr>
        <w:t xml:space="preserve"> Vrednost </w:t>
      </w:r>
      <w:r>
        <w:rPr>
          <w:rFonts w:asciiTheme="minorHAnsi" w:hAnsiTheme="minorHAnsi"/>
          <w:sz w:val="16"/>
          <w:szCs w:val="16"/>
        </w:rPr>
        <w:t xml:space="preserve">lahko </w:t>
      </w:r>
      <w:r w:rsidRPr="00734D83">
        <w:rPr>
          <w:rFonts w:asciiTheme="minorHAnsi" w:hAnsiTheme="minorHAnsi"/>
          <w:sz w:val="16"/>
          <w:szCs w:val="16"/>
        </w:rPr>
        <w:t>vsebuje stek prekrškov.</w:t>
      </w:r>
    </w:p>
  </w:footnote>
  <w:footnote w:id="20">
    <w:p w14:paraId="4345AB2B" w14:textId="77777777" w:rsidR="00B306E4" w:rsidRDefault="00B306E4" w:rsidP="00AF53BF">
      <w:pPr>
        <w:pStyle w:val="Besedilo"/>
      </w:pPr>
      <w:r w:rsidRPr="007270BC">
        <w:rPr>
          <w:rStyle w:val="Sprotnaopomba-sklic"/>
          <w:sz w:val="14"/>
        </w:rPr>
        <w:footnoteRef/>
      </w:r>
      <w:r w:rsidRPr="007270BC">
        <w:t xml:space="preserve"> </w:t>
      </w:r>
      <w:r>
        <w:t>Seznam predpisov, ki urejajo področje, je del osmega poglavja Zakonodaja in predpisi v pristojnosti Zdravstvenega inšpektorata Republike Slovenije.</w:t>
      </w:r>
    </w:p>
  </w:footnote>
  <w:footnote w:id="21">
    <w:p w14:paraId="7475FAB6" w14:textId="77777777" w:rsidR="0058476D" w:rsidRPr="00734D83" w:rsidRDefault="0058476D" w:rsidP="0058476D">
      <w:pPr>
        <w:pStyle w:val="Sprotnaopomba-besedilo"/>
        <w:rPr>
          <w:rFonts w:asciiTheme="minorHAnsi" w:hAnsiTheme="minorHAnsi"/>
          <w:sz w:val="16"/>
          <w:szCs w:val="16"/>
        </w:rPr>
      </w:pPr>
      <w:r w:rsidRPr="00734D83">
        <w:rPr>
          <w:rStyle w:val="Sprotnaopomba-sklic"/>
          <w:rFonts w:asciiTheme="minorHAnsi" w:hAnsiTheme="minorHAnsi"/>
          <w:sz w:val="16"/>
          <w:szCs w:val="16"/>
        </w:rPr>
        <w:footnoteRef/>
      </w:r>
      <w:r w:rsidRPr="00734D83">
        <w:rPr>
          <w:rFonts w:asciiTheme="minorHAnsi" w:hAnsiTheme="minorHAnsi"/>
          <w:sz w:val="16"/>
          <w:szCs w:val="16"/>
        </w:rPr>
        <w:t xml:space="preserve"> Vrednost </w:t>
      </w:r>
      <w:r>
        <w:rPr>
          <w:rFonts w:asciiTheme="minorHAnsi" w:hAnsiTheme="minorHAnsi"/>
          <w:sz w:val="16"/>
          <w:szCs w:val="16"/>
        </w:rPr>
        <w:t xml:space="preserve">lahko </w:t>
      </w:r>
      <w:r w:rsidRPr="00734D83">
        <w:rPr>
          <w:rFonts w:asciiTheme="minorHAnsi" w:hAnsiTheme="minorHAnsi"/>
          <w:sz w:val="16"/>
          <w:szCs w:val="16"/>
        </w:rPr>
        <w:t>vsebuje stek prekrškov.</w:t>
      </w:r>
    </w:p>
  </w:footnote>
  <w:footnote w:id="22">
    <w:p w14:paraId="7C9AB001" w14:textId="77777777" w:rsidR="00D0030C" w:rsidRPr="00734D83" w:rsidRDefault="00D0030C" w:rsidP="00D0030C">
      <w:pPr>
        <w:pStyle w:val="Sprotnaopomba-besedilo"/>
        <w:rPr>
          <w:rFonts w:asciiTheme="minorHAnsi" w:hAnsiTheme="minorHAnsi"/>
          <w:sz w:val="16"/>
          <w:szCs w:val="16"/>
        </w:rPr>
      </w:pPr>
      <w:r w:rsidRPr="00734D83">
        <w:rPr>
          <w:rStyle w:val="Sprotnaopomba-sklic"/>
          <w:rFonts w:asciiTheme="minorHAnsi" w:hAnsiTheme="minorHAnsi"/>
          <w:sz w:val="16"/>
          <w:szCs w:val="16"/>
        </w:rPr>
        <w:footnoteRef/>
      </w:r>
      <w:r w:rsidRPr="00734D83">
        <w:rPr>
          <w:rFonts w:asciiTheme="minorHAnsi" w:hAnsiTheme="minorHAnsi"/>
          <w:sz w:val="16"/>
          <w:szCs w:val="16"/>
        </w:rPr>
        <w:t xml:space="preserve"> Vrednost </w:t>
      </w:r>
      <w:r>
        <w:rPr>
          <w:rFonts w:asciiTheme="minorHAnsi" w:hAnsiTheme="minorHAnsi"/>
          <w:sz w:val="16"/>
          <w:szCs w:val="16"/>
        </w:rPr>
        <w:t xml:space="preserve">lahko </w:t>
      </w:r>
      <w:r w:rsidRPr="00734D83">
        <w:rPr>
          <w:rFonts w:asciiTheme="minorHAnsi" w:hAnsiTheme="minorHAnsi"/>
          <w:sz w:val="16"/>
          <w:szCs w:val="16"/>
        </w:rPr>
        <w:t>vsebuje stek prekrškov.</w:t>
      </w:r>
    </w:p>
  </w:footnote>
  <w:footnote w:id="23">
    <w:p w14:paraId="62C47B64" w14:textId="77777777" w:rsidR="00B306E4" w:rsidRPr="00925A7E" w:rsidRDefault="00B306E4" w:rsidP="00AF53BF">
      <w:pPr>
        <w:pStyle w:val="Besedilo"/>
      </w:pPr>
      <w:r w:rsidRPr="00925A7E">
        <w:rPr>
          <w:rStyle w:val="Sprotnaopomba-sklic"/>
        </w:rPr>
        <w:footnoteRef/>
      </w:r>
      <w:r w:rsidRPr="00925A7E">
        <w:t xml:space="preserve"> Seznam predpisov, ki urejajo področje, je del osmega poglavja Zakonodaja in predpisi v pristojnosti Zdravstvenega inšpektorata Republike Slovenije.</w:t>
      </w:r>
    </w:p>
  </w:footnote>
  <w:footnote w:id="24">
    <w:p w14:paraId="1FA4601E" w14:textId="77777777" w:rsidR="00D0030C" w:rsidRPr="00734D83" w:rsidRDefault="00D0030C" w:rsidP="00D0030C">
      <w:pPr>
        <w:pStyle w:val="Sprotnaopomba-besedilo"/>
        <w:rPr>
          <w:rFonts w:asciiTheme="minorHAnsi" w:hAnsiTheme="minorHAnsi"/>
          <w:sz w:val="16"/>
          <w:szCs w:val="16"/>
        </w:rPr>
      </w:pPr>
      <w:r w:rsidRPr="00734D83">
        <w:rPr>
          <w:rStyle w:val="Sprotnaopomba-sklic"/>
          <w:rFonts w:asciiTheme="minorHAnsi" w:hAnsiTheme="minorHAnsi"/>
          <w:sz w:val="16"/>
          <w:szCs w:val="16"/>
        </w:rPr>
        <w:footnoteRef/>
      </w:r>
      <w:r w:rsidRPr="00734D83">
        <w:rPr>
          <w:rFonts w:asciiTheme="minorHAnsi" w:hAnsiTheme="minorHAnsi"/>
          <w:sz w:val="16"/>
          <w:szCs w:val="16"/>
        </w:rPr>
        <w:t xml:space="preserve"> Vrednost </w:t>
      </w:r>
      <w:r>
        <w:rPr>
          <w:rFonts w:asciiTheme="minorHAnsi" w:hAnsiTheme="minorHAnsi"/>
          <w:sz w:val="16"/>
          <w:szCs w:val="16"/>
        </w:rPr>
        <w:t xml:space="preserve">lahko </w:t>
      </w:r>
      <w:r w:rsidRPr="00734D83">
        <w:rPr>
          <w:rFonts w:asciiTheme="minorHAnsi" w:hAnsiTheme="minorHAnsi"/>
          <w:sz w:val="16"/>
          <w:szCs w:val="16"/>
        </w:rPr>
        <w:t>vsebuje stek prekrškov.</w:t>
      </w:r>
    </w:p>
  </w:footnote>
  <w:footnote w:id="25">
    <w:p w14:paraId="26BEA550" w14:textId="77777777" w:rsidR="00B306E4" w:rsidRPr="00925A7E" w:rsidRDefault="00B306E4" w:rsidP="00AF53BF">
      <w:pPr>
        <w:pStyle w:val="Besedilo"/>
      </w:pPr>
      <w:r w:rsidRPr="00925A7E">
        <w:rPr>
          <w:rStyle w:val="Sprotnaopomba-sklic"/>
        </w:rPr>
        <w:footnoteRef/>
      </w:r>
      <w:r w:rsidRPr="00925A7E">
        <w:t xml:space="preserve"> Seznam predpisov, ki urejajo področje, je del osmega poglavja Zakonodaja in predpisi v pristojnosti Zdravstvenega inšpektorata Republike Slovenije. </w:t>
      </w:r>
    </w:p>
  </w:footnote>
  <w:footnote w:id="26">
    <w:p w14:paraId="639A312C" w14:textId="77777777" w:rsidR="00D0030C" w:rsidRPr="00734D83" w:rsidRDefault="00D0030C" w:rsidP="00D0030C">
      <w:pPr>
        <w:pStyle w:val="Sprotnaopomba-besedilo"/>
        <w:rPr>
          <w:rFonts w:asciiTheme="minorHAnsi" w:hAnsiTheme="minorHAnsi"/>
          <w:sz w:val="16"/>
          <w:szCs w:val="16"/>
        </w:rPr>
      </w:pPr>
      <w:r w:rsidRPr="00925A7E">
        <w:rPr>
          <w:rStyle w:val="Sprotnaopomba-sklic"/>
          <w:rFonts w:asciiTheme="minorHAnsi" w:hAnsiTheme="minorHAnsi"/>
          <w:sz w:val="16"/>
          <w:szCs w:val="16"/>
        </w:rPr>
        <w:footnoteRef/>
      </w:r>
      <w:r w:rsidRPr="00925A7E">
        <w:rPr>
          <w:rFonts w:asciiTheme="minorHAnsi" w:hAnsiTheme="minorHAnsi"/>
          <w:sz w:val="16"/>
          <w:szCs w:val="16"/>
        </w:rPr>
        <w:t xml:space="preserve"> Vrednost lahko vsebuje stek prekrškov.</w:t>
      </w:r>
    </w:p>
  </w:footnote>
  <w:footnote w:id="27">
    <w:p w14:paraId="67D04DBA" w14:textId="77777777" w:rsidR="00B306E4" w:rsidRPr="00AF53BF" w:rsidRDefault="00B306E4" w:rsidP="00AF53BF">
      <w:pPr>
        <w:pStyle w:val="Besedilo"/>
      </w:pPr>
      <w:r w:rsidRPr="00AF53BF">
        <w:rPr>
          <w:rStyle w:val="Sprotnaopomba-sklic"/>
        </w:rPr>
        <w:footnoteRef/>
      </w:r>
      <w:r w:rsidRPr="00AF53BF">
        <w:t xml:space="preserve"> Seznam predpisov, ki urejajo področje, je del osmega poglavja Zakonodaja in predpisi v pristojnosti Zdravstvenega inšpektorata Republike Slovenije.</w:t>
      </w:r>
    </w:p>
  </w:footnote>
  <w:footnote w:id="28">
    <w:p w14:paraId="3D6CB38C" w14:textId="77777777" w:rsidR="00D0030C" w:rsidRPr="00734D83" w:rsidRDefault="00D0030C" w:rsidP="00D0030C">
      <w:pPr>
        <w:pStyle w:val="Sprotnaopomba-besedilo"/>
        <w:rPr>
          <w:rFonts w:asciiTheme="minorHAnsi" w:hAnsiTheme="minorHAnsi"/>
          <w:sz w:val="16"/>
          <w:szCs w:val="16"/>
        </w:rPr>
      </w:pPr>
      <w:r w:rsidRPr="00AF53BF">
        <w:rPr>
          <w:rStyle w:val="Sprotnaopomba-sklic"/>
          <w:rFonts w:asciiTheme="minorHAnsi" w:hAnsiTheme="minorHAnsi"/>
          <w:sz w:val="16"/>
          <w:szCs w:val="16"/>
        </w:rPr>
        <w:footnoteRef/>
      </w:r>
      <w:r w:rsidRPr="00AF53BF">
        <w:rPr>
          <w:rFonts w:asciiTheme="minorHAnsi" w:hAnsiTheme="minorHAnsi"/>
          <w:sz w:val="16"/>
          <w:szCs w:val="16"/>
        </w:rPr>
        <w:t xml:space="preserve"> Vrednost lahko vsebuje stek prekrškov.</w:t>
      </w:r>
    </w:p>
  </w:footnote>
  <w:footnote w:id="29">
    <w:p w14:paraId="47E1FCD8" w14:textId="77777777" w:rsidR="00B306E4" w:rsidRPr="00AF53BF" w:rsidRDefault="00B306E4" w:rsidP="00AF53BF">
      <w:pPr>
        <w:pStyle w:val="Besedilo"/>
      </w:pPr>
      <w:r w:rsidRPr="00AF53BF">
        <w:rPr>
          <w:rStyle w:val="Sprotnaopomba-sklic"/>
        </w:rPr>
        <w:footnoteRef/>
      </w:r>
      <w:r w:rsidRPr="00AF53BF">
        <w:t xml:space="preserve"> Seznam predpisov, ki urejajo področje, je del osmega poglavja Zakonodaja in predpisi v pristojnosti Zdravstvenega inšpektorata Republike Slovenije.</w:t>
      </w:r>
    </w:p>
  </w:footnote>
  <w:footnote w:id="30">
    <w:p w14:paraId="155E24D0" w14:textId="77777777" w:rsidR="00D0030C" w:rsidRPr="00734D83" w:rsidRDefault="00D0030C" w:rsidP="00D0030C">
      <w:pPr>
        <w:pStyle w:val="Sprotnaopomba-besedilo"/>
        <w:rPr>
          <w:rFonts w:asciiTheme="minorHAnsi" w:hAnsiTheme="minorHAnsi"/>
          <w:sz w:val="16"/>
          <w:szCs w:val="16"/>
        </w:rPr>
      </w:pPr>
      <w:r w:rsidRPr="00AF53BF">
        <w:rPr>
          <w:rStyle w:val="Sprotnaopomba-sklic"/>
          <w:rFonts w:asciiTheme="minorHAnsi" w:hAnsiTheme="minorHAnsi"/>
          <w:sz w:val="16"/>
          <w:szCs w:val="16"/>
        </w:rPr>
        <w:footnoteRef/>
      </w:r>
      <w:r w:rsidRPr="00AF53BF">
        <w:rPr>
          <w:rFonts w:asciiTheme="minorHAnsi" w:hAnsiTheme="minorHAnsi"/>
          <w:sz w:val="16"/>
          <w:szCs w:val="16"/>
        </w:rPr>
        <w:t xml:space="preserve"> Vrednost lahko vsebuje stek prekrškov.</w:t>
      </w:r>
    </w:p>
  </w:footnote>
  <w:footnote w:id="31">
    <w:p w14:paraId="7C569C1C" w14:textId="77777777" w:rsidR="00B306E4" w:rsidRPr="00AF53BF" w:rsidRDefault="00B306E4" w:rsidP="00AF53BF">
      <w:pPr>
        <w:pStyle w:val="Besedilo"/>
      </w:pPr>
      <w:r w:rsidRPr="00AF53BF">
        <w:rPr>
          <w:rStyle w:val="Sprotnaopomba-sklic"/>
        </w:rPr>
        <w:footnoteRef/>
      </w:r>
      <w:r w:rsidRPr="00AF53BF">
        <w:t>Seznam predpisov, ki urejajo področje, je del osmega poglavja Zakonodaja in predpisi v pristojnosti Zdravstvenega inšpektorata Republike Slovenije.</w:t>
      </w:r>
    </w:p>
    <w:p w14:paraId="21AFD5AF" w14:textId="77777777" w:rsidR="00B306E4" w:rsidRDefault="00B306E4" w:rsidP="000C0441">
      <w:pPr>
        <w:pStyle w:val="Sprotnaopomba-besedilo"/>
      </w:pPr>
    </w:p>
  </w:footnote>
  <w:footnote w:id="32">
    <w:p w14:paraId="015A00D0" w14:textId="77777777" w:rsidR="00D0030C" w:rsidRPr="00734D83" w:rsidRDefault="00D0030C" w:rsidP="00D0030C">
      <w:pPr>
        <w:pStyle w:val="Sprotnaopomba-besedilo"/>
        <w:rPr>
          <w:rFonts w:asciiTheme="minorHAnsi" w:hAnsiTheme="minorHAnsi"/>
          <w:sz w:val="16"/>
          <w:szCs w:val="16"/>
        </w:rPr>
      </w:pPr>
      <w:r w:rsidRPr="00734D83">
        <w:rPr>
          <w:rStyle w:val="Sprotnaopomba-sklic"/>
          <w:rFonts w:asciiTheme="minorHAnsi" w:hAnsiTheme="minorHAnsi"/>
          <w:sz w:val="16"/>
          <w:szCs w:val="16"/>
        </w:rPr>
        <w:footnoteRef/>
      </w:r>
      <w:r w:rsidRPr="00734D83">
        <w:rPr>
          <w:rFonts w:asciiTheme="minorHAnsi" w:hAnsiTheme="minorHAnsi"/>
          <w:sz w:val="16"/>
          <w:szCs w:val="16"/>
        </w:rPr>
        <w:t xml:space="preserve"> Vrednost </w:t>
      </w:r>
      <w:r>
        <w:rPr>
          <w:rFonts w:asciiTheme="minorHAnsi" w:hAnsiTheme="minorHAnsi"/>
          <w:sz w:val="16"/>
          <w:szCs w:val="16"/>
        </w:rPr>
        <w:t xml:space="preserve">lahko </w:t>
      </w:r>
      <w:r w:rsidRPr="00734D83">
        <w:rPr>
          <w:rFonts w:asciiTheme="minorHAnsi" w:hAnsiTheme="minorHAnsi"/>
          <w:sz w:val="16"/>
          <w:szCs w:val="16"/>
        </w:rPr>
        <w:t>vsebuje stek prekrškov.</w:t>
      </w:r>
    </w:p>
  </w:footnote>
  <w:footnote w:id="33">
    <w:p w14:paraId="487C0E92" w14:textId="77777777" w:rsidR="00B306E4" w:rsidRDefault="00B306E4" w:rsidP="00AF53BF">
      <w:pPr>
        <w:pStyle w:val="Besedilo"/>
      </w:pPr>
      <w:r w:rsidRPr="001A64AA">
        <w:rPr>
          <w:rStyle w:val="Sprotnaopomba-sklic"/>
          <w:szCs w:val="14"/>
        </w:rPr>
        <w:footnoteRef/>
      </w:r>
      <w:r w:rsidRPr="001A64AA">
        <w:t xml:space="preserve"> </w:t>
      </w:r>
      <w:r>
        <w:t>Seznam predpisov, ki urejajo področje, je del osmega poglavja Zakonodaja in predpisi v pristojnosti Zdravstvenega inšpektorata Republike Slovenije.</w:t>
      </w:r>
    </w:p>
  </w:footnote>
  <w:footnote w:id="34">
    <w:p w14:paraId="56041DC1" w14:textId="77777777" w:rsidR="00D0030C" w:rsidRPr="00734D83" w:rsidRDefault="00D0030C" w:rsidP="00D0030C">
      <w:pPr>
        <w:pStyle w:val="Sprotnaopomba-besedilo"/>
        <w:rPr>
          <w:rFonts w:asciiTheme="minorHAnsi" w:hAnsiTheme="minorHAnsi"/>
          <w:sz w:val="16"/>
          <w:szCs w:val="16"/>
        </w:rPr>
      </w:pPr>
      <w:r w:rsidRPr="00734D83">
        <w:rPr>
          <w:rStyle w:val="Sprotnaopomba-sklic"/>
          <w:rFonts w:asciiTheme="minorHAnsi" w:hAnsiTheme="minorHAnsi"/>
          <w:sz w:val="16"/>
          <w:szCs w:val="16"/>
        </w:rPr>
        <w:footnoteRef/>
      </w:r>
      <w:r w:rsidRPr="00734D83">
        <w:rPr>
          <w:rFonts w:asciiTheme="minorHAnsi" w:hAnsiTheme="minorHAnsi"/>
          <w:sz w:val="16"/>
          <w:szCs w:val="16"/>
        </w:rPr>
        <w:t xml:space="preserve"> Vrednost </w:t>
      </w:r>
      <w:r>
        <w:rPr>
          <w:rFonts w:asciiTheme="minorHAnsi" w:hAnsiTheme="minorHAnsi"/>
          <w:sz w:val="16"/>
          <w:szCs w:val="16"/>
        </w:rPr>
        <w:t xml:space="preserve">lahko </w:t>
      </w:r>
      <w:r w:rsidRPr="00734D83">
        <w:rPr>
          <w:rFonts w:asciiTheme="minorHAnsi" w:hAnsiTheme="minorHAnsi"/>
          <w:sz w:val="16"/>
          <w:szCs w:val="16"/>
        </w:rPr>
        <w:t>vsebuje stek prekrškov.</w:t>
      </w:r>
    </w:p>
  </w:footnote>
  <w:footnote w:id="35">
    <w:p w14:paraId="018448D7" w14:textId="77777777" w:rsidR="00CC0F28" w:rsidRDefault="00CC0F28" w:rsidP="00AF53BF">
      <w:pPr>
        <w:pStyle w:val="Besedilo"/>
      </w:pPr>
      <w:r w:rsidRPr="001A64AA">
        <w:rPr>
          <w:rStyle w:val="Sprotnaopomba-sklic"/>
          <w:szCs w:val="14"/>
        </w:rPr>
        <w:footnoteRef/>
      </w:r>
      <w:r w:rsidRPr="001A64AA">
        <w:t xml:space="preserve"> </w:t>
      </w:r>
      <w:r>
        <w:t>Seznam predpisov, ki urejajo področje, je del osmega poglavja Zakonodaja in predpisi v pristojnosti Zdravstvenega inšpektorata Republike Slovenije.</w:t>
      </w:r>
    </w:p>
  </w:footnote>
  <w:footnote w:id="36">
    <w:p w14:paraId="04F0AFDA" w14:textId="77777777" w:rsidR="00166E9A" w:rsidRPr="00734D83" w:rsidRDefault="00166E9A" w:rsidP="00D0030C">
      <w:pPr>
        <w:pStyle w:val="Sprotnaopomba-besedilo"/>
        <w:rPr>
          <w:rFonts w:asciiTheme="minorHAnsi" w:hAnsiTheme="minorHAnsi"/>
          <w:sz w:val="16"/>
          <w:szCs w:val="16"/>
        </w:rPr>
      </w:pPr>
      <w:r w:rsidRPr="00734D83">
        <w:rPr>
          <w:rStyle w:val="Sprotnaopomba-sklic"/>
          <w:rFonts w:asciiTheme="minorHAnsi" w:hAnsiTheme="minorHAnsi"/>
          <w:sz w:val="16"/>
          <w:szCs w:val="16"/>
        </w:rPr>
        <w:footnoteRef/>
      </w:r>
      <w:r w:rsidRPr="00734D83">
        <w:rPr>
          <w:rFonts w:asciiTheme="minorHAnsi" w:hAnsiTheme="minorHAnsi"/>
          <w:sz w:val="16"/>
          <w:szCs w:val="16"/>
        </w:rPr>
        <w:t xml:space="preserve"> Vrednost </w:t>
      </w:r>
      <w:r>
        <w:rPr>
          <w:rFonts w:asciiTheme="minorHAnsi" w:hAnsiTheme="minorHAnsi"/>
          <w:sz w:val="16"/>
          <w:szCs w:val="16"/>
        </w:rPr>
        <w:t xml:space="preserve">lahko </w:t>
      </w:r>
      <w:r w:rsidRPr="00734D83">
        <w:rPr>
          <w:rFonts w:asciiTheme="minorHAnsi" w:hAnsiTheme="minorHAnsi"/>
          <w:sz w:val="16"/>
          <w:szCs w:val="16"/>
        </w:rPr>
        <w:t>vsebuje stek prekrškov.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6622B" w14:textId="76C3824E" w:rsidR="00B306E4" w:rsidRDefault="00B306E4">
    <w:pPr>
      <w:pStyle w:val="Glava"/>
    </w:pPr>
  </w:p>
  <w:p w14:paraId="456ADF73" w14:textId="0665AC2E" w:rsidR="00E24548" w:rsidRDefault="00E24548">
    <w:pPr>
      <w:pStyle w:val="Glava"/>
    </w:pPr>
  </w:p>
  <w:p w14:paraId="058B1CF5" w14:textId="0A5DECE2" w:rsidR="00E24548" w:rsidRDefault="00E24548">
    <w:pPr>
      <w:pStyle w:val="Glava"/>
    </w:pPr>
    <w:r>
      <w:rPr>
        <w:noProof/>
      </w:rPr>
      <w:drawing>
        <wp:inline distT="0" distB="0" distL="0" distR="0" wp14:anchorId="0BEE22B4" wp14:editId="5C60D87C">
          <wp:extent cx="3450590" cy="719455"/>
          <wp:effectExtent l="0" t="0" r="0" b="4445"/>
          <wp:docPr id="869210256" name="Slika 86921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0590" cy="71945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07B33"/>
    <w:multiLevelType w:val="multilevel"/>
    <w:tmpl w:val="6B200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B250B"/>
    <w:multiLevelType w:val="multilevel"/>
    <w:tmpl w:val="91FAB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C03B9C"/>
    <w:multiLevelType w:val="multilevel"/>
    <w:tmpl w:val="43FEE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64103E"/>
    <w:multiLevelType w:val="multilevel"/>
    <w:tmpl w:val="BCF6B4D0"/>
    <w:lvl w:ilvl="0">
      <w:start w:val="1"/>
      <w:numFmt w:val="decimal"/>
      <w:lvlText w:val="%1"/>
      <w:lvlJc w:val="left"/>
      <w:pPr>
        <w:ind w:left="432" w:hanging="432"/>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4" w15:restartNumberingAfterBreak="0">
    <w:nsid w:val="10985BD3"/>
    <w:multiLevelType w:val="multilevel"/>
    <w:tmpl w:val="C804C28A"/>
    <w:lvl w:ilvl="0">
      <w:start w:val="1"/>
      <w:numFmt w:val="decimal"/>
      <w:lvlText w:val="%1."/>
      <w:lvlJc w:val="left"/>
      <w:pPr>
        <w:ind w:left="-207" w:hanging="360"/>
      </w:pPr>
      <w:rPr>
        <w:rFonts w:hint="default"/>
        <w:sz w:val="22"/>
      </w:rPr>
    </w:lvl>
    <w:lvl w:ilvl="1">
      <w:start w:val="1"/>
      <w:numFmt w:val="decimal"/>
      <w:pStyle w:val="NaslovTOC"/>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66A1FF2"/>
    <w:multiLevelType w:val="hybridMultilevel"/>
    <w:tmpl w:val="5A9EB87C"/>
    <w:lvl w:ilvl="0" w:tplc="0F6E354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8D7241E"/>
    <w:multiLevelType w:val="multilevel"/>
    <w:tmpl w:val="B9D00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667DA3"/>
    <w:multiLevelType w:val="multilevel"/>
    <w:tmpl w:val="57F49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806C18"/>
    <w:multiLevelType w:val="multilevel"/>
    <w:tmpl w:val="33629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0D3C36"/>
    <w:multiLevelType w:val="multilevel"/>
    <w:tmpl w:val="30909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793F60"/>
    <w:multiLevelType w:val="multilevel"/>
    <w:tmpl w:val="227E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CF3C24"/>
    <w:multiLevelType w:val="multilevel"/>
    <w:tmpl w:val="C3BEF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345E65"/>
    <w:multiLevelType w:val="multilevel"/>
    <w:tmpl w:val="18087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305B75"/>
    <w:multiLevelType w:val="hybridMultilevel"/>
    <w:tmpl w:val="BFC0AA0A"/>
    <w:lvl w:ilvl="0" w:tplc="0F6E354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AC327D5"/>
    <w:multiLevelType w:val="multilevel"/>
    <w:tmpl w:val="88ACC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134397"/>
    <w:multiLevelType w:val="multilevel"/>
    <w:tmpl w:val="55865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550AC9"/>
    <w:multiLevelType w:val="multilevel"/>
    <w:tmpl w:val="F4CE2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7D1B0E"/>
    <w:multiLevelType w:val="multilevel"/>
    <w:tmpl w:val="343AF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E219D2"/>
    <w:multiLevelType w:val="multilevel"/>
    <w:tmpl w:val="A5041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4E10CF"/>
    <w:multiLevelType w:val="hybridMultilevel"/>
    <w:tmpl w:val="99D88EF0"/>
    <w:lvl w:ilvl="0" w:tplc="106E9C02">
      <w:start w:val="1"/>
      <w:numFmt w:val="lowerLetter"/>
      <w:pStyle w:val="Naslov3"/>
      <w:lvlText w:val="%1)"/>
      <w:lvlJc w:val="left"/>
      <w:pPr>
        <w:ind w:left="1425" w:hanging="705"/>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0" w15:restartNumberingAfterBreak="0">
    <w:nsid w:val="4F2A3328"/>
    <w:multiLevelType w:val="multilevel"/>
    <w:tmpl w:val="9A788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237DFF"/>
    <w:multiLevelType w:val="hybridMultilevel"/>
    <w:tmpl w:val="8CF07F8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FD2E7D50">
      <w:numFmt w:val="bullet"/>
      <w:lvlText w:val="•"/>
      <w:lvlJc w:val="left"/>
      <w:pPr>
        <w:ind w:left="2510" w:hanging="710"/>
      </w:pPr>
      <w:rPr>
        <w:rFonts w:ascii="Arial" w:eastAsia="Times New Roman" w:hAnsi="Arial" w:cs="Arial" w:hint="default"/>
      </w:rPr>
    </w:lvl>
    <w:lvl w:ilvl="3" w:tplc="CEFC5310">
      <w:start w:val="1"/>
      <w:numFmt w:val="bullet"/>
      <w:pStyle w:val="Odstavekseznama"/>
      <w:lvlText w:val="-"/>
      <w:lvlJc w:val="left"/>
      <w:pPr>
        <w:ind w:left="2880" w:hanging="360"/>
      </w:pPr>
      <w:rPr>
        <w:rFonts w:ascii="Arial" w:eastAsia="Times New Roman" w:hAnsi="Arial" w:cs="Arial" w:hint="default"/>
        <w:b w:val="0"/>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2D1571D"/>
    <w:multiLevelType w:val="multilevel"/>
    <w:tmpl w:val="746CE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0E7E55"/>
    <w:multiLevelType w:val="multilevel"/>
    <w:tmpl w:val="B7EC8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B00BA0"/>
    <w:multiLevelType w:val="hybridMultilevel"/>
    <w:tmpl w:val="3D66BD66"/>
    <w:lvl w:ilvl="0" w:tplc="2376CC60">
      <w:start w:val="1"/>
      <w:numFmt w:val="decimal"/>
      <w:pStyle w:val="Tabela-naslov"/>
      <w:lvlText w:val="Tabela %1.:"/>
      <w:lvlJc w:val="left"/>
      <w:pPr>
        <w:tabs>
          <w:tab w:val="num" w:pos="1418"/>
        </w:tabs>
        <w:ind w:left="2609" w:hanging="1191"/>
      </w:pPr>
    </w:lvl>
    <w:lvl w:ilvl="1" w:tplc="04240019">
      <w:start w:val="1"/>
      <w:numFmt w:val="lowerLetter"/>
      <w:lvlText w:val="%2."/>
      <w:lvlJc w:val="left"/>
      <w:pPr>
        <w:tabs>
          <w:tab w:val="num" w:pos="2678"/>
        </w:tabs>
        <w:ind w:left="2678" w:hanging="360"/>
      </w:pPr>
    </w:lvl>
    <w:lvl w:ilvl="2" w:tplc="0424001B">
      <w:start w:val="1"/>
      <w:numFmt w:val="lowerRoman"/>
      <w:lvlText w:val="%3."/>
      <w:lvlJc w:val="right"/>
      <w:pPr>
        <w:tabs>
          <w:tab w:val="num" w:pos="3398"/>
        </w:tabs>
        <w:ind w:left="3398" w:hanging="180"/>
      </w:pPr>
    </w:lvl>
    <w:lvl w:ilvl="3" w:tplc="0424000F">
      <w:start w:val="1"/>
      <w:numFmt w:val="decimal"/>
      <w:lvlText w:val="%4."/>
      <w:lvlJc w:val="left"/>
      <w:pPr>
        <w:tabs>
          <w:tab w:val="num" w:pos="4118"/>
        </w:tabs>
        <w:ind w:left="4118" w:hanging="360"/>
      </w:pPr>
    </w:lvl>
    <w:lvl w:ilvl="4" w:tplc="04240019">
      <w:start w:val="1"/>
      <w:numFmt w:val="lowerLetter"/>
      <w:lvlText w:val="%5."/>
      <w:lvlJc w:val="left"/>
      <w:pPr>
        <w:tabs>
          <w:tab w:val="num" w:pos="4838"/>
        </w:tabs>
        <w:ind w:left="4838" w:hanging="360"/>
      </w:pPr>
    </w:lvl>
    <w:lvl w:ilvl="5" w:tplc="0424001B">
      <w:start w:val="1"/>
      <w:numFmt w:val="lowerRoman"/>
      <w:lvlText w:val="%6."/>
      <w:lvlJc w:val="right"/>
      <w:pPr>
        <w:tabs>
          <w:tab w:val="num" w:pos="5558"/>
        </w:tabs>
        <w:ind w:left="5558" w:hanging="180"/>
      </w:pPr>
    </w:lvl>
    <w:lvl w:ilvl="6" w:tplc="0424000F">
      <w:start w:val="1"/>
      <w:numFmt w:val="decimal"/>
      <w:lvlText w:val="%7."/>
      <w:lvlJc w:val="left"/>
      <w:pPr>
        <w:tabs>
          <w:tab w:val="num" w:pos="6278"/>
        </w:tabs>
        <w:ind w:left="6278" w:hanging="360"/>
      </w:pPr>
    </w:lvl>
    <w:lvl w:ilvl="7" w:tplc="04240019">
      <w:start w:val="1"/>
      <w:numFmt w:val="lowerLetter"/>
      <w:lvlText w:val="%8."/>
      <w:lvlJc w:val="left"/>
      <w:pPr>
        <w:tabs>
          <w:tab w:val="num" w:pos="6998"/>
        </w:tabs>
        <w:ind w:left="6998" w:hanging="360"/>
      </w:pPr>
    </w:lvl>
    <w:lvl w:ilvl="8" w:tplc="0424001B">
      <w:start w:val="1"/>
      <w:numFmt w:val="lowerRoman"/>
      <w:lvlText w:val="%9."/>
      <w:lvlJc w:val="right"/>
      <w:pPr>
        <w:tabs>
          <w:tab w:val="num" w:pos="7718"/>
        </w:tabs>
        <w:ind w:left="7718" w:hanging="180"/>
      </w:pPr>
    </w:lvl>
  </w:abstractNum>
  <w:abstractNum w:abstractNumId="25" w15:restartNumberingAfterBreak="0">
    <w:nsid w:val="61A373D1"/>
    <w:multiLevelType w:val="multilevel"/>
    <w:tmpl w:val="C40C9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4B28D9"/>
    <w:multiLevelType w:val="multilevel"/>
    <w:tmpl w:val="7C7C4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33454C"/>
    <w:multiLevelType w:val="multilevel"/>
    <w:tmpl w:val="92F2E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FD6FE6"/>
    <w:multiLevelType w:val="multilevel"/>
    <w:tmpl w:val="16AAD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980386"/>
    <w:multiLevelType w:val="multilevel"/>
    <w:tmpl w:val="9A703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1733F3"/>
    <w:multiLevelType w:val="hybridMultilevel"/>
    <w:tmpl w:val="8DCA0F34"/>
    <w:lvl w:ilvl="0" w:tplc="A9047A8C">
      <w:start w:val="1"/>
      <w:numFmt w:val="decimal"/>
      <w:pStyle w:val="Naslov2"/>
      <w:lvlText w:val="%1"/>
      <w:lvlJc w:val="left"/>
      <w:pPr>
        <w:ind w:left="720" w:hanging="360"/>
      </w:pPr>
      <w:rPr>
        <w:rFonts w:ascii="Calibri" w:hAnsi="Calibri" w:hint="default"/>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719F315D"/>
    <w:multiLevelType w:val="hybridMultilevel"/>
    <w:tmpl w:val="E0CEF556"/>
    <w:lvl w:ilvl="0" w:tplc="820A5344">
      <w:start w:val="326"/>
      <w:numFmt w:val="bullet"/>
      <w:pStyle w:val="Natevanje2"/>
      <w:lvlText w:val="-"/>
      <w:lvlJc w:val="left"/>
      <w:pPr>
        <w:ind w:left="928" w:hanging="360"/>
      </w:pPr>
      <w:rPr>
        <w:rFonts w:ascii="Times New Roman" w:eastAsia="Times New Roman" w:hAnsi="Times New Roman" w:cs="Times New Roman" w:hint="default"/>
      </w:rPr>
    </w:lvl>
    <w:lvl w:ilvl="1" w:tplc="04240003">
      <w:start w:val="1"/>
      <w:numFmt w:val="bullet"/>
      <w:lvlText w:val="o"/>
      <w:lvlJc w:val="left"/>
      <w:pPr>
        <w:tabs>
          <w:tab w:val="num" w:pos="3784"/>
        </w:tabs>
        <w:ind w:left="3784" w:hanging="360"/>
      </w:pPr>
      <w:rPr>
        <w:rFonts w:ascii="Courier New" w:hAnsi="Courier New" w:cs="Courier New" w:hint="default"/>
      </w:rPr>
    </w:lvl>
    <w:lvl w:ilvl="2" w:tplc="04240005">
      <w:start w:val="1"/>
      <w:numFmt w:val="bullet"/>
      <w:lvlText w:val=""/>
      <w:lvlJc w:val="left"/>
      <w:pPr>
        <w:tabs>
          <w:tab w:val="num" w:pos="4504"/>
        </w:tabs>
        <w:ind w:left="4504" w:hanging="360"/>
      </w:pPr>
      <w:rPr>
        <w:rFonts w:ascii="Wingdings" w:hAnsi="Wingdings" w:hint="default"/>
      </w:rPr>
    </w:lvl>
    <w:lvl w:ilvl="3" w:tplc="04240001">
      <w:start w:val="1"/>
      <w:numFmt w:val="bullet"/>
      <w:lvlText w:val=""/>
      <w:lvlJc w:val="left"/>
      <w:pPr>
        <w:tabs>
          <w:tab w:val="num" w:pos="5224"/>
        </w:tabs>
        <w:ind w:left="5224" w:hanging="360"/>
      </w:pPr>
      <w:rPr>
        <w:rFonts w:ascii="Symbol" w:hAnsi="Symbol" w:hint="default"/>
      </w:rPr>
    </w:lvl>
    <w:lvl w:ilvl="4" w:tplc="04240003" w:tentative="1">
      <w:start w:val="1"/>
      <w:numFmt w:val="bullet"/>
      <w:lvlText w:val="o"/>
      <w:lvlJc w:val="left"/>
      <w:pPr>
        <w:tabs>
          <w:tab w:val="num" w:pos="5944"/>
        </w:tabs>
        <w:ind w:left="5944" w:hanging="360"/>
      </w:pPr>
      <w:rPr>
        <w:rFonts w:ascii="Courier New" w:hAnsi="Courier New" w:cs="Courier New" w:hint="default"/>
      </w:rPr>
    </w:lvl>
    <w:lvl w:ilvl="5" w:tplc="04240005" w:tentative="1">
      <w:start w:val="1"/>
      <w:numFmt w:val="bullet"/>
      <w:lvlText w:val=""/>
      <w:lvlJc w:val="left"/>
      <w:pPr>
        <w:tabs>
          <w:tab w:val="num" w:pos="6664"/>
        </w:tabs>
        <w:ind w:left="6664" w:hanging="360"/>
      </w:pPr>
      <w:rPr>
        <w:rFonts w:ascii="Wingdings" w:hAnsi="Wingdings" w:hint="default"/>
      </w:rPr>
    </w:lvl>
    <w:lvl w:ilvl="6" w:tplc="04240001" w:tentative="1">
      <w:start w:val="1"/>
      <w:numFmt w:val="bullet"/>
      <w:lvlText w:val=""/>
      <w:lvlJc w:val="left"/>
      <w:pPr>
        <w:tabs>
          <w:tab w:val="num" w:pos="7384"/>
        </w:tabs>
        <w:ind w:left="7384" w:hanging="360"/>
      </w:pPr>
      <w:rPr>
        <w:rFonts w:ascii="Symbol" w:hAnsi="Symbol" w:hint="default"/>
      </w:rPr>
    </w:lvl>
    <w:lvl w:ilvl="7" w:tplc="04240003" w:tentative="1">
      <w:start w:val="1"/>
      <w:numFmt w:val="bullet"/>
      <w:lvlText w:val="o"/>
      <w:lvlJc w:val="left"/>
      <w:pPr>
        <w:tabs>
          <w:tab w:val="num" w:pos="8104"/>
        </w:tabs>
        <w:ind w:left="8104" w:hanging="360"/>
      </w:pPr>
      <w:rPr>
        <w:rFonts w:ascii="Courier New" w:hAnsi="Courier New" w:cs="Courier New" w:hint="default"/>
      </w:rPr>
    </w:lvl>
    <w:lvl w:ilvl="8" w:tplc="04240005" w:tentative="1">
      <w:start w:val="1"/>
      <w:numFmt w:val="bullet"/>
      <w:lvlText w:val=""/>
      <w:lvlJc w:val="left"/>
      <w:pPr>
        <w:tabs>
          <w:tab w:val="num" w:pos="8824"/>
        </w:tabs>
        <w:ind w:left="8824" w:hanging="360"/>
      </w:pPr>
      <w:rPr>
        <w:rFonts w:ascii="Wingdings" w:hAnsi="Wingdings" w:hint="default"/>
      </w:rPr>
    </w:lvl>
  </w:abstractNum>
  <w:abstractNum w:abstractNumId="32" w15:restartNumberingAfterBreak="0">
    <w:nsid w:val="75E51B42"/>
    <w:multiLevelType w:val="multilevel"/>
    <w:tmpl w:val="F416A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18354A"/>
    <w:multiLevelType w:val="multilevel"/>
    <w:tmpl w:val="43742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63661C"/>
    <w:multiLevelType w:val="multilevel"/>
    <w:tmpl w:val="32183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3A689F"/>
    <w:multiLevelType w:val="hybridMultilevel"/>
    <w:tmpl w:val="20D2A092"/>
    <w:lvl w:ilvl="0" w:tplc="FFFFFFFF">
      <w:start w:val="1"/>
      <w:numFmt w:val="bullet"/>
      <w:lvlText w:val=""/>
      <w:lvlJc w:val="left"/>
      <w:pPr>
        <w:ind w:left="720" w:hanging="360"/>
      </w:pPr>
      <w:rPr>
        <w:rFonts w:ascii="Symbol" w:hAnsi="Symbol" w:hint="default"/>
      </w:rPr>
    </w:lvl>
    <w:lvl w:ilvl="1" w:tplc="04240001">
      <w:start w:val="1"/>
      <w:numFmt w:val="bullet"/>
      <w:lvlText w:val=""/>
      <w:lvlJc w:val="left"/>
      <w:pPr>
        <w:ind w:left="1440" w:hanging="360"/>
      </w:pPr>
      <w:rPr>
        <w:rFonts w:ascii="Symbol" w:hAnsi="Symbol" w:hint="default"/>
      </w:rPr>
    </w:lvl>
    <w:lvl w:ilvl="2" w:tplc="FFFFFFFF">
      <w:numFmt w:val="bullet"/>
      <w:lvlText w:val="•"/>
      <w:lvlJc w:val="left"/>
      <w:pPr>
        <w:ind w:left="2510" w:hanging="710"/>
      </w:pPr>
      <w:rPr>
        <w:rFonts w:ascii="Arial" w:eastAsia="Times New Roman" w:hAnsi="Arial" w:cs="Arial" w:hint="default"/>
      </w:rPr>
    </w:lvl>
    <w:lvl w:ilvl="3" w:tplc="FFFFFFFF">
      <w:start w:val="1"/>
      <w:numFmt w:val="bullet"/>
      <w:lvlText w:val="-"/>
      <w:lvlJc w:val="left"/>
      <w:pPr>
        <w:ind w:left="2880" w:hanging="360"/>
      </w:pPr>
      <w:rPr>
        <w:rFonts w:ascii="Arial" w:eastAsia="Times New Roman" w:hAnsi="Arial" w:cs="Arial" w:hint="default"/>
        <w:b w:val="0"/>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A8469DF"/>
    <w:multiLevelType w:val="multilevel"/>
    <w:tmpl w:val="5A76F21E"/>
    <w:lvl w:ilvl="0">
      <w:start w:val="1"/>
      <w:numFmt w:val="decimal"/>
      <w:pStyle w:val="Naslov1"/>
      <w:lvlText w:val="%1"/>
      <w:lvlJc w:val="left"/>
      <w:pPr>
        <w:ind w:left="360" w:hanging="360"/>
      </w:pPr>
      <w:rPr>
        <w:rFonts w:ascii="Calibri" w:hAnsi="Calibri" w:hint="default"/>
        <w:b/>
        <w:bCs w:val="0"/>
        <w:i w:val="0"/>
        <w:iCs w:val="0"/>
        <w:caps w:val="0"/>
        <w:smallCaps w:val="0"/>
        <w:strike w:val="0"/>
        <w:dstrike w:val="0"/>
        <w:noProof w:val="0"/>
        <w:vanish w:val="0"/>
        <w:color w:val="000000"/>
        <w:spacing w:val="0"/>
        <w:kern w:val="0"/>
        <w:position w:val="0"/>
        <w:sz w:val="22"/>
        <w:u w:val="none"/>
        <w:effect w:val="none"/>
        <w:vertAlign w:val="baseline"/>
        <w:em w:val="none"/>
        <w:specVanish w:val="0"/>
      </w:rPr>
    </w:lvl>
    <w:lvl w:ilvl="1">
      <w:start w:val="1"/>
      <w:numFmt w:val="decimal"/>
      <w:lvlText w:val="%1.%2"/>
      <w:lvlJc w:val="left"/>
      <w:pPr>
        <w:ind w:left="1143" w:hanging="576"/>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1431" w:hanging="864"/>
      </w:pPr>
      <w:rPr>
        <w:rFonts w:hint="default"/>
      </w:rPr>
    </w:lvl>
    <w:lvl w:ilvl="4">
      <w:start w:val="1"/>
      <w:numFmt w:val="decimal"/>
      <w:lvlText w:val="%1.%2.%3.%4.%5"/>
      <w:lvlJc w:val="left"/>
      <w:pPr>
        <w:ind w:left="1575" w:hanging="1008"/>
      </w:pPr>
      <w:rPr>
        <w:rFonts w:hint="default"/>
      </w:rPr>
    </w:lvl>
    <w:lvl w:ilvl="5">
      <w:start w:val="1"/>
      <w:numFmt w:val="decimal"/>
      <w:lvlText w:val="%1.%2.%3.%4.%5.%6"/>
      <w:lvlJc w:val="left"/>
      <w:pPr>
        <w:ind w:left="1719" w:hanging="1152"/>
      </w:pPr>
      <w:rPr>
        <w:rFonts w:hint="default"/>
      </w:rPr>
    </w:lvl>
    <w:lvl w:ilvl="6">
      <w:start w:val="1"/>
      <w:numFmt w:val="decimal"/>
      <w:lvlText w:val="%1.%2.%3.%4.%5.%6.%7"/>
      <w:lvlJc w:val="left"/>
      <w:pPr>
        <w:ind w:left="1863" w:hanging="1296"/>
      </w:pPr>
      <w:rPr>
        <w:rFonts w:hint="default"/>
      </w:rPr>
    </w:lvl>
    <w:lvl w:ilvl="7">
      <w:start w:val="1"/>
      <w:numFmt w:val="decimal"/>
      <w:lvlText w:val="%1.%2.%3.%4.%5.%6.%7.%8"/>
      <w:lvlJc w:val="left"/>
      <w:pPr>
        <w:ind w:left="2007" w:hanging="1440"/>
      </w:pPr>
      <w:rPr>
        <w:rFonts w:hint="default"/>
      </w:rPr>
    </w:lvl>
    <w:lvl w:ilvl="8">
      <w:start w:val="1"/>
      <w:numFmt w:val="decimal"/>
      <w:lvlText w:val="%1.%2.%3.%4.%5.%6.%7.%8.%9"/>
      <w:lvlJc w:val="left"/>
      <w:pPr>
        <w:ind w:left="2151" w:hanging="1584"/>
      </w:pPr>
      <w:rPr>
        <w:rFonts w:hint="default"/>
      </w:rPr>
    </w:lvl>
  </w:abstractNum>
  <w:abstractNum w:abstractNumId="37" w15:restartNumberingAfterBreak="0">
    <w:nsid w:val="7CFA636B"/>
    <w:multiLevelType w:val="multilevel"/>
    <w:tmpl w:val="93304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FA63A3"/>
    <w:multiLevelType w:val="multilevel"/>
    <w:tmpl w:val="7452F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4772A7"/>
    <w:multiLevelType w:val="multilevel"/>
    <w:tmpl w:val="9E5CB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E9625F"/>
    <w:multiLevelType w:val="multilevel"/>
    <w:tmpl w:val="2698F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1143237">
    <w:abstractNumId w:val="4"/>
  </w:num>
  <w:num w:numId="2" w16cid:durableId="1315835292">
    <w:abstractNumId w:val="31"/>
  </w:num>
  <w:num w:numId="3" w16cid:durableId="15083235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46102704">
    <w:abstractNumId w:val="36"/>
  </w:num>
  <w:num w:numId="5" w16cid:durableId="1954096526">
    <w:abstractNumId w:val="3"/>
  </w:num>
  <w:num w:numId="6" w16cid:durableId="1514756743">
    <w:abstractNumId w:val="30"/>
  </w:num>
  <w:num w:numId="7" w16cid:durableId="397174521">
    <w:abstractNumId w:val="19"/>
  </w:num>
  <w:num w:numId="8" w16cid:durableId="1521047177">
    <w:abstractNumId w:val="19"/>
    <w:lvlOverride w:ilvl="0">
      <w:startOverride w:val="1"/>
    </w:lvlOverride>
  </w:num>
  <w:num w:numId="9" w16cid:durableId="383333621">
    <w:abstractNumId w:val="21"/>
  </w:num>
  <w:num w:numId="10" w16cid:durableId="511147974">
    <w:abstractNumId w:val="32"/>
  </w:num>
  <w:num w:numId="11" w16cid:durableId="321739832">
    <w:abstractNumId w:val="22"/>
  </w:num>
  <w:num w:numId="12" w16cid:durableId="897209456">
    <w:abstractNumId w:val="15"/>
  </w:num>
  <w:num w:numId="13" w16cid:durableId="1026637323">
    <w:abstractNumId w:val="10"/>
  </w:num>
  <w:num w:numId="14" w16cid:durableId="1866744769">
    <w:abstractNumId w:val="8"/>
  </w:num>
  <w:num w:numId="15" w16cid:durableId="1500806162">
    <w:abstractNumId w:val="12"/>
  </w:num>
  <w:num w:numId="16" w16cid:durableId="1915316999">
    <w:abstractNumId w:val="9"/>
  </w:num>
  <w:num w:numId="17" w16cid:durableId="1040086441">
    <w:abstractNumId w:val="33"/>
  </w:num>
  <w:num w:numId="18" w16cid:durableId="60757765">
    <w:abstractNumId w:val="27"/>
  </w:num>
  <w:num w:numId="19" w16cid:durableId="314722346">
    <w:abstractNumId w:val="40"/>
  </w:num>
  <w:num w:numId="20" w16cid:durableId="1342078930">
    <w:abstractNumId w:val="1"/>
  </w:num>
  <w:num w:numId="21" w16cid:durableId="962544328">
    <w:abstractNumId w:val="18"/>
  </w:num>
  <w:num w:numId="22" w16cid:durableId="932323799">
    <w:abstractNumId w:val="25"/>
  </w:num>
  <w:num w:numId="23" w16cid:durableId="1714496796">
    <w:abstractNumId w:val="29"/>
  </w:num>
  <w:num w:numId="24" w16cid:durableId="1110248768">
    <w:abstractNumId w:val="16"/>
  </w:num>
  <w:num w:numId="25" w16cid:durableId="983437414">
    <w:abstractNumId w:val="6"/>
  </w:num>
  <w:num w:numId="26" w16cid:durableId="1275938867">
    <w:abstractNumId w:val="39"/>
  </w:num>
  <w:num w:numId="27" w16cid:durableId="1153639451">
    <w:abstractNumId w:val="38"/>
  </w:num>
  <w:num w:numId="28" w16cid:durableId="733815069">
    <w:abstractNumId w:val="37"/>
  </w:num>
  <w:num w:numId="29" w16cid:durableId="986590504">
    <w:abstractNumId w:val="5"/>
  </w:num>
  <w:num w:numId="30" w16cid:durableId="457456110">
    <w:abstractNumId w:val="13"/>
  </w:num>
  <w:num w:numId="31" w16cid:durableId="1803305942">
    <w:abstractNumId w:val="28"/>
  </w:num>
  <w:num w:numId="32" w16cid:durableId="1877699375">
    <w:abstractNumId w:val="17"/>
  </w:num>
  <w:num w:numId="33" w16cid:durableId="799031462">
    <w:abstractNumId w:val="2"/>
  </w:num>
  <w:num w:numId="34" w16cid:durableId="34156629">
    <w:abstractNumId w:val="0"/>
  </w:num>
  <w:num w:numId="35" w16cid:durableId="201788049">
    <w:abstractNumId w:val="14"/>
  </w:num>
  <w:num w:numId="36" w16cid:durableId="1820462809">
    <w:abstractNumId w:val="23"/>
  </w:num>
  <w:num w:numId="37" w16cid:durableId="1946694872">
    <w:abstractNumId w:val="26"/>
  </w:num>
  <w:num w:numId="38" w16cid:durableId="22245195">
    <w:abstractNumId w:val="11"/>
  </w:num>
  <w:num w:numId="39" w16cid:durableId="955722359">
    <w:abstractNumId w:val="34"/>
  </w:num>
  <w:num w:numId="40" w16cid:durableId="556355370">
    <w:abstractNumId w:val="20"/>
  </w:num>
  <w:num w:numId="41" w16cid:durableId="1474716960">
    <w:abstractNumId w:val="7"/>
  </w:num>
  <w:num w:numId="42" w16cid:durableId="1796219622">
    <w:abstractNumId w:val="3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mirrorMargin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7DE"/>
    <w:rsid w:val="00000298"/>
    <w:rsid w:val="00000516"/>
    <w:rsid w:val="000006B1"/>
    <w:rsid w:val="0000091E"/>
    <w:rsid w:val="00000A42"/>
    <w:rsid w:val="00000CBA"/>
    <w:rsid w:val="00000F88"/>
    <w:rsid w:val="00001909"/>
    <w:rsid w:val="00001CA4"/>
    <w:rsid w:val="00002324"/>
    <w:rsid w:val="0000296E"/>
    <w:rsid w:val="00002EB5"/>
    <w:rsid w:val="00002EC3"/>
    <w:rsid w:val="0000310F"/>
    <w:rsid w:val="00003A91"/>
    <w:rsid w:val="00003FD0"/>
    <w:rsid w:val="00004882"/>
    <w:rsid w:val="00005036"/>
    <w:rsid w:val="000050A2"/>
    <w:rsid w:val="00005147"/>
    <w:rsid w:val="000051CE"/>
    <w:rsid w:val="000051FB"/>
    <w:rsid w:val="000059C6"/>
    <w:rsid w:val="00005AFD"/>
    <w:rsid w:val="00006325"/>
    <w:rsid w:val="00006385"/>
    <w:rsid w:val="0000640D"/>
    <w:rsid w:val="000066DE"/>
    <w:rsid w:val="000069B7"/>
    <w:rsid w:val="00006AE5"/>
    <w:rsid w:val="00006CD6"/>
    <w:rsid w:val="00006E35"/>
    <w:rsid w:val="000070E0"/>
    <w:rsid w:val="00007234"/>
    <w:rsid w:val="00007490"/>
    <w:rsid w:val="00007A11"/>
    <w:rsid w:val="00007A15"/>
    <w:rsid w:val="00007B20"/>
    <w:rsid w:val="00007D0B"/>
    <w:rsid w:val="000101B3"/>
    <w:rsid w:val="0001023E"/>
    <w:rsid w:val="00011399"/>
    <w:rsid w:val="00011496"/>
    <w:rsid w:val="00011959"/>
    <w:rsid w:val="00011B8A"/>
    <w:rsid w:val="00011E37"/>
    <w:rsid w:val="0001215A"/>
    <w:rsid w:val="00012186"/>
    <w:rsid w:val="0001223E"/>
    <w:rsid w:val="0001225D"/>
    <w:rsid w:val="000123C7"/>
    <w:rsid w:val="00012413"/>
    <w:rsid w:val="000127BA"/>
    <w:rsid w:val="000135C8"/>
    <w:rsid w:val="00013D60"/>
    <w:rsid w:val="00013DE1"/>
    <w:rsid w:val="00013E81"/>
    <w:rsid w:val="00013F71"/>
    <w:rsid w:val="0001429B"/>
    <w:rsid w:val="000145E0"/>
    <w:rsid w:val="000148DD"/>
    <w:rsid w:val="00014C74"/>
    <w:rsid w:val="00014E80"/>
    <w:rsid w:val="00014ED5"/>
    <w:rsid w:val="0001500A"/>
    <w:rsid w:val="000152B0"/>
    <w:rsid w:val="00015433"/>
    <w:rsid w:val="00015720"/>
    <w:rsid w:val="00015A2E"/>
    <w:rsid w:val="00015B19"/>
    <w:rsid w:val="00015CFD"/>
    <w:rsid w:val="00015D8E"/>
    <w:rsid w:val="000160E8"/>
    <w:rsid w:val="000165EE"/>
    <w:rsid w:val="00016706"/>
    <w:rsid w:val="0001680A"/>
    <w:rsid w:val="00016812"/>
    <w:rsid w:val="00016A73"/>
    <w:rsid w:val="000172BC"/>
    <w:rsid w:val="0001784F"/>
    <w:rsid w:val="000203A5"/>
    <w:rsid w:val="000206A8"/>
    <w:rsid w:val="00020705"/>
    <w:rsid w:val="0002077F"/>
    <w:rsid w:val="000208F0"/>
    <w:rsid w:val="00020CCE"/>
    <w:rsid w:val="00020D94"/>
    <w:rsid w:val="00020F07"/>
    <w:rsid w:val="0002100C"/>
    <w:rsid w:val="0002124E"/>
    <w:rsid w:val="00021279"/>
    <w:rsid w:val="00021319"/>
    <w:rsid w:val="0002147F"/>
    <w:rsid w:val="00021777"/>
    <w:rsid w:val="00021976"/>
    <w:rsid w:val="00021A4B"/>
    <w:rsid w:val="00021D13"/>
    <w:rsid w:val="0002214D"/>
    <w:rsid w:val="0002243F"/>
    <w:rsid w:val="000225AA"/>
    <w:rsid w:val="00022C5A"/>
    <w:rsid w:val="00022FDF"/>
    <w:rsid w:val="00023093"/>
    <w:rsid w:val="00023531"/>
    <w:rsid w:val="00023732"/>
    <w:rsid w:val="00023CE0"/>
    <w:rsid w:val="00023EAA"/>
    <w:rsid w:val="00023F3A"/>
    <w:rsid w:val="00023F9F"/>
    <w:rsid w:val="0002405C"/>
    <w:rsid w:val="00024514"/>
    <w:rsid w:val="00024A6D"/>
    <w:rsid w:val="00024FBE"/>
    <w:rsid w:val="00025119"/>
    <w:rsid w:val="0002512A"/>
    <w:rsid w:val="00025238"/>
    <w:rsid w:val="00025712"/>
    <w:rsid w:val="00025B26"/>
    <w:rsid w:val="00025CE1"/>
    <w:rsid w:val="000262B3"/>
    <w:rsid w:val="000267AD"/>
    <w:rsid w:val="00026D58"/>
    <w:rsid w:val="000270EA"/>
    <w:rsid w:val="000272FC"/>
    <w:rsid w:val="000274B0"/>
    <w:rsid w:val="000274F6"/>
    <w:rsid w:val="000275BA"/>
    <w:rsid w:val="00027676"/>
    <w:rsid w:val="0002768E"/>
    <w:rsid w:val="000276EF"/>
    <w:rsid w:val="000277B6"/>
    <w:rsid w:val="00027DA3"/>
    <w:rsid w:val="00030099"/>
    <w:rsid w:val="000300AE"/>
    <w:rsid w:val="000306CF"/>
    <w:rsid w:val="000307A3"/>
    <w:rsid w:val="00031467"/>
    <w:rsid w:val="00031616"/>
    <w:rsid w:val="000316F9"/>
    <w:rsid w:val="00031922"/>
    <w:rsid w:val="00031C0F"/>
    <w:rsid w:val="0003210E"/>
    <w:rsid w:val="000326A3"/>
    <w:rsid w:val="00032811"/>
    <w:rsid w:val="000328AE"/>
    <w:rsid w:val="00032C09"/>
    <w:rsid w:val="00032DD7"/>
    <w:rsid w:val="00032DDC"/>
    <w:rsid w:val="00032FC8"/>
    <w:rsid w:val="0003338C"/>
    <w:rsid w:val="000334C9"/>
    <w:rsid w:val="00033722"/>
    <w:rsid w:val="000340DF"/>
    <w:rsid w:val="00034265"/>
    <w:rsid w:val="00034C79"/>
    <w:rsid w:val="00034DC5"/>
    <w:rsid w:val="00035309"/>
    <w:rsid w:val="000355F8"/>
    <w:rsid w:val="00035CA4"/>
    <w:rsid w:val="00035E6F"/>
    <w:rsid w:val="000363E4"/>
    <w:rsid w:val="00036D25"/>
    <w:rsid w:val="00037727"/>
    <w:rsid w:val="00037A2B"/>
    <w:rsid w:val="00037DAA"/>
    <w:rsid w:val="0004003A"/>
    <w:rsid w:val="00040365"/>
    <w:rsid w:val="00040543"/>
    <w:rsid w:val="000405D0"/>
    <w:rsid w:val="0004065D"/>
    <w:rsid w:val="0004086C"/>
    <w:rsid w:val="00040B91"/>
    <w:rsid w:val="00040D89"/>
    <w:rsid w:val="00040F01"/>
    <w:rsid w:val="000411E3"/>
    <w:rsid w:val="00041210"/>
    <w:rsid w:val="00041632"/>
    <w:rsid w:val="00041B0F"/>
    <w:rsid w:val="00041F4F"/>
    <w:rsid w:val="00042268"/>
    <w:rsid w:val="000423F1"/>
    <w:rsid w:val="000424AF"/>
    <w:rsid w:val="00042E6B"/>
    <w:rsid w:val="00042E71"/>
    <w:rsid w:val="00042E7E"/>
    <w:rsid w:val="00043425"/>
    <w:rsid w:val="0004365D"/>
    <w:rsid w:val="0004394A"/>
    <w:rsid w:val="00043A14"/>
    <w:rsid w:val="00043BE3"/>
    <w:rsid w:val="0004421F"/>
    <w:rsid w:val="0004479A"/>
    <w:rsid w:val="00044988"/>
    <w:rsid w:val="00044E1E"/>
    <w:rsid w:val="00044EB7"/>
    <w:rsid w:val="00045633"/>
    <w:rsid w:val="00045683"/>
    <w:rsid w:val="00045798"/>
    <w:rsid w:val="00045A2F"/>
    <w:rsid w:val="00045D1D"/>
    <w:rsid w:val="00045EFB"/>
    <w:rsid w:val="00046249"/>
    <w:rsid w:val="000465FA"/>
    <w:rsid w:val="00046897"/>
    <w:rsid w:val="00046CC1"/>
    <w:rsid w:val="00046CED"/>
    <w:rsid w:val="00046D1A"/>
    <w:rsid w:val="00046D70"/>
    <w:rsid w:val="0004710A"/>
    <w:rsid w:val="00047F6D"/>
    <w:rsid w:val="00047F78"/>
    <w:rsid w:val="00050058"/>
    <w:rsid w:val="000505C6"/>
    <w:rsid w:val="0005120E"/>
    <w:rsid w:val="0005131B"/>
    <w:rsid w:val="0005135A"/>
    <w:rsid w:val="000514C3"/>
    <w:rsid w:val="00051896"/>
    <w:rsid w:val="00051A32"/>
    <w:rsid w:val="00051AAB"/>
    <w:rsid w:val="00051D81"/>
    <w:rsid w:val="0005220D"/>
    <w:rsid w:val="000522FD"/>
    <w:rsid w:val="0005243D"/>
    <w:rsid w:val="00052461"/>
    <w:rsid w:val="00052A7C"/>
    <w:rsid w:val="00052C3C"/>
    <w:rsid w:val="00052CAF"/>
    <w:rsid w:val="00052E36"/>
    <w:rsid w:val="00053039"/>
    <w:rsid w:val="00053553"/>
    <w:rsid w:val="00053672"/>
    <w:rsid w:val="00053C18"/>
    <w:rsid w:val="00053EC5"/>
    <w:rsid w:val="000541E1"/>
    <w:rsid w:val="000544E5"/>
    <w:rsid w:val="00054991"/>
    <w:rsid w:val="00054B16"/>
    <w:rsid w:val="000551F1"/>
    <w:rsid w:val="00055203"/>
    <w:rsid w:val="0005527C"/>
    <w:rsid w:val="00055439"/>
    <w:rsid w:val="000556C8"/>
    <w:rsid w:val="00055CB8"/>
    <w:rsid w:val="00055EC4"/>
    <w:rsid w:val="000564F2"/>
    <w:rsid w:val="00056571"/>
    <w:rsid w:val="00056FF5"/>
    <w:rsid w:val="000570DE"/>
    <w:rsid w:val="00057273"/>
    <w:rsid w:val="00057A3C"/>
    <w:rsid w:val="00057DE0"/>
    <w:rsid w:val="00057FBA"/>
    <w:rsid w:val="00060298"/>
    <w:rsid w:val="00060A71"/>
    <w:rsid w:val="00060BAD"/>
    <w:rsid w:val="00060D34"/>
    <w:rsid w:val="00061191"/>
    <w:rsid w:val="000611CD"/>
    <w:rsid w:val="00061944"/>
    <w:rsid w:val="00061A1E"/>
    <w:rsid w:val="00061C89"/>
    <w:rsid w:val="00061EAC"/>
    <w:rsid w:val="0006200F"/>
    <w:rsid w:val="000621A0"/>
    <w:rsid w:val="00062967"/>
    <w:rsid w:val="00062DE0"/>
    <w:rsid w:val="00062E02"/>
    <w:rsid w:val="00063029"/>
    <w:rsid w:val="00063105"/>
    <w:rsid w:val="00063A67"/>
    <w:rsid w:val="00063BE1"/>
    <w:rsid w:val="00063E25"/>
    <w:rsid w:val="00063FA8"/>
    <w:rsid w:val="000642C9"/>
    <w:rsid w:val="0006488C"/>
    <w:rsid w:val="00064EFD"/>
    <w:rsid w:val="00064FB3"/>
    <w:rsid w:val="000654EE"/>
    <w:rsid w:val="000656C8"/>
    <w:rsid w:val="000658F3"/>
    <w:rsid w:val="0006593C"/>
    <w:rsid w:val="00065A13"/>
    <w:rsid w:val="00065DEF"/>
    <w:rsid w:val="0006621B"/>
    <w:rsid w:val="00066242"/>
    <w:rsid w:val="0006647A"/>
    <w:rsid w:val="00066593"/>
    <w:rsid w:val="000665D0"/>
    <w:rsid w:val="0006686A"/>
    <w:rsid w:val="00066B6A"/>
    <w:rsid w:val="00066DA8"/>
    <w:rsid w:val="00066EB7"/>
    <w:rsid w:val="00066FF8"/>
    <w:rsid w:val="000670D7"/>
    <w:rsid w:val="00067414"/>
    <w:rsid w:val="00067730"/>
    <w:rsid w:val="00067978"/>
    <w:rsid w:val="000679D2"/>
    <w:rsid w:val="00067E25"/>
    <w:rsid w:val="00067EE9"/>
    <w:rsid w:val="00067FDE"/>
    <w:rsid w:val="00070727"/>
    <w:rsid w:val="000708E0"/>
    <w:rsid w:val="00070DB3"/>
    <w:rsid w:val="00070F4C"/>
    <w:rsid w:val="00071146"/>
    <w:rsid w:val="00071749"/>
    <w:rsid w:val="0007182A"/>
    <w:rsid w:val="00071BD0"/>
    <w:rsid w:val="00071D2A"/>
    <w:rsid w:val="00071DEB"/>
    <w:rsid w:val="00072490"/>
    <w:rsid w:val="000724A4"/>
    <w:rsid w:val="00072592"/>
    <w:rsid w:val="00072F7F"/>
    <w:rsid w:val="0007305A"/>
    <w:rsid w:val="00073145"/>
    <w:rsid w:val="00073637"/>
    <w:rsid w:val="00073B03"/>
    <w:rsid w:val="00073E60"/>
    <w:rsid w:val="000741E8"/>
    <w:rsid w:val="000743CF"/>
    <w:rsid w:val="000744E7"/>
    <w:rsid w:val="000749C8"/>
    <w:rsid w:val="00074CE5"/>
    <w:rsid w:val="00074FFB"/>
    <w:rsid w:val="00075074"/>
    <w:rsid w:val="000751E4"/>
    <w:rsid w:val="000754BB"/>
    <w:rsid w:val="00075624"/>
    <w:rsid w:val="00075CE7"/>
    <w:rsid w:val="00075D86"/>
    <w:rsid w:val="00075E11"/>
    <w:rsid w:val="000767A7"/>
    <w:rsid w:val="00076CA7"/>
    <w:rsid w:val="00076CBB"/>
    <w:rsid w:val="00076DBD"/>
    <w:rsid w:val="000773B3"/>
    <w:rsid w:val="000774C4"/>
    <w:rsid w:val="0007751D"/>
    <w:rsid w:val="0007754A"/>
    <w:rsid w:val="0007758D"/>
    <w:rsid w:val="000777BD"/>
    <w:rsid w:val="00077B83"/>
    <w:rsid w:val="00077C4D"/>
    <w:rsid w:val="00077C90"/>
    <w:rsid w:val="000805CC"/>
    <w:rsid w:val="00080720"/>
    <w:rsid w:val="00080D29"/>
    <w:rsid w:val="00081677"/>
    <w:rsid w:val="00081CE8"/>
    <w:rsid w:val="000820A2"/>
    <w:rsid w:val="000820AC"/>
    <w:rsid w:val="00082193"/>
    <w:rsid w:val="00082375"/>
    <w:rsid w:val="000825D1"/>
    <w:rsid w:val="00082838"/>
    <w:rsid w:val="00082B11"/>
    <w:rsid w:val="00082B25"/>
    <w:rsid w:val="00082B75"/>
    <w:rsid w:val="00082FBA"/>
    <w:rsid w:val="000832BC"/>
    <w:rsid w:val="0008370D"/>
    <w:rsid w:val="0008398E"/>
    <w:rsid w:val="00083B23"/>
    <w:rsid w:val="00083C4D"/>
    <w:rsid w:val="00083C8A"/>
    <w:rsid w:val="00084BF4"/>
    <w:rsid w:val="00084D00"/>
    <w:rsid w:val="00084D34"/>
    <w:rsid w:val="00084E33"/>
    <w:rsid w:val="00085341"/>
    <w:rsid w:val="000854CF"/>
    <w:rsid w:val="00085A3A"/>
    <w:rsid w:val="00085A4E"/>
    <w:rsid w:val="00085D3C"/>
    <w:rsid w:val="00085F0C"/>
    <w:rsid w:val="000860D8"/>
    <w:rsid w:val="00086238"/>
    <w:rsid w:val="00086712"/>
    <w:rsid w:val="00086825"/>
    <w:rsid w:val="000871D9"/>
    <w:rsid w:val="000873D4"/>
    <w:rsid w:val="000879F6"/>
    <w:rsid w:val="00087CE9"/>
    <w:rsid w:val="00087D10"/>
    <w:rsid w:val="00087D71"/>
    <w:rsid w:val="00087ED0"/>
    <w:rsid w:val="0009012E"/>
    <w:rsid w:val="00090557"/>
    <w:rsid w:val="000910D0"/>
    <w:rsid w:val="00091338"/>
    <w:rsid w:val="000913DA"/>
    <w:rsid w:val="000915B2"/>
    <w:rsid w:val="00091859"/>
    <w:rsid w:val="00091AAA"/>
    <w:rsid w:val="000920E5"/>
    <w:rsid w:val="000929B8"/>
    <w:rsid w:val="00092ABF"/>
    <w:rsid w:val="00092F58"/>
    <w:rsid w:val="000932C6"/>
    <w:rsid w:val="00093447"/>
    <w:rsid w:val="00093755"/>
    <w:rsid w:val="000938F0"/>
    <w:rsid w:val="000945DF"/>
    <w:rsid w:val="0009479F"/>
    <w:rsid w:val="00094945"/>
    <w:rsid w:val="00094ABC"/>
    <w:rsid w:val="00094BE9"/>
    <w:rsid w:val="00095466"/>
    <w:rsid w:val="0009568B"/>
    <w:rsid w:val="0009585A"/>
    <w:rsid w:val="000960EE"/>
    <w:rsid w:val="00096457"/>
    <w:rsid w:val="000966E4"/>
    <w:rsid w:val="0009685A"/>
    <w:rsid w:val="00096D6C"/>
    <w:rsid w:val="00096F97"/>
    <w:rsid w:val="00097502"/>
    <w:rsid w:val="00097BE8"/>
    <w:rsid w:val="00097F7C"/>
    <w:rsid w:val="00097F8C"/>
    <w:rsid w:val="000A02E4"/>
    <w:rsid w:val="000A0574"/>
    <w:rsid w:val="000A088D"/>
    <w:rsid w:val="000A0BBD"/>
    <w:rsid w:val="000A0C85"/>
    <w:rsid w:val="000A15D8"/>
    <w:rsid w:val="000A2043"/>
    <w:rsid w:val="000A20A8"/>
    <w:rsid w:val="000A234A"/>
    <w:rsid w:val="000A25D0"/>
    <w:rsid w:val="000A29D8"/>
    <w:rsid w:val="000A2B65"/>
    <w:rsid w:val="000A2DC1"/>
    <w:rsid w:val="000A2FC4"/>
    <w:rsid w:val="000A3868"/>
    <w:rsid w:val="000A38C4"/>
    <w:rsid w:val="000A3979"/>
    <w:rsid w:val="000A3F01"/>
    <w:rsid w:val="000A4124"/>
    <w:rsid w:val="000A4478"/>
    <w:rsid w:val="000A46DB"/>
    <w:rsid w:val="000A4A09"/>
    <w:rsid w:val="000A4AF1"/>
    <w:rsid w:val="000A4F37"/>
    <w:rsid w:val="000A4FAD"/>
    <w:rsid w:val="000A4FF7"/>
    <w:rsid w:val="000A50E3"/>
    <w:rsid w:val="000A5408"/>
    <w:rsid w:val="000A545B"/>
    <w:rsid w:val="000A56F7"/>
    <w:rsid w:val="000A5963"/>
    <w:rsid w:val="000A5AE3"/>
    <w:rsid w:val="000A5BDC"/>
    <w:rsid w:val="000A6315"/>
    <w:rsid w:val="000A66E1"/>
    <w:rsid w:val="000A6A39"/>
    <w:rsid w:val="000A714D"/>
    <w:rsid w:val="000A7316"/>
    <w:rsid w:val="000A73B5"/>
    <w:rsid w:val="000A746D"/>
    <w:rsid w:val="000A7B23"/>
    <w:rsid w:val="000A7DC5"/>
    <w:rsid w:val="000B01DB"/>
    <w:rsid w:val="000B03EC"/>
    <w:rsid w:val="000B05A7"/>
    <w:rsid w:val="000B05F9"/>
    <w:rsid w:val="000B0622"/>
    <w:rsid w:val="000B06E8"/>
    <w:rsid w:val="000B0CEA"/>
    <w:rsid w:val="000B0FA7"/>
    <w:rsid w:val="000B12EF"/>
    <w:rsid w:val="000B15A8"/>
    <w:rsid w:val="000B16AC"/>
    <w:rsid w:val="000B1DE1"/>
    <w:rsid w:val="000B1E50"/>
    <w:rsid w:val="000B2016"/>
    <w:rsid w:val="000B221F"/>
    <w:rsid w:val="000B2429"/>
    <w:rsid w:val="000B2505"/>
    <w:rsid w:val="000B25D7"/>
    <w:rsid w:val="000B2729"/>
    <w:rsid w:val="000B294B"/>
    <w:rsid w:val="000B2A65"/>
    <w:rsid w:val="000B2DA8"/>
    <w:rsid w:val="000B323E"/>
    <w:rsid w:val="000B3347"/>
    <w:rsid w:val="000B3362"/>
    <w:rsid w:val="000B33E6"/>
    <w:rsid w:val="000B39D6"/>
    <w:rsid w:val="000B39E6"/>
    <w:rsid w:val="000B3ACB"/>
    <w:rsid w:val="000B3BE7"/>
    <w:rsid w:val="000B3C12"/>
    <w:rsid w:val="000B3F81"/>
    <w:rsid w:val="000B4685"/>
    <w:rsid w:val="000B4E4B"/>
    <w:rsid w:val="000B564C"/>
    <w:rsid w:val="000B5754"/>
    <w:rsid w:val="000B5879"/>
    <w:rsid w:val="000B59F0"/>
    <w:rsid w:val="000B6081"/>
    <w:rsid w:val="000B60C7"/>
    <w:rsid w:val="000B64FB"/>
    <w:rsid w:val="000B67CB"/>
    <w:rsid w:val="000B6932"/>
    <w:rsid w:val="000B74CD"/>
    <w:rsid w:val="000B7709"/>
    <w:rsid w:val="000B78E3"/>
    <w:rsid w:val="000B79CB"/>
    <w:rsid w:val="000B79CD"/>
    <w:rsid w:val="000B79CF"/>
    <w:rsid w:val="000B7B91"/>
    <w:rsid w:val="000C027B"/>
    <w:rsid w:val="000C0441"/>
    <w:rsid w:val="000C0471"/>
    <w:rsid w:val="000C0858"/>
    <w:rsid w:val="000C0916"/>
    <w:rsid w:val="000C0934"/>
    <w:rsid w:val="000C0D5D"/>
    <w:rsid w:val="000C0DED"/>
    <w:rsid w:val="000C0EE5"/>
    <w:rsid w:val="000C113F"/>
    <w:rsid w:val="000C15F7"/>
    <w:rsid w:val="000C17A3"/>
    <w:rsid w:val="000C17D3"/>
    <w:rsid w:val="000C1A1C"/>
    <w:rsid w:val="000C1DBF"/>
    <w:rsid w:val="000C1DE9"/>
    <w:rsid w:val="000C214C"/>
    <w:rsid w:val="000C27FB"/>
    <w:rsid w:val="000C2FE9"/>
    <w:rsid w:val="000C2FF0"/>
    <w:rsid w:val="000C3722"/>
    <w:rsid w:val="000C3EFC"/>
    <w:rsid w:val="000C449A"/>
    <w:rsid w:val="000C4B92"/>
    <w:rsid w:val="000C5067"/>
    <w:rsid w:val="000C5190"/>
    <w:rsid w:val="000C51CA"/>
    <w:rsid w:val="000C53B2"/>
    <w:rsid w:val="000C558F"/>
    <w:rsid w:val="000C55B6"/>
    <w:rsid w:val="000C5975"/>
    <w:rsid w:val="000C5D5D"/>
    <w:rsid w:val="000C6213"/>
    <w:rsid w:val="000C6470"/>
    <w:rsid w:val="000C64F1"/>
    <w:rsid w:val="000C67D9"/>
    <w:rsid w:val="000C6813"/>
    <w:rsid w:val="000C682E"/>
    <w:rsid w:val="000C71C8"/>
    <w:rsid w:val="000C72A5"/>
    <w:rsid w:val="000C72F4"/>
    <w:rsid w:val="000C73B3"/>
    <w:rsid w:val="000C77C3"/>
    <w:rsid w:val="000C7DB3"/>
    <w:rsid w:val="000C7E17"/>
    <w:rsid w:val="000C7F46"/>
    <w:rsid w:val="000D0000"/>
    <w:rsid w:val="000D015B"/>
    <w:rsid w:val="000D02C9"/>
    <w:rsid w:val="000D02CF"/>
    <w:rsid w:val="000D03BC"/>
    <w:rsid w:val="000D0AF4"/>
    <w:rsid w:val="000D0D29"/>
    <w:rsid w:val="000D0D40"/>
    <w:rsid w:val="000D0D44"/>
    <w:rsid w:val="000D11FF"/>
    <w:rsid w:val="000D15F8"/>
    <w:rsid w:val="000D1A67"/>
    <w:rsid w:val="000D1F19"/>
    <w:rsid w:val="000D2060"/>
    <w:rsid w:val="000D26B8"/>
    <w:rsid w:val="000D28D4"/>
    <w:rsid w:val="000D2D29"/>
    <w:rsid w:val="000D2D34"/>
    <w:rsid w:val="000D2DE7"/>
    <w:rsid w:val="000D303A"/>
    <w:rsid w:val="000D3169"/>
    <w:rsid w:val="000D3188"/>
    <w:rsid w:val="000D3563"/>
    <w:rsid w:val="000D38A9"/>
    <w:rsid w:val="000D3A52"/>
    <w:rsid w:val="000D3CB1"/>
    <w:rsid w:val="000D3E76"/>
    <w:rsid w:val="000D4FB3"/>
    <w:rsid w:val="000D538D"/>
    <w:rsid w:val="000D5D8F"/>
    <w:rsid w:val="000D63AD"/>
    <w:rsid w:val="000D64C1"/>
    <w:rsid w:val="000D6714"/>
    <w:rsid w:val="000D6773"/>
    <w:rsid w:val="000D6DFF"/>
    <w:rsid w:val="000D728D"/>
    <w:rsid w:val="000D73C9"/>
    <w:rsid w:val="000D787C"/>
    <w:rsid w:val="000D7886"/>
    <w:rsid w:val="000D7ACB"/>
    <w:rsid w:val="000D7AEF"/>
    <w:rsid w:val="000D7E7B"/>
    <w:rsid w:val="000E023C"/>
    <w:rsid w:val="000E0411"/>
    <w:rsid w:val="000E04E7"/>
    <w:rsid w:val="000E0841"/>
    <w:rsid w:val="000E0FE6"/>
    <w:rsid w:val="000E1546"/>
    <w:rsid w:val="000E1B2D"/>
    <w:rsid w:val="000E1C0D"/>
    <w:rsid w:val="000E1DC7"/>
    <w:rsid w:val="000E25A9"/>
    <w:rsid w:val="000E2661"/>
    <w:rsid w:val="000E2723"/>
    <w:rsid w:val="000E29DB"/>
    <w:rsid w:val="000E2DDD"/>
    <w:rsid w:val="000E32D6"/>
    <w:rsid w:val="000E33FE"/>
    <w:rsid w:val="000E3457"/>
    <w:rsid w:val="000E394A"/>
    <w:rsid w:val="000E3A19"/>
    <w:rsid w:val="000E3C58"/>
    <w:rsid w:val="000E3E60"/>
    <w:rsid w:val="000E40F8"/>
    <w:rsid w:val="000E4427"/>
    <w:rsid w:val="000E45C1"/>
    <w:rsid w:val="000E4838"/>
    <w:rsid w:val="000E4F5A"/>
    <w:rsid w:val="000E5307"/>
    <w:rsid w:val="000E545D"/>
    <w:rsid w:val="000E55DD"/>
    <w:rsid w:val="000E59C8"/>
    <w:rsid w:val="000E5E9A"/>
    <w:rsid w:val="000E5FB2"/>
    <w:rsid w:val="000E602E"/>
    <w:rsid w:val="000E6315"/>
    <w:rsid w:val="000E645A"/>
    <w:rsid w:val="000E6545"/>
    <w:rsid w:val="000E693D"/>
    <w:rsid w:val="000E6EEE"/>
    <w:rsid w:val="000E716C"/>
    <w:rsid w:val="000E723C"/>
    <w:rsid w:val="000E7426"/>
    <w:rsid w:val="000E75A9"/>
    <w:rsid w:val="000E765C"/>
    <w:rsid w:val="000E7AE7"/>
    <w:rsid w:val="000E7DA8"/>
    <w:rsid w:val="000F035F"/>
    <w:rsid w:val="000F06C2"/>
    <w:rsid w:val="000F0804"/>
    <w:rsid w:val="000F0A9D"/>
    <w:rsid w:val="000F0B90"/>
    <w:rsid w:val="000F0C91"/>
    <w:rsid w:val="000F120A"/>
    <w:rsid w:val="000F1BBC"/>
    <w:rsid w:val="000F1C8C"/>
    <w:rsid w:val="000F22CD"/>
    <w:rsid w:val="000F2C54"/>
    <w:rsid w:val="000F2D16"/>
    <w:rsid w:val="000F2D8D"/>
    <w:rsid w:val="000F2E0C"/>
    <w:rsid w:val="000F2E2B"/>
    <w:rsid w:val="000F2FB6"/>
    <w:rsid w:val="000F3420"/>
    <w:rsid w:val="000F3A2F"/>
    <w:rsid w:val="000F3DA3"/>
    <w:rsid w:val="000F3F50"/>
    <w:rsid w:val="000F4002"/>
    <w:rsid w:val="000F4088"/>
    <w:rsid w:val="000F417A"/>
    <w:rsid w:val="000F4CA4"/>
    <w:rsid w:val="000F4E10"/>
    <w:rsid w:val="000F51E3"/>
    <w:rsid w:val="000F544A"/>
    <w:rsid w:val="000F5A4D"/>
    <w:rsid w:val="000F5C00"/>
    <w:rsid w:val="000F6056"/>
    <w:rsid w:val="000F65D8"/>
    <w:rsid w:val="000F6618"/>
    <w:rsid w:val="000F685E"/>
    <w:rsid w:val="000F69CF"/>
    <w:rsid w:val="000F7420"/>
    <w:rsid w:val="000F7649"/>
    <w:rsid w:val="000F7A1B"/>
    <w:rsid w:val="000F7B5B"/>
    <w:rsid w:val="000F7C97"/>
    <w:rsid w:val="00100024"/>
    <w:rsid w:val="00100099"/>
    <w:rsid w:val="00100390"/>
    <w:rsid w:val="001008F0"/>
    <w:rsid w:val="00100921"/>
    <w:rsid w:val="00100A92"/>
    <w:rsid w:val="00100CBD"/>
    <w:rsid w:val="00100EB1"/>
    <w:rsid w:val="00101650"/>
    <w:rsid w:val="0010185D"/>
    <w:rsid w:val="00101AD8"/>
    <w:rsid w:val="001025DD"/>
    <w:rsid w:val="00102F27"/>
    <w:rsid w:val="00102F61"/>
    <w:rsid w:val="0010345A"/>
    <w:rsid w:val="00103BED"/>
    <w:rsid w:val="00103D67"/>
    <w:rsid w:val="00103FE7"/>
    <w:rsid w:val="00104126"/>
    <w:rsid w:val="00104180"/>
    <w:rsid w:val="00104461"/>
    <w:rsid w:val="00104538"/>
    <w:rsid w:val="00104828"/>
    <w:rsid w:val="0010487F"/>
    <w:rsid w:val="00104BA2"/>
    <w:rsid w:val="00104F49"/>
    <w:rsid w:val="00105D10"/>
    <w:rsid w:val="00105D54"/>
    <w:rsid w:val="00106194"/>
    <w:rsid w:val="0010684B"/>
    <w:rsid w:val="001068AD"/>
    <w:rsid w:val="0010699B"/>
    <w:rsid w:val="00106D74"/>
    <w:rsid w:val="00106ED5"/>
    <w:rsid w:val="001071A3"/>
    <w:rsid w:val="00107345"/>
    <w:rsid w:val="0010792E"/>
    <w:rsid w:val="00107BB9"/>
    <w:rsid w:val="00107D99"/>
    <w:rsid w:val="00110748"/>
    <w:rsid w:val="00110DCE"/>
    <w:rsid w:val="00110F6C"/>
    <w:rsid w:val="00110FFB"/>
    <w:rsid w:val="001112D0"/>
    <w:rsid w:val="0011136D"/>
    <w:rsid w:val="00111386"/>
    <w:rsid w:val="001119F2"/>
    <w:rsid w:val="00111B05"/>
    <w:rsid w:val="00111EDD"/>
    <w:rsid w:val="0011216D"/>
    <w:rsid w:val="00112523"/>
    <w:rsid w:val="001128CA"/>
    <w:rsid w:val="00112953"/>
    <w:rsid w:val="00112EBA"/>
    <w:rsid w:val="00112EC5"/>
    <w:rsid w:val="0011300E"/>
    <w:rsid w:val="001135FA"/>
    <w:rsid w:val="0011392E"/>
    <w:rsid w:val="00113FEC"/>
    <w:rsid w:val="001147A9"/>
    <w:rsid w:val="00114B74"/>
    <w:rsid w:val="00114C5C"/>
    <w:rsid w:val="00114EFB"/>
    <w:rsid w:val="00114FB5"/>
    <w:rsid w:val="001155DE"/>
    <w:rsid w:val="00115F4A"/>
    <w:rsid w:val="0011632D"/>
    <w:rsid w:val="0011682B"/>
    <w:rsid w:val="0011692C"/>
    <w:rsid w:val="00117101"/>
    <w:rsid w:val="00117203"/>
    <w:rsid w:val="00117209"/>
    <w:rsid w:val="0011722E"/>
    <w:rsid w:val="001176B2"/>
    <w:rsid w:val="00117751"/>
    <w:rsid w:val="001179A2"/>
    <w:rsid w:val="00120197"/>
    <w:rsid w:val="00120556"/>
    <w:rsid w:val="001208A7"/>
    <w:rsid w:val="00120AEF"/>
    <w:rsid w:val="00120CB7"/>
    <w:rsid w:val="00120E9E"/>
    <w:rsid w:val="00121218"/>
    <w:rsid w:val="00121512"/>
    <w:rsid w:val="0012159B"/>
    <w:rsid w:val="0012170B"/>
    <w:rsid w:val="0012187E"/>
    <w:rsid w:val="0012189C"/>
    <w:rsid w:val="00121979"/>
    <w:rsid w:val="00121BAC"/>
    <w:rsid w:val="00121BC5"/>
    <w:rsid w:val="00121E42"/>
    <w:rsid w:val="001225D7"/>
    <w:rsid w:val="00122724"/>
    <w:rsid w:val="001229F3"/>
    <w:rsid w:val="00123432"/>
    <w:rsid w:val="001235F0"/>
    <w:rsid w:val="001238F8"/>
    <w:rsid w:val="00123FF7"/>
    <w:rsid w:val="001240D7"/>
    <w:rsid w:val="00124431"/>
    <w:rsid w:val="00124536"/>
    <w:rsid w:val="00124BC2"/>
    <w:rsid w:val="00125007"/>
    <w:rsid w:val="001252C5"/>
    <w:rsid w:val="00125307"/>
    <w:rsid w:val="001257E4"/>
    <w:rsid w:val="00125B88"/>
    <w:rsid w:val="00125BF8"/>
    <w:rsid w:val="00125CDB"/>
    <w:rsid w:val="00126141"/>
    <w:rsid w:val="00126166"/>
    <w:rsid w:val="00126688"/>
    <w:rsid w:val="00126A96"/>
    <w:rsid w:val="00127588"/>
    <w:rsid w:val="001279D1"/>
    <w:rsid w:val="001279F6"/>
    <w:rsid w:val="00127C4F"/>
    <w:rsid w:val="00127C5C"/>
    <w:rsid w:val="001305E0"/>
    <w:rsid w:val="001308BC"/>
    <w:rsid w:val="001308F8"/>
    <w:rsid w:val="001309E2"/>
    <w:rsid w:val="00130AEF"/>
    <w:rsid w:val="00130F91"/>
    <w:rsid w:val="00131188"/>
    <w:rsid w:val="00131201"/>
    <w:rsid w:val="00131209"/>
    <w:rsid w:val="0013120A"/>
    <w:rsid w:val="00131284"/>
    <w:rsid w:val="001312B1"/>
    <w:rsid w:val="0013150F"/>
    <w:rsid w:val="00131510"/>
    <w:rsid w:val="0013169D"/>
    <w:rsid w:val="00131A50"/>
    <w:rsid w:val="00131C9F"/>
    <w:rsid w:val="00131E57"/>
    <w:rsid w:val="00132195"/>
    <w:rsid w:val="001321B3"/>
    <w:rsid w:val="00132EB7"/>
    <w:rsid w:val="001330C5"/>
    <w:rsid w:val="00133118"/>
    <w:rsid w:val="001331FE"/>
    <w:rsid w:val="001334C3"/>
    <w:rsid w:val="001334C8"/>
    <w:rsid w:val="00133724"/>
    <w:rsid w:val="00133845"/>
    <w:rsid w:val="0013401A"/>
    <w:rsid w:val="001342AF"/>
    <w:rsid w:val="0013495B"/>
    <w:rsid w:val="00134CDE"/>
    <w:rsid w:val="00134E54"/>
    <w:rsid w:val="00134EBD"/>
    <w:rsid w:val="0013512E"/>
    <w:rsid w:val="00135348"/>
    <w:rsid w:val="00136285"/>
    <w:rsid w:val="001368FB"/>
    <w:rsid w:val="00136A18"/>
    <w:rsid w:val="00136F90"/>
    <w:rsid w:val="001373D2"/>
    <w:rsid w:val="00137AA7"/>
    <w:rsid w:val="00140377"/>
    <w:rsid w:val="00140446"/>
    <w:rsid w:val="00140543"/>
    <w:rsid w:val="00140606"/>
    <w:rsid w:val="00140617"/>
    <w:rsid w:val="0014070E"/>
    <w:rsid w:val="00140AC8"/>
    <w:rsid w:val="00140BE8"/>
    <w:rsid w:val="00140E69"/>
    <w:rsid w:val="001413D5"/>
    <w:rsid w:val="00141648"/>
    <w:rsid w:val="00141C8E"/>
    <w:rsid w:val="00142062"/>
    <w:rsid w:val="0014209A"/>
    <w:rsid w:val="001420C5"/>
    <w:rsid w:val="00142353"/>
    <w:rsid w:val="0014259E"/>
    <w:rsid w:val="001429CF"/>
    <w:rsid w:val="00142E33"/>
    <w:rsid w:val="00142FD2"/>
    <w:rsid w:val="00142FF7"/>
    <w:rsid w:val="00143031"/>
    <w:rsid w:val="00143088"/>
    <w:rsid w:val="00143874"/>
    <w:rsid w:val="00143961"/>
    <w:rsid w:val="001439B5"/>
    <w:rsid w:val="001439DE"/>
    <w:rsid w:val="00143B98"/>
    <w:rsid w:val="00143F63"/>
    <w:rsid w:val="0014436F"/>
    <w:rsid w:val="001443EC"/>
    <w:rsid w:val="001445E9"/>
    <w:rsid w:val="001449A3"/>
    <w:rsid w:val="00144BAA"/>
    <w:rsid w:val="00144E3B"/>
    <w:rsid w:val="00145099"/>
    <w:rsid w:val="00145391"/>
    <w:rsid w:val="001453BC"/>
    <w:rsid w:val="0014554F"/>
    <w:rsid w:val="00145585"/>
    <w:rsid w:val="00145796"/>
    <w:rsid w:val="001461D9"/>
    <w:rsid w:val="00146302"/>
    <w:rsid w:val="00146EB7"/>
    <w:rsid w:val="001471E2"/>
    <w:rsid w:val="00147248"/>
    <w:rsid w:val="00147424"/>
    <w:rsid w:val="00147659"/>
    <w:rsid w:val="001476B8"/>
    <w:rsid w:val="001479C2"/>
    <w:rsid w:val="00147C66"/>
    <w:rsid w:val="00150418"/>
    <w:rsid w:val="00150554"/>
    <w:rsid w:val="001506FC"/>
    <w:rsid w:val="00150972"/>
    <w:rsid w:val="001509B7"/>
    <w:rsid w:val="0015111D"/>
    <w:rsid w:val="00151421"/>
    <w:rsid w:val="001514B8"/>
    <w:rsid w:val="00151940"/>
    <w:rsid w:val="00151DF6"/>
    <w:rsid w:val="0015270C"/>
    <w:rsid w:val="00152AD4"/>
    <w:rsid w:val="00152AE7"/>
    <w:rsid w:val="00152B8C"/>
    <w:rsid w:val="00152CD0"/>
    <w:rsid w:val="00152FC8"/>
    <w:rsid w:val="00153244"/>
    <w:rsid w:val="00153331"/>
    <w:rsid w:val="00153482"/>
    <w:rsid w:val="0015363B"/>
    <w:rsid w:val="001536A0"/>
    <w:rsid w:val="0015436D"/>
    <w:rsid w:val="001545E4"/>
    <w:rsid w:val="0015476D"/>
    <w:rsid w:val="00154A5B"/>
    <w:rsid w:val="00154C39"/>
    <w:rsid w:val="001550D8"/>
    <w:rsid w:val="00155479"/>
    <w:rsid w:val="0015559F"/>
    <w:rsid w:val="001555A1"/>
    <w:rsid w:val="00155B48"/>
    <w:rsid w:val="00155E5C"/>
    <w:rsid w:val="00155E77"/>
    <w:rsid w:val="00155E8B"/>
    <w:rsid w:val="0015600A"/>
    <w:rsid w:val="001561C1"/>
    <w:rsid w:val="0015649A"/>
    <w:rsid w:val="001567B8"/>
    <w:rsid w:val="001567FC"/>
    <w:rsid w:val="001569EF"/>
    <w:rsid w:val="00156EC8"/>
    <w:rsid w:val="00156F47"/>
    <w:rsid w:val="001574BE"/>
    <w:rsid w:val="0015766B"/>
    <w:rsid w:val="001576D5"/>
    <w:rsid w:val="001578F8"/>
    <w:rsid w:val="00160104"/>
    <w:rsid w:val="00160206"/>
    <w:rsid w:val="001602E2"/>
    <w:rsid w:val="00160A24"/>
    <w:rsid w:val="00160C12"/>
    <w:rsid w:val="00160EEA"/>
    <w:rsid w:val="00161586"/>
    <w:rsid w:val="00161688"/>
    <w:rsid w:val="00161808"/>
    <w:rsid w:val="00161877"/>
    <w:rsid w:val="00161EE9"/>
    <w:rsid w:val="001620AA"/>
    <w:rsid w:val="0016210A"/>
    <w:rsid w:val="00162558"/>
    <w:rsid w:val="00162AB2"/>
    <w:rsid w:val="00162FFA"/>
    <w:rsid w:val="00163365"/>
    <w:rsid w:val="0016344C"/>
    <w:rsid w:val="00163511"/>
    <w:rsid w:val="001635FD"/>
    <w:rsid w:val="00163945"/>
    <w:rsid w:val="00163A80"/>
    <w:rsid w:val="00163E4C"/>
    <w:rsid w:val="0016410B"/>
    <w:rsid w:val="001641FE"/>
    <w:rsid w:val="001644B0"/>
    <w:rsid w:val="0016482B"/>
    <w:rsid w:val="001649E1"/>
    <w:rsid w:val="00164EA9"/>
    <w:rsid w:val="0016505B"/>
    <w:rsid w:val="001656D3"/>
    <w:rsid w:val="00165CAE"/>
    <w:rsid w:val="0016611D"/>
    <w:rsid w:val="001661D9"/>
    <w:rsid w:val="00166360"/>
    <w:rsid w:val="001667C4"/>
    <w:rsid w:val="00166AFA"/>
    <w:rsid w:val="00166E9A"/>
    <w:rsid w:val="00167CDA"/>
    <w:rsid w:val="00167FFD"/>
    <w:rsid w:val="00170089"/>
    <w:rsid w:val="00170A80"/>
    <w:rsid w:val="001713C2"/>
    <w:rsid w:val="001716AD"/>
    <w:rsid w:val="00171BFD"/>
    <w:rsid w:val="00171C9E"/>
    <w:rsid w:val="001721CD"/>
    <w:rsid w:val="001722FF"/>
    <w:rsid w:val="0017267B"/>
    <w:rsid w:val="00172688"/>
    <w:rsid w:val="00172693"/>
    <w:rsid w:val="001726C9"/>
    <w:rsid w:val="0017271A"/>
    <w:rsid w:val="001731F0"/>
    <w:rsid w:val="001733E3"/>
    <w:rsid w:val="00173B4E"/>
    <w:rsid w:val="00173D40"/>
    <w:rsid w:val="00173D53"/>
    <w:rsid w:val="001745B6"/>
    <w:rsid w:val="00174B67"/>
    <w:rsid w:val="00175027"/>
    <w:rsid w:val="001750D6"/>
    <w:rsid w:val="001751BC"/>
    <w:rsid w:val="00175217"/>
    <w:rsid w:val="00175951"/>
    <w:rsid w:val="00175B3A"/>
    <w:rsid w:val="00175E34"/>
    <w:rsid w:val="001770BE"/>
    <w:rsid w:val="001772E5"/>
    <w:rsid w:val="00177305"/>
    <w:rsid w:val="0017732E"/>
    <w:rsid w:val="001776C1"/>
    <w:rsid w:val="00177B4B"/>
    <w:rsid w:val="00177C49"/>
    <w:rsid w:val="00177CBB"/>
    <w:rsid w:val="00180610"/>
    <w:rsid w:val="00180802"/>
    <w:rsid w:val="00180AA2"/>
    <w:rsid w:val="00180D4D"/>
    <w:rsid w:val="00180FDD"/>
    <w:rsid w:val="00181017"/>
    <w:rsid w:val="00181128"/>
    <w:rsid w:val="001819F5"/>
    <w:rsid w:val="00181A72"/>
    <w:rsid w:val="00181AC3"/>
    <w:rsid w:val="00181B6B"/>
    <w:rsid w:val="00181F6D"/>
    <w:rsid w:val="00182396"/>
    <w:rsid w:val="001825C0"/>
    <w:rsid w:val="00182824"/>
    <w:rsid w:val="0018292D"/>
    <w:rsid w:val="001837A2"/>
    <w:rsid w:val="0018391F"/>
    <w:rsid w:val="001840C4"/>
    <w:rsid w:val="00184147"/>
    <w:rsid w:val="0018423F"/>
    <w:rsid w:val="001842A2"/>
    <w:rsid w:val="001844F9"/>
    <w:rsid w:val="0018477C"/>
    <w:rsid w:val="00184AA1"/>
    <w:rsid w:val="001850C6"/>
    <w:rsid w:val="001855C6"/>
    <w:rsid w:val="00185990"/>
    <w:rsid w:val="001864FD"/>
    <w:rsid w:val="0018665B"/>
    <w:rsid w:val="001866DC"/>
    <w:rsid w:val="001868AE"/>
    <w:rsid w:val="001868CD"/>
    <w:rsid w:val="00186FB7"/>
    <w:rsid w:val="00187B74"/>
    <w:rsid w:val="00187E9F"/>
    <w:rsid w:val="00187F30"/>
    <w:rsid w:val="00190611"/>
    <w:rsid w:val="0019065D"/>
    <w:rsid w:val="00190B10"/>
    <w:rsid w:val="00190C52"/>
    <w:rsid w:val="00190CD9"/>
    <w:rsid w:val="00190F73"/>
    <w:rsid w:val="0019113C"/>
    <w:rsid w:val="0019130B"/>
    <w:rsid w:val="00191410"/>
    <w:rsid w:val="00191575"/>
    <w:rsid w:val="001917B4"/>
    <w:rsid w:val="00191AC6"/>
    <w:rsid w:val="001925F7"/>
    <w:rsid w:val="001929B9"/>
    <w:rsid w:val="00192C21"/>
    <w:rsid w:val="00192D78"/>
    <w:rsid w:val="00192E42"/>
    <w:rsid w:val="00192EAE"/>
    <w:rsid w:val="0019314A"/>
    <w:rsid w:val="00193337"/>
    <w:rsid w:val="001939F7"/>
    <w:rsid w:val="00193CAF"/>
    <w:rsid w:val="00193E9A"/>
    <w:rsid w:val="00194164"/>
    <w:rsid w:val="00194179"/>
    <w:rsid w:val="00194500"/>
    <w:rsid w:val="001946B9"/>
    <w:rsid w:val="0019472E"/>
    <w:rsid w:val="001948CE"/>
    <w:rsid w:val="00194953"/>
    <w:rsid w:val="00194E7C"/>
    <w:rsid w:val="001950C0"/>
    <w:rsid w:val="001950C9"/>
    <w:rsid w:val="00195104"/>
    <w:rsid w:val="001952A5"/>
    <w:rsid w:val="00195346"/>
    <w:rsid w:val="001957A9"/>
    <w:rsid w:val="00195948"/>
    <w:rsid w:val="00195D05"/>
    <w:rsid w:val="00195F31"/>
    <w:rsid w:val="00196006"/>
    <w:rsid w:val="0019653D"/>
    <w:rsid w:val="001966A9"/>
    <w:rsid w:val="001966E2"/>
    <w:rsid w:val="00196CF8"/>
    <w:rsid w:val="00196E08"/>
    <w:rsid w:val="00196FD8"/>
    <w:rsid w:val="00197264"/>
    <w:rsid w:val="00197A94"/>
    <w:rsid w:val="001A0297"/>
    <w:rsid w:val="001A0460"/>
    <w:rsid w:val="001A059C"/>
    <w:rsid w:val="001A07A9"/>
    <w:rsid w:val="001A0A8E"/>
    <w:rsid w:val="001A0B9D"/>
    <w:rsid w:val="001A0C25"/>
    <w:rsid w:val="001A0CF2"/>
    <w:rsid w:val="001A0D07"/>
    <w:rsid w:val="001A0E3A"/>
    <w:rsid w:val="001A13AF"/>
    <w:rsid w:val="001A1904"/>
    <w:rsid w:val="001A22B0"/>
    <w:rsid w:val="001A2495"/>
    <w:rsid w:val="001A2951"/>
    <w:rsid w:val="001A29BB"/>
    <w:rsid w:val="001A2AD1"/>
    <w:rsid w:val="001A2D1F"/>
    <w:rsid w:val="001A3742"/>
    <w:rsid w:val="001A3A07"/>
    <w:rsid w:val="001A3FF4"/>
    <w:rsid w:val="001A4093"/>
    <w:rsid w:val="001A41C2"/>
    <w:rsid w:val="001A4411"/>
    <w:rsid w:val="001A465C"/>
    <w:rsid w:val="001A466E"/>
    <w:rsid w:val="001A4D2F"/>
    <w:rsid w:val="001A5157"/>
    <w:rsid w:val="001A5393"/>
    <w:rsid w:val="001A53C5"/>
    <w:rsid w:val="001A54AF"/>
    <w:rsid w:val="001A5505"/>
    <w:rsid w:val="001A562F"/>
    <w:rsid w:val="001A591D"/>
    <w:rsid w:val="001A5AC5"/>
    <w:rsid w:val="001A5D74"/>
    <w:rsid w:val="001A604E"/>
    <w:rsid w:val="001A62E2"/>
    <w:rsid w:val="001A641B"/>
    <w:rsid w:val="001A642D"/>
    <w:rsid w:val="001A64AA"/>
    <w:rsid w:val="001A663E"/>
    <w:rsid w:val="001A6B4A"/>
    <w:rsid w:val="001A6E3B"/>
    <w:rsid w:val="001A6ECF"/>
    <w:rsid w:val="001A6FC3"/>
    <w:rsid w:val="001A7019"/>
    <w:rsid w:val="001A702D"/>
    <w:rsid w:val="001A717A"/>
    <w:rsid w:val="001A722E"/>
    <w:rsid w:val="001A7780"/>
    <w:rsid w:val="001A7809"/>
    <w:rsid w:val="001A785F"/>
    <w:rsid w:val="001A7ED0"/>
    <w:rsid w:val="001B0183"/>
    <w:rsid w:val="001B02A4"/>
    <w:rsid w:val="001B0686"/>
    <w:rsid w:val="001B0777"/>
    <w:rsid w:val="001B0939"/>
    <w:rsid w:val="001B0B57"/>
    <w:rsid w:val="001B0BB2"/>
    <w:rsid w:val="001B12DD"/>
    <w:rsid w:val="001B12E7"/>
    <w:rsid w:val="001B1617"/>
    <w:rsid w:val="001B1F25"/>
    <w:rsid w:val="001B24AB"/>
    <w:rsid w:val="001B2DBF"/>
    <w:rsid w:val="001B34BF"/>
    <w:rsid w:val="001B3873"/>
    <w:rsid w:val="001B3881"/>
    <w:rsid w:val="001B40D4"/>
    <w:rsid w:val="001B4209"/>
    <w:rsid w:val="001B44B1"/>
    <w:rsid w:val="001B4741"/>
    <w:rsid w:val="001B4785"/>
    <w:rsid w:val="001B4AB0"/>
    <w:rsid w:val="001B4BC0"/>
    <w:rsid w:val="001B4E08"/>
    <w:rsid w:val="001B52DF"/>
    <w:rsid w:val="001B55EE"/>
    <w:rsid w:val="001B566F"/>
    <w:rsid w:val="001B56C6"/>
    <w:rsid w:val="001B5C08"/>
    <w:rsid w:val="001B5F1D"/>
    <w:rsid w:val="001B6D5A"/>
    <w:rsid w:val="001B6D8D"/>
    <w:rsid w:val="001B700F"/>
    <w:rsid w:val="001B7141"/>
    <w:rsid w:val="001B769B"/>
    <w:rsid w:val="001B7AB9"/>
    <w:rsid w:val="001B7AF4"/>
    <w:rsid w:val="001B7BB1"/>
    <w:rsid w:val="001B7F9D"/>
    <w:rsid w:val="001C0015"/>
    <w:rsid w:val="001C056A"/>
    <w:rsid w:val="001C07A6"/>
    <w:rsid w:val="001C07DA"/>
    <w:rsid w:val="001C07E8"/>
    <w:rsid w:val="001C0AEC"/>
    <w:rsid w:val="001C0C2F"/>
    <w:rsid w:val="001C14B5"/>
    <w:rsid w:val="001C18D4"/>
    <w:rsid w:val="001C194C"/>
    <w:rsid w:val="001C2BE5"/>
    <w:rsid w:val="001C2DC8"/>
    <w:rsid w:val="001C37CD"/>
    <w:rsid w:val="001C3DC2"/>
    <w:rsid w:val="001C3DD7"/>
    <w:rsid w:val="001C42DF"/>
    <w:rsid w:val="001C460D"/>
    <w:rsid w:val="001C465E"/>
    <w:rsid w:val="001C4B4E"/>
    <w:rsid w:val="001C5112"/>
    <w:rsid w:val="001C512C"/>
    <w:rsid w:val="001C560E"/>
    <w:rsid w:val="001C57FC"/>
    <w:rsid w:val="001C5A1E"/>
    <w:rsid w:val="001C5E71"/>
    <w:rsid w:val="001C5FB4"/>
    <w:rsid w:val="001C6227"/>
    <w:rsid w:val="001C640C"/>
    <w:rsid w:val="001C65EC"/>
    <w:rsid w:val="001C65F4"/>
    <w:rsid w:val="001C68CA"/>
    <w:rsid w:val="001C6937"/>
    <w:rsid w:val="001C6CA0"/>
    <w:rsid w:val="001C6D34"/>
    <w:rsid w:val="001C6DEA"/>
    <w:rsid w:val="001C6E5D"/>
    <w:rsid w:val="001C6FC0"/>
    <w:rsid w:val="001C717A"/>
    <w:rsid w:val="001C789A"/>
    <w:rsid w:val="001D0155"/>
    <w:rsid w:val="001D02DB"/>
    <w:rsid w:val="001D0537"/>
    <w:rsid w:val="001D077C"/>
    <w:rsid w:val="001D0ADC"/>
    <w:rsid w:val="001D148C"/>
    <w:rsid w:val="001D14CF"/>
    <w:rsid w:val="001D1A07"/>
    <w:rsid w:val="001D2606"/>
    <w:rsid w:val="001D2614"/>
    <w:rsid w:val="001D27E5"/>
    <w:rsid w:val="001D3196"/>
    <w:rsid w:val="001D31D0"/>
    <w:rsid w:val="001D33BA"/>
    <w:rsid w:val="001D358A"/>
    <w:rsid w:val="001D38F7"/>
    <w:rsid w:val="001D3D19"/>
    <w:rsid w:val="001D3D80"/>
    <w:rsid w:val="001D409F"/>
    <w:rsid w:val="001D442C"/>
    <w:rsid w:val="001D46FB"/>
    <w:rsid w:val="001D4E3A"/>
    <w:rsid w:val="001D5188"/>
    <w:rsid w:val="001D5723"/>
    <w:rsid w:val="001D60D4"/>
    <w:rsid w:val="001D6378"/>
    <w:rsid w:val="001D64E2"/>
    <w:rsid w:val="001D665F"/>
    <w:rsid w:val="001D6852"/>
    <w:rsid w:val="001D6B87"/>
    <w:rsid w:val="001D6F91"/>
    <w:rsid w:val="001D7191"/>
    <w:rsid w:val="001D7273"/>
    <w:rsid w:val="001D762E"/>
    <w:rsid w:val="001D7692"/>
    <w:rsid w:val="001D782F"/>
    <w:rsid w:val="001D7847"/>
    <w:rsid w:val="001D7FE6"/>
    <w:rsid w:val="001E0284"/>
    <w:rsid w:val="001E042B"/>
    <w:rsid w:val="001E07D1"/>
    <w:rsid w:val="001E0A2C"/>
    <w:rsid w:val="001E0E81"/>
    <w:rsid w:val="001E0F79"/>
    <w:rsid w:val="001E1263"/>
    <w:rsid w:val="001E18ED"/>
    <w:rsid w:val="001E1DF1"/>
    <w:rsid w:val="001E1E50"/>
    <w:rsid w:val="001E22F3"/>
    <w:rsid w:val="001E2A0D"/>
    <w:rsid w:val="001E2B5C"/>
    <w:rsid w:val="001E2BBE"/>
    <w:rsid w:val="001E2CE3"/>
    <w:rsid w:val="001E2F11"/>
    <w:rsid w:val="001E33CB"/>
    <w:rsid w:val="001E343F"/>
    <w:rsid w:val="001E34AA"/>
    <w:rsid w:val="001E38DA"/>
    <w:rsid w:val="001E4060"/>
    <w:rsid w:val="001E4AA4"/>
    <w:rsid w:val="001E4EDE"/>
    <w:rsid w:val="001E4F4C"/>
    <w:rsid w:val="001E51B9"/>
    <w:rsid w:val="001E51F0"/>
    <w:rsid w:val="001E52A1"/>
    <w:rsid w:val="001E6136"/>
    <w:rsid w:val="001E6184"/>
    <w:rsid w:val="001E6231"/>
    <w:rsid w:val="001E635B"/>
    <w:rsid w:val="001E69DB"/>
    <w:rsid w:val="001E6CEA"/>
    <w:rsid w:val="001E6D4D"/>
    <w:rsid w:val="001E6DF5"/>
    <w:rsid w:val="001E7D32"/>
    <w:rsid w:val="001F0205"/>
    <w:rsid w:val="001F037C"/>
    <w:rsid w:val="001F0444"/>
    <w:rsid w:val="001F07A9"/>
    <w:rsid w:val="001F09CD"/>
    <w:rsid w:val="001F0AC7"/>
    <w:rsid w:val="001F0B51"/>
    <w:rsid w:val="001F1016"/>
    <w:rsid w:val="001F1037"/>
    <w:rsid w:val="001F132D"/>
    <w:rsid w:val="001F133C"/>
    <w:rsid w:val="001F175F"/>
    <w:rsid w:val="001F1894"/>
    <w:rsid w:val="001F1B3C"/>
    <w:rsid w:val="001F1E2F"/>
    <w:rsid w:val="001F2045"/>
    <w:rsid w:val="001F250E"/>
    <w:rsid w:val="001F25D9"/>
    <w:rsid w:val="001F2943"/>
    <w:rsid w:val="001F29C2"/>
    <w:rsid w:val="001F3176"/>
    <w:rsid w:val="001F3AFE"/>
    <w:rsid w:val="001F3BAE"/>
    <w:rsid w:val="001F3C86"/>
    <w:rsid w:val="001F3F5C"/>
    <w:rsid w:val="001F4A3B"/>
    <w:rsid w:val="001F4CAA"/>
    <w:rsid w:val="001F4F10"/>
    <w:rsid w:val="001F5313"/>
    <w:rsid w:val="001F5842"/>
    <w:rsid w:val="001F5A65"/>
    <w:rsid w:val="001F5B3C"/>
    <w:rsid w:val="001F5EB8"/>
    <w:rsid w:val="001F6256"/>
    <w:rsid w:val="001F6342"/>
    <w:rsid w:val="001F65E6"/>
    <w:rsid w:val="001F69B5"/>
    <w:rsid w:val="001F6F34"/>
    <w:rsid w:val="001F7118"/>
    <w:rsid w:val="001F7247"/>
    <w:rsid w:val="001F736A"/>
    <w:rsid w:val="001F74BC"/>
    <w:rsid w:val="001F7632"/>
    <w:rsid w:val="001F77D6"/>
    <w:rsid w:val="001F7889"/>
    <w:rsid w:val="001F7C0D"/>
    <w:rsid w:val="001F7CA1"/>
    <w:rsid w:val="001F7D8F"/>
    <w:rsid w:val="001F7DFB"/>
    <w:rsid w:val="00200130"/>
    <w:rsid w:val="0020016C"/>
    <w:rsid w:val="002009EB"/>
    <w:rsid w:val="00200C0F"/>
    <w:rsid w:val="00200C1C"/>
    <w:rsid w:val="00200C2F"/>
    <w:rsid w:val="0020104F"/>
    <w:rsid w:val="00201323"/>
    <w:rsid w:val="002016C5"/>
    <w:rsid w:val="00201AF8"/>
    <w:rsid w:val="00201C5F"/>
    <w:rsid w:val="00201D9A"/>
    <w:rsid w:val="0020240B"/>
    <w:rsid w:val="002025D4"/>
    <w:rsid w:val="00202796"/>
    <w:rsid w:val="00202D48"/>
    <w:rsid w:val="00202F0D"/>
    <w:rsid w:val="00202F66"/>
    <w:rsid w:val="002030CC"/>
    <w:rsid w:val="0020371B"/>
    <w:rsid w:val="00203775"/>
    <w:rsid w:val="002037AC"/>
    <w:rsid w:val="00203915"/>
    <w:rsid w:val="00203BAE"/>
    <w:rsid w:val="00203D80"/>
    <w:rsid w:val="00203E78"/>
    <w:rsid w:val="00204016"/>
    <w:rsid w:val="00204114"/>
    <w:rsid w:val="00204241"/>
    <w:rsid w:val="00204296"/>
    <w:rsid w:val="002045F8"/>
    <w:rsid w:val="0020485F"/>
    <w:rsid w:val="002048B6"/>
    <w:rsid w:val="00204BB2"/>
    <w:rsid w:val="00205395"/>
    <w:rsid w:val="002054DD"/>
    <w:rsid w:val="002059BE"/>
    <w:rsid w:val="00205E10"/>
    <w:rsid w:val="00206033"/>
    <w:rsid w:val="00206163"/>
    <w:rsid w:val="002066D4"/>
    <w:rsid w:val="0020685E"/>
    <w:rsid w:val="00206A9F"/>
    <w:rsid w:val="00206C93"/>
    <w:rsid w:val="00206CCF"/>
    <w:rsid w:val="002074C6"/>
    <w:rsid w:val="002076BF"/>
    <w:rsid w:val="002078AA"/>
    <w:rsid w:val="0020799B"/>
    <w:rsid w:val="00207B8A"/>
    <w:rsid w:val="00210317"/>
    <w:rsid w:val="002104E0"/>
    <w:rsid w:val="00210CC2"/>
    <w:rsid w:val="00210DC6"/>
    <w:rsid w:val="002110F0"/>
    <w:rsid w:val="002112E1"/>
    <w:rsid w:val="0021133C"/>
    <w:rsid w:val="00211352"/>
    <w:rsid w:val="0021148A"/>
    <w:rsid w:val="00211A45"/>
    <w:rsid w:val="00211CC3"/>
    <w:rsid w:val="00211D61"/>
    <w:rsid w:val="002120B1"/>
    <w:rsid w:val="00212125"/>
    <w:rsid w:val="0021216E"/>
    <w:rsid w:val="002121D3"/>
    <w:rsid w:val="00212239"/>
    <w:rsid w:val="0021235B"/>
    <w:rsid w:val="00212910"/>
    <w:rsid w:val="00212E49"/>
    <w:rsid w:val="00212FCB"/>
    <w:rsid w:val="0021368A"/>
    <w:rsid w:val="002137C6"/>
    <w:rsid w:val="00213A4D"/>
    <w:rsid w:val="00213CE3"/>
    <w:rsid w:val="00213D63"/>
    <w:rsid w:val="002141AA"/>
    <w:rsid w:val="002143C1"/>
    <w:rsid w:val="00214438"/>
    <w:rsid w:val="002146AF"/>
    <w:rsid w:val="00214CE2"/>
    <w:rsid w:val="0021504E"/>
    <w:rsid w:val="002151A2"/>
    <w:rsid w:val="00215603"/>
    <w:rsid w:val="00215EFE"/>
    <w:rsid w:val="0021618C"/>
    <w:rsid w:val="002161FD"/>
    <w:rsid w:val="00216D97"/>
    <w:rsid w:val="00216EB7"/>
    <w:rsid w:val="00217B01"/>
    <w:rsid w:val="00217FB2"/>
    <w:rsid w:val="00220044"/>
    <w:rsid w:val="002206EB"/>
    <w:rsid w:val="0022082A"/>
    <w:rsid w:val="0022096C"/>
    <w:rsid w:val="00220B5D"/>
    <w:rsid w:val="00220CD1"/>
    <w:rsid w:val="00220E47"/>
    <w:rsid w:val="00220F45"/>
    <w:rsid w:val="00221210"/>
    <w:rsid w:val="002212BD"/>
    <w:rsid w:val="00221765"/>
    <w:rsid w:val="00221820"/>
    <w:rsid w:val="0022195E"/>
    <w:rsid w:val="00221A94"/>
    <w:rsid w:val="00221BAE"/>
    <w:rsid w:val="00221D48"/>
    <w:rsid w:val="00222513"/>
    <w:rsid w:val="002225A7"/>
    <w:rsid w:val="00222C68"/>
    <w:rsid w:val="0022312A"/>
    <w:rsid w:val="0022318E"/>
    <w:rsid w:val="00223743"/>
    <w:rsid w:val="00223AFE"/>
    <w:rsid w:val="00223D20"/>
    <w:rsid w:val="00223D2A"/>
    <w:rsid w:val="00223D67"/>
    <w:rsid w:val="00223FEF"/>
    <w:rsid w:val="0022422E"/>
    <w:rsid w:val="0022433E"/>
    <w:rsid w:val="002248E3"/>
    <w:rsid w:val="0022496E"/>
    <w:rsid w:val="00224C35"/>
    <w:rsid w:val="00224D57"/>
    <w:rsid w:val="00224F32"/>
    <w:rsid w:val="0022513A"/>
    <w:rsid w:val="00225386"/>
    <w:rsid w:val="00225403"/>
    <w:rsid w:val="0022554C"/>
    <w:rsid w:val="00225789"/>
    <w:rsid w:val="002257E6"/>
    <w:rsid w:val="00225D47"/>
    <w:rsid w:val="00225E73"/>
    <w:rsid w:val="00225EFB"/>
    <w:rsid w:val="0022648A"/>
    <w:rsid w:val="002265FF"/>
    <w:rsid w:val="002266A4"/>
    <w:rsid w:val="002277DB"/>
    <w:rsid w:val="0022797D"/>
    <w:rsid w:val="00227CB2"/>
    <w:rsid w:val="00227D3D"/>
    <w:rsid w:val="00227E19"/>
    <w:rsid w:val="00227F90"/>
    <w:rsid w:val="002306B9"/>
    <w:rsid w:val="0023085A"/>
    <w:rsid w:val="0023090E"/>
    <w:rsid w:val="00230B4D"/>
    <w:rsid w:val="00230B94"/>
    <w:rsid w:val="00230BC9"/>
    <w:rsid w:val="00230E7A"/>
    <w:rsid w:val="0023158E"/>
    <w:rsid w:val="00231682"/>
    <w:rsid w:val="00231686"/>
    <w:rsid w:val="002317F0"/>
    <w:rsid w:val="00231BCE"/>
    <w:rsid w:val="00232065"/>
    <w:rsid w:val="00232440"/>
    <w:rsid w:val="00232591"/>
    <w:rsid w:val="00232784"/>
    <w:rsid w:val="0023320D"/>
    <w:rsid w:val="0023333F"/>
    <w:rsid w:val="00233371"/>
    <w:rsid w:val="00233693"/>
    <w:rsid w:val="00233BE2"/>
    <w:rsid w:val="00233E71"/>
    <w:rsid w:val="00233F0A"/>
    <w:rsid w:val="002343A4"/>
    <w:rsid w:val="002343C3"/>
    <w:rsid w:val="002346EF"/>
    <w:rsid w:val="00235081"/>
    <w:rsid w:val="002354AE"/>
    <w:rsid w:val="0023570E"/>
    <w:rsid w:val="00236608"/>
    <w:rsid w:val="00236AB3"/>
    <w:rsid w:val="00237414"/>
    <w:rsid w:val="00237607"/>
    <w:rsid w:val="0023769A"/>
    <w:rsid w:val="002379E2"/>
    <w:rsid w:val="00237F0E"/>
    <w:rsid w:val="00237F3E"/>
    <w:rsid w:val="00240062"/>
    <w:rsid w:val="0024057A"/>
    <w:rsid w:val="002405C7"/>
    <w:rsid w:val="00240A11"/>
    <w:rsid w:val="00240A99"/>
    <w:rsid w:val="00240DEC"/>
    <w:rsid w:val="0024137D"/>
    <w:rsid w:val="002414A8"/>
    <w:rsid w:val="00241D5B"/>
    <w:rsid w:val="00241E8A"/>
    <w:rsid w:val="0024215C"/>
    <w:rsid w:val="002422E3"/>
    <w:rsid w:val="002427E0"/>
    <w:rsid w:val="00242BC6"/>
    <w:rsid w:val="002430C8"/>
    <w:rsid w:val="002431B2"/>
    <w:rsid w:val="002433E1"/>
    <w:rsid w:val="002434FF"/>
    <w:rsid w:val="002436CA"/>
    <w:rsid w:val="002438CF"/>
    <w:rsid w:val="00243B06"/>
    <w:rsid w:val="0024410F"/>
    <w:rsid w:val="002441A7"/>
    <w:rsid w:val="0024443A"/>
    <w:rsid w:val="002444FE"/>
    <w:rsid w:val="00244693"/>
    <w:rsid w:val="00244C35"/>
    <w:rsid w:val="00244F00"/>
    <w:rsid w:val="00245108"/>
    <w:rsid w:val="00245518"/>
    <w:rsid w:val="0024567A"/>
    <w:rsid w:val="00245BA4"/>
    <w:rsid w:val="00245FAC"/>
    <w:rsid w:val="00246BDD"/>
    <w:rsid w:val="00246F7D"/>
    <w:rsid w:val="00247085"/>
    <w:rsid w:val="002470E1"/>
    <w:rsid w:val="00247722"/>
    <w:rsid w:val="00247C6E"/>
    <w:rsid w:val="00247CF0"/>
    <w:rsid w:val="00247D97"/>
    <w:rsid w:val="00250327"/>
    <w:rsid w:val="00250428"/>
    <w:rsid w:val="00250789"/>
    <w:rsid w:val="002508A4"/>
    <w:rsid w:val="002508C7"/>
    <w:rsid w:val="00250B5F"/>
    <w:rsid w:val="00250C8F"/>
    <w:rsid w:val="00250F23"/>
    <w:rsid w:val="0025102C"/>
    <w:rsid w:val="002513C6"/>
    <w:rsid w:val="00251566"/>
    <w:rsid w:val="002516C6"/>
    <w:rsid w:val="00251881"/>
    <w:rsid w:val="00251A53"/>
    <w:rsid w:val="00251AC9"/>
    <w:rsid w:val="00251BB6"/>
    <w:rsid w:val="00251DCD"/>
    <w:rsid w:val="00251E35"/>
    <w:rsid w:val="00251EB4"/>
    <w:rsid w:val="00251FAC"/>
    <w:rsid w:val="002521B3"/>
    <w:rsid w:val="0025256A"/>
    <w:rsid w:val="0025275D"/>
    <w:rsid w:val="002527F9"/>
    <w:rsid w:val="00253078"/>
    <w:rsid w:val="0025307D"/>
    <w:rsid w:val="0025391B"/>
    <w:rsid w:val="00253B67"/>
    <w:rsid w:val="002543A8"/>
    <w:rsid w:val="0025461A"/>
    <w:rsid w:val="002546A2"/>
    <w:rsid w:val="002548C6"/>
    <w:rsid w:val="0025515F"/>
    <w:rsid w:val="0025542C"/>
    <w:rsid w:val="0025583B"/>
    <w:rsid w:val="00255D3F"/>
    <w:rsid w:val="00256040"/>
    <w:rsid w:val="00256078"/>
    <w:rsid w:val="002564B2"/>
    <w:rsid w:val="00256BFD"/>
    <w:rsid w:val="0025727A"/>
    <w:rsid w:val="00257294"/>
    <w:rsid w:val="0025745E"/>
    <w:rsid w:val="00257AA1"/>
    <w:rsid w:val="00257C43"/>
    <w:rsid w:val="00257D32"/>
    <w:rsid w:val="00257E0A"/>
    <w:rsid w:val="00257FF3"/>
    <w:rsid w:val="002600D6"/>
    <w:rsid w:val="002600FA"/>
    <w:rsid w:val="0026029F"/>
    <w:rsid w:val="00260458"/>
    <w:rsid w:val="002608D2"/>
    <w:rsid w:val="0026139B"/>
    <w:rsid w:val="002613E1"/>
    <w:rsid w:val="002616C1"/>
    <w:rsid w:val="002619B1"/>
    <w:rsid w:val="00261F36"/>
    <w:rsid w:val="002623AF"/>
    <w:rsid w:val="002623FC"/>
    <w:rsid w:val="002625A0"/>
    <w:rsid w:val="00263022"/>
    <w:rsid w:val="00263474"/>
    <w:rsid w:val="002636CD"/>
    <w:rsid w:val="00263700"/>
    <w:rsid w:val="00263E8E"/>
    <w:rsid w:val="00263EBA"/>
    <w:rsid w:val="002640CA"/>
    <w:rsid w:val="002642D3"/>
    <w:rsid w:val="002642FB"/>
    <w:rsid w:val="0026470E"/>
    <w:rsid w:val="00264712"/>
    <w:rsid w:val="00264856"/>
    <w:rsid w:val="002648A9"/>
    <w:rsid w:val="00264905"/>
    <w:rsid w:val="0026497D"/>
    <w:rsid w:val="00264E45"/>
    <w:rsid w:val="00265423"/>
    <w:rsid w:val="002656E4"/>
    <w:rsid w:val="00265C68"/>
    <w:rsid w:val="00265CC6"/>
    <w:rsid w:val="00266203"/>
    <w:rsid w:val="00266699"/>
    <w:rsid w:val="0026686D"/>
    <w:rsid w:val="002668BE"/>
    <w:rsid w:val="00266FC4"/>
    <w:rsid w:val="002670DB"/>
    <w:rsid w:val="0026773B"/>
    <w:rsid w:val="00267769"/>
    <w:rsid w:val="00267B5D"/>
    <w:rsid w:val="00267E06"/>
    <w:rsid w:val="00267EAB"/>
    <w:rsid w:val="00267F2D"/>
    <w:rsid w:val="002703B2"/>
    <w:rsid w:val="00270F99"/>
    <w:rsid w:val="0027164A"/>
    <w:rsid w:val="0027173B"/>
    <w:rsid w:val="00271859"/>
    <w:rsid w:val="00272010"/>
    <w:rsid w:val="002726D7"/>
    <w:rsid w:val="00272EBD"/>
    <w:rsid w:val="002731BE"/>
    <w:rsid w:val="002733DC"/>
    <w:rsid w:val="002736EC"/>
    <w:rsid w:val="0027398D"/>
    <w:rsid w:val="00273B52"/>
    <w:rsid w:val="00273CE0"/>
    <w:rsid w:val="00274196"/>
    <w:rsid w:val="00274A95"/>
    <w:rsid w:val="00274B3E"/>
    <w:rsid w:val="002754B0"/>
    <w:rsid w:val="00275579"/>
    <w:rsid w:val="00275A6A"/>
    <w:rsid w:val="00275C90"/>
    <w:rsid w:val="00275FA5"/>
    <w:rsid w:val="00276364"/>
    <w:rsid w:val="002769DC"/>
    <w:rsid w:val="00277175"/>
    <w:rsid w:val="002772F2"/>
    <w:rsid w:val="0027786E"/>
    <w:rsid w:val="00277A97"/>
    <w:rsid w:val="00277AA0"/>
    <w:rsid w:val="00277F94"/>
    <w:rsid w:val="00280450"/>
    <w:rsid w:val="002806FF"/>
    <w:rsid w:val="00280827"/>
    <w:rsid w:val="00280BDC"/>
    <w:rsid w:val="00280E92"/>
    <w:rsid w:val="00280ECB"/>
    <w:rsid w:val="002812B6"/>
    <w:rsid w:val="00281742"/>
    <w:rsid w:val="00281816"/>
    <w:rsid w:val="00281EA9"/>
    <w:rsid w:val="0028211D"/>
    <w:rsid w:val="00282233"/>
    <w:rsid w:val="00282361"/>
    <w:rsid w:val="0028322F"/>
    <w:rsid w:val="00283A0E"/>
    <w:rsid w:val="00283B7E"/>
    <w:rsid w:val="00284495"/>
    <w:rsid w:val="00284D64"/>
    <w:rsid w:val="00284F87"/>
    <w:rsid w:val="00285259"/>
    <w:rsid w:val="0028589E"/>
    <w:rsid w:val="00285BD7"/>
    <w:rsid w:val="00285F41"/>
    <w:rsid w:val="00286099"/>
    <w:rsid w:val="0028665A"/>
    <w:rsid w:val="00286933"/>
    <w:rsid w:val="00286B84"/>
    <w:rsid w:val="00287085"/>
    <w:rsid w:val="00287182"/>
    <w:rsid w:val="00287415"/>
    <w:rsid w:val="00287624"/>
    <w:rsid w:val="00287C09"/>
    <w:rsid w:val="00290103"/>
    <w:rsid w:val="0029014A"/>
    <w:rsid w:val="002901E6"/>
    <w:rsid w:val="00291110"/>
    <w:rsid w:val="002911AE"/>
    <w:rsid w:val="002911DA"/>
    <w:rsid w:val="002913C2"/>
    <w:rsid w:val="00291545"/>
    <w:rsid w:val="00291D31"/>
    <w:rsid w:val="00291EC5"/>
    <w:rsid w:val="00292054"/>
    <w:rsid w:val="002922D4"/>
    <w:rsid w:val="00292861"/>
    <w:rsid w:val="002928AB"/>
    <w:rsid w:val="0029398D"/>
    <w:rsid w:val="00293DC8"/>
    <w:rsid w:val="0029402E"/>
    <w:rsid w:val="00294169"/>
    <w:rsid w:val="00294591"/>
    <w:rsid w:val="002955CE"/>
    <w:rsid w:val="0029561B"/>
    <w:rsid w:val="00295724"/>
    <w:rsid w:val="00295AC0"/>
    <w:rsid w:val="002966A6"/>
    <w:rsid w:val="0029670B"/>
    <w:rsid w:val="0029673E"/>
    <w:rsid w:val="00296DA4"/>
    <w:rsid w:val="00296F1C"/>
    <w:rsid w:val="002975EE"/>
    <w:rsid w:val="00297986"/>
    <w:rsid w:val="002A039E"/>
    <w:rsid w:val="002A0C2F"/>
    <w:rsid w:val="002A0E0C"/>
    <w:rsid w:val="002A104F"/>
    <w:rsid w:val="002A110B"/>
    <w:rsid w:val="002A12E9"/>
    <w:rsid w:val="002A1DC0"/>
    <w:rsid w:val="002A1E67"/>
    <w:rsid w:val="002A2815"/>
    <w:rsid w:val="002A28C5"/>
    <w:rsid w:val="002A2B49"/>
    <w:rsid w:val="002A2BEA"/>
    <w:rsid w:val="002A3201"/>
    <w:rsid w:val="002A34A0"/>
    <w:rsid w:val="002A3611"/>
    <w:rsid w:val="002A43E9"/>
    <w:rsid w:val="002A4662"/>
    <w:rsid w:val="002A4AB5"/>
    <w:rsid w:val="002A4D0A"/>
    <w:rsid w:val="002A5215"/>
    <w:rsid w:val="002A522B"/>
    <w:rsid w:val="002A5527"/>
    <w:rsid w:val="002A567E"/>
    <w:rsid w:val="002A5DC0"/>
    <w:rsid w:val="002A629F"/>
    <w:rsid w:val="002A6AE3"/>
    <w:rsid w:val="002A6B35"/>
    <w:rsid w:val="002A6EE9"/>
    <w:rsid w:val="002A727B"/>
    <w:rsid w:val="002A73FB"/>
    <w:rsid w:val="002A74A4"/>
    <w:rsid w:val="002A751C"/>
    <w:rsid w:val="002A7753"/>
    <w:rsid w:val="002A7910"/>
    <w:rsid w:val="002A7D75"/>
    <w:rsid w:val="002B051C"/>
    <w:rsid w:val="002B08DF"/>
    <w:rsid w:val="002B0D91"/>
    <w:rsid w:val="002B0DA2"/>
    <w:rsid w:val="002B0DB1"/>
    <w:rsid w:val="002B16C6"/>
    <w:rsid w:val="002B18F2"/>
    <w:rsid w:val="002B21AA"/>
    <w:rsid w:val="002B23F6"/>
    <w:rsid w:val="002B24C6"/>
    <w:rsid w:val="002B264E"/>
    <w:rsid w:val="002B298F"/>
    <w:rsid w:val="002B2A9B"/>
    <w:rsid w:val="002B2B71"/>
    <w:rsid w:val="002B2D06"/>
    <w:rsid w:val="002B3394"/>
    <w:rsid w:val="002B3972"/>
    <w:rsid w:val="002B3F05"/>
    <w:rsid w:val="002B42A1"/>
    <w:rsid w:val="002B42C1"/>
    <w:rsid w:val="002B42E9"/>
    <w:rsid w:val="002B43FC"/>
    <w:rsid w:val="002B53D1"/>
    <w:rsid w:val="002B5C48"/>
    <w:rsid w:val="002B5CB3"/>
    <w:rsid w:val="002B5CC6"/>
    <w:rsid w:val="002B5D3D"/>
    <w:rsid w:val="002B5E0F"/>
    <w:rsid w:val="002B5F67"/>
    <w:rsid w:val="002B66B9"/>
    <w:rsid w:val="002B6700"/>
    <w:rsid w:val="002B6C4C"/>
    <w:rsid w:val="002B6C83"/>
    <w:rsid w:val="002B6EB1"/>
    <w:rsid w:val="002B709B"/>
    <w:rsid w:val="002B71B6"/>
    <w:rsid w:val="002B7253"/>
    <w:rsid w:val="002B73A6"/>
    <w:rsid w:val="002B7C4B"/>
    <w:rsid w:val="002C0049"/>
    <w:rsid w:val="002C0263"/>
    <w:rsid w:val="002C03BF"/>
    <w:rsid w:val="002C05BF"/>
    <w:rsid w:val="002C06AF"/>
    <w:rsid w:val="002C08A6"/>
    <w:rsid w:val="002C08B3"/>
    <w:rsid w:val="002C0941"/>
    <w:rsid w:val="002C13F8"/>
    <w:rsid w:val="002C148A"/>
    <w:rsid w:val="002C1622"/>
    <w:rsid w:val="002C1A28"/>
    <w:rsid w:val="002C1A37"/>
    <w:rsid w:val="002C1B3C"/>
    <w:rsid w:val="002C212A"/>
    <w:rsid w:val="002C235A"/>
    <w:rsid w:val="002C2576"/>
    <w:rsid w:val="002C2CA4"/>
    <w:rsid w:val="002C300E"/>
    <w:rsid w:val="002C3081"/>
    <w:rsid w:val="002C33F2"/>
    <w:rsid w:val="002C3810"/>
    <w:rsid w:val="002C38C5"/>
    <w:rsid w:val="002C3A3D"/>
    <w:rsid w:val="002C3C77"/>
    <w:rsid w:val="002C3F7F"/>
    <w:rsid w:val="002C4353"/>
    <w:rsid w:val="002C4923"/>
    <w:rsid w:val="002C5201"/>
    <w:rsid w:val="002C53CF"/>
    <w:rsid w:val="002C5769"/>
    <w:rsid w:val="002C5A97"/>
    <w:rsid w:val="002C6023"/>
    <w:rsid w:val="002C60DC"/>
    <w:rsid w:val="002C61B8"/>
    <w:rsid w:val="002C61DD"/>
    <w:rsid w:val="002C629F"/>
    <w:rsid w:val="002C6B13"/>
    <w:rsid w:val="002C6D57"/>
    <w:rsid w:val="002C6DA1"/>
    <w:rsid w:val="002C7367"/>
    <w:rsid w:val="002C751C"/>
    <w:rsid w:val="002C780A"/>
    <w:rsid w:val="002D0221"/>
    <w:rsid w:val="002D0601"/>
    <w:rsid w:val="002D08EB"/>
    <w:rsid w:val="002D0A92"/>
    <w:rsid w:val="002D0B2B"/>
    <w:rsid w:val="002D133D"/>
    <w:rsid w:val="002D14DB"/>
    <w:rsid w:val="002D1873"/>
    <w:rsid w:val="002D1927"/>
    <w:rsid w:val="002D1A46"/>
    <w:rsid w:val="002D1E24"/>
    <w:rsid w:val="002D1E2B"/>
    <w:rsid w:val="002D1F09"/>
    <w:rsid w:val="002D2343"/>
    <w:rsid w:val="002D242F"/>
    <w:rsid w:val="002D2495"/>
    <w:rsid w:val="002D2EB1"/>
    <w:rsid w:val="002D2F23"/>
    <w:rsid w:val="002D30AD"/>
    <w:rsid w:val="002D35EB"/>
    <w:rsid w:val="002D368F"/>
    <w:rsid w:val="002D3DE4"/>
    <w:rsid w:val="002D4043"/>
    <w:rsid w:val="002D462C"/>
    <w:rsid w:val="002D4703"/>
    <w:rsid w:val="002D4A53"/>
    <w:rsid w:val="002D4ED9"/>
    <w:rsid w:val="002D5141"/>
    <w:rsid w:val="002D5B1C"/>
    <w:rsid w:val="002D61A5"/>
    <w:rsid w:val="002D62B8"/>
    <w:rsid w:val="002D66E5"/>
    <w:rsid w:val="002D6DFE"/>
    <w:rsid w:val="002D6F45"/>
    <w:rsid w:val="002D74D3"/>
    <w:rsid w:val="002D7577"/>
    <w:rsid w:val="002D75BD"/>
    <w:rsid w:val="002D7B60"/>
    <w:rsid w:val="002E0068"/>
    <w:rsid w:val="002E032E"/>
    <w:rsid w:val="002E039F"/>
    <w:rsid w:val="002E082A"/>
    <w:rsid w:val="002E08B1"/>
    <w:rsid w:val="002E09F2"/>
    <w:rsid w:val="002E0BE9"/>
    <w:rsid w:val="002E12AE"/>
    <w:rsid w:val="002E1414"/>
    <w:rsid w:val="002E1758"/>
    <w:rsid w:val="002E176D"/>
    <w:rsid w:val="002E1B26"/>
    <w:rsid w:val="002E1CAD"/>
    <w:rsid w:val="002E1EA5"/>
    <w:rsid w:val="002E23BD"/>
    <w:rsid w:val="002E2449"/>
    <w:rsid w:val="002E2EBE"/>
    <w:rsid w:val="002E362C"/>
    <w:rsid w:val="002E372B"/>
    <w:rsid w:val="002E38F4"/>
    <w:rsid w:val="002E3E51"/>
    <w:rsid w:val="002E430F"/>
    <w:rsid w:val="002E4665"/>
    <w:rsid w:val="002E4798"/>
    <w:rsid w:val="002E4BE1"/>
    <w:rsid w:val="002E4E88"/>
    <w:rsid w:val="002E521C"/>
    <w:rsid w:val="002E5A72"/>
    <w:rsid w:val="002E5B37"/>
    <w:rsid w:val="002E5BC9"/>
    <w:rsid w:val="002E5FDA"/>
    <w:rsid w:val="002E6585"/>
    <w:rsid w:val="002E664A"/>
    <w:rsid w:val="002E6818"/>
    <w:rsid w:val="002E6C18"/>
    <w:rsid w:val="002E6CC6"/>
    <w:rsid w:val="002E7230"/>
    <w:rsid w:val="002E7918"/>
    <w:rsid w:val="002E7D9B"/>
    <w:rsid w:val="002F03DE"/>
    <w:rsid w:val="002F062C"/>
    <w:rsid w:val="002F06C9"/>
    <w:rsid w:val="002F0B56"/>
    <w:rsid w:val="002F140B"/>
    <w:rsid w:val="002F1617"/>
    <w:rsid w:val="002F18C6"/>
    <w:rsid w:val="002F1B34"/>
    <w:rsid w:val="002F1BDC"/>
    <w:rsid w:val="002F1CF7"/>
    <w:rsid w:val="002F1DCB"/>
    <w:rsid w:val="002F1E1F"/>
    <w:rsid w:val="002F2163"/>
    <w:rsid w:val="002F21DD"/>
    <w:rsid w:val="002F27C8"/>
    <w:rsid w:val="002F28C1"/>
    <w:rsid w:val="002F2A89"/>
    <w:rsid w:val="002F3155"/>
    <w:rsid w:val="002F3A20"/>
    <w:rsid w:val="002F3B51"/>
    <w:rsid w:val="002F3EA2"/>
    <w:rsid w:val="002F4142"/>
    <w:rsid w:val="002F43D5"/>
    <w:rsid w:val="002F440B"/>
    <w:rsid w:val="002F4744"/>
    <w:rsid w:val="002F49D5"/>
    <w:rsid w:val="002F4D1A"/>
    <w:rsid w:val="002F50B4"/>
    <w:rsid w:val="002F5198"/>
    <w:rsid w:val="002F54F6"/>
    <w:rsid w:val="002F56BA"/>
    <w:rsid w:val="002F5981"/>
    <w:rsid w:val="002F5CE4"/>
    <w:rsid w:val="002F5DC9"/>
    <w:rsid w:val="002F5E62"/>
    <w:rsid w:val="002F6013"/>
    <w:rsid w:val="002F6840"/>
    <w:rsid w:val="002F6B4F"/>
    <w:rsid w:val="002F6B86"/>
    <w:rsid w:val="002F6D80"/>
    <w:rsid w:val="002F725A"/>
    <w:rsid w:val="002F7722"/>
    <w:rsid w:val="002F7827"/>
    <w:rsid w:val="002F7E13"/>
    <w:rsid w:val="00300026"/>
    <w:rsid w:val="0030010A"/>
    <w:rsid w:val="00300148"/>
    <w:rsid w:val="00300603"/>
    <w:rsid w:val="003009F7"/>
    <w:rsid w:val="00300BCC"/>
    <w:rsid w:val="00300FEB"/>
    <w:rsid w:val="00301035"/>
    <w:rsid w:val="00301047"/>
    <w:rsid w:val="00301190"/>
    <w:rsid w:val="00301DEF"/>
    <w:rsid w:val="00302E29"/>
    <w:rsid w:val="003030D9"/>
    <w:rsid w:val="0030310C"/>
    <w:rsid w:val="00303326"/>
    <w:rsid w:val="0030341B"/>
    <w:rsid w:val="00303B83"/>
    <w:rsid w:val="00303D30"/>
    <w:rsid w:val="00304CAD"/>
    <w:rsid w:val="003050A1"/>
    <w:rsid w:val="003051A0"/>
    <w:rsid w:val="0030521E"/>
    <w:rsid w:val="003054A9"/>
    <w:rsid w:val="00305750"/>
    <w:rsid w:val="00305B75"/>
    <w:rsid w:val="003060C8"/>
    <w:rsid w:val="003060F4"/>
    <w:rsid w:val="00306297"/>
    <w:rsid w:val="00306AA7"/>
    <w:rsid w:val="0030786F"/>
    <w:rsid w:val="00307878"/>
    <w:rsid w:val="0031031C"/>
    <w:rsid w:val="00310646"/>
    <w:rsid w:val="003107BB"/>
    <w:rsid w:val="0031096E"/>
    <w:rsid w:val="00310EC3"/>
    <w:rsid w:val="00311278"/>
    <w:rsid w:val="003113D4"/>
    <w:rsid w:val="00311462"/>
    <w:rsid w:val="00311535"/>
    <w:rsid w:val="00311A10"/>
    <w:rsid w:val="00311C19"/>
    <w:rsid w:val="00311E6E"/>
    <w:rsid w:val="0031214E"/>
    <w:rsid w:val="00312186"/>
    <w:rsid w:val="00312570"/>
    <w:rsid w:val="0031260B"/>
    <w:rsid w:val="00312635"/>
    <w:rsid w:val="00312637"/>
    <w:rsid w:val="00312672"/>
    <w:rsid w:val="00312D0A"/>
    <w:rsid w:val="00313081"/>
    <w:rsid w:val="003130FE"/>
    <w:rsid w:val="00313141"/>
    <w:rsid w:val="0031321C"/>
    <w:rsid w:val="003136BD"/>
    <w:rsid w:val="003137BC"/>
    <w:rsid w:val="00313C92"/>
    <w:rsid w:val="00313D24"/>
    <w:rsid w:val="00313F56"/>
    <w:rsid w:val="003141F5"/>
    <w:rsid w:val="00314815"/>
    <w:rsid w:val="00314CED"/>
    <w:rsid w:val="0031509C"/>
    <w:rsid w:val="003150EA"/>
    <w:rsid w:val="00315738"/>
    <w:rsid w:val="00315E6A"/>
    <w:rsid w:val="00316611"/>
    <w:rsid w:val="00316C6B"/>
    <w:rsid w:val="00316F21"/>
    <w:rsid w:val="003170A7"/>
    <w:rsid w:val="00317230"/>
    <w:rsid w:val="00320242"/>
    <w:rsid w:val="0032048B"/>
    <w:rsid w:val="0032048F"/>
    <w:rsid w:val="00320796"/>
    <w:rsid w:val="003207E6"/>
    <w:rsid w:val="00320B1B"/>
    <w:rsid w:val="00320DD4"/>
    <w:rsid w:val="00320E95"/>
    <w:rsid w:val="00321023"/>
    <w:rsid w:val="003217A3"/>
    <w:rsid w:val="003218BB"/>
    <w:rsid w:val="0032223A"/>
    <w:rsid w:val="00322E31"/>
    <w:rsid w:val="003230F0"/>
    <w:rsid w:val="00323387"/>
    <w:rsid w:val="0032338F"/>
    <w:rsid w:val="00323444"/>
    <w:rsid w:val="00323543"/>
    <w:rsid w:val="00323701"/>
    <w:rsid w:val="00323747"/>
    <w:rsid w:val="003237A6"/>
    <w:rsid w:val="00323931"/>
    <w:rsid w:val="00323CC7"/>
    <w:rsid w:val="00324197"/>
    <w:rsid w:val="003244C8"/>
    <w:rsid w:val="00324542"/>
    <w:rsid w:val="00324A38"/>
    <w:rsid w:val="00324CB5"/>
    <w:rsid w:val="00324DB2"/>
    <w:rsid w:val="00325257"/>
    <w:rsid w:val="003252A0"/>
    <w:rsid w:val="003254C2"/>
    <w:rsid w:val="0032558C"/>
    <w:rsid w:val="0032594A"/>
    <w:rsid w:val="00325A78"/>
    <w:rsid w:val="00325ED9"/>
    <w:rsid w:val="00325F9F"/>
    <w:rsid w:val="003261D6"/>
    <w:rsid w:val="00326263"/>
    <w:rsid w:val="00326EFE"/>
    <w:rsid w:val="00327145"/>
    <w:rsid w:val="003272D7"/>
    <w:rsid w:val="0032794E"/>
    <w:rsid w:val="003279A9"/>
    <w:rsid w:val="00327F6A"/>
    <w:rsid w:val="00330090"/>
    <w:rsid w:val="00330133"/>
    <w:rsid w:val="00330964"/>
    <w:rsid w:val="0033099C"/>
    <w:rsid w:val="0033109C"/>
    <w:rsid w:val="00331389"/>
    <w:rsid w:val="003317B9"/>
    <w:rsid w:val="003318EC"/>
    <w:rsid w:val="00331901"/>
    <w:rsid w:val="00331C38"/>
    <w:rsid w:val="0033207B"/>
    <w:rsid w:val="003323A8"/>
    <w:rsid w:val="0033252E"/>
    <w:rsid w:val="00332698"/>
    <w:rsid w:val="00332DA7"/>
    <w:rsid w:val="003333CA"/>
    <w:rsid w:val="003338D5"/>
    <w:rsid w:val="00333927"/>
    <w:rsid w:val="00333966"/>
    <w:rsid w:val="00333AF3"/>
    <w:rsid w:val="00333AFF"/>
    <w:rsid w:val="00333C8F"/>
    <w:rsid w:val="003340BC"/>
    <w:rsid w:val="003342DB"/>
    <w:rsid w:val="00334358"/>
    <w:rsid w:val="00334472"/>
    <w:rsid w:val="00334E45"/>
    <w:rsid w:val="0033581C"/>
    <w:rsid w:val="003359B1"/>
    <w:rsid w:val="00336256"/>
    <w:rsid w:val="00336A2D"/>
    <w:rsid w:val="00336D2C"/>
    <w:rsid w:val="0033720A"/>
    <w:rsid w:val="00337700"/>
    <w:rsid w:val="00337B1C"/>
    <w:rsid w:val="00337BAA"/>
    <w:rsid w:val="0034067E"/>
    <w:rsid w:val="003407B1"/>
    <w:rsid w:val="003409C5"/>
    <w:rsid w:val="00340A0E"/>
    <w:rsid w:val="00340AAC"/>
    <w:rsid w:val="00341252"/>
    <w:rsid w:val="003412F8"/>
    <w:rsid w:val="003413D5"/>
    <w:rsid w:val="0034140B"/>
    <w:rsid w:val="003414DB"/>
    <w:rsid w:val="00341A4B"/>
    <w:rsid w:val="00341C1A"/>
    <w:rsid w:val="00341FBC"/>
    <w:rsid w:val="00342064"/>
    <w:rsid w:val="00342085"/>
    <w:rsid w:val="00342314"/>
    <w:rsid w:val="003423F4"/>
    <w:rsid w:val="003425C9"/>
    <w:rsid w:val="003426F3"/>
    <w:rsid w:val="003428DF"/>
    <w:rsid w:val="003431F5"/>
    <w:rsid w:val="00343568"/>
    <w:rsid w:val="003439EF"/>
    <w:rsid w:val="00343F15"/>
    <w:rsid w:val="00344127"/>
    <w:rsid w:val="003443AA"/>
    <w:rsid w:val="0034468E"/>
    <w:rsid w:val="00344A48"/>
    <w:rsid w:val="00344A66"/>
    <w:rsid w:val="00344E00"/>
    <w:rsid w:val="00344F8A"/>
    <w:rsid w:val="00344F99"/>
    <w:rsid w:val="003451C7"/>
    <w:rsid w:val="003453F9"/>
    <w:rsid w:val="00345896"/>
    <w:rsid w:val="00346039"/>
    <w:rsid w:val="00346292"/>
    <w:rsid w:val="0034645C"/>
    <w:rsid w:val="00346580"/>
    <w:rsid w:val="0034675F"/>
    <w:rsid w:val="0034676D"/>
    <w:rsid w:val="00346816"/>
    <w:rsid w:val="00346A2A"/>
    <w:rsid w:val="0034707B"/>
    <w:rsid w:val="00347490"/>
    <w:rsid w:val="0035080B"/>
    <w:rsid w:val="00350DB3"/>
    <w:rsid w:val="00351025"/>
    <w:rsid w:val="00351408"/>
    <w:rsid w:val="003515C1"/>
    <w:rsid w:val="00351968"/>
    <w:rsid w:val="003519EC"/>
    <w:rsid w:val="00351D24"/>
    <w:rsid w:val="00351D30"/>
    <w:rsid w:val="0035262D"/>
    <w:rsid w:val="00352D3B"/>
    <w:rsid w:val="00353017"/>
    <w:rsid w:val="00353033"/>
    <w:rsid w:val="0035367A"/>
    <w:rsid w:val="00353E28"/>
    <w:rsid w:val="00354178"/>
    <w:rsid w:val="003543AB"/>
    <w:rsid w:val="003546FC"/>
    <w:rsid w:val="003550F2"/>
    <w:rsid w:val="0035514A"/>
    <w:rsid w:val="00355343"/>
    <w:rsid w:val="003555F3"/>
    <w:rsid w:val="0035568F"/>
    <w:rsid w:val="0035594B"/>
    <w:rsid w:val="003559DC"/>
    <w:rsid w:val="00355D47"/>
    <w:rsid w:val="00356217"/>
    <w:rsid w:val="0035631C"/>
    <w:rsid w:val="00356483"/>
    <w:rsid w:val="003566F0"/>
    <w:rsid w:val="003569F9"/>
    <w:rsid w:val="00356BBE"/>
    <w:rsid w:val="00356F03"/>
    <w:rsid w:val="003572D4"/>
    <w:rsid w:val="0036003F"/>
    <w:rsid w:val="0036017E"/>
    <w:rsid w:val="0036021D"/>
    <w:rsid w:val="00360238"/>
    <w:rsid w:val="00360A59"/>
    <w:rsid w:val="0036104B"/>
    <w:rsid w:val="00361136"/>
    <w:rsid w:val="003614C4"/>
    <w:rsid w:val="00361514"/>
    <w:rsid w:val="00361573"/>
    <w:rsid w:val="00361764"/>
    <w:rsid w:val="003619B1"/>
    <w:rsid w:val="00362211"/>
    <w:rsid w:val="00362352"/>
    <w:rsid w:val="00362417"/>
    <w:rsid w:val="003624B7"/>
    <w:rsid w:val="003628EA"/>
    <w:rsid w:val="00362F86"/>
    <w:rsid w:val="00362FCE"/>
    <w:rsid w:val="0036366F"/>
    <w:rsid w:val="0036373E"/>
    <w:rsid w:val="0036383C"/>
    <w:rsid w:val="00363BFD"/>
    <w:rsid w:val="003643DD"/>
    <w:rsid w:val="003645B2"/>
    <w:rsid w:val="003646A9"/>
    <w:rsid w:val="00364C7C"/>
    <w:rsid w:val="00364D5C"/>
    <w:rsid w:val="00364DAF"/>
    <w:rsid w:val="00365011"/>
    <w:rsid w:val="00365410"/>
    <w:rsid w:val="003654FD"/>
    <w:rsid w:val="00365F03"/>
    <w:rsid w:val="00366148"/>
    <w:rsid w:val="00366A94"/>
    <w:rsid w:val="00366C90"/>
    <w:rsid w:val="00366CE2"/>
    <w:rsid w:val="00366D5A"/>
    <w:rsid w:val="00366E0E"/>
    <w:rsid w:val="00366FF7"/>
    <w:rsid w:val="0036716B"/>
    <w:rsid w:val="0036767D"/>
    <w:rsid w:val="003676B0"/>
    <w:rsid w:val="0036790E"/>
    <w:rsid w:val="00367A77"/>
    <w:rsid w:val="00367B58"/>
    <w:rsid w:val="00367B6E"/>
    <w:rsid w:val="00367D78"/>
    <w:rsid w:val="00370260"/>
    <w:rsid w:val="003702A3"/>
    <w:rsid w:val="00370C7C"/>
    <w:rsid w:val="00370D27"/>
    <w:rsid w:val="00370DB4"/>
    <w:rsid w:val="00370EAB"/>
    <w:rsid w:val="00371144"/>
    <w:rsid w:val="00371387"/>
    <w:rsid w:val="003717E2"/>
    <w:rsid w:val="0037275D"/>
    <w:rsid w:val="0037292D"/>
    <w:rsid w:val="00372A40"/>
    <w:rsid w:val="00372B82"/>
    <w:rsid w:val="003730BC"/>
    <w:rsid w:val="00373113"/>
    <w:rsid w:val="00373489"/>
    <w:rsid w:val="003734D5"/>
    <w:rsid w:val="00373739"/>
    <w:rsid w:val="00373EB9"/>
    <w:rsid w:val="00373F94"/>
    <w:rsid w:val="00374009"/>
    <w:rsid w:val="00374077"/>
    <w:rsid w:val="00374AA9"/>
    <w:rsid w:val="00374CE4"/>
    <w:rsid w:val="00374E58"/>
    <w:rsid w:val="00374F1A"/>
    <w:rsid w:val="00375031"/>
    <w:rsid w:val="00375339"/>
    <w:rsid w:val="00375433"/>
    <w:rsid w:val="003757B9"/>
    <w:rsid w:val="003757BB"/>
    <w:rsid w:val="00376037"/>
    <w:rsid w:val="00376159"/>
    <w:rsid w:val="00376236"/>
    <w:rsid w:val="00376831"/>
    <w:rsid w:val="00376E82"/>
    <w:rsid w:val="003770EC"/>
    <w:rsid w:val="003773A3"/>
    <w:rsid w:val="00377492"/>
    <w:rsid w:val="003774A6"/>
    <w:rsid w:val="00377BA9"/>
    <w:rsid w:val="00377C4E"/>
    <w:rsid w:val="00380DC3"/>
    <w:rsid w:val="00380E8D"/>
    <w:rsid w:val="00380F7E"/>
    <w:rsid w:val="003812E9"/>
    <w:rsid w:val="0038150E"/>
    <w:rsid w:val="0038164E"/>
    <w:rsid w:val="00381882"/>
    <w:rsid w:val="00381AFC"/>
    <w:rsid w:val="00381CC8"/>
    <w:rsid w:val="00381D23"/>
    <w:rsid w:val="00381DBB"/>
    <w:rsid w:val="003821D8"/>
    <w:rsid w:val="0038239C"/>
    <w:rsid w:val="003826A7"/>
    <w:rsid w:val="003831EB"/>
    <w:rsid w:val="0038323C"/>
    <w:rsid w:val="003832BB"/>
    <w:rsid w:val="003833C6"/>
    <w:rsid w:val="00383881"/>
    <w:rsid w:val="00383F69"/>
    <w:rsid w:val="003845A3"/>
    <w:rsid w:val="003847CB"/>
    <w:rsid w:val="00384871"/>
    <w:rsid w:val="0038517A"/>
    <w:rsid w:val="00385DC2"/>
    <w:rsid w:val="00385DE4"/>
    <w:rsid w:val="003860D5"/>
    <w:rsid w:val="003860F6"/>
    <w:rsid w:val="003861B0"/>
    <w:rsid w:val="00386266"/>
    <w:rsid w:val="00386406"/>
    <w:rsid w:val="00386BFB"/>
    <w:rsid w:val="00386E47"/>
    <w:rsid w:val="00386FC3"/>
    <w:rsid w:val="00387392"/>
    <w:rsid w:val="003873E2"/>
    <w:rsid w:val="00387487"/>
    <w:rsid w:val="00387552"/>
    <w:rsid w:val="00387965"/>
    <w:rsid w:val="00387F5C"/>
    <w:rsid w:val="00387FE5"/>
    <w:rsid w:val="00387FFA"/>
    <w:rsid w:val="00390091"/>
    <w:rsid w:val="00390B5C"/>
    <w:rsid w:val="00390E06"/>
    <w:rsid w:val="00391083"/>
    <w:rsid w:val="003910B1"/>
    <w:rsid w:val="00391255"/>
    <w:rsid w:val="0039132F"/>
    <w:rsid w:val="00391599"/>
    <w:rsid w:val="00391604"/>
    <w:rsid w:val="00391C6F"/>
    <w:rsid w:val="00391C77"/>
    <w:rsid w:val="0039229C"/>
    <w:rsid w:val="003926FE"/>
    <w:rsid w:val="00392716"/>
    <w:rsid w:val="003929C4"/>
    <w:rsid w:val="00392AD8"/>
    <w:rsid w:val="00392F58"/>
    <w:rsid w:val="00393145"/>
    <w:rsid w:val="003934D2"/>
    <w:rsid w:val="00393F2A"/>
    <w:rsid w:val="00394012"/>
    <w:rsid w:val="003941EA"/>
    <w:rsid w:val="00394322"/>
    <w:rsid w:val="0039439F"/>
    <w:rsid w:val="003946BA"/>
    <w:rsid w:val="003946CC"/>
    <w:rsid w:val="00394889"/>
    <w:rsid w:val="00394B71"/>
    <w:rsid w:val="00394C54"/>
    <w:rsid w:val="00394F5A"/>
    <w:rsid w:val="00394FD2"/>
    <w:rsid w:val="00395208"/>
    <w:rsid w:val="00395490"/>
    <w:rsid w:val="003956EA"/>
    <w:rsid w:val="00395804"/>
    <w:rsid w:val="00395A9A"/>
    <w:rsid w:val="00395AA0"/>
    <w:rsid w:val="00395ADB"/>
    <w:rsid w:val="00395D6D"/>
    <w:rsid w:val="00396A7C"/>
    <w:rsid w:val="00396BE0"/>
    <w:rsid w:val="00396F07"/>
    <w:rsid w:val="0039774E"/>
    <w:rsid w:val="00397900"/>
    <w:rsid w:val="00397971"/>
    <w:rsid w:val="00397B6A"/>
    <w:rsid w:val="00397BBB"/>
    <w:rsid w:val="00397D49"/>
    <w:rsid w:val="00397ED8"/>
    <w:rsid w:val="00397EEC"/>
    <w:rsid w:val="003A04D7"/>
    <w:rsid w:val="003A06E1"/>
    <w:rsid w:val="003A08E8"/>
    <w:rsid w:val="003A0A00"/>
    <w:rsid w:val="003A0C56"/>
    <w:rsid w:val="003A0D75"/>
    <w:rsid w:val="003A1616"/>
    <w:rsid w:val="003A162A"/>
    <w:rsid w:val="003A1E47"/>
    <w:rsid w:val="003A1E7F"/>
    <w:rsid w:val="003A2087"/>
    <w:rsid w:val="003A211F"/>
    <w:rsid w:val="003A259B"/>
    <w:rsid w:val="003A2783"/>
    <w:rsid w:val="003A287E"/>
    <w:rsid w:val="003A2998"/>
    <w:rsid w:val="003A2B06"/>
    <w:rsid w:val="003A2BD2"/>
    <w:rsid w:val="003A2E6B"/>
    <w:rsid w:val="003A2F04"/>
    <w:rsid w:val="003A367A"/>
    <w:rsid w:val="003A3792"/>
    <w:rsid w:val="003A3862"/>
    <w:rsid w:val="003A3ABC"/>
    <w:rsid w:val="003A3B8C"/>
    <w:rsid w:val="003A4133"/>
    <w:rsid w:val="003A4220"/>
    <w:rsid w:val="003A4282"/>
    <w:rsid w:val="003A43B4"/>
    <w:rsid w:val="003A4777"/>
    <w:rsid w:val="003A4AD4"/>
    <w:rsid w:val="003A5804"/>
    <w:rsid w:val="003A5A69"/>
    <w:rsid w:val="003A5AF1"/>
    <w:rsid w:val="003A60E5"/>
    <w:rsid w:val="003A66FE"/>
    <w:rsid w:val="003A6952"/>
    <w:rsid w:val="003A6B00"/>
    <w:rsid w:val="003A70ED"/>
    <w:rsid w:val="003A7282"/>
    <w:rsid w:val="003A7EB8"/>
    <w:rsid w:val="003A7ED3"/>
    <w:rsid w:val="003B0A1F"/>
    <w:rsid w:val="003B10B1"/>
    <w:rsid w:val="003B156D"/>
    <w:rsid w:val="003B1C91"/>
    <w:rsid w:val="003B216D"/>
    <w:rsid w:val="003B21C0"/>
    <w:rsid w:val="003B29E5"/>
    <w:rsid w:val="003B2BF1"/>
    <w:rsid w:val="003B357F"/>
    <w:rsid w:val="003B37C3"/>
    <w:rsid w:val="003B380A"/>
    <w:rsid w:val="003B3853"/>
    <w:rsid w:val="003B3884"/>
    <w:rsid w:val="003B3CE8"/>
    <w:rsid w:val="003B3D26"/>
    <w:rsid w:val="003B3EB6"/>
    <w:rsid w:val="003B4228"/>
    <w:rsid w:val="003B47D1"/>
    <w:rsid w:val="003B5448"/>
    <w:rsid w:val="003B567F"/>
    <w:rsid w:val="003B5C88"/>
    <w:rsid w:val="003B5D01"/>
    <w:rsid w:val="003B61E2"/>
    <w:rsid w:val="003B62B7"/>
    <w:rsid w:val="003B63AA"/>
    <w:rsid w:val="003B6866"/>
    <w:rsid w:val="003B69C1"/>
    <w:rsid w:val="003B6B1B"/>
    <w:rsid w:val="003B6B61"/>
    <w:rsid w:val="003B6D15"/>
    <w:rsid w:val="003B6ED8"/>
    <w:rsid w:val="003B6F23"/>
    <w:rsid w:val="003B7785"/>
    <w:rsid w:val="003B787D"/>
    <w:rsid w:val="003B7D70"/>
    <w:rsid w:val="003C00E8"/>
    <w:rsid w:val="003C027E"/>
    <w:rsid w:val="003C0302"/>
    <w:rsid w:val="003C0404"/>
    <w:rsid w:val="003C04DC"/>
    <w:rsid w:val="003C0C4A"/>
    <w:rsid w:val="003C0E93"/>
    <w:rsid w:val="003C1020"/>
    <w:rsid w:val="003C122F"/>
    <w:rsid w:val="003C1320"/>
    <w:rsid w:val="003C1564"/>
    <w:rsid w:val="003C17CC"/>
    <w:rsid w:val="003C1BC3"/>
    <w:rsid w:val="003C2041"/>
    <w:rsid w:val="003C21F5"/>
    <w:rsid w:val="003C22CD"/>
    <w:rsid w:val="003C2665"/>
    <w:rsid w:val="003C28DA"/>
    <w:rsid w:val="003C3505"/>
    <w:rsid w:val="003C385B"/>
    <w:rsid w:val="003C3867"/>
    <w:rsid w:val="003C38D4"/>
    <w:rsid w:val="003C398F"/>
    <w:rsid w:val="003C3E43"/>
    <w:rsid w:val="003C3F75"/>
    <w:rsid w:val="003C3FA3"/>
    <w:rsid w:val="003C40C2"/>
    <w:rsid w:val="003C46D3"/>
    <w:rsid w:val="003C4733"/>
    <w:rsid w:val="003C47A4"/>
    <w:rsid w:val="003C4F32"/>
    <w:rsid w:val="003C51B8"/>
    <w:rsid w:val="003C5261"/>
    <w:rsid w:val="003C531F"/>
    <w:rsid w:val="003C5B9C"/>
    <w:rsid w:val="003C5CE9"/>
    <w:rsid w:val="003C612F"/>
    <w:rsid w:val="003C6219"/>
    <w:rsid w:val="003C6543"/>
    <w:rsid w:val="003C66A1"/>
    <w:rsid w:val="003C6798"/>
    <w:rsid w:val="003C6BC3"/>
    <w:rsid w:val="003C6CCF"/>
    <w:rsid w:val="003C7F8A"/>
    <w:rsid w:val="003D0085"/>
    <w:rsid w:val="003D04D9"/>
    <w:rsid w:val="003D0801"/>
    <w:rsid w:val="003D0869"/>
    <w:rsid w:val="003D0E1F"/>
    <w:rsid w:val="003D0EEB"/>
    <w:rsid w:val="003D18DD"/>
    <w:rsid w:val="003D203B"/>
    <w:rsid w:val="003D224B"/>
    <w:rsid w:val="003D2881"/>
    <w:rsid w:val="003D2EDA"/>
    <w:rsid w:val="003D2FD6"/>
    <w:rsid w:val="003D3452"/>
    <w:rsid w:val="003D355A"/>
    <w:rsid w:val="003D35B6"/>
    <w:rsid w:val="003D36D8"/>
    <w:rsid w:val="003D383B"/>
    <w:rsid w:val="003D3A13"/>
    <w:rsid w:val="003D3EA9"/>
    <w:rsid w:val="003D43AC"/>
    <w:rsid w:val="003D49F6"/>
    <w:rsid w:val="003D4C61"/>
    <w:rsid w:val="003D4DA6"/>
    <w:rsid w:val="003D4DCF"/>
    <w:rsid w:val="003D52B1"/>
    <w:rsid w:val="003D538F"/>
    <w:rsid w:val="003D543F"/>
    <w:rsid w:val="003D54E4"/>
    <w:rsid w:val="003D5663"/>
    <w:rsid w:val="003D57FF"/>
    <w:rsid w:val="003D5C91"/>
    <w:rsid w:val="003D5DEF"/>
    <w:rsid w:val="003D5F5F"/>
    <w:rsid w:val="003D5F8A"/>
    <w:rsid w:val="003D65E9"/>
    <w:rsid w:val="003D6806"/>
    <w:rsid w:val="003D69F1"/>
    <w:rsid w:val="003D6E9E"/>
    <w:rsid w:val="003D6EB9"/>
    <w:rsid w:val="003D754B"/>
    <w:rsid w:val="003D799F"/>
    <w:rsid w:val="003D7BD8"/>
    <w:rsid w:val="003D7DD2"/>
    <w:rsid w:val="003E0211"/>
    <w:rsid w:val="003E03CF"/>
    <w:rsid w:val="003E0429"/>
    <w:rsid w:val="003E05D2"/>
    <w:rsid w:val="003E0908"/>
    <w:rsid w:val="003E0923"/>
    <w:rsid w:val="003E0AAC"/>
    <w:rsid w:val="003E0AEA"/>
    <w:rsid w:val="003E0D22"/>
    <w:rsid w:val="003E1103"/>
    <w:rsid w:val="003E11F8"/>
    <w:rsid w:val="003E130F"/>
    <w:rsid w:val="003E1674"/>
    <w:rsid w:val="003E17CF"/>
    <w:rsid w:val="003E1A01"/>
    <w:rsid w:val="003E1B09"/>
    <w:rsid w:val="003E1CA3"/>
    <w:rsid w:val="003E1DFB"/>
    <w:rsid w:val="003E1FDE"/>
    <w:rsid w:val="003E204E"/>
    <w:rsid w:val="003E24EC"/>
    <w:rsid w:val="003E2957"/>
    <w:rsid w:val="003E2DF2"/>
    <w:rsid w:val="003E2E84"/>
    <w:rsid w:val="003E342A"/>
    <w:rsid w:val="003E38AA"/>
    <w:rsid w:val="003E3DA1"/>
    <w:rsid w:val="003E4129"/>
    <w:rsid w:val="003E4200"/>
    <w:rsid w:val="003E4510"/>
    <w:rsid w:val="003E4830"/>
    <w:rsid w:val="003E4BFB"/>
    <w:rsid w:val="003E532C"/>
    <w:rsid w:val="003E568F"/>
    <w:rsid w:val="003E5CF1"/>
    <w:rsid w:val="003E5E0C"/>
    <w:rsid w:val="003E6195"/>
    <w:rsid w:val="003E6433"/>
    <w:rsid w:val="003E6476"/>
    <w:rsid w:val="003E686F"/>
    <w:rsid w:val="003E698C"/>
    <w:rsid w:val="003E6C34"/>
    <w:rsid w:val="003E6CD4"/>
    <w:rsid w:val="003E7173"/>
    <w:rsid w:val="003E73BA"/>
    <w:rsid w:val="003E78D7"/>
    <w:rsid w:val="003E7926"/>
    <w:rsid w:val="003E7A36"/>
    <w:rsid w:val="003E7BF1"/>
    <w:rsid w:val="003E7F3B"/>
    <w:rsid w:val="003F00B3"/>
    <w:rsid w:val="003F00E3"/>
    <w:rsid w:val="003F0162"/>
    <w:rsid w:val="003F026A"/>
    <w:rsid w:val="003F0757"/>
    <w:rsid w:val="003F0A37"/>
    <w:rsid w:val="003F0BCE"/>
    <w:rsid w:val="003F0C45"/>
    <w:rsid w:val="003F0CE8"/>
    <w:rsid w:val="003F0E9D"/>
    <w:rsid w:val="003F0F54"/>
    <w:rsid w:val="003F13D1"/>
    <w:rsid w:val="003F1596"/>
    <w:rsid w:val="003F183D"/>
    <w:rsid w:val="003F19A3"/>
    <w:rsid w:val="003F1BD7"/>
    <w:rsid w:val="003F1E24"/>
    <w:rsid w:val="003F2090"/>
    <w:rsid w:val="003F22A4"/>
    <w:rsid w:val="003F22C8"/>
    <w:rsid w:val="003F254A"/>
    <w:rsid w:val="003F26AD"/>
    <w:rsid w:val="003F281C"/>
    <w:rsid w:val="003F2A7C"/>
    <w:rsid w:val="003F2B9A"/>
    <w:rsid w:val="003F2F84"/>
    <w:rsid w:val="003F30E6"/>
    <w:rsid w:val="003F316D"/>
    <w:rsid w:val="003F3301"/>
    <w:rsid w:val="003F3960"/>
    <w:rsid w:val="003F39E6"/>
    <w:rsid w:val="003F3AA4"/>
    <w:rsid w:val="003F3F2B"/>
    <w:rsid w:val="003F431D"/>
    <w:rsid w:val="003F488F"/>
    <w:rsid w:val="003F4BE9"/>
    <w:rsid w:val="003F52C4"/>
    <w:rsid w:val="003F55DF"/>
    <w:rsid w:val="003F5789"/>
    <w:rsid w:val="003F597F"/>
    <w:rsid w:val="003F5E61"/>
    <w:rsid w:val="003F5F51"/>
    <w:rsid w:val="003F6014"/>
    <w:rsid w:val="003F60B7"/>
    <w:rsid w:val="003F6136"/>
    <w:rsid w:val="003F64AF"/>
    <w:rsid w:val="003F666F"/>
    <w:rsid w:val="003F67D3"/>
    <w:rsid w:val="003F6D09"/>
    <w:rsid w:val="003F6D2A"/>
    <w:rsid w:val="003F6D34"/>
    <w:rsid w:val="003F6EA7"/>
    <w:rsid w:val="003F7665"/>
    <w:rsid w:val="003F772B"/>
    <w:rsid w:val="003F79AD"/>
    <w:rsid w:val="0040035F"/>
    <w:rsid w:val="004004A4"/>
    <w:rsid w:val="00400611"/>
    <w:rsid w:val="00400765"/>
    <w:rsid w:val="00400B8E"/>
    <w:rsid w:val="004013A0"/>
    <w:rsid w:val="0040146A"/>
    <w:rsid w:val="00401BB6"/>
    <w:rsid w:val="00401F00"/>
    <w:rsid w:val="004021DF"/>
    <w:rsid w:val="004023DF"/>
    <w:rsid w:val="00402574"/>
    <w:rsid w:val="004028A1"/>
    <w:rsid w:val="00403026"/>
    <w:rsid w:val="0040330B"/>
    <w:rsid w:val="00403520"/>
    <w:rsid w:val="004035AA"/>
    <w:rsid w:val="00403CF2"/>
    <w:rsid w:val="00403DE9"/>
    <w:rsid w:val="00403E2A"/>
    <w:rsid w:val="00404036"/>
    <w:rsid w:val="0040447C"/>
    <w:rsid w:val="00404B7D"/>
    <w:rsid w:val="00404C4F"/>
    <w:rsid w:val="00405D62"/>
    <w:rsid w:val="00405DF4"/>
    <w:rsid w:val="0040650E"/>
    <w:rsid w:val="00406B03"/>
    <w:rsid w:val="00406BE1"/>
    <w:rsid w:val="0040701B"/>
    <w:rsid w:val="004071C6"/>
    <w:rsid w:val="00407258"/>
    <w:rsid w:val="00407332"/>
    <w:rsid w:val="0040741E"/>
    <w:rsid w:val="00407676"/>
    <w:rsid w:val="00407778"/>
    <w:rsid w:val="00407875"/>
    <w:rsid w:val="0040798A"/>
    <w:rsid w:val="00407C6C"/>
    <w:rsid w:val="00407DDF"/>
    <w:rsid w:val="004102F1"/>
    <w:rsid w:val="00410734"/>
    <w:rsid w:val="004107DF"/>
    <w:rsid w:val="00410817"/>
    <w:rsid w:val="004108EC"/>
    <w:rsid w:val="00410C01"/>
    <w:rsid w:val="0041132F"/>
    <w:rsid w:val="00411989"/>
    <w:rsid w:val="00411DC5"/>
    <w:rsid w:val="00411E75"/>
    <w:rsid w:val="00411F9A"/>
    <w:rsid w:val="00411FA8"/>
    <w:rsid w:val="004121E2"/>
    <w:rsid w:val="00412208"/>
    <w:rsid w:val="00412323"/>
    <w:rsid w:val="00412328"/>
    <w:rsid w:val="00412359"/>
    <w:rsid w:val="0041241D"/>
    <w:rsid w:val="004126DF"/>
    <w:rsid w:val="004127A6"/>
    <w:rsid w:val="004127C3"/>
    <w:rsid w:val="004127DA"/>
    <w:rsid w:val="00413140"/>
    <w:rsid w:val="004136DF"/>
    <w:rsid w:val="0041371A"/>
    <w:rsid w:val="00413D5D"/>
    <w:rsid w:val="004145D2"/>
    <w:rsid w:val="004146CA"/>
    <w:rsid w:val="00414946"/>
    <w:rsid w:val="00414EFF"/>
    <w:rsid w:val="00414F15"/>
    <w:rsid w:val="004151F3"/>
    <w:rsid w:val="00415235"/>
    <w:rsid w:val="00415336"/>
    <w:rsid w:val="004156B8"/>
    <w:rsid w:val="004156BE"/>
    <w:rsid w:val="004156D1"/>
    <w:rsid w:val="00415B12"/>
    <w:rsid w:val="00415C46"/>
    <w:rsid w:val="00415FD2"/>
    <w:rsid w:val="0041627C"/>
    <w:rsid w:val="0041672D"/>
    <w:rsid w:val="0041694B"/>
    <w:rsid w:val="00416F10"/>
    <w:rsid w:val="00417580"/>
    <w:rsid w:val="0041759E"/>
    <w:rsid w:val="00417852"/>
    <w:rsid w:val="00417E28"/>
    <w:rsid w:val="00417F79"/>
    <w:rsid w:val="004202DD"/>
    <w:rsid w:val="00420379"/>
    <w:rsid w:val="0042062A"/>
    <w:rsid w:val="00420749"/>
    <w:rsid w:val="0042081E"/>
    <w:rsid w:val="00420AAA"/>
    <w:rsid w:val="00421371"/>
    <w:rsid w:val="00421FC9"/>
    <w:rsid w:val="0042257C"/>
    <w:rsid w:val="004225FB"/>
    <w:rsid w:val="0042287C"/>
    <w:rsid w:val="00422A1F"/>
    <w:rsid w:val="00422B51"/>
    <w:rsid w:val="0042390E"/>
    <w:rsid w:val="00423AD2"/>
    <w:rsid w:val="00423E53"/>
    <w:rsid w:val="004246AB"/>
    <w:rsid w:val="0042470B"/>
    <w:rsid w:val="0042480D"/>
    <w:rsid w:val="0042484D"/>
    <w:rsid w:val="00424897"/>
    <w:rsid w:val="00424963"/>
    <w:rsid w:val="00424C43"/>
    <w:rsid w:val="00425690"/>
    <w:rsid w:val="004258F6"/>
    <w:rsid w:val="00425E08"/>
    <w:rsid w:val="00426380"/>
    <w:rsid w:val="00426472"/>
    <w:rsid w:val="00426A01"/>
    <w:rsid w:val="00426B0C"/>
    <w:rsid w:val="00426F91"/>
    <w:rsid w:val="00427318"/>
    <w:rsid w:val="00427852"/>
    <w:rsid w:val="00427E0A"/>
    <w:rsid w:val="004305C3"/>
    <w:rsid w:val="0043074E"/>
    <w:rsid w:val="00430813"/>
    <w:rsid w:val="00430933"/>
    <w:rsid w:val="00430AFB"/>
    <w:rsid w:val="00430CCC"/>
    <w:rsid w:val="00431504"/>
    <w:rsid w:val="004316BD"/>
    <w:rsid w:val="004319E7"/>
    <w:rsid w:val="00431ABE"/>
    <w:rsid w:val="004321C4"/>
    <w:rsid w:val="00432289"/>
    <w:rsid w:val="0043246F"/>
    <w:rsid w:val="00432943"/>
    <w:rsid w:val="00432B5C"/>
    <w:rsid w:val="00432BC4"/>
    <w:rsid w:val="00432C41"/>
    <w:rsid w:val="00433616"/>
    <w:rsid w:val="00433993"/>
    <w:rsid w:val="00433F8A"/>
    <w:rsid w:val="004342DA"/>
    <w:rsid w:val="004347CD"/>
    <w:rsid w:val="004347F3"/>
    <w:rsid w:val="00434BB4"/>
    <w:rsid w:val="00434C41"/>
    <w:rsid w:val="004352D5"/>
    <w:rsid w:val="0043536B"/>
    <w:rsid w:val="00435417"/>
    <w:rsid w:val="004358C4"/>
    <w:rsid w:val="004358D8"/>
    <w:rsid w:val="0043595D"/>
    <w:rsid w:val="00436C68"/>
    <w:rsid w:val="00436D09"/>
    <w:rsid w:val="00437125"/>
    <w:rsid w:val="004371A9"/>
    <w:rsid w:val="004371AD"/>
    <w:rsid w:val="00437659"/>
    <w:rsid w:val="004377F2"/>
    <w:rsid w:val="00437862"/>
    <w:rsid w:val="00437F37"/>
    <w:rsid w:val="00437F41"/>
    <w:rsid w:val="0044021F"/>
    <w:rsid w:val="0044049B"/>
    <w:rsid w:val="00440670"/>
    <w:rsid w:val="00440896"/>
    <w:rsid w:val="004409EE"/>
    <w:rsid w:val="00440BDB"/>
    <w:rsid w:val="00440C57"/>
    <w:rsid w:val="00440D33"/>
    <w:rsid w:val="00440E1C"/>
    <w:rsid w:val="00441663"/>
    <w:rsid w:val="0044249E"/>
    <w:rsid w:val="00442573"/>
    <w:rsid w:val="004427A2"/>
    <w:rsid w:val="004427E7"/>
    <w:rsid w:val="00442A90"/>
    <w:rsid w:val="004431F2"/>
    <w:rsid w:val="004434FE"/>
    <w:rsid w:val="00443732"/>
    <w:rsid w:val="0044386B"/>
    <w:rsid w:val="00443BBE"/>
    <w:rsid w:val="004440D8"/>
    <w:rsid w:val="004445CB"/>
    <w:rsid w:val="00444748"/>
    <w:rsid w:val="00444CCE"/>
    <w:rsid w:val="00444D57"/>
    <w:rsid w:val="00444F38"/>
    <w:rsid w:val="00444FDC"/>
    <w:rsid w:val="00445320"/>
    <w:rsid w:val="004457F8"/>
    <w:rsid w:val="004458D7"/>
    <w:rsid w:val="00445AD3"/>
    <w:rsid w:val="00445DAF"/>
    <w:rsid w:val="00445EBE"/>
    <w:rsid w:val="00446530"/>
    <w:rsid w:val="0044665D"/>
    <w:rsid w:val="00446CB8"/>
    <w:rsid w:val="004470D4"/>
    <w:rsid w:val="00447C7F"/>
    <w:rsid w:val="00447F70"/>
    <w:rsid w:val="0045004B"/>
    <w:rsid w:val="00450213"/>
    <w:rsid w:val="00450278"/>
    <w:rsid w:val="004506C8"/>
    <w:rsid w:val="004507AF"/>
    <w:rsid w:val="00450861"/>
    <w:rsid w:val="00450873"/>
    <w:rsid w:val="0045094D"/>
    <w:rsid w:val="00450A2A"/>
    <w:rsid w:val="00450DB1"/>
    <w:rsid w:val="004510AF"/>
    <w:rsid w:val="004510D5"/>
    <w:rsid w:val="00451123"/>
    <w:rsid w:val="004511E8"/>
    <w:rsid w:val="00451616"/>
    <w:rsid w:val="004517BB"/>
    <w:rsid w:val="00451E88"/>
    <w:rsid w:val="00451FF2"/>
    <w:rsid w:val="00452184"/>
    <w:rsid w:val="00452603"/>
    <w:rsid w:val="00452673"/>
    <w:rsid w:val="0045272F"/>
    <w:rsid w:val="00452B46"/>
    <w:rsid w:val="00452B83"/>
    <w:rsid w:val="00452BE6"/>
    <w:rsid w:val="0045317A"/>
    <w:rsid w:val="004534B0"/>
    <w:rsid w:val="00453CF1"/>
    <w:rsid w:val="00453EDE"/>
    <w:rsid w:val="00453FC9"/>
    <w:rsid w:val="00454361"/>
    <w:rsid w:val="00454464"/>
    <w:rsid w:val="0045475C"/>
    <w:rsid w:val="004548A6"/>
    <w:rsid w:val="00454F7E"/>
    <w:rsid w:val="0045549D"/>
    <w:rsid w:val="0045573D"/>
    <w:rsid w:val="0045592C"/>
    <w:rsid w:val="004559F2"/>
    <w:rsid w:val="00455B42"/>
    <w:rsid w:val="00455E52"/>
    <w:rsid w:val="004573C4"/>
    <w:rsid w:val="0045748C"/>
    <w:rsid w:val="00457C9B"/>
    <w:rsid w:val="00457CBA"/>
    <w:rsid w:val="00457FA9"/>
    <w:rsid w:val="004604BC"/>
    <w:rsid w:val="00460777"/>
    <w:rsid w:val="00460A36"/>
    <w:rsid w:val="00460AAC"/>
    <w:rsid w:val="00460C2D"/>
    <w:rsid w:val="00460F0F"/>
    <w:rsid w:val="00461208"/>
    <w:rsid w:val="00461296"/>
    <w:rsid w:val="004615CA"/>
    <w:rsid w:val="0046212F"/>
    <w:rsid w:val="00462453"/>
    <w:rsid w:val="0046255D"/>
    <w:rsid w:val="004626CA"/>
    <w:rsid w:val="00462B70"/>
    <w:rsid w:val="00462E62"/>
    <w:rsid w:val="00462FA3"/>
    <w:rsid w:val="004630D0"/>
    <w:rsid w:val="00463146"/>
    <w:rsid w:val="00463336"/>
    <w:rsid w:val="0046347F"/>
    <w:rsid w:val="00463710"/>
    <w:rsid w:val="00463854"/>
    <w:rsid w:val="0046387F"/>
    <w:rsid w:val="004639C8"/>
    <w:rsid w:val="004639E3"/>
    <w:rsid w:val="004648F1"/>
    <w:rsid w:val="00464FA4"/>
    <w:rsid w:val="004654EB"/>
    <w:rsid w:val="0046550A"/>
    <w:rsid w:val="004657F8"/>
    <w:rsid w:val="00465818"/>
    <w:rsid w:val="00465A0D"/>
    <w:rsid w:val="00465BBB"/>
    <w:rsid w:val="00465C55"/>
    <w:rsid w:val="00466109"/>
    <w:rsid w:val="0046610B"/>
    <w:rsid w:val="004663FD"/>
    <w:rsid w:val="00466CCA"/>
    <w:rsid w:val="0046719C"/>
    <w:rsid w:val="0046731D"/>
    <w:rsid w:val="004673ED"/>
    <w:rsid w:val="004675D7"/>
    <w:rsid w:val="004676E8"/>
    <w:rsid w:val="004703F9"/>
    <w:rsid w:val="004704F2"/>
    <w:rsid w:val="0047084A"/>
    <w:rsid w:val="00470A7C"/>
    <w:rsid w:val="00470CE0"/>
    <w:rsid w:val="00470D47"/>
    <w:rsid w:val="00470F32"/>
    <w:rsid w:val="00471030"/>
    <w:rsid w:val="004714E3"/>
    <w:rsid w:val="00471843"/>
    <w:rsid w:val="00472105"/>
    <w:rsid w:val="00472526"/>
    <w:rsid w:val="0047283A"/>
    <w:rsid w:val="00472954"/>
    <w:rsid w:val="00472F24"/>
    <w:rsid w:val="00472FAB"/>
    <w:rsid w:val="00473530"/>
    <w:rsid w:val="004738A8"/>
    <w:rsid w:val="004741B7"/>
    <w:rsid w:val="004741FF"/>
    <w:rsid w:val="0047458F"/>
    <w:rsid w:val="00474742"/>
    <w:rsid w:val="00474A77"/>
    <w:rsid w:val="00474D33"/>
    <w:rsid w:val="0047598A"/>
    <w:rsid w:val="004761BA"/>
    <w:rsid w:val="004763B7"/>
    <w:rsid w:val="00476463"/>
    <w:rsid w:val="004765EB"/>
    <w:rsid w:val="00476E4A"/>
    <w:rsid w:val="004770B1"/>
    <w:rsid w:val="004772E9"/>
    <w:rsid w:val="004773AC"/>
    <w:rsid w:val="0047757F"/>
    <w:rsid w:val="00477883"/>
    <w:rsid w:val="00477C82"/>
    <w:rsid w:val="0048059C"/>
    <w:rsid w:val="00480775"/>
    <w:rsid w:val="00480C2C"/>
    <w:rsid w:val="00480FC1"/>
    <w:rsid w:val="00481347"/>
    <w:rsid w:val="0048134A"/>
    <w:rsid w:val="00481421"/>
    <w:rsid w:val="004814E2"/>
    <w:rsid w:val="0048151D"/>
    <w:rsid w:val="00481547"/>
    <w:rsid w:val="00481AE2"/>
    <w:rsid w:val="00481CEB"/>
    <w:rsid w:val="00481DCC"/>
    <w:rsid w:val="004820B1"/>
    <w:rsid w:val="00482CD8"/>
    <w:rsid w:val="0048303D"/>
    <w:rsid w:val="004837D7"/>
    <w:rsid w:val="00483809"/>
    <w:rsid w:val="00483917"/>
    <w:rsid w:val="00483B4F"/>
    <w:rsid w:val="00483CF1"/>
    <w:rsid w:val="00484757"/>
    <w:rsid w:val="004849A2"/>
    <w:rsid w:val="00484BE0"/>
    <w:rsid w:val="00484FD8"/>
    <w:rsid w:val="00485351"/>
    <w:rsid w:val="00485AFE"/>
    <w:rsid w:val="00485CD6"/>
    <w:rsid w:val="00485D51"/>
    <w:rsid w:val="00485E7F"/>
    <w:rsid w:val="004860A3"/>
    <w:rsid w:val="00486140"/>
    <w:rsid w:val="004862EE"/>
    <w:rsid w:val="004862FF"/>
    <w:rsid w:val="0048679F"/>
    <w:rsid w:val="0048699E"/>
    <w:rsid w:val="00486C06"/>
    <w:rsid w:val="0048705F"/>
    <w:rsid w:val="0048733E"/>
    <w:rsid w:val="0048769E"/>
    <w:rsid w:val="00487707"/>
    <w:rsid w:val="004877FE"/>
    <w:rsid w:val="00487AE6"/>
    <w:rsid w:val="00487BAE"/>
    <w:rsid w:val="00487D80"/>
    <w:rsid w:val="00487F3B"/>
    <w:rsid w:val="00487F9D"/>
    <w:rsid w:val="0049031E"/>
    <w:rsid w:val="004906D5"/>
    <w:rsid w:val="0049081C"/>
    <w:rsid w:val="00490DFC"/>
    <w:rsid w:val="004912F9"/>
    <w:rsid w:val="004914C0"/>
    <w:rsid w:val="0049187A"/>
    <w:rsid w:val="00491BB7"/>
    <w:rsid w:val="00492BA7"/>
    <w:rsid w:val="00493851"/>
    <w:rsid w:val="00493862"/>
    <w:rsid w:val="00493B3A"/>
    <w:rsid w:val="00494025"/>
    <w:rsid w:val="00494037"/>
    <w:rsid w:val="00494070"/>
    <w:rsid w:val="00494076"/>
    <w:rsid w:val="004940A9"/>
    <w:rsid w:val="004946CA"/>
    <w:rsid w:val="004955CE"/>
    <w:rsid w:val="00495999"/>
    <w:rsid w:val="00495AAB"/>
    <w:rsid w:val="0049618C"/>
    <w:rsid w:val="004961D9"/>
    <w:rsid w:val="0049649F"/>
    <w:rsid w:val="00496A54"/>
    <w:rsid w:val="004970DE"/>
    <w:rsid w:val="004979B0"/>
    <w:rsid w:val="00497B8C"/>
    <w:rsid w:val="00497DD5"/>
    <w:rsid w:val="004A09FE"/>
    <w:rsid w:val="004A0CD8"/>
    <w:rsid w:val="004A1182"/>
    <w:rsid w:val="004A163C"/>
    <w:rsid w:val="004A1CDD"/>
    <w:rsid w:val="004A1E69"/>
    <w:rsid w:val="004A213A"/>
    <w:rsid w:val="004A29F0"/>
    <w:rsid w:val="004A2BA2"/>
    <w:rsid w:val="004A2C52"/>
    <w:rsid w:val="004A2D7E"/>
    <w:rsid w:val="004A3328"/>
    <w:rsid w:val="004A368D"/>
    <w:rsid w:val="004A391C"/>
    <w:rsid w:val="004A3979"/>
    <w:rsid w:val="004A3A7E"/>
    <w:rsid w:val="004A3B9F"/>
    <w:rsid w:val="004A3CE7"/>
    <w:rsid w:val="004A3ED3"/>
    <w:rsid w:val="004A42B3"/>
    <w:rsid w:val="004A44AD"/>
    <w:rsid w:val="004A44F4"/>
    <w:rsid w:val="004A48FE"/>
    <w:rsid w:val="004A4BFF"/>
    <w:rsid w:val="004A4C03"/>
    <w:rsid w:val="004A4D51"/>
    <w:rsid w:val="004A4DCC"/>
    <w:rsid w:val="004A4FE8"/>
    <w:rsid w:val="004A50C8"/>
    <w:rsid w:val="004A51CE"/>
    <w:rsid w:val="004A52B0"/>
    <w:rsid w:val="004A53BC"/>
    <w:rsid w:val="004A596D"/>
    <w:rsid w:val="004A6184"/>
    <w:rsid w:val="004A6193"/>
    <w:rsid w:val="004A6A04"/>
    <w:rsid w:val="004A6B13"/>
    <w:rsid w:val="004A6BE3"/>
    <w:rsid w:val="004A7147"/>
    <w:rsid w:val="004A720B"/>
    <w:rsid w:val="004A73FA"/>
    <w:rsid w:val="004A76F9"/>
    <w:rsid w:val="004A778E"/>
    <w:rsid w:val="004A78C1"/>
    <w:rsid w:val="004A7B4E"/>
    <w:rsid w:val="004A7F5F"/>
    <w:rsid w:val="004B061E"/>
    <w:rsid w:val="004B0706"/>
    <w:rsid w:val="004B0791"/>
    <w:rsid w:val="004B0BF9"/>
    <w:rsid w:val="004B0F2F"/>
    <w:rsid w:val="004B10A3"/>
    <w:rsid w:val="004B147D"/>
    <w:rsid w:val="004B161A"/>
    <w:rsid w:val="004B1A5D"/>
    <w:rsid w:val="004B1C21"/>
    <w:rsid w:val="004B1F39"/>
    <w:rsid w:val="004B1FD8"/>
    <w:rsid w:val="004B2067"/>
    <w:rsid w:val="004B20A4"/>
    <w:rsid w:val="004B22B7"/>
    <w:rsid w:val="004B2313"/>
    <w:rsid w:val="004B2842"/>
    <w:rsid w:val="004B2C53"/>
    <w:rsid w:val="004B2F41"/>
    <w:rsid w:val="004B314D"/>
    <w:rsid w:val="004B37DA"/>
    <w:rsid w:val="004B3912"/>
    <w:rsid w:val="004B3CF0"/>
    <w:rsid w:val="004B455E"/>
    <w:rsid w:val="004B4B5B"/>
    <w:rsid w:val="004B4C98"/>
    <w:rsid w:val="004B4E07"/>
    <w:rsid w:val="004B4E8D"/>
    <w:rsid w:val="004B535D"/>
    <w:rsid w:val="004B5503"/>
    <w:rsid w:val="004B556C"/>
    <w:rsid w:val="004B5CC8"/>
    <w:rsid w:val="004B5CD3"/>
    <w:rsid w:val="004B63BA"/>
    <w:rsid w:val="004B66C5"/>
    <w:rsid w:val="004B66D2"/>
    <w:rsid w:val="004B6CAE"/>
    <w:rsid w:val="004B6FAD"/>
    <w:rsid w:val="004B7096"/>
    <w:rsid w:val="004B7170"/>
    <w:rsid w:val="004B76AC"/>
    <w:rsid w:val="004B7A5A"/>
    <w:rsid w:val="004B7B81"/>
    <w:rsid w:val="004B7FE4"/>
    <w:rsid w:val="004C0793"/>
    <w:rsid w:val="004C0882"/>
    <w:rsid w:val="004C0CC4"/>
    <w:rsid w:val="004C0EDC"/>
    <w:rsid w:val="004C19B8"/>
    <w:rsid w:val="004C1E32"/>
    <w:rsid w:val="004C1F63"/>
    <w:rsid w:val="004C201D"/>
    <w:rsid w:val="004C20E8"/>
    <w:rsid w:val="004C25D8"/>
    <w:rsid w:val="004C2FEB"/>
    <w:rsid w:val="004C3269"/>
    <w:rsid w:val="004C32DA"/>
    <w:rsid w:val="004C3A6C"/>
    <w:rsid w:val="004C3BD0"/>
    <w:rsid w:val="004C3DFC"/>
    <w:rsid w:val="004C4051"/>
    <w:rsid w:val="004C4128"/>
    <w:rsid w:val="004C415E"/>
    <w:rsid w:val="004C48E1"/>
    <w:rsid w:val="004C4959"/>
    <w:rsid w:val="004C4C69"/>
    <w:rsid w:val="004C4CDF"/>
    <w:rsid w:val="004C4DCE"/>
    <w:rsid w:val="004C4DDE"/>
    <w:rsid w:val="004C4E00"/>
    <w:rsid w:val="004C54BF"/>
    <w:rsid w:val="004C5861"/>
    <w:rsid w:val="004C5AC3"/>
    <w:rsid w:val="004C5E61"/>
    <w:rsid w:val="004C5F18"/>
    <w:rsid w:val="004C60D4"/>
    <w:rsid w:val="004C630A"/>
    <w:rsid w:val="004C63A6"/>
    <w:rsid w:val="004C64D7"/>
    <w:rsid w:val="004C66BE"/>
    <w:rsid w:val="004C6A3D"/>
    <w:rsid w:val="004C6E88"/>
    <w:rsid w:val="004C6FCB"/>
    <w:rsid w:val="004C7154"/>
    <w:rsid w:val="004C71F2"/>
    <w:rsid w:val="004C77B8"/>
    <w:rsid w:val="004C7C2E"/>
    <w:rsid w:val="004C7D0D"/>
    <w:rsid w:val="004C7EAA"/>
    <w:rsid w:val="004D041E"/>
    <w:rsid w:val="004D056D"/>
    <w:rsid w:val="004D0BD7"/>
    <w:rsid w:val="004D0CEB"/>
    <w:rsid w:val="004D1030"/>
    <w:rsid w:val="004D1357"/>
    <w:rsid w:val="004D172C"/>
    <w:rsid w:val="004D1985"/>
    <w:rsid w:val="004D1A34"/>
    <w:rsid w:val="004D1AF3"/>
    <w:rsid w:val="004D2124"/>
    <w:rsid w:val="004D2B89"/>
    <w:rsid w:val="004D33FB"/>
    <w:rsid w:val="004D33FF"/>
    <w:rsid w:val="004D3B47"/>
    <w:rsid w:val="004D3E3A"/>
    <w:rsid w:val="004D410E"/>
    <w:rsid w:val="004D449A"/>
    <w:rsid w:val="004D468C"/>
    <w:rsid w:val="004D4D5E"/>
    <w:rsid w:val="004D51BE"/>
    <w:rsid w:val="004D56E5"/>
    <w:rsid w:val="004D5AC4"/>
    <w:rsid w:val="004D5B8A"/>
    <w:rsid w:val="004D5EBB"/>
    <w:rsid w:val="004D6127"/>
    <w:rsid w:val="004D6539"/>
    <w:rsid w:val="004D6801"/>
    <w:rsid w:val="004D6B2B"/>
    <w:rsid w:val="004D6F5E"/>
    <w:rsid w:val="004D701F"/>
    <w:rsid w:val="004D7112"/>
    <w:rsid w:val="004D7423"/>
    <w:rsid w:val="004D783B"/>
    <w:rsid w:val="004D78B5"/>
    <w:rsid w:val="004D7BE3"/>
    <w:rsid w:val="004D7CEA"/>
    <w:rsid w:val="004E0006"/>
    <w:rsid w:val="004E01C3"/>
    <w:rsid w:val="004E0AE9"/>
    <w:rsid w:val="004E0C90"/>
    <w:rsid w:val="004E0D18"/>
    <w:rsid w:val="004E0FCF"/>
    <w:rsid w:val="004E11DB"/>
    <w:rsid w:val="004E137C"/>
    <w:rsid w:val="004E1FEF"/>
    <w:rsid w:val="004E2BC6"/>
    <w:rsid w:val="004E2D89"/>
    <w:rsid w:val="004E2F56"/>
    <w:rsid w:val="004E3025"/>
    <w:rsid w:val="004E3036"/>
    <w:rsid w:val="004E3147"/>
    <w:rsid w:val="004E32A6"/>
    <w:rsid w:val="004E3929"/>
    <w:rsid w:val="004E3B8F"/>
    <w:rsid w:val="004E3CDD"/>
    <w:rsid w:val="004E3FFD"/>
    <w:rsid w:val="004E40DB"/>
    <w:rsid w:val="004E453D"/>
    <w:rsid w:val="004E494E"/>
    <w:rsid w:val="004E49A6"/>
    <w:rsid w:val="004E4FCC"/>
    <w:rsid w:val="004E50D1"/>
    <w:rsid w:val="004E5778"/>
    <w:rsid w:val="004E583A"/>
    <w:rsid w:val="004E5C2D"/>
    <w:rsid w:val="004E5DA2"/>
    <w:rsid w:val="004E6085"/>
    <w:rsid w:val="004E63EE"/>
    <w:rsid w:val="004E64EF"/>
    <w:rsid w:val="004E693E"/>
    <w:rsid w:val="004E6980"/>
    <w:rsid w:val="004E6E57"/>
    <w:rsid w:val="004E6E5D"/>
    <w:rsid w:val="004E6E7F"/>
    <w:rsid w:val="004E6FDE"/>
    <w:rsid w:val="004E71B2"/>
    <w:rsid w:val="004E7273"/>
    <w:rsid w:val="004E744C"/>
    <w:rsid w:val="004E7595"/>
    <w:rsid w:val="004E78CC"/>
    <w:rsid w:val="004E7B11"/>
    <w:rsid w:val="004E7B49"/>
    <w:rsid w:val="004E7D26"/>
    <w:rsid w:val="004E7EE5"/>
    <w:rsid w:val="004F0282"/>
    <w:rsid w:val="004F03B7"/>
    <w:rsid w:val="004F07E2"/>
    <w:rsid w:val="004F0E45"/>
    <w:rsid w:val="004F0F43"/>
    <w:rsid w:val="004F104D"/>
    <w:rsid w:val="004F16E9"/>
    <w:rsid w:val="004F1979"/>
    <w:rsid w:val="004F2187"/>
    <w:rsid w:val="004F22CF"/>
    <w:rsid w:val="004F237A"/>
    <w:rsid w:val="004F25FF"/>
    <w:rsid w:val="004F2622"/>
    <w:rsid w:val="004F2655"/>
    <w:rsid w:val="004F29BF"/>
    <w:rsid w:val="004F2FD3"/>
    <w:rsid w:val="004F3434"/>
    <w:rsid w:val="004F345F"/>
    <w:rsid w:val="004F3725"/>
    <w:rsid w:val="004F3935"/>
    <w:rsid w:val="004F3F5E"/>
    <w:rsid w:val="004F45C2"/>
    <w:rsid w:val="004F4903"/>
    <w:rsid w:val="004F51BA"/>
    <w:rsid w:val="004F5B69"/>
    <w:rsid w:val="004F5F99"/>
    <w:rsid w:val="004F6161"/>
    <w:rsid w:val="004F6607"/>
    <w:rsid w:val="004F6647"/>
    <w:rsid w:val="004F6692"/>
    <w:rsid w:val="004F66FB"/>
    <w:rsid w:val="004F67EE"/>
    <w:rsid w:val="004F6EC8"/>
    <w:rsid w:val="004F6EE6"/>
    <w:rsid w:val="004F7038"/>
    <w:rsid w:val="004F7043"/>
    <w:rsid w:val="004F7569"/>
    <w:rsid w:val="004F75A3"/>
    <w:rsid w:val="004F7686"/>
    <w:rsid w:val="004F7BF1"/>
    <w:rsid w:val="0050025D"/>
    <w:rsid w:val="00500540"/>
    <w:rsid w:val="005008BB"/>
    <w:rsid w:val="00500C0E"/>
    <w:rsid w:val="00500D71"/>
    <w:rsid w:val="00501018"/>
    <w:rsid w:val="0050111D"/>
    <w:rsid w:val="005011EE"/>
    <w:rsid w:val="00501305"/>
    <w:rsid w:val="00501452"/>
    <w:rsid w:val="00501919"/>
    <w:rsid w:val="0050198A"/>
    <w:rsid w:val="00501A8D"/>
    <w:rsid w:val="00501D18"/>
    <w:rsid w:val="005025B0"/>
    <w:rsid w:val="00502670"/>
    <w:rsid w:val="0050302D"/>
    <w:rsid w:val="005032E2"/>
    <w:rsid w:val="0050331F"/>
    <w:rsid w:val="0050395B"/>
    <w:rsid w:val="005043BF"/>
    <w:rsid w:val="005045C2"/>
    <w:rsid w:val="0050480E"/>
    <w:rsid w:val="00504D9B"/>
    <w:rsid w:val="005054EB"/>
    <w:rsid w:val="005055AC"/>
    <w:rsid w:val="0050584D"/>
    <w:rsid w:val="00505CA4"/>
    <w:rsid w:val="00505CB4"/>
    <w:rsid w:val="0050604E"/>
    <w:rsid w:val="00506107"/>
    <w:rsid w:val="00506315"/>
    <w:rsid w:val="005063E0"/>
    <w:rsid w:val="0050656A"/>
    <w:rsid w:val="005065BE"/>
    <w:rsid w:val="00506604"/>
    <w:rsid w:val="00506831"/>
    <w:rsid w:val="00506C17"/>
    <w:rsid w:val="005070B0"/>
    <w:rsid w:val="00507755"/>
    <w:rsid w:val="005077E7"/>
    <w:rsid w:val="00507B4C"/>
    <w:rsid w:val="00507C25"/>
    <w:rsid w:val="00507FAF"/>
    <w:rsid w:val="00510013"/>
    <w:rsid w:val="005101D1"/>
    <w:rsid w:val="005107DC"/>
    <w:rsid w:val="00510C9F"/>
    <w:rsid w:val="00510D48"/>
    <w:rsid w:val="00510E71"/>
    <w:rsid w:val="00511184"/>
    <w:rsid w:val="00511615"/>
    <w:rsid w:val="0051175B"/>
    <w:rsid w:val="00511B14"/>
    <w:rsid w:val="00511B64"/>
    <w:rsid w:val="00511F72"/>
    <w:rsid w:val="005122E7"/>
    <w:rsid w:val="0051268F"/>
    <w:rsid w:val="005126E2"/>
    <w:rsid w:val="00512918"/>
    <w:rsid w:val="00512D97"/>
    <w:rsid w:val="0051362B"/>
    <w:rsid w:val="00513782"/>
    <w:rsid w:val="005137E2"/>
    <w:rsid w:val="00513EAB"/>
    <w:rsid w:val="00513F5C"/>
    <w:rsid w:val="005145F1"/>
    <w:rsid w:val="00514900"/>
    <w:rsid w:val="00514FC3"/>
    <w:rsid w:val="005152A3"/>
    <w:rsid w:val="005158A3"/>
    <w:rsid w:val="00515A82"/>
    <w:rsid w:val="00515ADC"/>
    <w:rsid w:val="00515B2C"/>
    <w:rsid w:val="00515DAE"/>
    <w:rsid w:val="005164B7"/>
    <w:rsid w:val="00516696"/>
    <w:rsid w:val="00517895"/>
    <w:rsid w:val="00517C19"/>
    <w:rsid w:val="0052082D"/>
    <w:rsid w:val="005212C9"/>
    <w:rsid w:val="00521D5E"/>
    <w:rsid w:val="00522212"/>
    <w:rsid w:val="005222D1"/>
    <w:rsid w:val="00523139"/>
    <w:rsid w:val="005231B4"/>
    <w:rsid w:val="00523217"/>
    <w:rsid w:val="0052342C"/>
    <w:rsid w:val="00523B3F"/>
    <w:rsid w:val="00523C2E"/>
    <w:rsid w:val="00523C4A"/>
    <w:rsid w:val="00523D67"/>
    <w:rsid w:val="00523F90"/>
    <w:rsid w:val="00523FEC"/>
    <w:rsid w:val="00524762"/>
    <w:rsid w:val="0052487F"/>
    <w:rsid w:val="0052488B"/>
    <w:rsid w:val="00524C16"/>
    <w:rsid w:val="00524C78"/>
    <w:rsid w:val="00524E8A"/>
    <w:rsid w:val="005253CE"/>
    <w:rsid w:val="00525E18"/>
    <w:rsid w:val="0052631B"/>
    <w:rsid w:val="005263EF"/>
    <w:rsid w:val="00526AB0"/>
    <w:rsid w:val="00526C2A"/>
    <w:rsid w:val="00527385"/>
    <w:rsid w:val="00527460"/>
    <w:rsid w:val="005275F7"/>
    <w:rsid w:val="00527654"/>
    <w:rsid w:val="00527ABA"/>
    <w:rsid w:val="00527C50"/>
    <w:rsid w:val="005300B9"/>
    <w:rsid w:val="0053046C"/>
    <w:rsid w:val="005304F5"/>
    <w:rsid w:val="00530658"/>
    <w:rsid w:val="00530A9A"/>
    <w:rsid w:val="00530C87"/>
    <w:rsid w:val="00531170"/>
    <w:rsid w:val="00531236"/>
    <w:rsid w:val="00531416"/>
    <w:rsid w:val="00531A13"/>
    <w:rsid w:val="00531DCE"/>
    <w:rsid w:val="00531E5C"/>
    <w:rsid w:val="00531EE7"/>
    <w:rsid w:val="0053202D"/>
    <w:rsid w:val="0053259B"/>
    <w:rsid w:val="005325E2"/>
    <w:rsid w:val="00532960"/>
    <w:rsid w:val="00532980"/>
    <w:rsid w:val="00532C50"/>
    <w:rsid w:val="00532CB4"/>
    <w:rsid w:val="00532D81"/>
    <w:rsid w:val="00532F81"/>
    <w:rsid w:val="00534359"/>
    <w:rsid w:val="005346B2"/>
    <w:rsid w:val="00534892"/>
    <w:rsid w:val="00534946"/>
    <w:rsid w:val="00534B97"/>
    <w:rsid w:val="00534C68"/>
    <w:rsid w:val="00534DCF"/>
    <w:rsid w:val="00534FBB"/>
    <w:rsid w:val="005359D3"/>
    <w:rsid w:val="00535D7F"/>
    <w:rsid w:val="0053612E"/>
    <w:rsid w:val="00536281"/>
    <w:rsid w:val="00536A14"/>
    <w:rsid w:val="00536C31"/>
    <w:rsid w:val="00537007"/>
    <w:rsid w:val="0053708A"/>
    <w:rsid w:val="00537443"/>
    <w:rsid w:val="00537AA4"/>
    <w:rsid w:val="00537E03"/>
    <w:rsid w:val="00540120"/>
    <w:rsid w:val="0054014A"/>
    <w:rsid w:val="00540199"/>
    <w:rsid w:val="0054072C"/>
    <w:rsid w:val="0054075F"/>
    <w:rsid w:val="005409CF"/>
    <w:rsid w:val="00540AD7"/>
    <w:rsid w:val="00540FB2"/>
    <w:rsid w:val="00541102"/>
    <w:rsid w:val="00541BB6"/>
    <w:rsid w:val="00541EFB"/>
    <w:rsid w:val="00542D70"/>
    <w:rsid w:val="00542EFF"/>
    <w:rsid w:val="00542FDE"/>
    <w:rsid w:val="005430FC"/>
    <w:rsid w:val="005435CF"/>
    <w:rsid w:val="00543687"/>
    <w:rsid w:val="00543760"/>
    <w:rsid w:val="00543CF1"/>
    <w:rsid w:val="00543D04"/>
    <w:rsid w:val="005443D2"/>
    <w:rsid w:val="005445D3"/>
    <w:rsid w:val="005446A7"/>
    <w:rsid w:val="0054486E"/>
    <w:rsid w:val="00544BB5"/>
    <w:rsid w:val="00544E9F"/>
    <w:rsid w:val="005453C7"/>
    <w:rsid w:val="0054553C"/>
    <w:rsid w:val="00546019"/>
    <w:rsid w:val="0054617E"/>
    <w:rsid w:val="0054631C"/>
    <w:rsid w:val="00546422"/>
    <w:rsid w:val="00546C11"/>
    <w:rsid w:val="00547198"/>
    <w:rsid w:val="00547458"/>
    <w:rsid w:val="0054781D"/>
    <w:rsid w:val="00547BEB"/>
    <w:rsid w:val="00547D72"/>
    <w:rsid w:val="00547FE7"/>
    <w:rsid w:val="0055008E"/>
    <w:rsid w:val="00550566"/>
    <w:rsid w:val="00550570"/>
    <w:rsid w:val="00550832"/>
    <w:rsid w:val="00550C10"/>
    <w:rsid w:val="005515D7"/>
    <w:rsid w:val="00551896"/>
    <w:rsid w:val="0055191C"/>
    <w:rsid w:val="00551A7D"/>
    <w:rsid w:val="00551BA2"/>
    <w:rsid w:val="00551D31"/>
    <w:rsid w:val="005520E4"/>
    <w:rsid w:val="00552367"/>
    <w:rsid w:val="0055241B"/>
    <w:rsid w:val="00552680"/>
    <w:rsid w:val="00552881"/>
    <w:rsid w:val="0055294C"/>
    <w:rsid w:val="005535A8"/>
    <w:rsid w:val="00553709"/>
    <w:rsid w:val="00553973"/>
    <w:rsid w:val="00554BF8"/>
    <w:rsid w:val="00554E33"/>
    <w:rsid w:val="005554B2"/>
    <w:rsid w:val="00555523"/>
    <w:rsid w:val="00555CAA"/>
    <w:rsid w:val="00555E1B"/>
    <w:rsid w:val="0055619F"/>
    <w:rsid w:val="005561E4"/>
    <w:rsid w:val="0055685F"/>
    <w:rsid w:val="00556AAA"/>
    <w:rsid w:val="00556FCE"/>
    <w:rsid w:val="005571E5"/>
    <w:rsid w:val="005573BF"/>
    <w:rsid w:val="00557794"/>
    <w:rsid w:val="0055789A"/>
    <w:rsid w:val="00557A0F"/>
    <w:rsid w:val="00557D18"/>
    <w:rsid w:val="00560690"/>
    <w:rsid w:val="00560A30"/>
    <w:rsid w:val="00560AE0"/>
    <w:rsid w:val="005610DF"/>
    <w:rsid w:val="00561181"/>
    <w:rsid w:val="00561DAC"/>
    <w:rsid w:val="00561E2F"/>
    <w:rsid w:val="00561FAD"/>
    <w:rsid w:val="0056202E"/>
    <w:rsid w:val="00562335"/>
    <w:rsid w:val="00562874"/>
    <w:rsid w:val="0056296A"/>
    <w:rsid w:val="00562C1D"/>
    <w:rsid w:val="0056379C"/>
    <w:rsid w:val="00563A7E"/>
    <w:rsid w:val="00563BC2"/>
    <w:rsid w:val="00563C83"/>
    <w:rsid w:val="00563D1E"/>
    <w:rsid w:val="00564082"/>
    <w:rsid w:val="005642F3"/>
    <w:rsid w:val="0056502A"/>
    <w:rsid w:val="005653E9"/>
    <w:rsid w:val="0056577F"/>
    <w:rsid w:val="005658ED"/>
    <w:rsid w:val="00565AB9"/>
    <w:rsid w:val="00565C87"/>
    <w:rsid w:val="00566A7D"/>
    <w:rsid w:val="005672CD"/>
    <w:rsid w:val="00567702"/>
    <w:rsid w:val="00567A21"/>
    <w:rsid w:val="00567B23"/>
    <w:rsid w:val="00567E66"/>
    <w:rsid w:val="00567F17"/>
    <w:rsid w:val="00570102"/>
    <w:rsid w:val="0057014E"/>
    <w:rsid w:val="00570254"/>
    <w:rsid w:val="00570309"/>
    <w:rsid w:val="0057032B"/>
    <w:rsid w:val="0057044D"/>
    <w:rsid w:val="00570563"/>
    <w:rsid w:val="0057068D"/>
    <w:rsid w:val="0057084B"/>
    <w:rsid w:val="0057095D"/>
    <w:rsid w:val="00570AEA"/>
    <w:rsid w:val="00570DEE"/>
    <w:rsid w:val="00570FED"/>
    <w:rsid w:val="005711EB"/>
    <w:rsid w:val="005715C0"/>
    <w:rsid w:val="005718A6"/>
    <w:rsid w:val="00571CF2"/>
    <w:rsid w:val="00571E21"/>
    <w:rsid w:val="00571E4E"/>
    <w:rsid w:val="00572043"/>
    <w:rsid w:val="00572292"/>
    <w:rsid w:val="00572578"/>
    <w:rsid w:val="00572761"/>
    <w:rsid w:val="00572874"/>
    <w:rsid w:val="00572A00"/>
    <w:rsid w:val="00572ACA"/>
    <w:rsid w:val="00572F5B"/>
    <w:rsid w:val="00573069"/>
    <w:rsid w:val="005737FE"/>
    <w:rsid w:val="005738D4"/>
    <w:rsid w:val="00573987"/>
    <w:rsid w:val="00573DB1"/>
    <w:rsid w:val="00573E55"/>
    <w:rsid w:val="00573EAB"/>
    <w:rsid w:val="005745A6"/>
    <w:rsid w:val="00574991"/>
    <w:rsid w:val="005749D5"/>
    <w:rsid w:val="00574B10"/>
    <w:rsid w:val="00574B1C"/>
    <w:rsid w:val="00574C43"/>
    <w:rsid w:val="00574F83"/>
    <w:rsid w:val="005751D0"/>
    <w:rsid w:val="00575469"/>
    <w:rsid w:val="00575643"/>
    <w:rsid w:val="0057585F"/>
    <w:rsid w:val="00575A9C"/>
    <w:rsid w:val="00575D53"/>
    <w:rsid w:val="00575D77"/>
    <w:rsid w:val="00575DFA"/>
    <w:rsid w:val="00575E26"/>
    <w:rsid w:val="00576529"/>
    <w:rsid w:val="005769E2"/>
    <w:rsid w:val="00576B93"/>
    <w:rsid w:val="00576D1C"/>
    <w:rsid w:val="00576D36"/>
    <w:rsid w:val="00576EFB"/>
    <w:rsid w:val="00576F5C"/>
    <w:rsid w:val="00577484"/>
    <w:rsid w:val="005774E6"/>
    <w:rsid w:val="00577886"/>
    <w:rsid w:val="00577B2D"/>
    <w:rsid w:val="00580177"/>
    <w:rsid w:val="0058026A"/>
    <w:rsid w:val="0058030F"/>
    <w:rsid w:val="00580422"/>
    <w:rsid w:val="00580618"/>
    <w:rsid w:val="005807C3"/>
    <w:rsid w:val="00580881"/>
    <w:rsid w:val="00580953"/>
    <w:rsid w:val="00581056"/>
    <w:rsid w:val="00581074"/>
    <w:rsid w:val="005812EF"/>
    <w:rsid w:val="00581497"/>
    <w:rsid w:val="0058185E"/>
    <w:rsid w:val="00581D03"/>
    <w:rsid w:val="00582097"/>
    <w:rsid w:val="005825F0"/>
    <w:rsid w:val="00582770"/>
    <w:rsid w:val="00582884"/>
    <w:rsid w:val="00582D41"/>
    <w:rsid w:val="00582F7C"/>
    <w:rsid w:val="00583623"/>
    <w:rsid w:val="005836A4"/>
    <w:rsid w:val="00583C9B"/>
    <w:rsid w:val="00583DF5"/>
    <w:rsid w:val="00583F32"/>
    <w:rsid w:val="00583FF5"/>
    <w:rsid w:val="005844AE"/>
    <w:rsid w:val="0058476D"/>
    <w:rsid w:val="00584B69"/>
    <w:rsid w:val="00584BFA"/>
    <w:rsid w:val="00585269"/>
    <w:rsid w:val="005852B3"/>
    <w:rsid w:val="00585495"/>
    <w:rsid w:val="00585611"/>
    <w:rsid w:val="00585965"/>
    <w:rsid w:val="00585EAF"/>
    <w:rsid w:val="0058637C"/>
    <w:rsid w:val="0058655F"/>
    <w:rsid w:val="005865BB"/>
    <w:rsid w:val="0058693E"/>
    <w:rsid w:val="00586C82"/>
    <w:rsid w:val="00586E2B"/>
    <w:rsid w:val="00586EEF"/>
    <w:rsid w:val="00587090"/>
    <w:rsid w:val="005871D9"/>
    <w:rsid w:val="005873AA"/>
    <w:rsid w:val="005875C1"/>
    <w:rsid w:val="00587B1E"/>
    <w:rsid w:val="005901A3"/>
    <w:rsid w:val="00590263"/>
    <w:rsid w:val="00590383"/>
    <w:rsid w:val="0059087F"/>
    <w:rsid w:val="00590BA6"/>
    <w:rsid w:val="00590FC9"/>
    <w:rsid w:val="00591114"/>
    <w:rsid w:val="0059117B"/>
    <w:rsid w:val="00591243"/>
    <w:rsid w:val="005917AC"/>
    <w:rsid w:val="005918B3"/>
    <w:rsid w:val="00591C57"/>
    <w:rsid w:val="00591E75"/>
    <w:rsid w:val="00592284"/>
    <w:rsid w:val="005922E1"/>
    <w:rsid w:val="0059259E"/>
    <w:rsid w:val="005925C9"/>
    <w:rsid w:val="0059292D"/>
    <w:rsid w:val="005929B1"/>
    <w:rsid w:val="0059321A"/>
    <w:rsid w:val="00593538"/>
    <w:rsid w:val="00593628"/>
    <w:rsid w:val="00593935"/>
    <w:rsid w:val="00593CC0"/>
    <w:rsid w:val="00593CE7"/>
    <w:rsid w:val="00594177"/>
    <w:rsid w:val="00594401"/>
    <w:rsid w:val="00594554"/>
    <w:rsid w:val="005945B8"/>
    <w:rsid w:val="00594A61"/>
    <w:rsid w:val="00594C70"/>
    <w:rsid w:val="00594E7A"/>
    <w:rsid w:val="00595741"/>
    <w:rsid w:val="005961B6"/>
    <w:rsid w:val="00596317"/>
    <w:rsid w:val="0059647F"/>
    <w:rsid w:val="0059695F"/>
    <w:rsid w:val="005969A4"/>
    <w:rsid w:val="00596A05"/>
    <w:rsid w:val="00596B79"/>
    <w:rsid w:val="00596BD3"/>
    <w:rsid w:val="00596C08"/>
    <w:rsid w:val="00596C37"/>
    <w:rsid w:val="00597217"/>
    <w:rsid w:val="0059759A"/>
    <w:rsid w:val="00597A0B"/>
    <w:rsid w:val="00597AEB"/>
    <w:rsid w:val="00597E57"/>
    <w:rsid w:val="00597FF3"/>
    <w:rsid w:val="005A07E2"/>
    <w:rsid w:val="005A08EA"/>
    <w:rsid w:val="005A0BC5"/>
    <w:rsid w:val="005A0EC6"/>
    <w:rsid w:val="005A1458"/>
    <w:rsid w:val="005A1813"/>
    <w:rsid w:val="005A1918"/>
    <w:rsid w:val="005A1AC2"/>
    <w:rsid w:val="005A1B10"/>
    <w:rsid w:val="005A1C20"/>
    <w:rsid w:val="005A1E56"/>
    <w:rsid w:val="005A20DE"/>
    <w:rsid w:val="005A257F"/>
    <w:rsid w:val="005A267F"/>
    <w:rsid w:val="005A27E7"/>
    <w:rsid w:val="005A28B4"/>
    <w:rsid w:val="005A2C11"/>
    <w:rsid w:val="005A2C36"/>
    <w:rsid w:val="005A2D7B"/>
    <w:rsid w:val="005A3619"/>
    <w:rsid w:val="005A3642"/>
    <w:rsid w:val="005A38F5"/>
    <w:rsid w:val="005A3A2E"/>
    <w:rsid w:val="005A3B36"/>
    <w:rsid w:val="005A4005"/>
    <w:rsid w:val="005A4674"/>
    <w:rsid w:val="005A4704"/>
    <w:rsid w:val="005A4718"/>
    <w:rsid w:val="005A4EC2"/>
    <w:rsid w:val="005A4F30"/>
    <w:rsid w:val="005A4F92"/>
    <w:rsid w:val="005A5326"/>
    <w:rsid w:val="005A5539"/>
    <w:rsid w:val="005A55C6"/>
    <w:rsid w:val="005A5921"/>
    <w:rsid w:val="005A59CF"/>
    <w:rsid w:val="005A5AD2"/>
    <w:rsid w:val="005A5C85"/>
    <w:rsid w:val="005A5D3E"/>
    <w:rsid w:val="005A5FB4"/>
    <w:rsid w:val="005A605C"/>
    <w:rsid w:val="005A60CD"/>
    <w:rsid w:val="005A6135"/>
    <w:rsid w:val="005A62BA"/>
    <w:rsid w:val="005A62C5"/>
    <w:rsid w:val="005A63AF"/>
    <w:rsid w:val="005A6B04"/>
    <w:rsid w:val="005A6B72"/>
    <w:rsid w:val="005A6BAF"/>
    <w:rsid w:val="005A6CAF"/>
    <w:rsid w:val="005A6CB1"/>
    <w:rsid w:val="005A6E15"/>
    <w:rsid w:val="005A74C0"/>
    <w:rsid w:val="005A7B8D"/>
    <w:rsid w:val="005A7C39"/>
    <w:rsid w:val="005B077F"/>
    <w:rsid w:val="005B0EC9"/>
    <w:rsid w:val="005B0FFB"/>
    <w:rsid w:val="005B187D"/>
    <w:rsid w:val="005B1EB9"/>
    <w:rsid w:val="005B206A"/>
    <w:rsid w:val="005B24D5"/>
    <w:rsid w:val="005B26D4"/>
    <w:rsid w:val="005B282D"/>
    <w:rsid w:val="005B2F1C"/>
    <w:rsid w:val="005B2F9D"/>
    <w:rsid w:val="005B326B"/>
    <w:rsid w:val="005B346E"/>
    <w:rsid w:val="005B354A"/>
    <w:rsid w:val="005B3A8C"/>
    <w:rsid w:val="005B3A92"/>
    <w:rsid w:val="005B3B5F"/>
    <w:rsid w:val="005B3DE4"/>
    <w:rsid w:val="005B3F12"/>
    <w:rsid w:val="005B4368"/>
    <w:rsid w:val="005B482D"/>
    <w:rsid w:val="005B5903"/>
    <w:rsid w:val="005B5AA5"/>
    <w:rsid w:val="005B5D75"/>
    <w:rsid w:val="005B5E58"/>
    <w:rsid w:val="005B60F9"/>
    <w:rsid w:val="005B64BA"/>
    <w:rsid w:val="005B6505"/>
    <w:rsid w:val="005B6580"/>
    <w:rsid w:val="005B671E"/>
    <w:rsid w:val="005B6A1D"/>
    <w:rsid w:val="005B6AF1"/>
    <w:rsid w:val="005B6DA3"/>
    <w:rsid w:val="005B6DBF"/>
    <w:rsid w:val="005B739A"/>
    <w:rsid w:val="005B7605"/>
    <w:rsid w:val="005B7939"/>
    <w:rsid w:val="005B7AA4"/>
    <w:rsid w:val="005C012C"/>
    <w:rsid w:val="005C0990"/>
    <w:rsid w:val="005C0AD4"/>
    <w:rsid w:val="005C0AE1"/>
    <w:rsid w:val="005C0C4F"/>
    <w:rsid w:val="005C0E62"/>
    <w:rsid w:val="005C1010"/>
    <w:rsid w:val="005C1087"/>
    <w:rsid w:val="005C1146"/>
    <w:rsid w:val="005C11AB"/>
    <w:rsid w:val="005C17F2"/>
    <w:rsid w:val="005C1C6F"/>
    <w:rsid w:val="005C1CE5"/>
    <w:rsid w:val="005C1D60"/>
    <w:rsid w:val="005C21B3"/>
    <w:rsid w:val="005C26BF"/>
    <w:rsid w:val="005C2714"/>
    <w:rsid w:val="005C2860"/>
    <w:rsid w:val="005C2DBD"/>
    <w:rsid w:val="005C2F7B"/>
    <w:rsid w:val="005C2FC2"/>
    <w:rsid w:val="005C3365"/>
    <w:rsid w:val="005C3591"/>
    <w:rsid w:val="005C386A"/>
    <w:rsid w:val="005C3C10"/>
    <w:rsid w:val="005C3F0B"/>
    <w:rsid w:val="005C449D"/>
    <w:rsid w:val="005C4685"/>
    <w:rsid w:val="005C49F3"/>
    <w:rsid w:val="005C4F99"/>
    <w:rsid w:val="005C5094"/>
    <w:rsid w:val="005C50B5"/>
    <w:rsid w:val="005C534D"/>
    <w:rsid w:val="005C53B4"/>
    <w:rsid w:val="005C5411"/>
    <w:rsid w:val="005C55D8"/>
    <w:rsid w:val="005C57FE"/>
    <w:rsid w:val="005C6333"/>
    <w:rsid w:val="005C656B"/>
    <w:rsid w:val="005C66AC"/>
    <w:rsid w:val="005C6752"/>
    <w:rsid w:val="005C68C9"/>
    <w:rsid w:val="005C6DD1"/>
    <w:rsid w:val="005C7205"/>
    <w:rsid w:val="005C752C"/>
    <w:rsid w:val="005C7CDF"/>
    <w:rsid w:val="005D0E4F"/>
    <w:rsid w:val="005D14FA"/>
    <w:rsid w:val="005D15D7"/>
    <w:rsid w:val="005D16AF"/>
    <w:rsid w:val="005D1763"/>
    <w:rsid w:val="005D1920"/>
    <w:rsid w:val="005D19E1"/>
    <w:rsid w:val="005D1E96"/>
    <w:rsid w:val="005D1F63"/>
    <w:rsid w:val="005D207F"/>
    <w:rsid w:val="005D20AB"/>
    <w:rsid w:val="005D23BF"/>
    <w:rsid w:val="005D26D4"/>
    <w:rsid w:val="005D2B1A"/>
    <w:rsid w:val="005D2B21"/>
    <w:rsid w:val="005D2CB3"/>
    <w:rsid w:val="005D30BC"/>
    <w:rsid w:val="005D31EC"/>
    <w:rsid w:val="005D3355"/>
    <w:rsid w:val="005D3365"/>
    <w:rsid w:val="005D3908"/>
    <w:rsid w:val="005D39BC"/>
    <w:rsid w:val="005D39E4"/>
    <w:rsid w:val="005D3AB9"/>
    <w:rsid w:val="005D3BA3"/>
    <w:rsid w:val="005D4171"/>
    <w:rsid w:val="005D46A2"/>
    <w:rsid w:val="005D481D"/>
    <w:rsid w:val="005D4910"/>
    <w:rsid w:val="005D4E2F"/>
    <w:rsid w:val="005D5399"/>
    <w:rsid w:val="005D5A09"/>
    <w:rsid w:val="005D5B0C"/>
    <w:rsid w:val="005D6222"/>
    <w:rsid w:val="005D622A"/>
    <w:rsid w:val="005D6352"/>
    <w:rsid w:val="005D6695"/>
    <w:rsid w:val="005D67B3"/>
    <w:rsid w:val="005D681B"/>
    <w:rsid w:val="005D7506"/>
    <w:rsid w:val="005D7F1F"/>
    <w:rsid w:val="005D7F61"/>
    <w:rsid w:val="005D7F89"/>
    <w:rsid w:val="005D7FA9"/>
    <w:rsid w:val="005E03A4"/>
    <w:rsid w:val="005E05AA"/>
    <w:rsid w:val="005E097E"/>
    <w:rsid w:val="005E0CFD"/>
    <w:rsid w:val="005E0D3C"/>
    <w:rsid w:val="005E0EB7"/>
    <w:rsid w:val="005E0FD2"/>
    <w:rsid w:val="005E1031"/>
    <w:rsid w:val="005E12C8"/>
    <w:rsid w:val="005E141D"/>
    <w:rsid w:val="005E16D6"/>
    <w:rsid w:val="005E1777"/>
    <w:rsid w:val="005E1899"/>
    <w:rsid w:val="005E2125"/>
    <w:rsid w:val="005E22F6"/>
    <w:rsid w:val="005E271C"/>
    <w:rsid w:val="005E2730"/>
    <w:rsid w:val="005E27C9"/>
    <w:rsid w:val="005E2909"/>
    <w:rsid w:val="005E3250"/>
    <w:rsid w:val="005E368F"/>
    <w:rsid w:val="005E3771"/>
    <w:rsid w:val="005E3884"/>
    <w:rsid w:val="005E3E4E"/>
    <w:rsid w:val="005E3F14"/>
    <w:rsid w:val="005E4392"/>
    <w:rsid w:val="005E4A2F"/>
    <w:rsid w:val="005E4B57"/>
    <w:rsid w:val="005E4C85"/>
    <w:rsid w:val="005E57A5"/>
    <w:rsid w:val="005E5815"/>
    <w:rsid w:val="005E5F42"/>
    <w:rsid w:val="005E63DF"/>
    <w:rsid w:val="005E6593"/>
    <w:rsid w:val="005E6977"/>
    <w:rsid w:val="005E6A4F"/>
    <w:rsid w:val="005E7272"/>
    <w:rsid w:val="005E7457"/>
    <w:rsid w:val="005E76C2"/>
    <w:rsid w:val="005E771F"/>
    <w:rsid w:val="005E780D"/>
    <w:rsid w:val="005E79F3"/>
    <w:rsid w:val="005F06A5"/>
    <w:rsid w:val="005F06ED"/>
    <w:rsid w:val="005F092B"/>
    <w:rsid w:val="005F0CDC"/>
    <w:rsid w:val="005F0FDD"/>
    <w:rsid w:val="005F12B1"/>
    <w:rsid w:val="005F13BD"/>
    <w:rsid w:val="005F14F6"/>
    <w:rsid w:val="005F1A77"/>
    <w:rsid w:val="005F1F52"/>
    <w:rsid w:val="005F1FBE"/>
    <w:rsid w:val="005F2648"/>
    <w:rsid w:val="005F2FD5"/>
    <w:rsid w:val="005F31E7"/>
    <w:rsid w:val="005F34E6"/>
    <w:rsid w:val="005F36CE"/>
    <w:rsid w:val="005F3793"/>
    <w:rsid w:val="005F3931"/>
    <w:rsid w:val="005F3DCD"/>
    <w:rsid w:val="005F4553"/>
    <w:rsid w:val="005F4DD2"/>
    <w:rsid w:val="005F4E24"/>
    <w:rsid w:val="005F54E3"/>
    <w:rsid w:val="005F557D"/>
    <w:rsid w:val="005F55DB"/>
    <w:rsid w:val="005F5693"/>
    <w:rsid w:val="005F5717"/>
    <w:rsid w:val="005F58DD"/>
    <w:rsid w:val="005F654B"/>
    <w:rsid w:val="005F6768"/>
    <w:rsid w:val="005F6A8B"/>
    <w:rsid w:val="005F6F17"/>
    <w:rsid w:val="005F71ED"/>
    <w:rsid w:val="005F7363"/>
    <w:rsid w:val="005F7476"/>
    <w:rsid w:val="005F78BD"/>
    <w:rsid w:val="005F78E1"/>
    <w:rsid w:val="005F7B66"/>
    <w:rsid w:val="005F7D7F"/>
    <w:rsid w:val="005F7E01"/>
    <w:rsid w:val="006001CC"/>
    <w:rsid w:val="0060040C"/>
    <w:rsid w:val="00600671"/>
    <w:rsid w:val="006011F5"/>
    <w:rsid w:val="0060125E"/>
    <w:rsid w:val="006012CD"/>
    <w:rsid w:val="0060140F"/>
    <w:rsid w:val="00601AF5"/>
    <w:rsid w:val="00601C23"/>
    <w:rsid w:val="00601DD5"/>
    <w:rsid w:val="00601F5D"/>
    <w:rsid w:val="0060223F"/>
    <w:rsid w:val="00602DF1"/>
    <w:rsid w:val="00602EBB"/>
    <w:rsid w:val="00603363"/>
    <w:rsid w:val="006034FA"/>
    <w:rsid w:val="00603FFF"/>
    <w:rsid w:val="0060407B"/>
    <w:rsid w:val="006040F0"/>
    <w:rsid w:val="00604506"/>
    <w:rsid w:val="00604841"/>
    <w:rsid w:val="006054EE"/>
    <w:rsid w:val="00605573"/>
    <w:rsid w:val="00605620"/>
    <w:rsid w:val="00605860"/>
    <w:rsid w:val="006058F3"/>
    <w:rsid w:val="00605AC6"/>
    <w:rsid w:val="00605C5F"/>
    <w:rsid w:val="00605F42"/>
    <w:rsid w:val="00606038"/>
    <w:rsid w:val="00606070"/>
    <w:rsid w:val="00606127"/>
    <w:rsid w:val="00606AD5"/>
    <w:rsid w:val="00607618"/>
    <w:rsid w:val="006076B5"/>
    <w:rsid w:val="00607781"/>
    <w:rsid w:val="0060791F"/>
    <w:rsid w:val="0060794B"/>
    <w:rsid w:val="00607A21"/>
    <w:rsid w:val="006103A7"/>
    <w:rsid w:val="006104EA"/>
    <w:rsid w:val="0061052E"/>
    <w:rsid w:val="00610DFD"/>
    <w:rsid w:val="00610EBE"/>
    <w:rsid w:val="00611078"/>
    <w:rsid w:val="00611221"/>
    <w:rsid w:val="006113AA"/>
    <w:rsid w:val="006113F9"/>
    <w:rsid w:val="006114FD"/>
    <w:rsid w:val="0061158C"/>
    <w:rsid w:val="00611872"/>
    <w:rsid w:val="0061193C"/>
    <w:rsid w:val="00611D0F"/>
    <w:rsid w:val="00612656"/>
    <w:rsid w:val="00612677"/>
    <w:rsid w:val="00612845"/>
    <w:rsid w:val="00612D29"/>
    <w:rsid w:val="00612D7C"/>
    <w:rsid w:val="00612FA7"/>
    <w:rsid w:val="00613A9D"/>
    <w:rsid w:val="00613C1D"/>
    <w:rsid w:val="006144FC"/>
    <w:rsid w:val="00614B5E"/>
    <w:rsid w:val="00614B87"/>
    <w:rsid w:val="0061502A"/>
    <w:rsid w:val="0061509C"/>
    <w:rsid w:val="006150DC"/>
    <w:rsid w:val="00615241"/>
    <w:rsid w:val="00615260"/>
    <w:rsid w:val="006152B8"/>
    <w:rsid w:val="0061572C"/>
    <w:rsid w:val="00615D37"/>
    <w:rsid w:val="00615DF8"/>
    <w:rsid w:val="00617202"/>
    <w:rsid w:val="006172C5"/>
    <w:rsid w:val="006175FC"/>
    <w:rsid w:val="00617683"/>
    <w:rsid w:val="006177D1"/>
    <w:rsid w:val="00617801"/>
    <w:rsid w:val="0062024B"/>
    <w:rsid w:val="00620C89"/>
    <w:rsid w:val="0062100A"/>
    <w:rsid w:val="006216EB"/>
    <w:rsid w:val="006219CC"/>
    <w:rsid w:val="00621D44"/>
    <w:rsid w:val="00622429"/>
    <w:rsid w:val="00622495"/>
    <w:rsid w:val="006224FE"/>
    <w:rsid w:val="00622673"/>
    <w:rsid w:val="006226F4"/>
    <w:rsid w:val="00622864"/>
    <w:rsid w:val="006228A3"/>
    <w:rsid w:val="00622936"/>
    <w:rsid w:val="0062297A"/>
    <w:rsid w:val="006229E7"/>
    <w:rsid w:val="0062306B"/>
    <w:rsid w:val="00623430"/>
    <w:rsid w:val="00623524"/>
    <w:rsid w:val="00623AE5"/>
    <w:rsid w:val="0062408D"/>
    <w:rsid w:val="006242B7"/>
    <w:rsid w:val="006245B5"/>
    <w:rsid w:val="006246BD"/>
    <w:rsid w:val="0062475E"/>
    <w:rsid w:val="0062483C"/>
    <w:rsid w:val="00625096"/>
    <w:rsid w:val="00625390"/>
    <w:rsid w:val="00625715"/>
    <w:rsid w:val="00625A14"/>
    <w:rsid w:val="00625BE6"/>
    <w:rsid w:val="0062619D"/>
    <w:rsid w:val="006263A7"/>
    <w:rsid w:val="00626654"/>
    <w:rsid w:val="00626AF0"/>
    <w:rsid w:val="00626B02"/>
    <w:rsid w:val="00626BBE"/>
    <w:rsid w:val="0062727C"/>
    <w:rsid w:val="006277A1"/>
    <w:rsid w:val="00627F5C"/>
    <w:rsid w:val="0063032B"/>
    <w:rsid w:val="00630396"/>
    <w:rsid w:val="0063067A"/>
    <w:rsid w:val="00630FA9"/>
    <w:rsid w:val="006312BA"/>
    <w:rsid w:val="006315C9"/>
    <w:rsid w:val="00631EB4"/>
    <w:rsid w:val="00632427"/>
    <w:rsid w:val="00632AD8"/>
    <w:rsid w:val="00632B39"/>
    <w:rsid w:val="006338B9"/>
    <w:rsid w:val="00634207"/>
    <w:rsid w:val="006344E6"/>
    <w:rsid w:val="006346A4"/>
    <w:rsid w:val="006349EE"/>
    <w:rsid w:val="00634AD3"/>
    <w:rsid w:val="00634D07"/>
    <w:rsid w:val="00634FA5"/>
    <w:rsid w:val="00634FCB"/>
    <w:rsid w:val="00635123"/>
    <w:rsid w:val="00635397"/>
    <w:rsid w:val="00635575"/>
    <w:rsid w:val="00635C90"/>
    <w:rsid w:val="00635F1B"/>
    <w:rsid w:val="00636207"/>
    <w:rsid w:val="0063636E"/>
    <w:rsid w:val="00636634"/>
    <w:rsid w:val="0063690A"/>
    <w:rsid w:val="0063691A"/>
    <w:rsid w:val="00636D98"/>
    <w:rsid w:val="0063701D"/>
    <w:rsid w:val="00637204"/>
    <w:rsid w:val="00637C0A"/>
    <w:rsid w:val="00637CBD"/>
    <w:rsid w:val="00637D74"/>
    <w:rsid w:val="006402C9"/>
    <w:rsid w:val="0064039A"/>
    <w:rsid w:val="006406E2"/>
    <w:rsid w:val="00641021"/>
    <w:rsid w:val="00641235"/>
    <w:rsid w:val="0064125D"/>
    <w:rsid w:val="00641514"/>
    <w:rsid w:val="0064193A"/>
    <w:rsid w:val="00641BD8"/>
    <w:rsid w:val="00641D9A"/>
    <w:rsid w:val="00641FD8"/>
    <w:rsid w:val="00642709"/>
    <w:rsid w:val="006429BC"/>
    <w:rsid w:val="00642AF6"/>
    <w:rsid w:val="00642B69"/>
    <w:rsid w:val="00642C07"/>
    <w:rsid w:val="00642E72"/>
    <w:rsid w:val="00642F9D"/>
    <w:rsid w:val="00643082"/>
    <w:rsid w:val="00643521"/>
    <w:rsid w:val="00643553"/>
    <w:rsid w:val="00643AF5"/>
    <w:rsid w:val="0064400A"/>
    <w:rsid w:val="00644124"/>
    <w:rsid w:val="0064416C"/>
    <w:rsid w:val="00644326"/>
    <w:rsid w:val="00644462"/>
    <w:rsid w:val="0064488E"/>
    <w:rsid w:val="0064502A"/>
    <w:rsid w:val="006450CB"/>
    <w:rsid w:val="00645549"/>
    <w:rsid w:val="00645D2D"/>
    <w:rsid w:val="00645E93"/>
    <w:rsid w:val="00645F59"/>
    <w:rsid w:val="0064635A"/>
    <w:rsid w:val="00646540"/>
    <w:rsid w:val="00646CAE"/>
    <w:rsid w:val="00646F9B"/>
    <w:rsid w:val="0064735B"/>
    <w:rsid w:val="00647A31"/>
    <w:rsid w:val="006502A5"/>
    <w:rsid w:val="00651460"/>
    <w:rsid w:val="0065149C"/>
    <w:rsid w:val="006515AC"/>
    <w:rsid w:val="00651862"/>
    <w:rsid w:val="00651C99"/>
    <w:rsid w:val="00652C8C"/>
    <w:rsid w:val="00652CE3"/>
    <w:rsid w:val="00652EE3"/>
    <w:rsid w:val="00652FAE"/>
    <w:rsid w:val="00652FD2"/>
    <w:rsid w:val="00653558"/>
    <w:rsid w:val="00653DF6"/>
    <w:rsid w:val="00653EA7"/>
    <w:rsid w:val="00653F77"/>
    <w:rsid w:val="00654032"/>
    <w:rsid w:val="00654199"/>
    <w:rsid w:val="00654652"/>
    <w:rsid w:val="00654D38"/>
    <w:rsid w:val="0065574E"/>
    <w:rsid w:val="006558CE"/>
    <w:rsid w:val="006559E2"/>
    <w:rsid w:val="00655A01"/>
    <w:rsid w:val="00656052"/>
    <w:rsid w:val="006561D5"/>
    <w:rsid w:val="006563AB"/>
    <w:rsid w:val="00656DD4"/>
    <w:rsid w:val="00656E19"/>
    <w:rsid w:val="00656F8D"/>
    <w:rsid w:val="00656FC2"/>
    <w:rsid w:val="006572B8"/>
    <w:rsid w:val="00657331"/>
    <w:rsid w:val="0065763F"/>
    <w:rsid w:val="00657823"/>
    <w:rsid w:val="00657BFB"/>
    <w:rsid w:val="00657C1E"/>
    <w:rsid w:val="00657C83"/>
    <w:rsid w:val="00657F1D"/>
    <w:rsid w:val="00660136"/>
    <w:rsid w:val="006602A5"/>
    <w:rsid w:val="0066041B"/>
    <w:rsid w:val="0066042A"/>
    <w:rsid w:val="006604AC"/>
    <w:rsid w:val="006606B0"/>
    <w:rsid w:val="00660776"/>
    <w:rsid w:val="00660C6F"/>
    <w:rsid w:val="00660D04"/>
    <w:rsid w:val="00660E31"/>
    <w:rsid w:val="00661166"/>
    <w:rsid w:val="00661439"/>
    <w:rsid w:val="006616F0"/>
    <w:rsid w:val="00661ACB"/>
    <w:rsid w:val="00661E6B"/>
    <w:rsid w:val="00661ECF"/>
    <w:rsid w:val="0066205E"/>
    <w:rsid w:val="0066209C"/>
    <w:rsid w:val="0066241E"/>
    <w:rsid w:val="0066257B"/>
    <w:rsid w:val="00662CE5"/>
    <w:rsid w:val="00662D4B"/>
    <w:rsid w:val="00663007"/>
    <w:rsid w:val="006632AB"/>
    <w:rsid w:val="00663550"/>
    <w:rsid w:val="006636CC"/>
    <w:rsid w:val="00663EF1"/>
    <w:rsid w:val="006644A2"/>
    <w:rsid w:val="006644B0"/>
    <w:rsid w:val="00664538"/>
    <w:rsid w:val="0066488E"/>
    <w:rsid w:val="00664A45"/>
    <w:rsid w:val="00664C9D"/>
    <w:rsid w:val="00664D5B"/>
    <w:rsid w:val="00664DA6"/>
    <w:rsid w:val="0066540C"/>
    <w:rsid w:val="00665705"/>
    <w:rsid w:val="006657A6"/>
    <w:rsid w:val="00665F8A"/>
    <w:rsid w:val="006660B8"/>
    <w:rsid w:val="00666151"/>
    <w:rsid w:val="0066643C"/>
    <w:rsid w:val="00666718"/>
    <w:rsid w:val="00666C3B"/>
    <w:rsid w:val="0066716B"/>
    <w:rsid w:val="00667289"/>
    <w:rsid w:val="0066778F"/>
    <w:rsid w:val="006678B2"/>
    <w:rsid w:val="00667A94"/>
    <w:rsid w:val="00667C54"/>
    <w:rsid w:val="00667CC7"/>
    <w:rsid w:val="0067025B"/>
    <w:rsid w:val="00670340"/>
    <w:rsid w:val="0067077F"/>
    <w:rsid w:val="0067086B"/>
    <w:rsid w:val="00670A15"/>
    <w:rsid w:val="00670D7C"/>
    <w:rsid w:val="00670E59"/>
    <w:rsid w:val="00671049"/>
    <w:rsid w:val="00671780"/>
    <w:rsid w:val="00671AC5"/>
    <w:rsid w:val="00671BA8"/>
    <w:rsid w:val="00671CA6"/>
    <w:rsid w:val="0067206E"/>
    <w:rsid w:val="0067259D"/>
    <w:rsid w:val="006739B8"/>
    <w:rsid w:val="00673A47"/>
    <w:rsid w:val="00674040"/>
    <w:rsid w:val="0067451B"/>
    <w:rsid w:val="006745E6"/>
    <w:rsid w:val="00674D45"/>
    <w:rsid w:val="00674D4F"/>
    <w:rsid w:val="00674EE9"/>
    <w:rsid w:val="006752E5"/>
    <w:rsid w:val="006754D8"/>
    <w:rsid w:val="00675969"/>
    <w:rsid w:val="00675A84"/>
    <w:rsid w:val="00675D09"/>
    <w:rsid w:val="00675F19"/>
    <w:rsid w:val="00675F35"/>
    <w:rsid w:val="00675F80"/>
    <w:rsid w:val="0067624A"/>
    <w:rsid w:val="006762CA"/>
    <w:rsid w:val="00676A04"/>
    <w:rsid w:val="00676E68"/>
    <w:rsid w:val="00676F4E"/>
    <w:rsid w:val="00677368"/>
    <w:rsid w:val="0067750B"/>
    <w:rsid w:val="006775B7"/>
    <w:rsid w:val="00677D98"/>
    <w:rsid w:val="0068082B"/>
    <w:rsid w:val="00680E85"/>
    <w:rsid w:val="00681813"/>
    <w:rsid w:val="006819AC"/>
    <w:rsid w:val="00681AD6"/>
    <w:rsid w:val="00681C36"/>
    <w:rsid w:val="00681EA5"/>
    <w:rsid w:val="00681EE8"/>
    <w:rsid w:val="00681F01"/>
    <w:rsid w:val="00682223"/>
    <w:rsid w:val="00682626"/>
    <w:rsid w:val="00682882"/>
    <w:rsid w:val="006829DD"/>
    <w:rsid w:val="00682BD4"/>
    <w:rsid w:val="00682C05"/>
    <w:rsid w:val="006831F0"/>
    <w:rsid w:val="00683332"/>
    <w:rsid w:val="00683378"/>
    <w:rsid w:val="00683B08"/>
    <w:rsid w:val="006847BD"/>
    <w:rsid w:val="00684E16"/>
    <w:rsid w:val="00684EBB"/>
    <w:rsid w:val="006852BB"/>
    <w:rsid w:val="00685316"/>
    <w:rsid w:val="006853F3"/>
    <w:rsid w:val="0068551A"/>
    <w:rsid w:val="00685722"/>
    <w:rsid w:val="00685ACE"/>
    <w:rsid w:val="00685C5A"/>
    <w:rsid w:val="00685EF5"/>
    <w:rsid w:val="006865CB"/>
    <w:rsid w:val="00686652"/>
    <w:rsid w:val="006868EE"/>
    <w:rsid w:val="00686C30"/>
    <w:rsid w:val="00686D10"/>
    <w:rsid w:val="00686E45"/>
    <w:rsid w:val="006870AC"/>
    <w:rsid w:val="00687172"/>
    <w:rsid w:val="0068731B"/>
    <w:rsid w:val="006878F6"/>
    <w:rsid w:val="0069011E"/>
    <w:rsid w:val="006907B8"/>
    <w:rsid w:val="00690B24"/>
    <w:rsid w:val="00690E52"/>
    <w:rsid w:val="0069119B"/>
    <w:rsid w:val="006911D2"/>
    <w:rsid w:val="0069135B"/>
    <w:rsid w:val="006918DF"/>
    <w:rsid w:val="006918E2"/>
    <w:rsid w:val="0069233D"/>
    <w:rsid w:val="00692359"/>
    <w:rsid w:val="0069260E"/>
    <w:rsid w:val="0069296E"/>
    <w:rsid w:val="00692AA1"/>
    <w:rsid w:val="00692C01"/>
    <w:rsid w:val="00692C52"/>
    <w:rsid w:val="0069321B"/>
    <w:rsid w:val="0069324A"/>
    <w:rsid w:val="00693427"/>
    <w:rsid w:val="0069357B"/>
    <w:rsid w:val="00693A46"/>
    <w:rsid w:val="00693A47"/>
    <w:rsid w:val="00693E4F"/>
    <w:rsid w:val="0069484E"/>
    <w:rsid w:val="00694A2E"/>
    <w:rsid w:val="00694E49"/>
    <w:rsid w:val="00694E9B"/>
    <w:rsid w:val="00694EE0"/>
    <w:rsid w:val="00694EFD"/>
    <w:rsid w:val="0069567B"/>
    <w:rsid w:val="006958F9"/>
    <w:rsid w:val="00695995"/>
    <w:rsid w:val="006960AD"/>
    <w:rsid w:val="0069616D"/>
    <w:rsid w:val="006962DC"/>
    <w:rsid w:val="00696580"/>
    <w:rsid w:val="00696765"/>
    <w:rsid w:val="00696A12"/>
    <w:rsid w:val="00696B0F"/>
    <w:rsid w:val="00697189"/>
    <w:rsid w:val="00697285"/>
    <w:rsid w:val="006974A9"/>
    <w:rsid w:val="006974D0"/>
    <w:rsid w:val="00697731"/>
    <w:rsid w:val="006979D6"/>
    <w:rsid w:val="00697BEC"/>
    <w:rsid w:val="00697E81"/>
    <w:rsid w:val="00697E98"/>
    <w:rsid w:val="006A006B"/>
    <w:rsid w:val="006A0202"/>
    <w:rsid w:val="006A0525"/>
    <w:rsid w:val="006A05E5"/>
    <w:rsid w:val="006A07F5"/>
    <w:rsid w:val="006A0A0F"/>
    <w:rsid w:val="006A0C99"/>
    <w:rsid w:val="006A104E"/>
    <w:rsid w:val="006A1573"/>
    <w:rsid w:val="006A1955"/>
    <w:rsid w:val="006A19C4"/>
    <w:rsid w:val="006A1C33"/>
    <w:rsid w:val="006A1FC3"/>
    <w:rsid w:val="006A219C"/>
    <w:rsid w:val="006A2AC2"/>
    <w:rsid w:val="006A2AD6"/>
    <w:rsid w:val="006A2AE9"/>
    <w:rsid w:val="006A302E"/>
    <w:rsid w:val="006A3221"/>
    <w:rsid w:val="006A37EF"/>
    <w:rsid w:val="006A392E"/>
    <w:rsid w:val="006A3EF7"/>
    <w:rsid w:val="006A4531"/>
    <w:rsid w:val="006A463A"/>
    <w:rsid w:val="006A497D"/>
    <w:rsid w:val="006A4A71"/>
    <w:rsid w:val="006A4AC3"/>
    <w:rsid w:val="006A4D24"/>
    <w:rsid w:val="006A4E19"/>
    <w:rsid w:val="006A4F62"/>
    <w:rsid w:val="006A506B"/>
    <w:rsid w:val="006A50F3"/>
    <w:rsid w:val="006A5127"/>
    <w:rsid w:val="006A585F"/>
    <w:rsid w:val="006A5891"/>
    <w:rsid w:val="006A5BE3"/>
    <w:rsid w:val="006A6005"/>
    <w:rsid w:val="006A61D3"/>
    <w:rsid w:val="006A62A1"/>
    <w:rsid w:val="006A6329"/>
    <w:rsid w:val="006A64A0"/>
    <w:rsid w:val="006A6592"/>
    <w:rsid w:val="006A66B4"/>
    <w:rsid w:val="006A68BA"/>
    <w:rsid w:val="006A6CCE"/>
    <w:rsid w:val="006A6F54"/>
    <w:rsid w:val="006A7167"/>
    <w:rsid w:val="006A7294"/>
    <w:rsid w:val="006A72D3"/>
    <w:rsid w:val="006A72ED"/>
    <w:rsid w:val="006A75CD"/>
    <w:rsid w:val="006A75D2"/>
    <w:rsid w:val="006A7C92"/>
    <w:rsid w:val="006A7F4A"/>
    <w:rsid w:val="006B000B"/>
    <w:rsid w:val="006B0166"/>
    <w:rsid w:val="006B0378"/>
    <w:rsid w:val="006B0547"/>
    <w:rsid w:val="006B0633"/>
    <w:rsid w:val="006B0707"/>
    <w:rsid w:val="006B08B8"/>
    <w:rsid w:val="006B0A6B"/>
    <w:rsid w:val="006B0ED1"/>
    <w:rsid w:val="006B13A3"/>
    <w:rsid w:val="006B154E"/>
    <w:rsid w:val="006B1B16"/>
    <w:rsid w:val="006B1FBB"/>
    <w:rsid w:val="006B2102"/>
    <w:rsid w:val="006B22E9"/>
    <w:rsid w:val="006B26BF"/>
    <w:rsid w:val="006B2723"/>
    <w:rsid w:val="006B27AA"/>
    <w:rsid w:val="006B2C20"/>
    <w:rsid w:val="006B2CA9"/>
    <w:rsid w:val="006B2DDE"/>
    <w:rsid w:val="006B3168"/>
    <w:rsid w:val="006B32E7"/>
    <w:rsid w:val="006B365F"/>
    <w:rsid w:val="006B37A8"/>
    <w:rsid w:val="006B37BE"/>
    <w:rsid w:val="006B3978"/>
    <w:rsid w:val="006B3AFD"/>
    <w:rsid w:val="006B3E2B"/>
    <w:rsid w:val="006B3FCD"/>
    <w:rsid w:val="006B3FD1"/>
    <w:rsid w:val="006B4165"/>
    <w:rsid w:val="006B4592"/>
    <w:rsid w:val="006B45C8"/>
    <w:rsid w:val="006B4E79"/>
    <w:rsid w:val="006B5229"/>
    <w:rsid w:val="006B53D8"/>
    <w:rsid w:val="006B5BE9"/>
    <w:rsid w:val="006B5C78"/>
    <w:rsid w:val="006B623E"/>
    <w:rsid w:val="006B62CF"/>
    <w:rsid w:val="006B684F"/>
    <w:rsid w:val="006B6D12"/>
    <w:rsid w:val="006B716A"/>
    <w:rsid w:val="006B7185"/>
    <w:rsid w:val="006B76EF"/>
    <w:rsid w:val="006B7922"/>
    <w:rsid w:val="006B7BBB"/>
    <w:rsid w:val="006B7D2D"/>
    <w:rsid w:val="006B7DFC"/>
    <w:rsid w:val="006C002F"/>
    <w:rsid w:val="006C0246"/>
    <w:rsid w:val="006C03C3"/>
    <w:rsid w:val="006C082C"/>
    <w:rsid w:val="006C0871"/>
    <w:rsid w:val="006C13B1"/>
    <w:rsid w:val="006C1518"/>
    <w:rsid w:val="006C171C"/>
    <w:rsid w:val="006C1751"/>
    <w:rsid w:val="006C196B"/>
    <w:rsid w:val="006C1A4C"/>
    <w:rsid w:val="006C1D7C"/>
    <w:rsid w:val="006C1FE7"/>
    <w:rsid w:val="006C205C"/>
    <w:rsid w:val="006C21C0"/>
    <w:rsid w:val="006C2207"/>
    <w:rsid w:val="006C2DF5"/>
    <w:rsid w:val="006C3269"/>
    <w:rsid w:val="006C347F"/>
    <w:rsid w:val="006C3568"/>
    <w:rsid w:val="006C37CC"/>
    <w:rsid w:val="006C3BD4"/>
    <w:rsid w:val="006C3EBE"/>
    <w:rsid w:val="006C3FA2"/>
    <w:rsid w:val="006C4185"/>
    <w:rsid w:val="006C4229"/>
    <w:rsid w:val="006C4299"/>
    <w:rsid w:val="006C470E"/>
    <w:rsid w:val="006C4805"/>
    <w:rsid w:val="006C4C2B"/>
    <w:rsid w:val="006C4E08"/>
    <w:rsid w:val="006C4E6E"/>
    <w:rsid w:val="006C55C9"/>
    <w:rsid w:val="006C55EC"/>
    <w:rsid w:val="006C56EE"/>
    <w:rsid w:val="006C579F"/>
    <w:rsid w:val="006C5962"/>
    <w:rsid w:val="006C5A1D"/>
    <w:rsid w:val="006C5F38"/>
    <w:rsid w:val="006C63AB"/>
    <w:rsid w:val="006C6A31"/>
    <w:rsid w:val="006C6B07"/>
    <w:rsid w:val="006C6C94"/>
    <w:rsid w:val="006C71BA"/>
    <w:rsid w:val="006C72AA"/>
    <w:rsid w:val="006C77A1"/>
    <w:rsid w:val="006C78B2"/>
    <w:rsid w:val="006D0127"/>
    <w:rsid w:val="006D0CFB"/>
    <w:rsid w:val="006D1052"/>
    <w:rsid w:val="006D114A"/>
    <w:rsid w:val="006D1198"/>
    <w:rsid w:val="006D134F"/>
    <w:rsid w:val="006D1767"/>
    <w:rsid w:val="006D1827"/>
    <w:rsid w:val="006D1A8F"/>
    <w:rsid w:val="006D1B13"/>
    <w:rsid w:val="006D2088"/>
    <w:rsid w:val="006D26B4"/>
    <w:rsid w:val="006D282F"/>
    <w:rsid w:val="006D2A1C"/>
    <w:rsid w:val="006D2DB3"/>
    <w:rsid w:val="006D3333"/>
    <w:rsid w:val="006D380F"/>
    <w:rsid w:val="006D3915"/>
    <w:rsid w:val="006D3CB0"/>
    <w:rsid w:val="006D3F85"/>
    <w:rsid w:val="006D4177"/>
    <w:rsid w:val="006D4436"/>
    <w:rsid w:val="006D445E"/>
    <w:rsid w:val="006D46E9"/>
    <w:rsid w:val="006D4954"/>
    <w:rsid w:val="006D49FB"/>
    <w:rsid w:val="006D4FE0"/>
    <w:rsid w:val="006D514E"/>
    <w:rsid w:val="006D5A8D"/>
    <w:rsid w:val="006D5D69"/>
    <w:rsid w:val="006D62DE"/>
    <w:rsid w:val="006D633A"/>
    <w:rsid w:val="006D643A"/>
    <w:rsid w:val="006D64AF"/>
    <w:rsid w:val="006D64F1"/>
    <w:rsid w:val="006D6608"/>
    <w:rsid w:val="006D67A1"/>
    <w:rsid w:val="006D68FE"/>
    <w:rsid w:val="006D6A45"/>
    <w:rsid w:val="006D6BA4"/>
    <w:rsid w:val="006D6FDC"/>
    <w:rsid w:val="006D784E"/>
    <w:rsid w:val="006D7865"/>
    <w:rsid w:val="006D7938"/>
    <w:rsid w:val="006E0784"/>
    <w:rsid w:val="006E0C9C"/>
    <w:rsid w:val="006E0CCA"/>
    <w:rsid w:val="006E0EB5"/>
    <w:rsid w:val="006E1295"/>
    <w:rsid w:val="006E198F"/>
    <w:rsid w:val="006E1AFF"/>
    <w:rsid w:val="006E2085"/>
    <w:rsid w:val="006E256B"/>
    <w:rsid w:val="006E2623"/>
    <w:rsid w:val="006E27BE"/>
    <w:rsid w:val="006E291B"/>
    <w:rsid w:val="006E2AFD"/>
    <w:rsid w:val="006E2DF0"/>
    <w:rsid w:val="006E3520"/>
    <w:rsid w:val="006E409A"/>
    <w:rsid w:val="006E46F5"/>
    <w:rsid w:val="006E472D"/>
    <w:rsid w:val="006E4853"/>
    <w:rsid w:val="006E4924"/>
    <w:rsid w:val="006E4A92"/>
    <w:rsid w:val="006E5093"/>
    <w:rsid w:val="006E5DA8"/>
    <w:rsid w:val="006E64EF"/>
    <w:rsid w:val="006E67AD"/>
    <w:rsid w:val="006E6BB2"/>
    <w:rsid w:val="006E7929"/>
    <w:rsid w:val="006E7A92"/>
    <w:rsid w:val="006F0053"/>
    <w:rsid w:val="006F063D"/>
    <w:rsid w:val="006F0B81"/>
    <w:rsid w:val="006F0F6E"/>
    <w:rsid w:val="006F0F95"/>
    <w:rsid w:val="006F11D6"/>
    <w:rsid w:val="006F1286"/>
    <w:rsid w:val="006F17F8"/>
    <w:rsid w:val="006F19C4"/>
    <w:rsid w:val="006F1AE2"/>
    <w:rsid w:val="006F1C64"/>
    <w:rsid w:val="006F1E5D"/>
    <w:rsid w:val="006F1EBA"/>
    <w:rsid w:val="006F1EF8"/>
    <w:rsid w:val="006F236F"/>
    <w:rsid w:val="006F299D"/>
    <w:rsid w:val="006F2AEC"/>
    <w:rsid w:val="006F2B54"/>
    <w:rsid w:val="006F2B9E"/>
    <w:rsid w:val="006F32DA"/>
    <w:rsid w:val="006F347A"/>
    <w:rsid w:val="006F37DA"/>
    <w:rsid w:val="006F3853"/>
    <w:rsid w:val="006F3C91"/>
    <w:rsid w:val="006F3EE8"/>
    <w:rsid w:val="006F43F4"/>
    <w:rsid w:val="006F4622"/>
    <w:rsid w:val="006F4772"/>
    <w:rsid w:val="006F49C7"/>
    <w:rsid w:val="006F4C27"/>
    <w:rsid w:val="006F500B"/>
    <w:rsid w:val="006F519E"/>
    <w:rsid w:val="006F51E4"/>
    <w:rsid w:val="006F5466"/>
    <w:rsid w:val="006F5642"/>
    <w:rsid w:val="006F575D"/>
    <w:rsid w:val="006F5A1D"/>
    <w:rsid w:val="006F5E53"/>
    <w:rsid w:val="006F60C8"/>
    <w:rsid w:val="006F61BE"/>
    <w:rsid w:val="006F68CB"/>
    <w:rsid w:val="006F6A51"/>
    <w:rsid w:val="006F7383"/>
    <w:rsid w:val="006F73FF"/>
    <w:rsid w:val="006F7AE5"/>
    <w:rsid w:val="006F7B47"/>
    <w:rsid w:val="006F7CDA"/>
    <w:rsid w:val="00700762"/>
    <w:rsid w:val="0070098D"/>
    <w:rsid w:val="00700B36"/>
    <w:rsid w:val="00700B6B"/>
    <w:rsid w:val="00700B7A"/>
    <w:rsid w:val="00700E46"/>
    <w:rsid w:val="00700FFE"/>
    <w:rsid w:val="007013BF"/>
    <w:rsid w:val="007013DC"/>
    <w:rsid w:val="00701467"/>
    <w:rsid w:val="00701969"/>
    <w:rsid w:val="00701BFD"/>
    <w:rsid w:val="007021DC"/>
    <w:rsid w:val="007022BF"/>
    <w:rsid w:val="00703090"/>
    <w:rsid w:val="007033C5"/>
    <w:rsid w:val="00703A87"/>
    <w:rsid w:val="00704108"/>
    <w:rsid w:val="007042D4"/>
    <w:rsid w:val="007042EF"/>
    <w:rsid w:val="007044A6"/>
    <w:rsid w:val="007046D8"/>
    <w:rsid w:val="00704AE7"/>
    <w:rsid w:val="00704FA9"/>
    <w:rsid w:val="00705065"/>
    <w:rsid w:val="00705860"/>
    <w:rsid w:val="00705920"/>
    <w:rsid w:val="00705A1B"/>
    <w:rsid w:val="00705B7F"/>
    <w:rsid w:val="00706081"/>
    <w:rsid w:val="007060CE"/>
    <w:rsid w:val="00706169"/>
    <w:rsid w:val="00706252"/>
    <w:rsid w:val="00706713"/>
    <w:rsid w:val="0070677F"/>
    <w:rsid w:val="00706832"/>
    <w:rsid w:val="00706925"/>
    <w:rsid w:val="00706C59"/>
    <w:rsid w:val="00706EC3"/>
    <w:rsid w:val="00706F9C"/>
    <w:rsid w:val="007070EE"/>
    <w:rsid w:val="00707119"/>
    <w:rsid w:val="0070720E"/>
    <w:rsid w:val="0070721A"/>
    <w:rsid w:val="00707A50"/>
    <w:rsid w:val="00707C40"/>
    <w:rsid w:val="00707FD4"/>
    <w:rsid w:val="007104D9"/>
    <w:rsid w:val="00710BC6"/>
    <w:rsid w:val="00710C16"/>
    <w:rsid w:val="00710F22"/>
    <w:rsid w:val="00710FFB"/>
    <w:rsid w:val="00711318"/>
    <w:rsid w:val="00711343"/>
    <w:rsid w:val="007115AA"/>
    <w:rsid w:val="00711AF0"/>
    <w:rsid w:val="00711CBE"/>
    <w:rsid w:val="00711EC7"/>
    <w:rsid w:val="00711EE1"/>
    <w:rsid w:val="00711FEE"/>
    <w:rsid w:val="0071235A"/>
    <w:rsid w:val="0071254D"/>
    <w:rsid w:val="00712705"/>
    <w:rsid w:val="007128B7"/>
    <w:rsid w:val="007129D6"/>
    <w:rsid w:val="00712A32"/>
    <w:rsid w:val="00712E1E"/>
    <w:rsid w:val="00712E43"/>
    <w:rsid w:val="0071359D"/>
    <w:rsid w:val="00713911"/>
    <w:rsid w:val="00713A6E"/>
    <w:rsid w:val="00713B33"/>
    <w:rsid w:val="00713B85"/>
    <w:rsid w:val="0071459A"/>
    <w:rsid w:val="0071462D"/>
    <w:rsid w:val="0071482C"/>
    <w:rsid w:val="00714F84"/>
    <w:rsid w:val="00715225"/>
    <w:rsid w:val="00715238"/>
    <w:rsid w:val="0071524A"/>
    <w:rsid w:val="0071526E"/>
    <w:rsid w:val="00715454"/>
    <w:rsid w:val="007158C2"/>
    <w:rsid w:val="0071596F"/>
    <w:rsid w:val="00715CD2"/>
    <w:rsid w:val="00715E04"/>
    <w:rsid w:val="007160FF"/>
    <w:rsid w:val="0071646B"/>
    <w:rsid w:val="00716734"/>
    <w:rsid w:val="00716799"/>
    <w:rsid w:val="00716BC2"/>
    <w:rsid w:val="00716DA2"/>
    <w:rsid w:val="00717B57"/>
    <w:rsid w:val="00717B59"/>
    <w:rsid w:val="00717F98"/>
    <w:rsid w:val="00720171"/>
    <w:rsid w:val="00720409"/>
    <w:rsid w:val="00720461"/>
    <w:rsid w:val="00720494"/>
    <w:rsid w:val="00720733"/>
    <w:rsid w:val="0072084A"/>
    <w:rsid w:val="00720CDA"/>
    <w:rsid w:val="00720CEE"/>
    <w:rsid w:val="00721610"/>
    <w:rsid w:val="007216A4"/>
    <w:rsid w:val="007216D1"/>
    <w:rsid w:val="00721B8E"/>
    <w:rsid w:val="00721DEF"/>
    <w:rsid w:val="00721E73"/>
    <w:rsid w:val="00722337"/>
    <w:rsid w:val="007223BD"/>
    <w:rsid w:val="0072266A"/>
    <w:rsid w:val="00722802"/>
    <w:rsid w:val="007230F6"/>
    <w:rsid w:val="00723349"/>
    <w:rsid w:val="00723887"/>
    <w:rsid w:val="007238BB"/>
    <w:rsid w:val="007239F6"/>
    <w:rsid w:val="00723A5E"/>
    <w:rsid w:val="00723EE5"/>
    <w:rsid w:val="00724043"/>
    <w:rsid w:val="00724082"/>
    <w:rsid w:val="007247B9"/>
    <w:rsid w:val="007247BD"/>
    <w:rsid w:val="00724A40"/>
    <w:rsid w:val="00724AB7"/>
    <w:rsid w:val="007255F9"/>
    <w:rsid w:val="00725680"/>
    <w:rsid w:val="007258E7"/>
    <w:rsid w:val="00725AEF"/>
    <w:rsid w:val="00725EA0"/>
    <w:rsid w:val="007268FA"/>
    <w:rsid w:val="00726A80"/>
    <w:rsid w:val="00726CDC"/>
    <w:rsid w:val="00726E7C"/>
    <w:rsid w:val="007270BC"/>
    <w:rsid w:val="007270DC"/>
    <w:rsid w:val="00727476"/>
    <w:rsid w:val="007275DC"/>
    <w:rsid w:val="007275F2"/>
    <w:rsid w:val="00727649"/>
    <w:rsid w:val="007276E7"/>
    <w:rsid w:val="007301E0"/>
    <w:rsid w:val="00730C54"/>
    <w:rsid w:val="00730F0F"/>
    <w:rsid w:val="0073107B"/>
    <w:rsid w:val="0073124A"/>
    <w:rsid w:val="00731780"/>
    <w:rsid w:val="00731D74"/>
    <w:rsid w:val="00732233"/>
    <w:rsid w:val="00732D70"/>
    <w:rsid w:val="00732F87"/>
    <w:rsid w:val="007330CE"/>
    <w:rsid w:val="007332AF"/>
    <w:rsid w:val="00733D7B"/>
    <w:rsid w:val="0073412A"/>
    <w:rsid w:val="007341B2"/>
    <w:rsid w:val="0073434E"/>
    <w:rsid w:val="007348F2"/>
    <w:rsid w:val="00734996"/>
    <w:rsid w:val="00734B92"/>
    <w:rsid w:val="00734C2C"/>
    <w:rsid w:val="007358C8"/>
    <w:rsid w:val="00735DC7"/>
    <w:rsid w:val="00736212"/>
    <w:rsid w:val="00736269"/>
    <w:rsid w:val="00736A01"/>
    <w:rsid w:val="007372CF"/>
    <w:rsid w:val="0073731F"/>
    <w:rsid w:val="007373D2"/>
    <w:rsid w:val="0073783D"/>
    <w:rsid w:val="00740214"/>
    <w:rsid w:val="0074074A"/>
    <w:rsid w:val="007409DE"/>
    <w:rsid w:val="00740C11"/>
    <w:rsid w:val="00740D0A"/>
    <w:rsid w:val="007411E3"/>
    <w:rsid w:val="00741325"/>
    <w:rsid w:val="007413A3"/>
    <w:rsid w:val="00741A84"/>
    <w:rsid w:val="00741AED"/>
    <w:rsid w:val="00741B78"/>
    <w:rsid w:val="00741DB8"/>
    <w:rsid w:val="007420AF"/>
    <w:rsid w:val="007420CD"/>
    <w:rsid w:val="007426B9"/>
    <w:rsid w:val="00742717"/>
    <w:rsid w:val="00742989"/>
    <w:rsid w:val="00742A83"/>
    <w:rsid w:val="00742CEB"/>
    <w:rsid w:val="00742E29"/>
    <w:rsid w:val="007435B6"/>
    <w:rsid w:val="007436BC"/>
    <w:rsid w:val="00744BF5"/>
    <w:rsid w:val="00744D90"/>
    <w:rsid w:val="007450A7"/>
    <w:rsid w:val="0074546D"/>
    <w:rsid w:val="0074554A"/>
    <w:rsid w:val="00745840"/>
    <w:rsid w:val="00745EAE"/>
    <w:rsid w:val="00745F1F"/>
    <w:rsid w:val="0074605E"/>
    <w:rsid w:val="007463DA"/>
    <w:rsid w:val="007469A1"/>
    <w:rsid w:val="00746A31"/>
    <w:rsid w:val="00746E6B"/>
    <w:rsid w:val="00747408"/>
    <w:rsid w:val="00747548"/>
    <w:rsid w:val="00747652"/>
    <w:rsid w:val="0074784D"/>
    <w:rsid w:val="007478FA"/>
    <w:rsid w:val="00747CC2"/>
    <w:rsid w:val="00747DF1"/>
    <w:rsid w:val="00747F46"/>
    <w:rsid w:val="0075042A"/>
    <w:rsid w:val="007507E8"/>
    <w:rsid w:val="0075096F"/>
    <w:rsid w:val="00750982"/>
    <w:rsid w:val="00750A2E"/>
    <w:rsid w:val="00750C3B"/>
    <w:rsid w:val="00751099"/>
    <w:rsid w:val="00751261"/>
    <w:rsid w:val="007517D5"/>
    <w:rsid w:val="007517D8"/>
    <w:rsid w:val="00751817"/>
    <w:rsid w:val="0075189D"/>
    <w:rsid w:val="00751A24"/>
    <w:rsid w:val="00751C5B"/>
    <w:rsid w:val="00751F14"/>
    <w:rsid w:val="007523E8"/>
    <w:rsid w:val="00752CC1"/>
    <w:rsid w:val="00752EED"/>
    <w:rsid w:val="007531F2"/>
    <w:rsid w:val="007533F8"/>
    <w:rsid w:val="00753818"/>
    <w:rsid w:val="00753A1F"/>
    <w:rsid w:val="00753B21"/>
    <w:rsid w:val="00753CA6"/>
    <w:rsid w:val="00753F4B"/>
    <w:rsid w:val="00753F68"/>
    <w:rsid w:val="007541F3"/>
    <w:rsid w:val="0075458A"/>
    <w:rsid w:val="007545FF"/>
    <w:rsid w:val="007547DC"/>
    <w:rsid w:val="00754C76"/>
    <w:rsid w:val="007550D3"/>
    <w:rsid w:val="00755717"/>
    <w:rsid w:val="007557DB"/>
    <w:rsid w:val="00755C39"/>
    <w:rsid w:val="007561EF"/>
    <w:rsid w:val="007564BD"/>
    <w:rsid w:val="00756825"/>
    <w:rsid w:val="007568DF"/>
    <w:rsid w:val="00756D03"/>
    <w:rsid w:val="007574E8"/>
    <w:rsid w:val="0075769B"/>
    <w:rsid w:val="00757839"/>
    <w:rsid w:val="007579EC"/>
    <w:rsid w:val="00757B8E"/>
    <w:rsid w:val="00757EBA"/>
    <w:rsid w:val="00757F68"/>
    <w:rsid w:val="007600B1"/>
    <w:rsid w:val="007602C3"/>
    <w:rsid w:val="0076041E"/>
    <w:rsid w:val="00760536"/>
    <w:rsid w:val="0076067E"/>
    <w:rsid w:val="007606EA"/>
    <w:rsid w:val="00760B4D"/>
    <w:rsid w:val="00760E56"/>
    <w:rsid w:val="00761579"/>
    <w:rsid w:val="00761789"/>
    <w:rsid w:val="0076182B"/>
    <w:rsid w:val="00761879"/>
    <w:rsid w:val="00761EA9"/>
    <w:rsid w:val="00761EC3"/>
    <w:rsid w:val="007629A9"/>
    <w:rsid w:val="00762B62"/>
    <w:rsid w:val="00762CE6"/>
    <w:rsid w:val="00762F91"/>
    <w:rsid w:val="00763628"/>
    <w:rsid w:val="007637AD"/>
    <w:rsid w:val="0076396F"/>
    <w:rsid w:val="00763EF7"/>
    <w:rsid w:val="0076426E"/>
    <w:rsid w:val="00764290"/>
    <w:rsid w:val="007645BF"/>
    <w:rsid w:val="00764D0C"/>
    <w:rsid w:val="00764EB0"/>
    <w:rsid w:val="007650A2"/>
    <w:rsid w:val="007650C0"/>
    <w:rsid w:val="0076548B"/>
    <w:rsid w:val="007655BC"/>
    <w:rsid w:val="007655E2"/>
    <w:rsid w:val="007656DF"/>
    <w:rsid w:val="00765B20"/>
    <w:rsid w:val="00766093"/>
    <w:rsid w:val="00766143"/>
    <w:rsid w:val="00766634"/>
    <w:rsid w:val="00766B62"/>
    <w:rsid w:val="00766B94"/>
    <w:rsid w:val="00767011"/>
    <w:rsid w:val="00767776"/>
    <w:rsid w:val="0076780A"/>
    <w:rsid w:val="00767DCE"/>
    <w:rsid w:val="00767EBF"/>
    <w:rsid w:val="00767FCF"/>
    <w:rsid w:val="0077021D"/>
    <w:rsid w:val="00770426"/>
    <w:rsid w:val="0077086A"/>
    <w:rsid w:val="007708BD"/>
    <w:rsid w:val="0077121A"/>
    <w:rsid w:val="007716CA"/>
    <w:rsid w:val="00771964"/>
    <w:rsid w:val="00771BC8"/>
    <w:rsid w:val="007723FF"/>
    <w:rsid w:val="007726C6"/>
    <w:rsid w:val="007729E5"/>
    <w:rsid w:val="0077369F"/>
    <w:rsid w:val="007739FE"/>
    <w:rsid w:val="00773CEC"/>
    <w:rsid w:val="00773D61"/>
    <w:rsid w:val="00773DA7"/>
    <w:rsid w:val="0077419A"/>
    <w:rsid w:val="007745DD"/>
    <w:rsid w:val="00774822"/>
    <w:rsid w:val="00774930"/>
    <w:rsid w:val="00774C1C"/>
    <w:rsid w:val="00774DB3"/>
    <w:rsid w:val="007755FA"/>
    <w:rsid w:val="00775AC2"/>
    <w:rsid w:val="00775B43"/>
    <w:rsid w:val="00775C49"/>
    <w:rsid w:val="00775D47"/>
    <w:rsid w:val="00775EA4"/>
    <w:rsid w:val="00775F0D"/>
    <w:rsid w:val="00775F26"/>
    <w:rsid w:val="007760D9"/>
    <w:rsid w:val="007763A0"/>
    <w:rsid w:val="00776C21"/>
    <w:rsid w:val="00776DA2"/>
    <w:rsid w:val="00776E24"/>
    <w:rsid w:val="0077720B"/>
    <w:rsid w:val="0077731A"/>
    <w:rsid w:val="007776F8"/>
    <w:rsid w:val="007776F9"/>
    <w:rsid w:val="00777742"/>
    <w:rsid w:val="00777B3F"/>
    <w:rsid w:val="00777D74"/>
    <w:rsid w:val="00777E8F"/>
    <w:rsid w:val="00777F4B"/>
    <w:rsid w:val="00780043"/>
    <w:rsid w:val="007805C3"/>
    <w:rsid w:val="00780AA1"/>
    <w:rsid w:val="00780B1F"/>
    <w:rsid w:val="00780B40"/>
    <w:rsid w:val="00780BB7"/>
    <w:rsid w:val="00780CCD"/>
    <w:rsid w:val="0078107E"/>
    <w:rsid w:val="00781209"/>
    <w:rsid w:val="00781306"/>
    <w:rsid w:val="0078135D"/>
    <w:rsid w:val="00781368"/>
    <w:rsid w:val="0078166C"/>
    <w:rsid w:val="0078196D"/>
    <w:rsid w:val="00781B24"/>
    <w:rsid w:val="00781BA3"/>
    <w:rsid w:val="00781EB1"/>
    <w:rsid w:val="00781F37"/>
    <w:rsid w:val="00781F69"/>
    <w:rsid w:val="00782089"/>
    <w:rsid w:val="00782196"/>
    <w:rsid w:val="007826E0"/>
    <w:rsid w:val="00782934"/>
    <w:rsid w:val="00782BB8"/>
    <w:rsid w:val="00782E52"/>
    <w:rsid w:val="007830A3"/>
    <w:rsid w:val="007830DA"/>
    <w:rsid w:val="00783364"/>
    <w:rsid w:val="007833B6"/>
    <w:rsid w:val="00783571"/>
    <w:rsid w:val="007835F4"/>
    <w:rsid w:val="00783AA7"/>
    <w:rsid w:val="00783B31"/>
    <w:rsid w:val="00783F01"/>
    <w:rsid w:val="00784546"/>
    <w:rsid w:val="0078510B"/>
    <w:rsid w:val="007852C8"/>
    <w:rsid w:val="00785569"/>
    <w:rsid w:val="0078578A"/>
    <w:rsid w:val="0078598B"/>
    <w:rsid w:val="00785A44"/>
    <w:rsid w:val="00786080"/>
    <w:rsid w:val="007864E3"/>
    <w:rsid w:val="00786E88"/>
    <w:rsid w:val="00786EA3"/>
    <w:rsid w:val="007870F6"/>
    <w:rsid w:val="0078749C"/>
    <w:rsid w:val="00787B16"/>
    <w:rsid w:val="00787BC1"/>
    <w:rsid w:val="00790CE4"/>
    <w:rsid w:val="00790D40"/>
    <w:rsid w:val="007915F0"/>
    <w:rsid w:val="0079163A"/>
    <w:rsid w:val="00791968"/>
    <w:rsid w:val="00791A8E"/>
    <w:rsid w:val="0079243F"/>
    <w:rsid w:val="00792745"/>
    <w:rsid w:val="00792918"/>
    <w:rsid w:val="007929E5"/>
    <w:rsid w:val="00792B5D"/>
    <w:rsid w:val="00792D56"/>
    <w:rsid w:val="00792D81"/>
    <w:rsid w:val="00792F96"/>
    <w:rsid w:val="00793285"/>
    <w:rsid w:val="007934B7"/>
    <w:rsid w:val="00793ACF"/>
    <w:rsid w:val="00794027"/>
    <w:rsid w:val="00794590"/>
    <w:rsid w:val="007945AE"/>
    <w:rsid w:val="00794CB3"/>
    <w:rsid w:val="00794E54"/>
    <w:rsid w:val="0079500D"/>
    <w:rsid w:val="007953A0"/>
    <w:rsid w:val="0079546B"/>
    <w:rsid w:val="007957CC"/>
    <w:rsid w:val="00795C75"/>
    <w:rsid w:val="0079616E"/>
    <w:rsid w:val="007961B4"/>
    <w:rsid w:val="0079621F"/>
    <w:rsid w:val="00796441"/>
    <w:rsid w:val="007966E3"/>
    <w:rsid w:val="00796D97"/>
    <w:rsid w:val="00797428"/>
    <w:rsid w:val="0079768B"/>
    <w:rsid w:val="00797760"/>
    <w:rsid w:val="00797F0E"/>
    <w:rsid w:val="007A03B2"/>
    <w:rsid w:val="007A07FA"/>
    <w:rsid w:val="007A0BED"/>
    <w:rsid w:val="007A0C74"/>
    <w:rsid w:val="007A0D46"/>
    <w:rsid w:val="007A1469"/>
    <w:rsid w:val="007A1835"/>
    <w:rsid w:val="007A1C0A"/>
    <w:rsid w:val="007A1F6D"/>
    <w:rsid w:val="007A29C3"/>
    <w:rsid w:val="007A2BFF"/>
    <w:rsid w:val="007A2E81"/>
    <w:rsid w:val="007A2FBF"/>
    <w:rsid w:val="007A349B"/>
    <w:rsid w:val="007A3534"/>
    <w:rsid w:val="007A3799"/>
    <w:rsid w:val="007A3DFD"/>
    <w:rsid w:val="007A4746"/>
    <w:rsid w:val="007A47F6"/>
    <w:rsid w:val="007A484C"/>
    <w:rsid w:val="007A4C2F"/>
    <w:rsid w:val="007A5077"/>
    <w:rsid w:val="007A50C1"/>
    <w:rsid w:val="007A53D4"/>
    <w:rsid w:val="007A590F"/>
    <w:rsid w:val="007A5AB3"/>
    <w:rsid w:val="007A6294"/>
    <w:rsid w:val="007A67AC"/>
    <w:rsid w:val="007A7071"/>
    <w:rsid w:val="007A716E"/>
    <w:rsid w:val="007A760E"/>
    <w:rsid w:val="007A78BF"/>
    <w:rsid w:val="007A78E8"/>
    <w:rsid w:val="007A7A5F"/>
    <w:rsid w:val="007A7B56"/>
    <w:rsid w:val="007B0422"/>
    <w:rsid w:val="007B0CB7"/>
    <w:rsid w:val="007B0E1B"/>
    <w:rsid w:val="007B11C6"/>
    <w:rsid w:val="007B1517"/>
    <w:rsid w:val="007B1561"/>
    <w:rsid w:val="007B16CA"/>
    <w:rsid w:val="007B17EC"/>
    <w:rsid w:val="007B1B00"/>
    <w:rsid w:val="007B1C10"/>
    <w:rsid w:val="007B2416"/>
    <w:rsid w:val="007B26A2"/>
    <w:rsid w:val="007B2D6E"/>
    <w:rsid w:val="007B2E75"/>
    <w:rsid w:val="007B32B1"/>
    <w:rsid w:val="007B3514"/>
    <w:rsid w:val="007B3DA7"/>
    <w:rsid w:val="007B446A"/>
    <w:rsid w:val="007B44B0"/>
    <w:rsid w:val="007B44F9"/>
    <w:rsid w:val="007B4667"/>
    <w:rsid w:val="007B48F4"/>
    <w:rsid w:val="007B5341"/>
    <w:rsid w:val="007B5A8B"/>
    <w:rsid w:val="007B5CAD"/>
    <w:rsid w:val="007B5DA7"/>
    <w:rsid w:val="007B5E29"/>
    <w:rsid w:val="007B6122"/>
    <w:rsid w:val="007B61B7"/>
    <w:rsid w:val="007B620D"/>
    <w:rsid w:val="007B6310"/>
    <w:rsid w:val="007B63A4"/>
    <w:rsid w:val="007B63F1"/>
    <w:rsid w:val="007B6812"/>
    <w:rsid w:val="007B6CEB"/>
    <w:rsid w:val="007B76BA"/>
    <w:rsid w:val="007B77A4"/>
    <w:rsid w:val="007B7A53"/>
    <w:rsid w:val="007B7C36"/>
    <w:rsid w:val="007B7E05"/>
    <w:rsid w:val="007B7E60"/>
    <w:rsid w:val="007C0056"/>
    <w:rsid w:val="007C0236"/>
    <w:rsid w:val="007C0317"/>
    <w:rsid w:val="007C0572"/>
    <w:rsid w:val="007C068A"/>
    <w:rsid w:val="007C0941"/>
    <w:rsid w:val="007C0B54"/>
    <w:rsid w:val="007C11EC"/>
    <w:rsid w:val="007C1257"/>
    <w:rsid w:val="007C14FA"/>
    <w:rsid w:val="007C15FE"/>
    <w:rsid w:val="007C16F2"/>
    <w:rsid w:val="007C1740"/>
    <w:rsid w:val="007C1BC9"/>
    <w:rsid w:val="007C1C52"/>
    <w:rsid w:val="007C1DA7"/>
    <w:rsid w:val="007C1DF8"/>
    <w:rsid w:val="007C2035"/>
    <w:rsid w:val="007C20F8"/>
    <w:rsid w:val="007C212F"/>
    <w:rsid w:val="007C25F2"/>
    <w:rsid w:val="007C267B"/>
    <w:rsid w:val="007C2B10"/>
    <w:rsid w:val="007C2D46"/>
    <w:rsid w:val="007C3299"/>
    <w:rsid w:val="007C3971"/>
    <w:rsid w:val="007C3CDE"/>
    <w:rsid w:val="007C3EF3"/>
    <w:rsid w:val="007C4334"/>
    <w:rsid w:val="007C4436"/>
    <w:rsid w:val="007C45E8"/>
    <w:rsid w:val="007C4693"/>
    <w:rsid w:val="007C4759"/>
    <w:rsid w:val="007C4AD5"/>
    <w:rsid w:val="007C5143"/>
    <w:rsid w:val="007C52DB"/>
    <w:rsid w:val="007C5466"/>
    <w:rsid w:val="007C5BD1"/>
    <w:rsid w:val="007C5D4F"/>
    <w:rsid w:val="007C5DAA"/>
    <w:rsid w:val="007C5F2E"/>
    <w:rsid w:val="007C6CB0"/>
    <w:rsid w:val="007C70ED"/>
    <w:rsid w:val="007C72AD"/>
    <w:rsid w:val="007C7D8F"/>
    <w:rsid w:val="007C7F05"/>
    <w:rsid w:val="007D01DD"/>
    <w:rsid w:val="007D085E"/>
    <w:rsid w:val="007D0C7A"/>
    <w:rsid w:val="007D0CB3"/>
    <w:rsid w:val="007D11CD"/>
    <w:rsid w:val="007D13F1"/>
    <w:rsid w:val="007D1439"/>
    <w:rsid w:val="007D16A8"/>
    <w:rsid w:val="007D16B2"/>
    <w:rsid w:val="007D1843"/>
    <w:rsid w:val="007D1B31"/>
    <w:rsid w:val="007D1D88"/>
    <w:rsid w:val="007D20F4"/>
    <w:rsid w:val="007D2518"/>
    <w:rsid w:val="007D261A"/>
    <w:rsid w:val="007D2736"/>
    <w:rsid w:val="007D2BBE"/>
    <w:rsid w:val="007D2E19"/>
    <w:rsid w:val="007D2E56"/>
    <w:rsid w:val="007D31F3"/>
    <w:rsid w:val="007D327E"/>
    <w:rsid w:val="007D35B1"/>
    <w:rsid w:val="007D39E0"/>
    <w:rsid w:val="007D3A19"/>
    <w:rsid w:val="007D3F3C"/>
    <w:rsid w:val="007D4307"/>
    <w:rsid w:val="007D4424"/>
    <w:rsid w:val="007D466E"/>
    <w:rsid w:val="007D47AA"/>
    <w:rsid w:val="007D4F20"/>
    <w:rsid w:val="007D4FB3"/>
    <w:rsid w:val="007D505B"/>
    <w:rsid w:val="007D506C"/>
    <w:rsid w:val="007D5101"/>
    <w:rsid w:val="007D528E"/>
    <w:rsid w:val="007D52E6"/>
    <w:rsid w:val="007D5472"/>
    <w:rsid w:val="007D5492"/>
    <w:rsid w:val="007D5890"/>
    <w:rsid w:val="007D5942"/>
    <w:rsid w:val="007D5D38"/>
    <w:rsid w:val="007D60B3"/>
    <w:rsid w:val="007D6558"/>
    <w:rsid w:val="007D670F"/>
    <w:rsid w:val="007D6ABB"/>
    <w:rsid w:val="007D6F10"/>
    <w:rsid w:val="007D6F90"/>
    <w:rsid w:val="007D71BF"/>
    <w:rsid w:val="007D7318"/>
    <w:rsid w:val="007D779A"/>
    <w:rsid w:val="007E048D"/>
    <w:rsid w:val="007E08B9"/>
    <w:rsid w:val="007E0AC0"/>
    <w:rsid w:val="007E0C2C"/>
    <w:rsid w:val="007E0C45"/>
    <w:rsid w:val="007E0CB1"/>
    <w:rsid w:val="007E106C"/>
    <w:rsid w:val="007E13FE"/>
    <w:rsid w:val="007E13FF"/>
    <w:rsid w:val="007E1576"/>
    <w:rsid w:val="007E1938"/>
    <w:rsid w:val="007E1B18"/>
    <w:rsid w:val="007E2151"/>
    <w:rsid w:val="007E215F"/>
    <w:rsid w:val="007E2231"/>
    <w:rsid w:val="007E2431"/>
    <w:rsid w:val="007E26F9"/>
    <w:rsid w:val="007E2CFF"/>
    <w:rsid w:val="007E31D1"/>
    <w:rsid w:val="007E3BD2"/>
    <w:rsid w:val="007E40FF"/>
    <w:rsid w:val="007E418E"/>
    <w:rsid w:val="007E41D1"/>
    <w:rsid w:val="007E4499"/>
    <w:rsid w:val="007E4580"/>
    <w:rsid w:val="007E4D80"/>
    <w:rsid w:val="007E4E55"/>
    <w:rsid w:val="007E4F0A"/>
    <w:rsid w:val="007E5671"/>
    <w:rsid w:val="007E569C"/>
    <w:rsid w:val="007E59D3"/>
    <w:rsid w:val="007E5E45"/>
    <w:rsid w:val="007E5FA7"/>
    <w:rsid w:val="007E5FD9"/>
    <w:rsid w:val="007E6C07"/>
    <w:rsid w:val="007E6F0F"/>
    <w:rsid w:val="007E7654"/>
    <w:rsid w:val="007E7671"/>
    <w:rsid w:val="007E76FF"/>
    <w:rsid w:val="007E77D2"/>
    <w:rsid w:val="007E7815"/>
    <w:rsid w:val="007E797F"/>
    <w:rsid w:val="007E7CD5"/>
    <w:rsid w:val="007E7D67"/>
    <w:rsid w:val="007F0056"/>
    <w:rsid w:val="007F0101"/>
    <w:rsid w:val="007F09B2"/>
    <w:rsid w:val="007F0AA2"/>
    <w:rsid w:val="007F0B13"/>
    <w:rsid w:val="007F0D09"/>
    <w:rsid w:val="007F0FB2"/>
    <w:rsid w:val="007F22D9"/>
    <w:rsid w:val="007F2401"/>
    <w:rsid w:val="007F24EF"/>
    <w:rsid w:val="007F291E"/>
    <w:rsid w:val="007F3517"/>
    <w:rsid w:val="007F35B0"/>
    <w:rsid w:val="007F373B"/>
    <w:rsid w:val="007F3B9F"/>
    <w:rsid w:val="007F44E0"/>
    <w:rsid w:val="007F478B"/>
    <w:rsid w:val="007F479D"/>
    <w:rsid w:val="007F4D1B"/>
    <w:rsid w:val="007F4D2E"/>
    <w:rsid w:val="007F4E4D"/>
    <w:rsid w:val="007F533B"/>
    <w:rsid w:val="007F5383"/>
    <w:rsid w:val="007F54F9"/>
    <w:rsid w:val="007F5582"/>
    <w:rsid w:val="007F5843"/>
    <w:rsid w:val="007F5E6F"/>
    <w:rsid w:val="007F65EB"/>
    <w:rsid w:val="007F68CF"/>
    <w:rsid w:val="007F6934"/>
    <w:rsid w:val="007F697B"/>
    <w:rsid w:val="007F6BE7"/>
    <w:rsid w:val="007F6DBE"/>
    <w:rsid w:val="007F7260"/>
    <w:rsid w:val="007F73B2"/>
    <w:rsid w:val="007F7768"/>
    <w:rsid w:val="007F7DD8"/>
    <w:rsid w:val="0080079A"/>
    <w:rsid w:val="0080098B"/>
    <w:rsid w:val="008009BE"/>
    <w:rsid w:val="00800B0B"/>
    <w:rsid w:val="00800C14"/>
    <w:rsid w:val="00800C47"/>
    <w:rsid w:val="0080116A"/>
    <w:rsid w:val="0080177A"/>
    <w:rsid w:val="008019FE"/>
    <w:rsid w:val="00801C45"/>
    <w:rsid w:val="00801D9D"/>
    <w:rsid w:val="008023FA"/>
    <w:rsid w:val="0080254D"/>
    <w:rsid w:val="0080272B"/>
    <w:rsid w:val="0080272C"/>
    <w:rsid w:val="008027CD"/>
    <w:rsid w:val="008029A7"/>
    <w:rsid w:val="00802A9A"/>
    <w:rsid w:val="00802B09"/>
    <w:rsid w:val="00802E78"/>
    <w:rsid w:val="00802EAF"/>
    <w:rsid w:val="00802F94"/>
    <w:rsid w:val="00803CF7"/>
    <w:rsid w:val="00803EF3"/>
    <w:rsid w:val="00803F33"/>
    <w:rsid w:val="00804376"/>
    <w:rsid w:val="008045A9"/>
    <w:rsid w:val="00804A05"/>
    <w:rsid w:val="00804B78"/>
    <w:rsid w:val="00804B99"/>
    <w:rsid w:val="0080530F"/>
    <w:rsid w:val="0080543A"/>
    <w:rsid w:val="0080551F"/>
    <w:rsid w:val="008059B3"/>
    <w:rsid w:val="00805B09"/>
    <w:rsid w:val="00805C60"/>
    <w:rsid w:val="00805D67"/>
    <w:rsid w:val="0080642B"/>
    <w:rsid w:val="00806439"/>
    <w:rsid w:val="0080693E"/>
    <w:rsid w:val="00806AB0"/>
    <w:rsid w:val="00806CFB"/>
    <w:rsid w:val="008071A7"/>
    <w:rsid w:val="00807274"/>
    <w:rsid w:val="008074E7"/>
    <w:rsid w:val="0080776F"/>
    <w:rsid w:val="00807A87"/>
    <w:rsid w:val="008109B6"/>
    <w:rsid w:val="00810BC2"/>
    <w:rsid w:val="008111A8"/>
    <w:rsid w:val="00811284"/>
    <w:rsid w:val="00811661"/>
    <w:rsid w:val="00811B15"/>
    <w:rsid w:val="00811BEC"/>
    <w:rsid w:val="00811C0C"/>
    <w:rsid w:val="00811C1C"/>
    <w:rsid w:val="00812221"/>
    <w:rsid w:val="00812336"/>
    <w:rsid w:val="00812927"/>
    <w:rsid w:val="00812C9A"/>
    <w:rsid w:val="00812DE8"/>
    <w:rsid w:val="00812FA7"/>
    <w:rsid w:val="00813017"/>
    <w:rsid w:val="008130F0"/>
    <w:rsid w:val="00813274"/>
    <w:rsid w:val="008137A5"/>
    <w:rsid w:val="00813812"/>
    <w:rsid w:val="00813D16"/>
    <w:rsid w:val="00814362"/>
    <w:rsid w:val="00814590"/>
    <w:rsid w:val="0081472E"/>
    <w:rsid w:val="00814B1A"/>
    <w:rsid w:val="0081526F"/>
    <w:rsid w:val="008153A5"/>
    <w:rsid w:val="008155E7"/>
    <w:rsid w:val="00815770"/>
    <w:rsid w:val="008158AA"/>
    <w:rsid w:val="00815A86"/>
    <w:rsid w:val="00815BCA"/>
    <w:rsid w:val="00815CE6"/>
    <w:rsid w:val="00815D42"/>
    <w:rsid w:val="00815D69"/>
    <w:rsid w:val="00815D7A"/>
    <w:rsid w:val="00815F84"/>
    <w:rsid w:val="00816956"/>
    <w:rsid w:val="00816ADA"/>
    <w:rsid w:val="00816B8F"/>
    <w:rsid w:val="00816D28"/>
    <w:rsid w:val="00817011"/>
    <w:rsid w:val="00817100"/>
    <w:rsid w:val="00817139"/>
    <w:rsid w:val="00817820"/>
    <w:rsid w:val="00817B34"/>
    <w:rsid w:val="008203E3"/>
    <w:rsid w:val="00820598"/>
    <w:rsid w:val="00820602"/>
    <w:rsid w:val="00820736"/>
    <w:rsid w:val="00820AAD"/>
    <w:rsid w:val="00821361"/>
    <w:rsid w:val="008217F4"/>
    <w:rsid w:val="0082190F"/>
    <w:rsid w:val="00821B3D"/>
    <w:rsid w:val="00821F59"/>
    <w:rsid w:val="008226B1"/>
    <w:rsid w:val="0082275F"/>
    <w:rsid w:val="00822E14"/>
    <w:rsid w:val="00822F01"/>
    <w:rsid w:val="00823208"/>
    <w:rsid w:val="0082343F"/>
    <w:rsid w:val="0082359C"/>
    <w:rsid w:val="00823615"/>
    <w:rsid w:val="0082363E"/>
    <w:rsid w:val="00823A28"/>
    <w:rsid w:val="00823EC9"/>
    <w:rsid w:val="008241C7"/>
    <w:rsid w:val="008242CA"/>
    <w:rsid w:val="008243CA"/>
    <w:rsid w:val="008247DE"/>
    <w:rsid w:val="00824872"/>
    <w:rsid w:val="008249FE"/>
    <w:rsid w:val="00824DEF"/>
    <w:rsid w:val="0082506E"/>
    <w:rsid w:val="00825156"/>
    <w:rsid w:val="0082537D"/>
    <w:rsid w:val="00825A8E"/>
    <w:rsid w:val="00826359"/>
    <w:rsid w:val="008267B4"/>
    <w:rsid w:val="008267BF"/>
    <w:rsid w:val="0082682F"/>
    <w:rsid w:val="008268A6"/>
    <w:rsid w:val="008268C0"/>
    <w:rsid w:val="00826AE5"/>
    <w:rsid w:val="00826D02"/>
    <w:rsid w:val="00826EFA"/>
    <w:rsid w:val="00827229"/>
    <w:rsid w:val="00827696"/>
    <w:rsid w:val="00827702"/>
    <w:rsid w:val="0082783B"/>
    <w:rsid w:val="0082799B"/>
    <w:rsid w:val="00827A69"/>
    <w:rsid w:val="00827AB0"/>
    <w:rsid w:val="00827CE8"/>
    <w:rsid w:val="008300B8"/>
    <w:rsid w:val="008302E8"/>
    <w:rsid w:val="008303E0"/>
    <w:rsid w:val="008303FF"/>
    <w:rsid w:val="008306BB"/>
    <w:rsid w:val="008306F6"/>
    <w:rsid w:val="00830793"/>
    <w:rsid w:val="00830FFB"/>
    <w:rsid w:val="00831067"/>
    <w:rsid w:val="00831375"/>
    <w:rsid w:val="008315FC"/>
    <w:rsid w:val="00831B26"/>
    <w:rsid w:val="00831C5B"/>
    <w:rsid w:val="00831CE6"/>
    <w:rsid w:val="00832036"/>
    <w:rsid w:val="00832216"/>
    <w:rsid w:val="00832365"/>
    <w:rsid w:val="00832367"/>
    <w:rsid w:val="00832388"/>
    <w:rsid w:val="008324EA"/>
    <w:rsid w:val="00832A76"/>
    <w:rsid w:val="00832BF3"/>
    <w:rsid w:val="00832F3A"/>
    <w:rsid w:val="00833019"/>
    <w:rsid w:val="0083323A"/>
    <w:rsid w:val="0083333D"/>
    <w:rsid w:val="008339AC"/>
    <w:rsid w:val="008341AF"/>
    <w:rsid w:val="008343FA"/>
    <w:rsid w:val="008348A6"/>
    <w:rsid w:val="00834B34"/>
    <w:rsid w:val="00834D2B"/>
    <w:rsid w:val="00834FB3"/>
    <w:rsid w:val="00835258"/>
    <w:rsid w:val="00835625"/>
    <w:rsid w:val="00835763"/>
    <w:rsid w:val="0083594B"/>
    <w:rsid w:val="00835A7D"/>
    <w:rsid w:val="00836135"/>
    <w:rsid w:val="00836409"/>
    <w:rsid w:val="00836789"/>
    <w:rsid w:val="00836CEA"/>
    <w:rsid w:val="00837556"/>
    <w:rsid w:val="00837D0A"/>
    <w:rsid w:val="00837F9D"/>
    <w:rsid w:val="008400ED"/>
    <w:rsid w:val="008403EC"/>
    <w:rsid w:val="008404A4"/>
    <w:rsid w:val="00840736"/>
    <w:rsid w:val="008407C0"/>
    <w:rsid w:val="00840BCA"/>
    <w:rsid w:val="008410F2"/>
    <w:rsid w:val="00841C50"/>
    <w:rsid w:val="00841F21"/>
    <w:rsid w:val="00841F75"/>
    <w:rsid w:val="00841F9C"/>
    <w:rsid w:val="00841FCD"/>
    <w:rsid w:val="008425F0"/>
    <w:rsid w:val="00842887"/>
    <w:rsid w:val="00843476"/>
    <w:rsid w:val="00843581"/>
    <w:rsid w:val="0084394E"/>
    <w:rsid w:val="00843A9E"/>
    <w:rsid w:val="00843AFC"/>
    <w:rsid w:val="00843B3F"/>
    <w:rsid w:val="00843EE0"/>
    <w:rsid w:val="00844091"/>
    <w:rsid w:val="008441C7"/>
    <w:rsid w:val="00844D5B"/>
    <w:rsid w:val="00845191"/>
    <w:rsid w:val="00845B37"/>
    <w:rsid w:val="0084626E"/>
    <w:rsid w:val="008463EF"/>
    <w:rsid w:val="00846573"/>
    <w:rsid w:val="008465A0"/>
    <w:rsid w:val="008466BB"/>
    <w:rsid w:val="00846D37"/>
    <w:rsid w:val="00846E70"/>
    <w:rsid w:val="00847111"/>
    <w:rsid w:val="0084713A"/>
    <w:rsid w:val="00847524"/>
    <w:rsid w:val="00847603"/>
    <w:rsid w:val="0084768F"/>
    <w:rsid w:val="00847909"/>
    <w:rsid w:val="00847E45"/>
    <w:rsid w:val="00847ECC"/>
    <w:rsid w:val="008504A0"/>
    <w:rsid w:val="00850604"/>
    <w:rsid w:val="008507AA"/>
    <w:rsid w:val="0085087C"/>
    <w:rsid w:val="00850E06"/>
    <w:rsid w:val="00851146"/>
    <w:rsid w:val="008514AF"/>
    <w:rsid w:val="00851BE5"/>
    <w:rsid w:val="00851CBF"/>
    <w:rsid w:val="00851D47"/>
    <w:rsid w:val="00851D55"/>
    <w:rsid w:val="00852245"/>
    <w:rsid w:val="008525B9"/>
    <w:rsid w:val="00852EDE"/>
    <w:rsid w:val="0085328F"/>
    <w:rsid w:val="0085331F"/>
    <w:rsid w:val="00853350"/>
    <w:rsid w:val="00853683"/>
    <w:rsid w:val="008538C2"/>
    <w:rsid w:val="00853FD5"/>
    <w:rsid w:val="0085421B"/>
    <w:rsid w:val="0085439A"/>
    <w:rsid w:val="00854468"/>
    <w:rsid w:val="00854748"/>
    <w:rsid w:val="00854C1E"/>
    <w:rsid w:val="00854C91"/>
    <w:rsid w:val="00854EF0"/>
    <w:rsid w:val="00855320"/>
    <w:rsid w:val="008556AB"/>
    <w:rsid w:val="00855741"/>
    <w:rsid w:val="00855742"/>
    <w:rsid w:val="0085576A"/>
    <w:rsid w:val="00855E24"/>
    <w:rsid w:val="0085619E"/>
    <w:rsid w:val="00856263"/>
    <w:rsid w:val="008568CA"/>
    <w:rsid w:val="00856D77"/>
    <w:rsid w:val="00856E6E"/>
    <w:rsid w:val="00857083"/>
    <w:rsid w:val="008571E3"/>
    <w:rsid w:val="00857574"/>
    <w:rsid w:val="00857AA1"/>
    <w:rsid w:val="00857ABB"/>
    <w:rsid w:val="00857DC2"/>
    <w:rsid w:val="00857E2A"/>
    <w:rsid w:val="00857E3D"/>
    <w:rsid w:val="0086004A"/>
    <w:rsid w:val="008602AB"/>
    <w:rsid w:val="0086032A"/>
    <w:rsid w:val="0086035B"/>
    <w:rsid w:val="00860390"/>
    <w:rsid w:val="008603D8"/>
    <w:rsid w:val="008607B1"/>
    <w:rsid w:val="00860A6F"/>
    <w:rsid w:val="00860ABE"/>
    <w:rsid w:val="00860AE3"/>
    <w:rsid w:val="00860B58"/>
    <w:rsid w:val="00860D6B"/>
    <w:rsid w:val="00860FF5"/>
    <w:rsid w:val="0086101D"/>
    <w:rsid w:val="00861093"/>
    <w:rsid w:val="0086116E"/>
    <w:rsid w:val="00861474"/>
    <w:rsid w:val="0086157D"/>
    <w:rsid w:val="00861583"/>
    <w:rsid w:val="008615B9"/>
    <w:rsid w:val="008616BF"/>
    <w:rsid w:val="0086191F"/>
    <w:rsid w:val="00861B13"/>
    <w:rsid w:val="008623BE"/>
    <w:rsid w:val="008627E5"/>
    <w:rsid w:val="008629D3"/>
    <w:rsid w:val="008632FE"/>
    <w:rsid w:val="008633E7"/>
    <w:rsid w:val="008635B9"/>
    <w:rsid w:val="0086378A"/>
    <w:rsid w:val="008639FC"/>
    <w:rsid w:val="00863C26"/>
    <w:rsid w:val="00864259"/>
    <w:rsid w:val="00864514"/>
    <w:rsid w:val="00864744"/>
    <w:rsid w:val="008648DB"/>
    <w:rsid w:val="008649F8"/>
    <w:rsid w:val="00864A27"/>
    <w:rsid w:val="00864C20"/>
    <w:rsid w:val="00864DA0"/>
    <w:rsid w:val="00864EBE"/>
    <w:rsid w:val="008652A7"/>
    <w:rsid w:val="00865420"/>
    <w:rsid w:val="00865838"/>
    <w:rsid w:val="00865A2F"/>
    <w:rsid w:val="00865F6A"/>
    <w:rsid w:val="0086621A"/>
    <w:rsid w:val="0086641A"/>
    <w:rsid w:val="00867342"/>
    <w:rsid w:val="00867808"/>
    <w:rsid w:val="00867A2C"/>
    <w:rsid w:val="00867A86"/>
    <w:rsid w:val="00867AD8"/>
    <w:rsid w:val="00867AFC"/>
    <w:rsid w:val="00867F51"/>
    <w:rsid w:val="008701CC"/>
    <w:rsid w:val="008702A3"/>
    <w:rsid w:val="00870A30"/>
    <w:rsid w:val="00870A7B"/>
    <w:rsid w:val="00870EF3"/>
    <w:rsid w:val="00870FF2"/>
    <w:rsid w:val="008711B6"/>
    <w:rsid w:val="00871653"/>
    <w:rsid w:val="00871CA2"/>
    <w:rsid w:val="00871D26"/>
    <w:rsid w:val="00871F6E"/>
    <w:rsid w:val="00873806"/>
    <w:rsid w:val="008738E0"/>
    <w:rsid w:val="008740B4"/>
    <w:rsid w:val="0087415D"/>
    <w:rsid w:val="0087418B"/>
    <w:rsid w:val="0087489F"/>
    <w:rsid w:val="00874BFE"/>
    <w:rsid w:val="008750B8"/>
    <w:rsid w:val="00875213"/>
    <w:rsid w:val="00875279"/>
    <w:rsid w:val="0087570C"/>
    <w:rsid w:val="008758C2"/>
    <w:rsid w:val="008758EB"/>
    <w:rsid w:val="0087594D"/>
    <w:rsid w:val="0087625B"/>
    <w:rsid w:val="008762C7"/>
    <w:rsid w:val="008763FD"/>
    <w:rsid w:val="00876504"/>
    <w:rsid w:val="008765CF"/>
    <w:rsid w:val="00877065"/>
    <w:rsid w:val="00877424"/>
    <w:rsid w:val="0087754B"/>
    <w:rsid w:val="00877C83"/>
    <w:rsid w:val="00877CD6"/>
    <w:rsid w:val="00877E3E"/>
    <w:rsid w:val="00880580"/>
    <w:rsid w:val="00880605"/>
    <w:rsid w:val="008808EB"/>
    <w:rsid w:val="008809DE"/>
    <w:rsid w:val="00881010"/>
    <w:rsid w:val="00881227"/>
    <w:rsid w:val="008813F0"/>
    <w:rsid w:val="00881666"/>
    <w:rsid w:val="00881C12"/>
    <w:rsid w:val="00881CE2"/>
    <w:rsid w:val="0088294E"/>
    <w:rsid w:val="008829A0"/>
    <w:rsid w:val="00882A19"/>
    <w:rsid w:val="00882B4D"/>
    <w:rsid w:val="00882EC8"/>
    <w:rsid w:val="00883403"/>
    <w:rsid w:val="00883429"/>
    <w:rsid w:val="008836BD"/>
    <w:rsid w:val="008837BF"/>
    <w:rsid w:val="00883C74"/>
    <w:rsid w:val="00883CB2"/>
    <w:rsid w:val="00883CC9"/>
    <w:rsid w:val="00883F2D"/>
    <w:rsid w:val="00884290"/>
    <w:rsid w:val="008845B4"/>
    <w:rsid w:val="0088490E"/>
    <w:rsid w:val="00884913"/>
    <w:rsid w:val="008849E2"/>
    <w:rsid w:val="00884C51"/>
    <w:rsid w:val="00884E23"/>
    <w:rsid w:val="00885243"/>
    <w:rsid w:val="008857ED"/>
    <w:rsid w:val="00885EC4"/>
    <w:rsid w:val="0088609E"/>
    <w:rsid w:val="0088657F"/>
    <w:rsid w:val="0088689F"/>
    <w:rsid w:val="00886949"/>
    <w:rsid w:val="00886E33"/>
    <w:rsid w:val="00886EA6"/>
    <w:rsid w:val="00886FBB"/>
    <w:rsid w:val="0088709B"/>
    <w:rsid w:val="00887525"/>
    <w:rsid w:val="00887DF2"/>
    <w:rsid w:val="00890AEE"/>
    <w:rsid w:val="0089105B"/>
    <w:rsid w:val="00891170"/>
    <w:rsid w:val="008917E7"/>
    <w:rsid w:val="00891C95"/>
    <w:rsid w:val="0089258B"/>
    <w:rsid w:val="00892B63"/>
    <w:rsid w:val="00892C78"/>
    <w:rsid w:val="00892CE1"/>
    <w:rsid w:val="00892F5E"/>
    <w:rsid w:val="008930C0"/>
    <w:rsid w:val="00893312"/>
    <w:rsid w:val="00893E1A"/>
    <w:rsid w:val="0089409F"/>
    <w:rsid w:val="00894362"/>
    <w:rsid w:val="00894CB5"/>
    <w:rsid w:val="00895109"/>
    <w:rsid w:val="0089547A"/>
    <w:rsid w:val="0089551F"/>
    <w:rsid w:val="008957C7"/>
    <w:rsid w:val="00895E5B"/>
    <w:rsid w:val="0089647A"/>
    <w:rsid w:val="008966AC"/>
    <w:rsid w:val="00896732"/>
    <w:rsid w:val="008967B4"/>
    <w:rsid w:val="00896815"/>
    <w:rsid w:val="00896A21"/>
    <w:rsid w:val="00896C6E"/>
    <w:rsid w:val="0089701D"/>
    <w:rsid w:val="008971C5"/>
    <w:rsid w:val="008975BC"/>
    <w:rsid w:val="00897A63"/>
    <w:rsid w:val="00897E36"/>
    <w:rsid w:val="008A00F5"/>
    <w:rsid w:val="008A08C5"/>
    <w:rsid w:val="008A0911"/>
    <w:rsid w:val="008A0BA9"/>
    <w:rsid w:val="008A0BC5"/>
    <w:rsid w:val="008A0E70"/>
    <w:rsid w:val="008A0F27"/>
    <w:rsid w:val="008A173C"/>
    <w:rsid w:val="008A194C"/>
    <w:rsid w:val="008A1D9C"/>
    <w:rsid w:val="008A1F6B"/>
    <w:rsid w:val="008A25A2"/>
    <w:rsid w:val="008A28D6"/>
    <w:rsid w:val="008A2AC9"/>
    <w:rsid w:val="008A2D18"/>
    <w:rsid w:val="008A2DC1"/>
    <w:rsid w:val="008A3284"/>
    <w:rsid w:val="008A3314"/>
    <w:rsid w:val="008A3403"/>
    <w:rsid w:val="008A345F"/>
    <w:rsid w:val="008A369D"/>
    <w:rsid w:val="008A3AA6"/>
    <w:rsid w:val="008A3C58"/>
    <w:rsid w:val="008A3F0C"/>
    <w:rsid w:val="008A3FD8"/>
    <w:rsid w:val="008A415B"/>
    <w:rsid w:val="008A4226"/>
    <w:rsid w:val="008A4230"/>
    <w:rsid w:val="008A45E8"/>
    <w:rsid w:val="008A4E81"/>
    <w:rsid w:val="008A5186"/>
    <w:rsid w:val="008A54A5"/>
    <w:rsid w:val="008A5790"/>
    <w:rsid w:val="008A58CB"/>
    <w:rsid w:val="008A5C33"/>
    <w:rsid w:val="008A5E1D"/>
    <w:rsid w:val="008A5ED1"/>
    <w:rsid w:val="008A6034"/>
    <w:rsid w:val="008A6042"/>
    <w:rsid w:val="008A63A3"/>
    <w:rsid w:val="008A640B"/>
    <w:rsid w:val="008A641F"/>
    <w:rsid w:val="008A65B5"/>
    <w:rsid w:val="008A6876"/>
    <w:rsid w:val="008A6B02"/>
    <w:rsid w:val="008A6C1E"/>
    <w:rsid w:val="008A6E1D"/>
    <w:rsid w:val="008A748F"/>
    <w:rsid w:val="008A7B13"/>
    <w:rsid w:val="008A7C8C"/>
    <w:rsid w:val="008A7CD2"/>
    <w:rsid w:val="008A7F93"/>
    <w:rsid w:val="008B0041"/>
    <w:rsid w:val="008B037D"/>
    <w:rsid w:val="008B0FFD"/>
    <w:rsid w:val="008B1206"/>
    <w:rsid w:val="008B1677"/>
    <w:rsid w:val="008B177F"/>
    <w:rsid w:val="008B187F"/>
    <w:rsid w:val="008B1B99"/>
    <w:rsid w:val="008B2109"/>
    <w:rsid w:val="008B23EC"/>
    <w:rsid w:val="008B27EF"/>
    <w:rsid w:val="008B2867"/>
    <w:rsid w:val="008B2C9D"/>
    <w:rsid w:val="008B2E01"/>
    <w:rsid w:val="008B3240"/>
    <w:rsid w:val="008B36F8"/>
    <w:rsid w:val="008B3810"/>
    <w:rsid w:val="008B3898"/>
    <w:rsid w:val="008B3ACB"/>
    <w:rsid w:val="008B3CC5"/>
    <w:rsid w:val="008B42CF"/>
    <w:rsid w:val="008B46DB"/>
    <w:rsid w:val="008B4CAC"/>
    <w:rsid w:val="008B5243"/>
    <w:rsid w:val="008B541B"/>
    <w:rsid w:val="008B5558"/>
    <w:rsid w:val="008B56D1"/>
    <w:rsid w:val="008B58B5"/>
    <w:rsid w:val="008B58BC"/>
    <w:rsid w:val="008B5D5D"/>
    <w:rsid w:val="008B5EA4"/>
    <w:rsid w:val="008B602D"/>
    <w:rsid w:val="008B60FC"/>
    <w:rsid w:val="008B65EB"/>
    <w:rsid w:val="008B6A65"/>
    <w:rsid w:val="008B71C0"/>
    <w:rsid w:val="008B76E3"/>
    <w:rsid w:val="008B7848"/>
    <w:rsid w:val="008C016D"/>
    <w:rsid w:val="008C0538"/>
    <w:rsid w:val="008C0B7D"/>
    <w:rsid w:val="008C0BD0"/>
    <w:rsid w:val="008C0CDF"/>
    <w:rsid w:val="008C13AC"/>
    <w:rsid w:val="008C19A0"/>
    <w:rsid w:val="008C1B8D"/>
    <w:rsid w:val="008C2065"/>
    <w:rsid w:val="008C21B2"/>
    <w:rsid w:val="008C21DF"/>
    <w:rsid w:val="008C2284"/>
    <w:rsid w:val="008C27E2"/>
    <w:rsid w:val="008C2D60"/>
    <w:rsid w:val="008C2E7C"/>
    <w:rsid w:val="008C306B"/>
    <w:rsid w:val="008C3254"/>
    <w:rsid w:val="008C399C"/>
    <w:rsid w:val="008C3CF5"/>
    <w:rsid w:val="008C447F"/>
    <w:rsid w:val="008C4740"/>
    <w:rsid w:val="008C498C"/>
    <w:rsid w:val="008C49C7"/>
    <w:rsid w:val="008C5F26"/>
    <w:rsid w:val="008C6201"/>
    <w:rsid w:val="008C673E"/>
    <w:rsid w:val="008C6792"/>
    <w:rsid w:val="008C69A0"/>
    <w:rsid w:val="008C6A2E"/>
    <w:rsid w:val="008C6E36"/>
    <w:rsid w:val="008C70BE"/>
    <w:rsid w:val="008C72FD"/>
    <w:rsid w:val="008C7313"/>
    <w:rsid w:val="008C762C"/>
    <w:rsid w:val="008C7636"/>
    <w:rsid w:val="008C7724"/>
    <w:rsid w:val="008C772F"/>
    <w:rsid w:val="008C7827"/>
    <w:rsid w:val="008C7B72"/>
    <w:rsid w:val="008C7BA4"/>
    <w:rsid w:val="008D002A"/>
    <w:rsid w:val="008D09B8"/>
    <w:rsid w:val="008D1553"/>
    <w:rsid w:val="008D1740"/>
    <w:rsid w:val="008D1B4F"/>
    <w:rsid w:val="008D1B70"/>
    <w:rsid w:val="008D1D34"/>
    <w:rsid w:val="008D1DBB"/>
    <w:rsid w:val="008D1E7A"/>
    <w:rsid w:val="008D2E95"/>
    <w:rsid w:val="008D30AE"/>
    <w:rsid w:val="008D3334"/>
    <w:rsid w:val="008D33DD"/>
    <w:rsid w:val="008D34F1"/>
    <w:rsid w:val="008D372C"/>
    <w:rsid w:val="008D37CC"/>
    <w:rsid w:val="008D4235"/>
    <w:rsid w:val="008D427A"/>
    <w:rsid w:val="008D51E7"/>
    <w:rsid w:val="008D5712"/>
    <w:rsid w:val="008D5791"/>
    <w:rsid w:val="008D5908"/>
    <w:rsid w:val="008D5AC5"/>
    <w:rsid w:val="008D5B02"/>
    <w:rsid w:val="008D5C6A"/>
    <w:rsid w:val="008D61D0"/>
    <w:rsid w:val="008D65DD"/>
    <w:rsid w:val="008D65FA"/>
    <w:rsid w:val="008D6A2D"/>
    <w:rsid w:val="008D6A32"/>
    <w:rsid w:val="008D6BFC"/>
    <w:rsid w:val="008D6D2E"/>
    <w:rsid w:val="008D6F00"/>
    <w:rsid w:val="008D6FDC"/>
    <w:rsid w:val="008D7E37"/>
    <w:rsid w:val="008E0126"/>
    <w:rsid w:val="008E024F"/>
    <w:rsid w:val="008E05E6"/>
    <w:rsid w:val="008E0891"/>
    <w:rsid w:val="008E08CB"/>
    <w:rsid w:val="008E0ECA"/>
    <w:rsid w:val="008E1721"/>
    <w:rsid w:val="008E1BFE"/>
    <w:rsid w:val="008E23DB"/>
    <w:rsid w:val="008E30D1"/>
    <w:rsid w:val="008E36AD"/>
    <w:rsid w:val="008E3797"/>
    <w:rsid w:val="008E383A"/>
    <w:rsid w:val="008E5309"/>
    <w:rsid w:val="008E5440"/>
    <w:rsid w:val="008E5651"/>
    <w:rsid w:val="008E582A"/>
    <w:rsid w:val="008E584A"/>
    <w:rsid w:val="008E58EA"/>
    <w:rsid w:val="008E5994"/>
    <w:rsid w:val="008E62EB"/>
    <w:rsid w:val="008E65ED"/>
    <w:rsid w:val="008E67E7"/>
    <w:rsid w:val="008E6A14"/>
    <w:rsid w:val="008E6A6D"/>
    <w:rsid w:val="008E6BE9"/>
    <w:rsid w:val="008E6CD9"/>
    <w:rsid w:val="008E6F16"/>
    <w:rsid w:val="008E6FE5"/>
    <w:rsid w:val="008E71B6"/>
    <w:rsid w:val="008E72CC"/>
    <w:rsid w:val="008E730B"/>
    <w:rsid w:val="008E73D8"/>
    <w:rsid w:val="008E7552"/>
    <w:rsid w:val="008E76F0"/>
    <w:rsid w:val="008E78E3"/>
    <w:rsid w:val="008E7DE7"/>
    <w:rsid w:val="008F05BF"/>
    <w:rsid w:val="008F07BD"/>
    <w:rsid w:val="008F0988"/>
    <w:rsid w:val="008F1294"/>
    <w:rsid w:val="008F145E"/>
    <w:rsid w:val="008F159F"/>
    <w:rsid w:val="008F16D5"/>
    <w:rsid w:val="008F171A"/>
    <w:rsid w:val="008F1795"/>
    <w:rsid w:val="008F17AA"/>
    <w:rsid w:val="008F1AFC"/>
    <w:rsid w:val="008F1D32"/>
    <w:rsid w:val="008F1E77"/>
    <w:rsid w:val="008F1E94"/>
    <w:rsid w:val="008F210F"/>
    <w:rsid w:val="008F2239"/>
    <w:rsid w:val="008F245B"/>
    <w:rsid w:val="008F2A20"/>
    <w:rsid w:val="008F2B8C"/>
    <w:rsid w:val="008F35D1"/>
    <w:rsid w:val="008F35D9"/>
    <w:rsid w:val="008F459E"/>
    <w:rsid w:val="008F476F"/>
    <w:rsid w:val="008F4BEB"/>
    <w:rsid w:val="008F4C6A"/>
    <w:rsid w:val="008F5232"/>
    <w:rsid w:val="008F5726"/>
    <w:rsid w:val="008F5A55"/>
    <w:rsid w:val="008F5DCC"/>
    <w:rsid w:val="008F60A8"/>
    <w:rsid w:val="008F648A"/>
    <w:rsid w:val="008F6996"/>
    <w:rsid w:val="008F6A89"/>
    <w:rsid w:val="008F6AF3"/>
    <w:rsid w:val="008F6C72"/>
    <w:rsid w:val="008F6E6B"/>
    <w:rsid w:val="008F6FC9"/>
    <w:rsid w:val="008F70A8"/>
    <w:rsid w:val="008F73F0"/>
    <w:rsid w:val="008F75BD"/>
    <w:rsid w:val="008F7D2E"/>
    <w:rsid w:val="009000E4"/>
    <w:rsid w:val="0090039A"/>
    <w:rsid w:val="009004D9"/>
    <w:rsid w:val="00900C1F"/>
    <w:rsid w:val="00900CB5"/>
    <w:rsid w:val="00901092"/>
    <w:rsid w:val="009011EA"/>
    <w:rsid w:val="009016DD"/>
    <w:rsid w:val="00901D4A"/>
    <w:rsid w:val="009021AE"/>
    <w:rsid w:val="009023BE"/>
    <w:rsid w:val="009025FD"/>
    <w:rsid w:val="009028B9"/>
    <w:rsid w:val="00902B43"/>
    <w:rsid w:val="00902B9C"/>
    <w:rsid w:val="00903009"/>
    <w:rsid w:val="00903066"/>
    <w:rsid w:val="00903E25"/>
    <w:rsid w:val="009040CD"/>
    <w:rsid w:val="009041D9"/>
    <w:rsid w:val="0090478C"/>
    <w:rsid w:val="0090483C"/>
    <w:rsid w:val="00904B25"/>
    <w:rsid w:val="0090501F"/>
    <w:rsid w:val="0090533D"/>
    <w:rsid w:val="009054E1"/>
    <w:rsid w:val="0090597E"/>
    <w:rsid w:val="009060E4"/>
    <w:rsid w:val="009063AA"/>
    <w:rsid w:val="0090676C"/>
    <w:rsid w:val="009068B9"/>
    <w:rsid w:val="0090695E"/>
    <w:rsid w:val="00907214"/>
    <w:rsid w:val="00907285"/>
    <w:rsid w:val="0090752F"/>
    <w:rsid w:val="00907769"/>
    <w:rsid w:val="009078EA"/>
    <w:rsid w:val="009079E8"/>
    <w:rsid w:val="00907AC7"/>
    <w:rsid w:val="00907B5A"/>
    <w:rsid w:val="009101A4"/>
    <w:rsid w:val="0091055A"/>
    <w:rsid w:val="00910790"/>
    <w:rsid w:val="00910844"/>
    <w:rsid w:val="00910864"/>
    <w:rsid w:val="00910E46"/>
    <w:rsid w:val="00910E91"/>
    <w:rsid w:val="00910FF3"/>
    <w:rsid w:val="009111A7"/>
    <w:rsid w:val="0091138A"/>
    <w:rsid w:val="00911671"/>
    <w:rsid w:val="00911705"/>
    <w:rsid w:val="00911824"/>
    <w:rsid w:val="00911A5D"/>
    <w:rsid w:val="00911B58"/>
    <w:rsid w:val="00912155"/>
    <w:rsid w:val="00912182"/>
    <w:rsid w:val="00912302"/>
    <w:rsid w:val="009123F9"/>
    <w:rsid w:val="00912455"/>
    <w:rsid w:val="0091252F"/>
    <w:rsid w:val="009128D4"/>
    <w:rsid w:val="009129A9"/>
    <w:rsid w:val="00912D06"/>
    <w:rsid w:val="00912E79"/>
    <w:rsid w:val="009134C6"/>
    <w:rsid w:val="0091355E"/>
    <w:rsid w:val="00913699"/>
    <w:rsid w:val="009141F7"/>
    <w:rsid w:val="009142B3"/>
    <w:rsid w:val="009144B6"/>
    <w:rsid w:val="009146E7"/>
    <w:rsid w:val="009152D9"/>
    <w:rsid w:val="009152DE"/>
    <w:rsid w:val="00915C02"/>
    <w:rsid w:val="00915C7C"/>
    <w:rsid w:val="00915CA5"/>
    <w:rsid w:val="00915E96"/>
    <w:rsid w:val="00915EF3"/>
    <w:rsid w:val="009160A7"/>
    <w:rsid w:val="00916536"/>
    <w:rsid w:val="00916860"/>
    <w:rsid w:val="00916D05"/>
    <w:rsid w:val="00916ECD"/>
    <w:rsid w:val="00917356"/>
    <w:rsid w:val="00917B88"/>
    <w:rsid w:val="00917C5E"/>
    <w:rsid w:val="00920097"/>
    <w:rsid w:val="00920A75"/>
    <w:rsid w:val="00920E1A"/>
    <w:rsid w:val="00921236"/>
    <w:rsid w:val="00921314"/>
    <w:rsid w:val="00921761"/>
    <w:rsid w:val="00921B76"/>
    <w:rsid w:val="00922133"/>
    <w:rsid w:val="0092296C"/>
    <w:rsid w:val="009229CF"/>
    <w:rsid w:val="00922DBD"/>
    <w:rsid w:val="009234B8"/>
    <w:rsid w:val="00923580"/>
    <w:rsid w:val="0092371C"/>
    <w:rsid w:val="00923ED9"/>
    <w:rsid w:val="00923F78"/>
    <w:rsid w:val="009247CA"/>
    <w:rsid w:val="00924A1C"/>
    <w:rsid w:val="00924DCD"/>
    <w:rsid w:val="00924F65"/>
    <w:rsid w:val="00924FBC"/>
    <w:rsid w:val="00925415"/>
    <w:rsid w:val="00925416"/>
    <w:rsid w:val="00925754"/>
    <w:rsid w:val="00925A7E"/>
    <w:rsid w:val="00925C3E"/>
    <w:rsid w:val="009264F2"/>
    <w:rsid w:val="009268F0"/>
    <w:rsid w:val="00926D06"/>
    <w:rsid w:val="009271D0"/>
    <w:rsid w:val="009271DF"/>
    <w:rsid w:val="00927925"/>
    <w:rsid w:val="009279E3"/>
    <w:rsid w:val="00930140"/>
    <w:rsid w:val="009309AB"/>
    <w:rsid w:val="00930ADC"/>
    <w:rsid w:val="00930F01"/>
    <w:rsid w:val="009310C2"/>
    <w:rsid w:val="009315CB"/>
    <w:rsid w:val="0093247F"/>
    <w:rsid w:val="00932736"/>
    <w:rsid w:val="00932B38"/>
    <w:rsid w:val="00932F69"/>
    <w:rsid w:val="009331BD"/>
    <w:rsid w:val="0093345B"/>
    <w:rsid w:val="0093398A"/>
    <w:rsid w:val="00933A06"/>
    <w:rsid w:val="00933AC3"/>
    <w:rsid w:val="00933AC8"/>
    <w:rsid w:val="00933BF1"/>
    <w:rsid w:val="00933FA0"/>
    <w:rsid w:val="00935579"/>
    <w:rsid w:val="0093595E"/>
    <w:rsid w:val="00935987"/>
    <w:rsid w:val="009361C2"/>
    <w:rsid w:val="0093648B"/>
    <w:rsid w:val="009364A8"/>
    <w:rsid w:val="009368C6"/>
    <w:rsid w:val="0093694B"/>
    <w:rsid w:val="009369B5"/>
    <w:rsid w:val="00936B49"/>
    <w:rsid w:val="00937413"/>
    <w:rsid w:val="00937933"/>
    <w:rsid w:val="00937C15"/>
    <w:rsid w:val="00937EF5"/>
    <w:rsid w:val="0094038C"/>
    <w:rsid w:val="009408C7"/>
    <w:rsid w:val="009408EF"/>
    <w:rsid w:val="00941179"/>
    <w:rsid w:val="009411B7"/>
    <w:rsid w:val="009412C6"/>
    <w:rsid w:val="009416B4"/>
    <w:rsid w:val="0094197D"/>
    <w:rsid w:val="00941D68"/>
    <w:rsid w:val="00941F53"/>
    <w:rsid w:val="00942710"/>
    <w:rsid w:val="00942830"/>
    <w:rsid w:val="00942BAB"/>
    <w:rsid w:val="00942D8C"/>
    <w:rsid w:val="0094339B"/>
    <w:rsid w:val="009434AD"/>
    <w:rsid w:val="00943560"/>
    <w:rsid w:val="00943841"/>
    <w:rsid w:val="00943EFA"/>
    <w:rsid w:val="00944421"/>
    <w:rsid w:val="0094466B"/>
    <w:rsid w:val="009446E6"/>
    <w:rsid w:val="009447E2"/>
    <w:rsid w:val="00944C17"/>
    <w:rsid w:val="00944FF2"/>
    <w:rsid w:val="009452F0"/>
    <w:rsid w:val="0094580C"/>
    <w:rsid w:val="0094586E"/>
    <w:rsid w:val="0094590F"/>
    <w:rsid w:val="00945A27"/>
    <w:rsid w:val="00945B6B"/>
    <w:rsid w:val="009464E1"/>
    <w:rsid w:val="00946979"/>
    <w:rsid w:val="0094717E"/>
    <w:rsid w:val="009476CF"/>
    <w:rsid w:val="00947799"/>
    <w:rsid w:val="0095029B"/>
    <w:rsid w:val="009502F7"/>
    <w:rsid w:val="00950928"/>
    <w:rsid w:val="00950BCD"/>
    <w:rsid w:val="009511F0"/>
    <w:rsid w:val="00951666"/>
    <w:rsid w:val="00951952"/>
    <w:rsid w:val="00951A8B"/>
    <w:rsid w:val="00952065"/>
    <w:rsid w:val="00952E88"/>
    <w:rsid w:val="00953174"/>
    <w:rsid w:val="009531CC"/>
    <w:rsid w:val="00953356"/>
    <w:rsid w:val="00953635"/>
    <w:rsid w:val="00953E48"/>
    <w:rsid w:val="00953FA0"/>
    <w:rsid w:val="009546B0"/>
    <w:rsid w:val="00954876"/>
    <w:rsid w:val="00954B17"/>
    <w:rsid w:val="00954B32"/>
    <w:rsid w:val="00954D24"/>
    <w:rsid w:val="00954F33"/>
    <w:rsid w:val="0095519C"/>
    <w:rsid w:val="00955374"/>
    <w:rsid w:val="009554E5"/>
    <w:rsid w:val="00955801"/>
    <w:rsid w:val="00955939"/>
    <w:rsid w:val="00955A82"/>
    <w:rsid w:val="00955DE5"/>
    <w:rsid w:val="00955E53"/>
    <w:rsid w:val="009561BE"/>
    <w:rsid w:val="00956665"/>
    <w:rsid w:val="009569DA"/>
    <w:rsid w:val="00957317"/>
    <w:rsid w:val="00957562"/>
    <w:rsid w:val="00957748"/>
    <w:rsid w:val="009577FB"/>
    <w:rsid w:val="009579DD"/>
    <w:rsid w:val="00957B73"/>
    <w:rsid w:val="00957DF6"/>
    <w:rsid w:val="00960B53"/>
    <w:rsid w:val="00960CCF"/>
    <w:rsid w:val="00960F82"/>
    <w:rsid w:val="00961204"/>
    <w:rsid w:val="00961B57"/>
    <w:rsid w:val="00961F9D"/>
    <w:rsid w:val="00962174"/>
    <w:rsid w:val="009621B9"/>
    <w:rsid w:val="009623AE"/>
    <w:rsid w:val="00962679"/>
    <w:rsid w:val="00962813"/>
    <w:rsid w:val="009628FA"/>
    <w:rsid w:val="00962D0E"/>
    <w:rsid w:val="00962EDE"/>
    <w:rsid w:val="00962F3F"/>
    <w:rsid w:val="00963249"/>
    <w:rsid w:val="00963325"/>
    <w:rsid w:val="00963BEE"/>
    <w:rsid w:val="00963F27"/>
    <w:rsid w:val="00963F44"/>
    <w:rsid w:val="00964779"/>
    <w:rsid w:val="00964936"/>
    <w:rsid w:val="009652B8"/>
    <w:rsid w:val="0096555B"/>
    <w:rsid w:val="0096562B"/>
    <w:rsid w:val="009659C4"/>
    <w:rsid w:val="00965C3C"/>
    <w:rsid w:val="00965EE2"/>
    <w:rsid w:val="00965F95"/>
    <w:rsid w:val="00966DE8"/>
    <w:rsid w:val="00966E12"/>
    <w:rsid w:val="00966EB1"/>
    <w:rsid w:val="0096705B"/>
    <w:rsid w:val="00967C35"/>
    <w:rsid w:val="009712A3"/>
    <w:rsid w:val="009712E7"/>
    <w:rsid w:val="009715A6"/>
    <w:rsid w:val="00971662"/>
    <w:rsid w:val="009716C8"/>
    <w:rsid w:val="00971751"/>
    <w:rsid w:val="00971834"/>
    <w:rsid w:val="00971A59"/>
    <w:rsid w:val="00972697"/>
    <w:rsid w:val="00972909"/>
    <w:rsid w:val="00972D79"/>
    <w:rsid w:val="00972DDF"/>
    <w:rsid w:val="009731A3"/>
    <w:rsid w:val="00973491"/>
    <w:rsid w:val="009734B7"/>
    <w:rsid w:val="00973591"/>
    <w:rsid w:val="00973E8F"/>
    <w:rsid w:val="009743D7"/>
    <w:rsid w:val="0097459C"/>
    <w:rsid w:val="009746E6"/>
    <w:rsid w:val="0097473B"/>
    <w:rsid w:val="00974887"/>
    <w:rsid w:val="00974C7C"/>
    <w:rsid w:val="00974EF3"/>
    <w:rsid w:val="0097541F"/>
    <w:rsid w:val="00975546"/>
    <w:rsid w:val="00975644"/>
    <w:rsid w:val="009758DF"/>
    <w:rsid w:val="009759F6"/>
    <w:rsid w:val="00975AA4"/>
    <w:rsid w:val="00975B6F"/>
    <w:rsid w:val="00975DBC"/>
    <w:rsid w:val="00976230"/>
    <w:rsid w:val="00976486"/>
    <w:rsid w:val="0097669B"/>
    <w:rsid w:val="00976D13"/>
    <w:rsid w:val="00977968"/>
    <w:rsid w:val="00977A14"/>
    <w:rsid w:val="00977E6B"/>
    <w:rsid w:val="00980B7F"/>
    <w:rsid w:val="00980E9E"/>
    <w:rsid w:val="00980F23"/>
    <w:rsid w:val="00980FF8"/>
    <w:rsid w:val="00981346"/>
    <w:rsid w:val="009817EB"/>
    <w:rsid w:val="009817ED"/>
    <w:rsid w:val="0098192F"/>
    <w:rsid w:val="00981C44"/>
    <w:rsid w:val="009821BC"/>
    <w:rsid w:val="00982369"/>
    <w:rsid w:val="00982390"/>
    <w:rsid w:val="009825F9"/>
    <w:rsid w:val="00982773"/>
    <w:rsid w:val="009828DB"/>
    <w:rsid w:val="009829D4"/>
    <w:rsid w:val="00982F46"/>
    <w:rsid w:val="00982F51"/>
    <w:rsid w:val="0098320B"/>
    <w:rsid w:val="0098362D"/>
    <w:rsid w:val="009837C1"/>
    <w:rsid w:val="00983A88"/>
    <w:rsid w:val="00983AE4"/>
    <w:rsid w:val="00983C6B"/>
    <w:rsid w:val="00983EBE"/>
    <w:rsid w:val="009845C7"/>
    <w:rsid w:val="009849A2"/>
    <w:rsid w:val="00984B65"/>
    <w:rsid w:val="00984DD8"/>
    <w:rsid w:val="00984E27"/>
    <w:rsid w:val="00984E95"/>
    <w:rsid w:val="00984EF7"/>
    <w:rsid w:val="00985780"/>
    <w:rsid w:val="00985A6F"/>
    <w:rsid w:val="00985AD8"/>
    <w:rsid w:val="009861B5"/>
    <w:rsid w:val="00986367"/>
    <w:rsid w:val="009864A7"/>
    <w:rsid w:val="009868B3"/>
    <w:rsid w:val="009868C2"/>
    <w:rsid w:val="00986EE1"/>
    <w:rsid w:val="00987186"/>
    <w:rsid w:val="00987236"/>
    <w:rsid w:val="009874F5"/>
    <w:rsid w:val="0098777C"/>
    <w:rsid w:val="00987817"/>
    <w:rsid w:val="00990403"/>
    <w:rsid w:val="00990B93"/>
    <w:rsid w:val="00990BA9"/>
    <w:rsid w:val="0099188C"/>
    <w:rsid w:val="00991A00"/>
    <w:rsid w:val="00991D6F"/>
    <w:rsid w:val="00991ED8"/>
    <w:rsid w:val="00991F8F"/>
    <w:rsid w:val="00991FD8"/>
    <w:rsid w:val="0099248C"/>
    <w:rsid w:val="00992561"/>
    <w:rsid w:val="0099258D"/>
    <w:rsid w:val="00992936"/>
    <w:rsid w:val="009929AF"/>
    <w:rsid w:val="00993182"/>
    <w:rsid w:val="00993280"/>
    <w:rsid w:val="009932E6"/>
    <w:rsid w:val="009935EE"/>
    <w:rsid w:val="00993A0D"/>
    <w:rsid w:val="00994032"/>
    <w:rsid w:val="009942AE"/>
    <w:rsid w:val="00994438"/>
    <w:rsid w:val="00994639"/>
    <w:rsid w:val="009947E8"/>
    <w:rsid w:val="00994BEC"/>
    <w:rsid w:val="00994C89"/>
    <w:rsid w:val="00995125"/>
    <w:rsid w:val="009953EB"/>
    <w:rsid w:val="009958BA"/>
    <w:rsid w:val="00995BEC"/>
    <w:rsid w:val="00995DA2"/>
    <w:rsid w:val="00995E8F"/>
    <w:rsid w:val="009965D0"/>
    <w:rsid w:val="00996601"/>
    <w:rsid w:val="00996965"/>
    <w:rsid w:val="00996AA7"/>
    <w:rsid w:val="00997132"/>
    <w:rsid w:val="0099729C"/>
    <w:rsid w:val="0099729D"/>
    <w:rsid w:val="009979A7"/>
    <w:rsid w:val="00997B37"/>
    <w:rsid w:val="009A0262"/>
    <w:rsid w:val="009A03E2"/>
    <w:rsid w:val="009A064B"/>
    <w:rsid w:val="009A06FA"/>
    <w:rsid w:val="009A0C2A"/>
    <w:rsid w:val="009A0F36"/>
    <w:rsid w:val="009A10DE"/>
    <w:rsid w:val="009A110D"/>
    <w:rsid w:val="009A1138"/>
    <w:rsid w:val="009A1799"/>
    <w:rsid w:val="009A179A"/>
    <w:rsid w:val="009A196A"/>
    <w:rsid w:val="009A1ACD"/>
    <w:rsid w:val="009A1FB0"/>
    <w:rsid w:val="009A1FFF"/>
    <w:rsid w:val="009A2167"/>
    <w:rsid w:val="009A27D7"/>
    <w:rsid w:val="009A29CE"/>
    <w:rsid w:val="009A31BB"/>
    <w:rsid w:val="009A3BB0"/>
    <w:rsid w:val="009A3DF2"/>
    <w:rsid w:val="009A4474"/>
    <w:rsid w:val="009A4989"/>
    <w:rsid w:val="009A49EB"/>
    <w:rsid w:val="009A4D44"/>
    <w:rsid w:val="009A5202"/>
    <w:rsid w:val="009A5BC8"/>
    <w:rsid w:val="009A68EF"/>
    <w:rsid w:val="009A696C"/>
    <w:rsid w:val="009A6D6F"/>
    <w:rsid w:val="009A6ECA"/>
    <w:rsid w:val="009A754E"/>
    <w:rsid w:val="009A77AB"/>
    <w:rsid w:val="009A77F6"/>
    <w:rsid w:val="009A7CC3"/>
    <w:rsid w:val="009A7DC2"/>
    <w:rsid w:val="009B042C"/>
    <w:rsid w:val="009B0767"/>
    <w:rsid w:val="009B1195"/>
    <w:rsid w:val="009B14FD"/>
    <w:rsid w:val="009B15F6"/>
    <w:rsid w:val="009B17A6"/>
    <w:rsid w:val="009B18BE"/>
    <w:rsid w:val="009B2CAC"/>
    <w:rsid w:val="009B2FB1"/>
    <w:rsid w:val="009B3282"/>
    <w:rsid w:val="009B3318"/>
    <w:rsid w:val="009B36E0"/>
    <w:rsid w:val="009B3A57"/>
    <w:rsid w:val="009B3B13"/>
    <w:rsid w:val="009B3E7F"/>
    <w:rsid w:val="009B4831"/>
    <w:rsid w:val="009B536F"/>
    <w:rsid w:val="009B53B6"/>
    <w:rsid w:val="009B565D"/>
    <w:rsid w:val="009B56B3"/>
    <w:rsid w:val="009B5997"/>
    <w:rsid w:val="009B5A9C"/>
    <w:rsid w:val="009B6590"/>
    <w:rsid w:val="009B6985"/>
    <w:rsid w:val="009B6DAD"/>
    <w:rsid w:val="009B73F1"/>
    <w:rsid w:val="009B7467"/>
    <w:rsid w:val="009B7494"/>
    <w:rsid w:val="009B7B74"/>
    <w:rsid w:val="009B7CFB"/>
    <w:rsid w:val="009C0364"/>
    <w:rsid w:val="009C0437"/>
    <w:rsid w:val="009C05A1"/>
    <w:rsid w:val="009C071A"/>
    <w:rsid w:val="009C07A9"/>
    <w:rsid w:val="009C0AE4"/>
    <w:rsid w:val="009C0D0E"/>
    <w:rsid w:val="009C0D7E"/>
    <w:rsid w:val="009C0EAB"/>
    <w:rsid w:val="009C0F15"/>
    <w:rsid w:val="009C10DC"/>
    <w:rsid w:val="009C1614"/>
    <w:rsid w:val="009C16DB"/>
    <w:rsid w:val="009C1BAC"/>
    <w:rsid w:val="009C1D8D"/>
    <w:rsid w:val="009C1E8C"/>
    <w:rsid w:val="009C2107"/>
    <w:rsid w:val="009C210B"/>
    <w:rsid w:val="009C229B"/>
    <w:rsid w:val="009C259C"/>
    <w:rsid w:val="009C2809"/>
    <w:rsid w:val="009C2AD5"/>
    <w:rsid w:val="009C2BA8"/>
    <w:rsid w:val="009C351D"/>
    <w:rsid w:val="009C385F"/>
    <w:rsid w:val="009C399D"/>
    <w:rsid w:val="009C4188"/>
    <w:rsid w:val="009C44AD"/>
    <w:rsid w:val="009C44E8"/>
    <w:rsid w:val="009C48C8"/>
    <w:rsid w:val="009C4943"/>
    <w:rsid w:val="009C51CA"/>
    <w:rsid w:val="009C5614"/>
    <w:rsid w:val="009C57CB"/>
    <w:rsid w:val="009C58C2"/>
    <w:rsid w:val="009C5D5C"/>
    <w:rsid w:val="009C6236"/>
    <w:rsid w:val="009C64F9"/>
    <w:rsid w:val="009C6642"/>
    <w:rsid w:val="009C6765"/>
    <w:rsid w:val="009C6A86"/>
    <w:rsid w:val="009C6D70"/>
    <w:rsid w:val="009C6ECB"/>
    <w:rsid w:val="009C6EF3"/>
    <w:rsid w:val="009C70AA"/>
    <w:rsid w:val="009C72EF"/>
    <w:rsid w:val="009C7679"/>
    <w:rsid w:val="009C775C"/>
    <w:rsid w:val="009C7768"/>
    <w:rsid w:val="009C7C02"/>
    <w:rsid w:val="009C7D5B"/>
    <w:rsid w:val="009D00C4"/>
    <w:rsid w:val="009D02F8"/>
    <w:rsid w:val="009D105B"/>
    <w:rsid w:val="009D1297"/>
    <w:rsid w:val="009D13CF"/>
    <w:rsid w:val="009D1F0A"/>
    <w:rsid w:val="009D2130"/>
    <w:rsid w:val="009D2223"/>
    <w:rsid w:val="009D2330"/>
    <w:rsid w:val="009D2435"/>
    <w:rsid w:val="009D26BC"/>
    <w:rsid w:val="009D28FC"/>
    <w:rsid w:val="009D2E58"/>
    <w:rsid w:val="009D3417"/>
    <w:rsid w:val="009D37B2"/>
    <w:rsid w:val="009D3829"/>
    <w:rsid w:val="009D3886"/>
    <w:rsid w:val="009D391C"/>
    <w:rsid w:val="009D41D2"/>
    <w:rsid w:val="009D445D"/>
    <w:rsid w:val="009D4558"/>
    <w:rsid w:val="009D47C6"/>
    <w:rsid w:val="009D4825"/>
    <w:rsid w:val="009D49D5"/>
    <w:rsid w:val="009D4F92"/>
    <w:rsid w:val="009D506D"/>
    <w:rsid w:val="009D5102"/>
    <w:rsid w:val="009D514F"/>
    <w:rsid w:val="009D5153"/>
    <w:rsid w:val="009D5D87"/>
    <w:rsid w:val="009D6028"/>
    <w:rsid w:val="009D604B"/>
    <w:rsid w:val="009D62D8"/>
    <w:rsid w:val="009D731A"/>
    <w:rsid w:val="009D7333"/>
    <w:rsid w:val="009D77D2"/>
    <w:rsid w:val="009D78EF"/>
    <w:rsid w:val="009D7BE0"/>
    <w:rsid w:val="009D7CB3"/>
    <w:rsid w:val="009E0272"/>
    <w:rsid w:val="009E05CE"/>
    <w:rsid w:val="009E097B"/>
    <w:rsid w:val="009E0B0F"/>
    <w:rsid w:val="009E0B43"/>
    <w:rsid w:val="009E0B6A"/>
    <w:rsid w:val="009E0B90"/>
    <w:rsid w:val="009E0CB2"/>
    <w:rsid w:val="009E0CEA"/>
    <w:rsid w:val="009E0E7F"/>
    <w:rsid w:val="009E0F0F"/>
    <w:rsid w:val="009E12DD"/>
    <w:rsid w:val="009E1AD7"/>
    <w:rsid w:val="009E1B35"/>
    <w:rsid w:val="009E1C34"/>
    <w:rsid w:val="009E202E"/>
    <w:rsid w:val="009E2259"/>
    <w:rsid w:val="009E237E"/>
    <w:rsid w:val="009E2747"/>
    <w:rsid w:val="009E27CC"/>
    <w:rsid w:val="009E27FD"/>
    <w:rsid w:val="009E28D2"/>
    <w:rsid w:val="009E2A92"/>
    <w:rsid w:val="009E3459"/>
    <w:rsid w:val="009E35D0"/>
    <w:rsid w:val="009E366C"/>
    <w:rsid w:val="009E42DD"/>
    <w:rsid w:val="009E488E"/>
    <w:rsid w:val="009E4B7B"/>
    <w:rsid w:val="009E4BD6"/>
    <w:rsid w:val="009E4F7C"/>
    <w:rsid w:val="009E5169"/>
    <w:rsid w:val="009E5199"/>
    <w:rsid w:val="009E535C"/>
    <w:rsid w:val="009E5C3F"/>
    <w:rsid w:val="009E5C4B"/>
    <w:rsid w:val="009E5CD6"/>
    <w:rsid w:val="009E60C8"/>
    <w:rsid w:val="009E61FC"/>
    <w:rsid w:val="009E6841"/>
    <w:rsid w:val="009E6C52"/>
    <w:rsid w:val="009E6E83"/>
    <w:rsid w:val="009E6EE1"/>
    <w:rsid w:val="009E74B7"/>
    <w:rsid w:val="009E7756"/>
    <w:rsid w:val="009E780D"/>
    <w:rsid w:val="009E791B"/>
    <w:rsid w:val="009E7C80"/>
    <w:rsid w:val="009F0024"/>
    <w:rsid w:val="009F00FC"/>
    <w:rsid w:val="009F01D7"/>
    <w:rsid w:val="009F0270"/>
    <w:rsid w:val="009F02FA"/>
    <w:rsid w:val="009F0373"/>
    <w:rsid w:val="009F0519"/>
    <w:rsid w:val="009F08D7"/>
    <w:rsid w:val="009F0A6F"/>
    <w:rsid w:val="009F0D22"/>
    <w:rsid w:val="009F13A6"/>
    <w:rsid w:val="009F13B9"/>
    <w:rsid w:val="009F1C70"/>
    <w:rsid w:val="009F1FCE"/>
    <w:rsid w:val="009F257F"/>
    <w:rsid w:val="009F2631"/>
    <w:rsid w:val="009F26D3"/>
    <w:rsid w:val="009F2AAA"/>
    <w:rsid w:val="009F2D32"/>
    <w:rsid w:val="009F2FA9"/>
    <w:rsid w:val="009F3577"/>
    <w:rsid w:val="009F35DB"/>
    <w:rsid w:val="009F3C79"/>
    <w:rsid w:val="009F446B"/>
    <w:rsid w:val="009F4475"/>
    <w:rsid w:val="009F4869"/>
    <w:rsid w:val="009F54C6"/>
    <w:rsid w:val="009F5515"/>
    <w:rsid w:val="009F555E"/>
    <w:rsid w:val="009F5A4F"/>
    <w:rsid w:val="009F5B15"/>
    <w:rsid w:val="009F5DF9"/>
    <w:rsid w:val="009F5FA2"/>
    <w:rsid w:val="009F6433"/>
    <w:rsid w:val="009F6735"/>
    <w:rsid w:val="009F69B9"/>
    <w:rsid w:val="009F6AA0"/>
    <w:rsid w:val="009F6B05"/>
    <w:rsid w:val="009F6C7E"/>
    <w:rsid w:val="009F6E8B"/>
    <w:rsid w:val="009F748E"/>
    <w:rsid w:val="009F7593"/>
    <w:rsid w:val="009F7BF3"/>
    <w:rsid w:val="00A00006"/>
    <w:rsid w:val="00A003F6"/>
    <w:rsid w:val="00A00E91"/>
    <w:rsid w:val="00A00EA9"/>
    <w:rsid w:val="00A00F00"/>
    <w:rsid w:val="00A0111D"/>
    <w:rsid w:val="00A01165"/>
    <w:rsid w:val="00A011F8"/>
    <w:rsid w:val="00A014D1"/>
    <w:rsid w:val="00A014DB"/>
    <w:rsid w:val="00A017D9"/>
    <w:rsid w:val="00A01E7C"/>
    <w:rsid w:val="00A02382"/>
    <w:rsid w:val="00A02440"/>
    <w:rsid w:val="00A02812"/>
    <w:rsid w:val="00A029B8"/>
    <w:rsid w:val="00A02A6E"/>
    <w:rsid w:val="00A02F11"/>
    <w:rsid w:val="00A030E9"/>
    <w:rsid w:val="00A033BA"/>
    <w:rsid w:val="00A0379F"/>
    <w:rsid w:val="00A03A3C"/>
    <w:rsid w:val="00A03F0A"/>
    <w:rsid w:val="00A041DB"/>
    <w:rsid w:val="00A04655"/>
    <w:rsid w:val="00A0486D"/>
    <w:rsid w:val="00A0518B"/>
    <w:rsid w:val="00A05214"/>
    <w:rsid w:val="00A056F5"/>
    <w:rsid w:val="00A06625"/>
    <w:rsid w:val="00A06891"/>
    <w:rsid w:val="00A068F9"/>
    <w:rsid w:val="00A06947"/>
    <w:rsid w:val="00A06CB1"/>
    <w:rsid w:val="00A06E66"/>
    <w:rsid w:val="00A06E99"/>
    <w:rsid w:val="00A06F37"/>
    <w:rsid w:val="00A06F93"/>
    <w:rsid w:val="00A077BE"/>
    <w:rsid w:val="00A077FA"/>
    <w:rsid w:val="00A07FFE"/>
    <w:rsid w:val="00A101DF"/>
    <w:rsid w:val="00A10A11"/>
    <w:rsid w:val="00A10ABA"/>
    <w:rsid w:val="00A10DA0"/>
    <w:rsid w:val="00A10EC8"/>
    <w:rsid w:val="00A111CE"/>
    <w:rsid w:val="00A11240"/>
    <w:rsid w:val="00A114BD"/>
    <w:rsid w:val="00A1161A"/>
    <w:rsid w:val="00A11AF0"/>
    <w:rsid w:val="00A11E70"/>
    <w:rsid w:val="00A126DC"/>
    <w:rsid w:val="00A1279E"/>
    <w:rsid w:val="00A12A46"/>
    <w:rsid w:val="00A12C97"/>
    <w:rsid w:val="00A12E97"/>
    <w:rsid w:val="00A13504"/>
    <w:rsid w:val="00A1392C"/>
    <w:rsid w:val="00A13BAB"/>
    <w:rsid w:val="00A14160"/>
    <w:rsid w:val="00A15154"/>
    <w:rsid w:val="00A15433"/>
    <w:rsid w:val="00A1548C"/>
    <w:rsid w:val="00A1557F"/>
    <w:rsid w:val="00A156B9"/>
    <w:rsid w:val="00A15893"/>
    <w:rsid w:val="00A15B2B"/>
    <w:rsid w:val="00A15D81"/>
    <w:rsid w:val="00A16649"/>
    <w:rsid w:val="00A16983"/>
    <w:rsid w:val="00A169FC"/>
    <w:rsid w:val="00A16B5D"/>
    <w:rsid w:val="00A17714"/>
    <w:rsid w:val="00A17899"/>
    <w:rsid w:val="00A179AF"/>
    <w:rsid w:val="00A17A02"/>
    <w:rsid w:val="00A207E8"/>
    <w:rsid w:val="00A2086E"/>
    <w:rsid w:val="00A209EC"/>
    <w:rsid w:val="00A20A59"/>
    <w:rsid w:val="00A20C23"/>
    <w:rsid w:val="00A20C8D"/>
    <w:rsid w:val="00A20E7E"/>
    <w:rsid w:val="00A21D53"/>
    <w:rsid w:val="00A21F55"/>
    <w:rsid w:val="00A21FA1"/>
    <w:rsid w:val="00A21FC4"/>
    <w:rsid w:val="00A220D2"/>
    <w:rsid w:val="00A22764"/>
    <w:rsid w:val="00A22BD0"/>
    <w:rsid w:val="00A23159"/>
    <w:rsid w:val="00A2344A"/>
    <w:rsid w:val="00A23D6B"/>
    <w:rsid w:val="00A242B1"/>
    <w:rsid w:val="00A245C4"/>
    <w:rsid w:val="00A24735"/>
    <w:rsid w:val="00A249FA"/>
    <w:rsid w:val="00A250E4"/>
    <w:rsid w:val="00A25351"/>
    <w:rsid w:val="00A253E1"/>
    <w:rsid w:val="00A254AA"/>
    <w:rsid w:val="00A2595D"/>
    <w:rsid w:val="00A25C8C"/>
    <w:rsid w:val="00A25CD4"/>
    <w:rsid w:val="00A25D9A"/>
    <w:rsid w:val="00A26038"/>
    <w:rsid w:val="00A26555"/>
    <w:rsid w:val="00A272FD"/>
    <w:rsid w:val="00A2734A"/>
    <w:rsid w:val="00A27425"/>
    <w:rsid w:val="00A27444"/>
    <w:rsid w:val="00A275E3"/>
    <w:rsid w:val="00A27697"/>
    <w:rsid w:val="00A27EA3"/>
    <w:rsid w:val="00A301FF"/>
    <w:rsid w:val="00A303C8"/>
    <w:rsid w:val="00A30F60"/>
    <w:rsid w:val="00A30FC0"/>
    <w:rsid w:val="00A30FF6"/>
    <w:rsid w:val="00A310A6"/>
    <w:rsid w:val="00A311D4"/>
    <w:rsid w:val="00A31228"/>
    <w:rsid w:val="00A31B18"/>
    <w:rsid w:val="00A31B2D"/>
    <w:rsid w:val="00A31B92"/>
    <w:rsid w:val="00A31CDB"/>
    <w:rsid w:val="00A31D86"/>
    <w:rsid w:val="00A31E5A"/>
    <w:rsid w:val="00A321BE"/>
    <w:rsid w:val="00A325B2"/>
    <w:rsid w:val="00A32ACF"/>
    <w:rsid w:val="00A32FA7"/>
    <w:rsid w:val="00A333F9"/>
    <w:rsid w:val="00A33F50"/>
    <w:rsid w:val="00A3421F"/>
    <w:rsid w:val="00A34265"/>
    <w:rsid w:val="00A34907"/>
    <w:rsid w:val="00A349D9"/>
    <w:rsid w:val="00A34AC8"/>
    <w:rsid w:val="00A34F15"/>
    <w:rsid w:val="00A34F1D"/>
    <w:rsid w:val="00A34F9B"/>
    <w:rsid w:val="00A35145"/>
    <w:rsid w:val="00A35278"/>
    <w:rsid w:val="00A3533A"/>
    <w:rsid w:val="00A35402"/>
    <w:rsid w:val="00A3553D"/>
    <w:rsid w:val="00A35575"/>
    <w:rsid w:val="00A35638"/>
    <w:rsid w:val="00A35874"/>
    <w:rsid w:val="00A35F4B"/>
    <w:rsid w:val="00A36440"/>
    <w:rsid w:val="00A367A7"/>
    <w:rsid w:val="00A36933"/>
    <w:rsid w:val="00A36B32"/>
    <w:rsid w:val="00A36B6D"/>
    <w:rsid w:val="00A3714F"/>
    <w:rsid w:val="00A376DC"/>
    <w:rsid w:val="00A37833"/>
    <w:rsid w:val="00A37CFA"/>
    <w:rsid w:val="00A406BF"/>
    <w:rsid w:val="00A40B6C"/>
    <w:rsid w:val="00A40B9D"/>
    <w:rsid w:val="00A40E03"/>
    <w:rsid w:val="00A4199F"/>
    <w:rsid w:val="00A41DCD"/>
    <w:rsid w:val="00A421D9"/>
    <w:rsid w:val="00A4241F"/>
    <w:rsid w:val="00A4270A"/>
    <w:rsid w:val="00A42A21"/>
    <w:rsid w:val="00A42C31"/>
    <w:rsid w:val="00A42D7C"/>
    <w:rsid w:val="00A43149"/>
    <w:rsid w:val="00A433E1"/>
    <w:rsid w:val="00A43561"/>
    <w:rsid w:val="00A437AC"/>
    <w:rsid w:val="00A43C75"/>
    <w:rsid w:val="00A43CE4"/>
    <w:rsid w:val="00A44628"/>
    <w:rsid w:val="00A44991"/>
    <w:rsid w:val="00A44C68"/>
    <w:rsid w:val="00A44C6D"/>
    <w:rsid w:val="00A44E21"/>
    <w:rsid w:val="00A44F22"/>
    <w:rsid w:val="00A4564F"/>
    <w:rsid w:val="00A456AE"/>
    <w:rsid w:val="00A45C52"/>
    <w:rsid w:val="00A46713"/>
    <w:rsid w:val="00A46A9B"/>
    <w:rsid w:val="00A46D32"/>
    <w:rsid w:val="00A46E4D"/>
    <w:rsid w:val="00A47479"/>
    <w:rsid w:val="00A479B5"/>
    <w:rsid w:val="00A47ADD"/>
    <w:rsid w:val="00A47BAD"/>
    <w:rsid w:val="00A47E70"/>
    <w:rsid w:val="00A5044D"/>
    <w:rsid w:val="00A50579"/>
    <w:rsid w:val="00A50954"/>
    <w:rsid w:val="00A50FE3"/>
    <w:rsid w:val="00A511A6"/>
    <w:rsid w:val="00A511CB"/>
    <w:rsid w:val="00A51962"/>
    <w:rsid w:val="00A51969"/>
    <w:rsid w:val="00A51D1C"/>
    <w:rsid w:val="00A51F03"/>
    <w:rsid w:val="00A52020"/>
    <w:rsid w:val="00A5270D"/>
    <w:rsid w:val="00A52AAC"/>
    <w:rsid w:val="00A52CA2"/>
    <w:rsid w:val="00A532C1"/>
    <w:rsid w:val="00A5392E"/>
    <w:rsid w:val="00A53C55"/>
    <w:rsid w:val="00A53D6B"/>
    <w:rsid w:val="00A53E1C"/>
    <w:rsid w:val="00A53F73"/>
    <w:rsid w:val="00A541E0"/>
    <w:rsid w:val="00A543C4"/>
    <w:rsid w:val="00A544BA"/>
    <w:rsid w:val="00A545A6"/>
    <w:rsid w:val="00A5471C"/>
    <w:rsid w:val="00A549E5"/>
    <w:rsid w:val="00A55831"/>
    <w:rsid w:val="00A558CA"/>
    <w:rsid w:val="00A55AA1"/>
    <w:rsid w:val="00A55AD3"/>
    <w:rsid w:val="00A56297"/>
    <w:rsid w:val="00A56F75"/>
    <w:rsid w:val="00A5720D"/>
    <w:rsid w:val="00A5736D"/>
    <w:rsid w:val="00A57712"/>
    <w:rsid w:val="00A57737"/>
    <w:rsid w:val="00A57FC6"/>
    <w:rsid w:val="00A6005D"/>
    <w:rsid w:val="00A6008F"/>
    <w:rsid w:val="00A60292"/>
    <w:rsid w:val="00A608DB"/>
    <w:rsid w:val="00A60C24"/>
    <w:rsid w:val="00A6124C"/>
    <w:rsid w:val="00A618A4"/>
    <w:rsid w:val="00A61D07"/>
    <w:rsid w:val="00A61F71"/>
    <w:rsid w:val="00A621E5"/>
    <w:rsid w:val="00A6223E"/>
    <w:rsid w:val="00A62573"/>
    <w:rsid w:val="00A62D3B"/>
    <w:rsid w:val="00A62E36"/>
    <w:rsid w:val="00A63156"/>
    <w:rsid w:val="00A63162"/>
    <w:rsid w:val="00A635FF"/>
    <w:rsid w:val="00A63705"/>
    <w:rsid w:val="00A63B82"/>
    <w:rsid w:val="00A64015"/>
    <w:rsid w:val="00A641BC"/>
    <w:rsid w:val="00A6473A"/>
    <w:rsid w:val="00A647FD"/>
    <w:rsid w:val="00A64954"/>
    <w:rsid w:val="00A64979"/>
    <w:rsid w:val="00A64E5B"/>
    <w:rsid w:val="00A6502F"/>
    <w:rsid w:val="00A6515F"/>
    <w:rsid w:val="00A6543A"/>
    <w:rsid w:val="00A65441"/>
    <w:rsid w:val="00A65745"/>
    <w:rsid w:val="00A65798"/>
    <w:rsid w:val="00A65818"/>
    <w:rsid w:val="00A65A95"/>
    <w:rsid w:val="00A65E48"/>
    <w:rsid w:val="00A65E60"/>
    <w:rsid w:val="00A65FB6"/>
    <w:rsid w:val="00A66160"/>
    <w:rsid w:val="00A66233"/>
    <w:rsid w:val="00A662E2"/>
    <w:rsid w:val="00A66601"/>
    <w:rsid w:val="00A66669"/>
    <w:rsid w:val="00A66790"/>
    <w:rsid w:val="00A6695B"/>
    <w:rsid w:val="00A66CBA"/>
    <w:rsid w:val="00A66E1E"/>
    <w:rsid w:val="00A679CC"/>
    <w:rsid w:val="00A70453"/>
    <w:rsid w:val="00A70660"/>
    <w:rsid w:val="00A708AB"/>
    <w:rsid w:val="00A70AAD"/>
    <w:rsid w:val="00A70C6E"/>
    <w:rsid w:val="00A70C8A"/>
    <w:rsid w:val="00A70E6C"/>
    <w:rsid w:val="00A71304"/>
    <w:rsid w:val="00A7267E"/>
    <w:rsid w:val="00A72CDE"/>
    <w:rsid w:val="00A72D00"/>
    <w:rsid w:val="00A72E63"/>
    <w:rsid w:val="00A73039"/>
    <w:rsid w:val="00A7372C"/>
    <w:rsid w:val="00A7385A"/>
    <w:rsid w:val="00A73E7B"/>
    <w:rsid w:val="00A743FC"/>
    <w:rsid w:val="00A7477B"/>
    <w:rsid w:val="00A74972"/>
    <w:rsid w:val="00A74D7C"/>
    <w:rsid w:val="00A755FD"/>
    <w:rsid w:val="00A75720"/>
    <w:rsid w:val="00A75B85"/>
    <w:rsid w:val="00A760A7"/>
    <w:rsid w:val="00A7620B"/>
    <w:rsid w:val="00A76267"/>
    <w:rsid w:val="00A76482"/>
    <w:rsid w:val="00A766C4"/>
    <w:rsid w:val="00A76802"/>
    <w:rsid w:val="00A76E19"/>
    <w:rsid w:val="00A77382"/>
    <w:rsid w:val="00A7781B"/>
    <w:rsid w:val="00A778FA"/>
    <w:rsid w:val="00A77932"/>
    <w:rsid w:val="00A779D3"/>
    <w:rsid w:val="00A77BC3"/>
    <w:rsid w:val="00A77E67"/>
    <w:rsid w:val="00A77E68"/>
    <w:rsid w:val="00A802F3"/>
    <w:rsid w:val="00A80337"/>
    <w:rsid w:val="00A80426"/>
    <w:rsid w:val="00A80943"/>
    <w:rsid w:val="00A8094F"/>
    <w:rsid w:val="00A80AB5"/>
    <w:rsid w:val="00A80BB2"/>
    <w:rsid w:val="00A80C1F"/>
    <w:rsid w:val="00A80EBA"/>
    <w:rsid w:val="00A80F04"/>
    <w:rsid w:val="00A80F99"/>
    <w:rsid w:val="00A812BB"/>
    <w:rsid w:val="00A8154B"/>
    <w:rsid w:val="00A81BBD"/>
    <w:rsid w:val="00A81D27"/>
    <w:rsid w:val="00A825AA"/>
    <w:rsid w:val="00A825B3"/>
    <w:rsid w:val="00A82910"/>
    <w:rsid w:val="00A8336F"/>
    <w:rsid w:val="00A8353A"/>
    <w:rsid w:val="00A8361F"/>
    <w:rsid w:val="00A83D9B"/>
    <w:rsid w:val="00A840B8"/>
    <w:rsid w:val="00A84137"/>
    <w:rsid w:val="00A84633"/>
    <w:rsid w:val="00A84DEC"/>
    <w:rsid w:val="00A85B0D"/>
    <w:rsid w:val="00A85ECF"/>
    <w:rsid w:val="00A86080"/>
    <w:rsid w:val="00A86577"/>
    <w:rsid w:val="00A86BF5"/>
    <w:rsid w:val="00A86DBD"/>
    <w:rsid w:val="00A86E17"/>
    <w:rsid w:val="00A86F22"/>
    <w:rsid w:val="00A87070"/>
    <w:rsid w:val="00A8718C"/>
    <w:rsid w:val="00A875B2"/>
    <w:rsid w:val="00A87AD5"/>
    <w:rsid w:val="00A87C62"/>
    <w:rsid w:val="00A9017E"/>
    <w:rsid w:val="00A901BF"/>
    <w:rsid w:val="00A908E5"/>
    <w:rsid w:val="00A91DD8"/>
    <w:rsid w:val="00A921A8"/>
    <w:rsid w:val="00A92400"/>
    <w:rsid w:val="00A9265E"/>
    <w:rsid w:val="00A926CE"/>
    <w:rsid w:val="00A92D97"/>
    <w:rsid w:val="00A931F7"/>
    <w:rsid w:val="00A93369"/>
    <w:rsid w:val="00A93486"/>
    <w:rsid w:val="00A93A08"/>
    <w:rsid w:val="00A93AAC"/>
    <w:rsid w:val="00A93C06"/>
    <w:rsid w:val="00A93C47"/>
    <w:rsid w:val="00A93EBA"/>
    <w:rsid w:val="00A9412F"/>
    <w:rsid w:val="00A941EF"/>
    <w:rsid w:val="00A9459A"/>
    <w:rsid w:val="00A9535C"/>
    <w:rsid w:val="00A95479"/>
    <w:rsid w:val="00A95621"/>
    <w:rsid w:val="00A956D8"/>
    <w:rsid w:val="00A9574A"/>
    <w:rsid w:val="00A95E04"/>
    <w:rsid w:val="00A9629D"/>
    <w:rsid w:val="00A963E4"/>
    <w:rsid w:val="00A96545"/>
    <w:rsid w:val="00A96B81"/>
    <w:rsid w:val="00A96CE2"/>
    <w:rsid w:val="00A96DD2"/>
    <w:rsid w:val="00A9752D"/>
    <w:rsid w:val="00A978FD"/>
    <w:rsid w:val="00A97A5E"/>
    <w:rsid w:val="00AA0720"/>
    <w:rsid w:val="00AA0C05"/>
    <w:rsid w:val="00AA0D36"/>
    <w:rsid w:val="00AA0E96"/>
    <w:rsid w:val="00AA0F7E"/>
    <w:rsid w:val="00AA133F"/>
    <w:rsid w:val="00AA16CA"/>
    <w:rsid w:val="00AA1F51"/>
    <w:rsid w:val="00AA200E"/>
    <w:rsid w:val="00AA21EA"/>
    <w:rsid w:val="00AA2840"/>
    <w:rsid w:val="00AA2CF8"/>
    <w:rsid w:val="00AA2DC2"/>
    <w:rsid w:val="00AA3B32"/>
    <w:rsid w:val="00AA3B3A"/>
    <w:rsid w:val="00AA42D3"/>
    <w:rsid w:val="00AA481B"/>
    <w:rsid w:val="00AA4C90"/>
    <w:rsid w:val="00AA51C6"/>
    <w:rsid w:val="00AA53C8"/>
    <w:rsid w:val="00AA56DD"/>
    <w:rsid w:val="00AA5AED"/>
    <w:rsid w:val="00AA6162"/>
    <w:rsid w:val="00AA6461"/>
    <w:rsid w:val="00AA6527"/>
    <w:rsid w:val="00AA6634"/>
    <w:rsid w:val="00AA6A35"/>
    <w:rsid w:val="00AA70FF"/>
    <w:rsid w:val="00AA7B5E"/>
    <w:rsid w:val="00AA7BD9"/>
    <w:rsid w:val="00AB059A"/>
    <w:rsid w:val="00AB0670"/>
    <w:rsid w:val="00AB0881"/>
    <w:rsid w:val="00AB17BB"/>
    <w:rsid w:val="00AB1D21"/>
    <w:rsid w:val="00AB1E96"/>
    <w:rsid w:val="00AB2218"/>
    <w:rsid w:val="00AB2450"/>
    <w:rsid w:val="00AB2691"/>
    <w:rsid w:val="00AB2C81"/>
    <w:rsid w:val="00AB3171"/>
    <w:rsid w:val="00AB35F0"/>
    <w:rsid w:val="00AB3B10"/>
    <w:rsid w:val="00AB3D9E"/>
    <w:rsid w:val="00AB3DBA"/>
    <w:rsid w:val="00AB3F34"/>
    <w:rsid w:val="00AB41C0"/>
    <w:rsid w:val="00AB4810"/>
    <w:rsid w:val="00AB48A7"/>
    <w:rsid w:val="00AB4AE2"/>
    <w:rsid w:val="00AB4B05"/>
    <w:rsid w:val="00AB533D"/>
    <w:rsid w:val="00AB5358"/>
    <w:rsid w:val="00AB5438"/>
    <w:rsid w:val="00AB56E3"/>
    <w:rsid w:val="00AB61BD"/>
    <w:rsid w:val="00AB6472"/>
    <w:rsid w:val="00AB660E"/>
    <w:rsid w:val="00AB6891"/>
    <w:rsid w:val="00AB6E37"/>
    <w:rsid w:val="00AB7117"/>
    <w:rsid w:val="00AB7151"/>
    <w:rsid w:val="00AB739F"/>
    <w:rsid w:val="00AB76D1"/>
    <w:rsid w:val="00AB7995"/>
    <w:rsid w:val="00AB7E14"/>
    <w:rsid w:val="00AC0485"/>
    <w:rsid w:val="00AC04EE"/>
    <w:rsid w:val="00AC05E0"/>
    <w:rsid w:val="00AC0658"/>
    <w:rsid w:val="00AC0ADC"/>
    <w:rsid w:val="00AC11A1"/>
    <w:rsid w:val="00AC13E9"/>
    <w:rsid w:val="00AC1696"/>
    <w:rsid w:val="00AC1777"/>
    <w:rsid w:val="00AC1941"/>
    <w:rsid w:val="00AC1991"/>
    <w:rsid w:val="00AC229D"/>
    <w:rsid w:val="00AC2418"/>
    <w:rsid w:val="00AC246E"/>
    <w:rsid w:val="00AC26E3"/>
    <w:rsid w:val="00AC26EB"/>
    <w:rsid w:val="00AC2888"/>
    <w:rsid w:val="00AC28B2"/>
    <w:rsid w:val="00AC2A8C"/>
    <w:rsid w:val="00AC36CA"/>
    <w:rsid w:val="00AC36E7"/>
    <w:rsid w:val="00AC38F6"/>
    <w:rsid w:val="00AC3FE2"/>
    <w:rsid w:val="00AC4969"/>
    <w:rsid w:val="00AC4BE1"/>
    <w:rsid w:val="00AC4CF9"/>
    <w:rsid w:val="00AC5057"/>
    <w:rsid w:val="00AC5110"/>
    <w:rsid w:val="00AC5314"/>
    <w:rsid w:val="00AC565A"/>
    <w:rsid w:val="00AC568D"/>
    <w:rsid w:val="00AC618A"/>
    <w:rsid w:val="00AC61FB"/>
    <w:rsid w:val="00AC6284"/>
    <w:rsid w:val="00AC6430"/>
    <w:rsid w:val="00AC653A"/>
    <w:rsid w:val="00AC6557"/>
    <w:rsid w:val="00AC66B9"/>
    <w:rsid w:val="00AC66F0"/>
    <w:rsid w:val="00AC6BFA"/>
    <w:rsid w:val="00AC6CC3"/>
    <w:rsid w:val="00AC6F6A"/>
    <w:rsid w:val="00AC7499"/>
    <w:rsid w:val="00AC79E4"/>
    <w:rsid w:val="00AC7C63"/>
    <w:rsid w:val="00AD006D"/>
    <w:rsid w:val="00AD0083"/>
    <w:rsid w:val="00AD05D4"/>
    <w:rsid w:val="00AD0776"/>
    <w:rsid w:val="00AD0C4F"/>
    <w:rsid w:val="00AD0D9D"/>
    <w:rsid w:val="00AD0EAA"/>
    <w:rsid w:val="00AD0F1C"/>
    <w:rsid w:val="00AD102B"/>
    <w:rsid w:val="00AD110F"/>
    <w:rsid w:val="00AD1241"/>
    <w:rsid w:val="00AD136F"/>
    <w:rsid w:val="00AD1B62"/>
    <w:rsid w:val="00AD1FEE"/>
    <w:rsid w:val="00AD20F0"/>
    <w:rsid w:val="00AD21BF"/>
    <w:rsid w:val="00AD225C"/>
    <w:rsid w:val="00AD28D5"/>
    <w:rsid w:val="00AD2A0E"/>
    <w:rsid w:val="00AD2AD2"/>
    <w:rsid w:val="00AD2FC9"/>
    <w:rsid w:val="00AD3426"/>
    <w:rsid w:val="00AD3B5D"/>
    <w:rsid w:val="00AD4237"/>
    <w:rsid w:val="00AD4600"/>
    <w:rsid w:val="00AD4799"/>
    <w:rsid w:val="00AD4885"/>
    <w:rsid w:val="00AD4BA2"/>
    <w:rsid w:val="00AD4FD7"/>
    <w:rsid w:val="00AD512E"/>
    <w:rsid w:val="00AD53CA"/>
    <w:rsid w:val="00AD604F"/>
    <w:rsid w:val="00AD6172"/>
    <w:rsid w:val="00AD622D"/>
    <w:rsid w:val="00AD6441"/>
    <w:rsid w:val="00AD65E4"/>
    <w:rsid w:val="00AD68D0"/>
    <w:rsid w:val="00AD6914"/>
    <w:rsid w:val="00AD6B2E"/>
    <w:rsid w:val="00AD6BB8"/>
    <w:rsid w:val="00AD6EFD"/>
    <w:rsid w:val="00AD706D"/>
    <w:rsid w:val="00AD7197"/>
    <w:rsid w:val="00AD7544"/>
    <w:rsid w:val="00AD77D0"/>
    <w:rsid w:val="00AD7C18"/>
    <w:rsid w:val="00AE0075"/>
    <w:rsid w:val="00AE016C"/>
    <w:rsid w:val="00AE04C3"/>
    <w:rsid w:val="00AE0596"/>
    <w:rsid w:val="00AE0EC7"/>
    <w:rsid w:val="00AE0F60"/>
    <w:rsid w:val="00AE12C0"/>
    <w:rsid w:val="00AE16BF"/>
    <w:rsid w:val="00AE17F8"/>
    <w:rsid w:val="00AE18BD"/>
    <w:rsid w:val="00AE1C3B"/>
    <w:rsid w:val="00AE20F0"/>
    <w:rsid w:val="00AE20F3"/>
    <w:rsid w:val="00AE230A"/>
    <w:rsid w:val="00AE2323"/>
    <w:rsid w:val="00AE237C"/>
    <w:rsid w:val="00AE26C6"/>
    <w:rsid w:val="00AE2825"/>
    <w:rsid w:val="00AE2D9B"/>
    <w:rsid w:val="00AE336E"/>
    <w:rsid w:val="00AE33FA"/>
    <w:rsid w:val="00AE3894"/>
    <w:rsid w:val="00AE3A44"/>
    <w:rsid w:val="00AE3AF2"/>
    <w:rsid w:val="00AE42E6"/>
    <w:rsid w:val="00AE4413"/>
    <w:rsid w:val="00AE47E1"/>
    <w:rsid w:val="00AE4DA4"/>
    <w:rsid w:val="00AE4DE2"/>
    <w:rsid w:val="00AE509C"/>
    <w:rsid w:val="00AE525F"/>
    <w:rsid w:val="00AE54A2"/>
    <w:rsid w:val="00AE5BF0"/>
    <w:rsid w:val="00AE5BF4"/>
    <w:rsid w:val="00AE6003"/>
    <w:rsid w:val="00AE62C4"/>
    <w:rsid w:val="00AE6309"/>
    <w:rsid w:val="00AE649F"/>
    <w:rsid w:val="00AE6588"/>
    <w:rsid w:val="00AE6971"/>
    <w:rsid w:val="00AE6C40"/>
    <w:rsid w:val="00AE7020"/>
    <w:rsid w:val="00AE72C0"/>
    <w:rsid w:val="00AE758F"/>
    <w:rsid w:val="00AE783A"/>
    <w:rsid w:val="00AE7A8D"/>
    <w:rsid w:val="00AF00D2"/>
    <w:rsid w:val="00AF0149"/>
    <w:rsid w:val="00AF0B69"/>
    <w:rsid w:val="00AF0E0A"/>
    <w:rsid w:val="00AF0EEE"/>
    <w:rsid w:val="00AF115C"/>
    <w:rsid w:val="00AF1212"/>
    <w:rsid w:val="00AF1532"/>
    <w:rsid w:val="00AF1792"/>
    <w:rsid w:val="00AF195D"/>
    <w:rsid w:val="00AF198E"/>
    <w:rsid w:val="00AF19F2"/>
    <w:rsid w:val="00AF1CD4"/>
    <w:rsid w:val="00AF2248"/>
    <w:rsid w:val="00AF2623"/>
    <w:rsid w:val="00AF2F6C"/>
    <w:rsid w:val="00AF3399"/>
    <w:rsid w:val="00AF34F9"/>
    <w:rsid w:val="00AF3584"/>
    <w:rsid w:val="00AF36AB"/>
    <w:rsid w:val="00AF39B4"/>
    <w:rsid w:val="00AF3A71"/>
    <w:rsid w:val="00AF3B51"/>
    <w:rsid w:val="00AF3CAC"/>
    <w:rsid w:val="00AF3CCE"/>
    <w:rsid w:val="00AF4274"/>
    <w:rsid w:val="00AF44A8"/>
    <w:rsid w:val="00AF44FD"/>
    <w:rsid w:val="00AF4510"/>
    <w:rsid w:val="00AF47F5"/>
    <w:rsid w:val="00AF49F8"/>
    <w:rsid w:val="00AF5215"/>
    <w:rsid w:val="00AF53BF"/>
    <w:rsid w:val="00AF5A17"/>
    <w:rsid w:val="00AF5AE1"/>
    <w:rsid w:val="00AF5C0F"/>
    <w:rsid w:val="00AF5C3B"/>
    <w:rsid w:val="00AF5DAA"/>
    <w:rsid w:val="00AF6078"/>
    <w:rsid w:val="00AF62EC"/>
    <w:rsid w:val="00AF6444"/>
    <w:rsid w:val="00AF6478"/>
    <w:rsid w:val="00AF6E58"/>
    <w:rsid w:val="00AF716F"/>
    <w:rsid w:val="00AF7326"/>
    <w:rsid w:val="00AF747B"/>
    <w:rsid w:val="00AF7989"/>
    <w:rsid w:val="00B0064F"/>
    <w:rsid w:val="00B00B5F"/>
    <w:rsid w:val="00B00B6D"/>
    <w:rsid w:val="00B010D1"/>
    <w:rsid w:val="00B01191"/>
    <w:rsid w:val="00B01294"/>
    <w:rsid w:val="00B0136F"/>
    <w:rsid w:val="00B013AF"/>
    <w:rsid w:val="00B0143B"/>
    <w:rsid w:val="00B016D7"/>
    <w:rsid w:val="00B01723"/>
    <w:rsid w:val="00B01977"/>
    <w:rsid w:val="00B01C57"/>
    <w:rsid w:val="00B01EFE"/>
    <w:rsid w:val="00B01F71"/>
    <w:rsid w:val="00B0214E"/>
    <w:rsid w:val="00B0218F"/>
    <w:rsid w:val="00B02202"/>
    <w:rsid w:val="00B02289"/>
    <w:rsid w:val="00B026A1"/>
    <w:rsid w:val="00B02726"/>
    <w:rsid w:val="00B027AA"/>
    <w:rsid w:val="00B0280A"/>
    <w:rsid w:val="00B02CD2"/>
    <w:rsid w:val="00B02EB5"/>
    <w:rsid w:val="00B02EE3"/>
    <w:rsid w:val="00B03154"/>
    <w:rsid w:val="00B03405"/>
    <w:rsid w:val="00B039AE"/>
    <w:rsid w:val="00B040FA"/>
    <w:rsid w:val="00B04166"/>
    <w:rsid w:val="00B042E8"/>
    <w:rsid w:val="00B04551"/>
    <w:rsid w:val="00B04BA8"/>
    <w:rsid w:val="00B04BB4"/>
    <w:rsid w:val="00B04CDB"/>
    <w:rsid w:val="00B052DE"/>
    <w:rsid w:val="00B0544D"/>
    <w:rsid w:val="00B05759"/>
    <w:rsid w:val="00B05F94"/>
    <w:rsid w:val="00B05FDC"/>
    <w:rsid w:val="00B07F0E"/>
    <w:rsid w:val="00B1016A"/>
    <w:rsid w:val="00B102F9"/>
    <w:rsid w:val="00B1070F"/>
    <w:rsid w:val="00B1092E"/>
    <w:rsid w:val="00B10BB7"/>
    <w:rsid w:val="00B10D2D"/>
    <w:rsid w:val="00B11095"/>
    <w:rsid w:val="00B111AC"/>
    <w:rsid w:val="00B11697"/>
    <w:rsid w:val="00B11E6C"/>
    <w:rsid w:val="00B11F14"/>
    <w:rsid w:val="00B11F23"/>
    <w:rsid w:val="00B11F63"/>
    <w:rsid w:val="00B11F7F"/>
    <w:rsid w:val="00B12290"/>
    <w:rsid w:val="00B124AB"/>
    <w:rsid w:val="00B1270B"/>
    <w:rsid w:val="00B127B8"/>
    <w:rsid w:val="00B128B9"/>
    <w:rsid w:val="00B12C8F"/>
    <w:rsid w:val="00B12CB9"/>
    <w:rsid w:val="00B13229"/>
    <w:rsid w:val="00B13251"/>
    <w:rsid w:val="00B136C3"/>
    <w:rsid w:val="00B139AA"/>
    <w:rsid w:val="00B13D57"/>
    <w:rsid w:val="00B13DAC"/>
    <w:rsid w:val="00B140CB"/>
    <w:rsid w:val="00B141BD"/>
    <w:rsid w:val="00B141D8"/>
    <w:rsid w:val="00B1447B"/>
    <w:rsid w:val="00B14514"/>
    <w:rsid w:val="00B1454F"/>
    <w:rsid w:val="00B146B4"/>
    <w:rsid w:val="00B14987"/>
    <w:rsid w:val="00B1504D"/>
    <w:rsid w:val="00B15337"/>
    <w:rsid w:val="00B154E5"/>
    <w:rsid w:val="00B15537"/>
    <w:rsid w:val="00B1577E"/>
    <w:rsid w:val="00B157BC"/>
    <w:rsid w:val="00B1594B"/>
    <w:rsid w:val="00B15D3D"/>
    <w:rsid w:val="00B161E1"/>
    <w:rsid w:val="00B16314"/>
    <w:rsid w:val="00B16509"/>
    <w:rsid w:val="00B165FC"/>
    <w:rsid w:val="00B1677D"/>
    <w:rsid w:val="00B16915"/>
    <w:rsid w:val="00B16E8D"/>
    <w:rsid w:val="00B16FF3"/>
    <w:rsid w:val="00B17016"/>
    <w:rsid w:val="00B1710C"/>
    <w:rsid w:val="00B171A2"/>
    <w:rsid w:val="00B174B9"/>
    <w:rsid w:val="00B17681"/>
    <w:rsid w:val="00B17730"/>
    <w:rsid w:val="00B200F0"/>
    <w:rsid w:val="00B20236"/>
    <w:rsid w:val="00B203B6"/>
    <w:rsid w:val="00B2087C"/>
    <w:rsid w:val="00B20E50"/>
    <w:rsid w:val="00B215F5"/>
    <w:rsid w:val="00B21D9F"/>
    <w:rsid w:val="00B21E45"/>
    <w:rsid w:val="00B22189"/>
    <w:rsid w:val="00B227B5"/>
    <w:rsid w:val="00B22903"/>
    <w:rsid w:val="00B22FDC"/>
    <w:rsid w:val="00B2313E"/>
    <w:rsid w:val="00B2364B"/>
    <w:rsid w:val="00B23C0F"/>
    <w:rsid w:val="00B24292"/>
    <w:rsid w:val="00B24544"/>
    <w:rsid w:val="00B2463A"/>
    <w:rsid w:val="00B24C46"/>
    <w:rsid w:val="00B2521E"/>
    <w:rsid w:val="00B25519"/>
    <w:rsid w:val="00B2551F"/>
    <w:rsid w:val="00B255CA"/>
    <w:rsid w:val="00B25ED0"/>
    <w:rsid w:val="00B25F69"/>
    <w:rsid w:val="00B25FB6"/>
    <w:rsid w:val="00B26131"/>
    <w:rsid w:val="00B261A9"/>
    <w:rsid w:val="00B267C3"/>
    <w:rsid w:val="00B269D4"/>
    <w:rsid w:val="00B26A97"/>
    <w:rsid w:val="00B26B15"/>
    <w:rsid w:val="00B2706A"/>
    <w:rsid w:val="00B2729E"/>
    <w:rsid w:val="00B2762E"/>
    <w:rsid w:val="00B27A0D"/>
    <w:rsid w:val="00B27A48"/>
    <w:rsid w:val="00B27B33"/>
    <w:rsid w:val="00B30599"/>
    <w:rsid w:val="00B306E4"/>
    <w:rsid w:val="00B30C49"/>
    <w:rsid w:val="00B30D66"/>
    <w:rsid w:val="00B30D6C"/>
    <w:rsid w:val="00B30E2A"/>
    <w:rsid w:val="00B3110D"/>
    <w:rsid w:val="00B311A0"/>
    <w:rsid w:val="00B314E7"/>
    <w:rsid w:val="00B31684"/>
    <w:rsid w:val="00B3190F"/>
    <w:rsid w:val="00B31DB0"/>
    <w:rsid w:val="00B32073"/>
    <w:rsid w:val="00B32638"/>
    <w:rsid w:val="00B3298E"/>
    <w:rsid w:val="00B32A43"/>
    <w:rsid w:val="00B3308B"/>
    <w:rsid w:val="00B3312F"/>
    <w:rsid w:val="00B331AF"/>
    <w:rsid w:val="00B334E6"/>
    <w:rsid w:val="00B338C3"/>
    <w:rsid w:val="00B3395A"/>
    <w:rsid w:val="00B33AF2"/>
    <w:rsid w:val="00B33C75"/>
    <w:rsid w:val="00B33E0A"/>
    <w:rsid w:val="00B33F54"/>
    <w:rsid w:val="00B34149"/>
    <w:rsid w:val="00B34245"/>
    <w:rsid w:val="00B342EF"/>
    <w:rsid w:val="00B3435E"/>
    <w:rsid w:val="00B34391"/>
    <w:rsid w:val="00B3447E"/>
    <w:rsid w:val="00B349A5"/>
    <w:rsid w:val="00B34F58"/>
    <w:rsid w:val="00B352FA"/>
    <w:rsid w:val="00B35376"/>
    <w:rsid w:val="00B35535"/>
    <w:rsid w:val="00B359AB"/>
    <w:rsid w:val="00B3601D"/>
    <w:rsid w:val="00B36B41"/>
    <w:rsid w:val="00B37264"/>
    <w:rsid w:val="00B3735C"/>
    <w:rsid w:val="00B37402"/>
    <w:rsid w:val="00B377A4"/>
    <w:rsid w:val="00B37D36"/>
    <w:rsid w:val="00B37D89"/>
    <w:rsid w:val="00B40116"/>
    <w:rsid w:val="00B405A6"/>
    <w:rsid w:val="00B40791"/>
    <w:rsid w:val="00B4082A"/>
    <w:rsid w:val="00B40B62"/>
    <w:rsid w:val="00B40C9A"/>
    <w:rsid w:val="00B40DBE"/>
    <w:rsid w:val="00B40EE9"/>
    <w:rsid w:val="00B40F1E"/>
    <w:rsid w:val="00B4161D"/>
    <w:rsid w:val="00B41B2C"/>
    <w:rsid w:val="00B41E8F"/>
    <w:rsid w:val="00B4202A"/>
    <w:rsid w:val="00B424A8"/>
    <w:rsid w:val="00B425C8"/>
    <w:rsid w:val="00B42A8E"/>
    <w:rsid w:val="00B42B57"/>
    <w:rsid w:val="00B42CD5"/>
    <w:rsid w:val="00B4342C"/>
    <w:rsid w:val="00B435DC"/>
    <w:rsid w:val="00B43829"/>
    <w:rsid w:val="00B4433D"/>
    <w:rsid w:val="00B446A7"/>
    <w:rsid w:val="00B44BE2"/>
    <w:rsid w:val="00B452D9"/>
    <w:rsid w:val="00B453D5"/>
    <w:rsid w:val="00B461D7"/>
    <w:rsid w:val="00B4630E"/>
    <w:rsid w:val="00B467C5"/>
    <w:rsid w:val="00B469C6"/>
    <w:rsid w:val="00B46C63"/>
    <w:rsid w:val="00B4706F"/>
    <w:rsid w:val="00B47189"/>
    <w:rsid w:val="00B4721A"/>
    <w:rsid w:val="00B47480"/>
    <w:rsid w:val="00B47506"/>
    <w:rsid w:val="00B475A2"/>
    <w:rsid w:val="00B475F2"/>
    <w:rsid w:val="00B47B0A"/>
    <w:rsid w:val="00B50094"/>
    <w:rsid w:val="00B5037B"/>
    <w:rsid w:val="00B5046B"/>
    <w:rsid w:val="00B506B9"/>
    <w:rsid w:val="00B50841"/>
    <w:rsid w:val="00B508D2"/>
    <w:rsid w:val="00B50969"/>
    <w:rsid w:val="00B50B7B"/>
    <w:rsid w:val="00B50C89"/>
    <w:rsid w:val="00B50F0B"/>
    <w:rsid w:val="00B50F47"/>
    <w:rsid w:val="00B50F7E"/>
    <w:rsid w:val="00B51239"/>
    <w:rsid w:val="00B51247"/>
    <w:rsid w:val="00B519B7"/>
    <w:rsid w:val="00B51BC4"/>
    <w:rsid w:val="00B51E45"/>
    <w:rsid w:val="00B51E85"/>
    <w:rsid w:val="00B51F24"/>
    <w:rsid w:val="00B520C9"/>
    <w:rsid w:val="00B52191"/>
    <w:rsid w:val="00B52423"/>
    <w:rsid w:val="00B52484"/>
    <w:rsid w:val="00B52B90"/>
    <w:rsid w:val="00B52C14"/>
    <w:rsid w:val="00B5336E"/>
    <w:rsid w:val="00B5349A"/>
    <w:rsid w:val="00B538B8"/>
    <w:rsid w:val="00B53998"/>
    <w:rsid w:val="00B53A85"/>
    <w:rsid w:val="00B540B0"/>
    <w:rsid w:val="00B540EA"/>
    <w:rsid w:val="00B54234"/>
    <w:rsid w:val="00B545E7"/>
    <w:rsid w:val="00B547EC"/>
    <w:rsid w:val="00B54B3D"/>
    <w:rsid w:val="00B554A5"/>
    <w:rsid w:val="00B55A50"/>
    <w:rsid w:val="00B55B63"/>
    <w:rsid w:val="00B564DD"/>
    <w:rsid w:val="00B56561"/>
    <w:rsid w:val="00B56C53"/>
    <w:rsid w:val="00B56C92"/>
    <w:rsid w:val="00B56DC2"/>
    <w:rsid w:val="00B56DCC"/>
    <w:rsid w:val="00B5710D"/>
    <w:rsid w:val="00B574B4"/>
    <w:rsid w:val="00B575E7"/>
    <w:rsid w:val="00B577B0"/>
    <w:rsid w:val="00B60DC8"/>
    <w:rsid w:val="00B60F0B"/>
    <w:rsid w:val="00B61143"/>
    <w:rsid w:val="00B6120B"/>
    <w:rsid w:val="00B6136A"/>
    <w:rsid w:val="00B616D2"/>
    <w:rsid w:val="00B61836"/>
    <w:rsid w:val="00B61ACD"/>
    <w:rsid w:val="00B62093"/>
    <w:rsid w:val="00B6249A"/>
    <w:rsid w:val="00B624AE"/>
    <w:rsid w:val="00B62CD8"/>
    <w:rsid w:val="00B62D36"/>
    <w:rsid w:val="00B62D57"/>
    <w:rsid w:val="00B62E82"/>
    <w:rsid w:val="00B63289"/>
    <w:rsid w:val="00B632B8"/>
    <w:rsid w:val="00B63596"/>
    <w:rsid w:val="00B6368F"/>
    <w:rsid w:val="00B63692"/>
    <w:rsid w:val="00B637AB"/>
    <w:rsid w:val="00B638F7"/>
    <w:rsid w:val="00B63DC3"/>
    <w:rsid w:val="00B6436A"/>
    <w:rsid w:val="00B64437"/>
    <w:rsid w:val="00B6445B"/>
    <w:rsid w:val="00B64598"/>
    <w:rsid w:val="00B649C6"/>
    <w:rsid w:val="00B64F54"/>
    <w:rsid w:val="00B64F5E"/>
    <w:rsid w:val="00B650EF"/>
    <w:rsid w:val="00B65707"/>
    <w:rsid w:val="00B658ED"/>
    <w:rsid w:val="00B66028"/>
    <w:rsid w:val="00B66255"/>
    <w:rsid w:val="00B66449"/>
    <w:rsid w:val="00B66583"/>
    <w:rsid w:val="00B666BA"/>
    <w:rsid w:val="00B668C5"/>
    <w:rsid w:val="00B669AA"/>
    <w:rsid w:val="00B66AE8"/>
    <w:rsid w:val="00B66E1A"/>
    <w:rsid w:val="00B670B0"/>
    <w:rsid w:val="00B6727F"/>
    <w:rsid w:val="00B678B3"/>
    <w:rsid w:val="00B6797B"/>
    <w:rsid w:val="00B67B7E"/>
    <w:rsid w:val="00B70022"/>
    <w:rsid w:val="00B700E5"/>
    <w:rsid w:val="00B70A17"/>
    <w:rsid w:val="00B70AFB"/>
    <w:rsid w:val="00B70F87"/>
    <w:rsid w:val="00B71362"/>
    <w:rsid w:val="00B71955"/>
    <w:rsid w:val="00B72343"/>
    <w:rsid w:val="00B72642"/>
    <w:rsid w:val="00B7274B"/>
    <w:rsid w:val="00B727E5"/>
    <w:rsid w:val="00B72A28"/>
    <w:rsid w:val="00B72F22"/>
    <w:rsid w:val="00B73361"/>
    <w:rsid w:val="00B735BE"/>
    <w:rsid w:val="00B737A4"/>
    <w:rsid w:val="00B73B06"/>
    <w:rsid w:val="00B74A6A"/>
    <w:rsid w:val="00B74C4B"/>
    <w:rsid w:val="00B75507"/>
    <w:rsid w:val="00B75B32"/>
    <w:rsid w:val="00B75CD6"/>
    <w:rsid w:val="00B75E72"/>
    <w:rsid w:val="00B76129"/>
    <w:rsid w:val="00B769A7"/>
    <w:rsid w:val="00B769AD"/>
    <w:rsid w:val="00B76C1F"/>
    <w:rsid w:val="00B77410"/>
    <w:rsid w:val="00B77704"/>
    <w:rsid w:val="00B779D0"/>
    <w:rsid w:val="00B77B0E"/>
    <w:rsid w:val="00B77B4C"/>
    <w:rsid w:val="00B77F64"/>
    <w:rsid w:val="00B800CE"/>
    <w:rsid w:val="00B80319"/>
    <w:rsid w:val="00B803B5"/>
    <w:rsid w:val="00B804A0"/>
    <w:rsid w:val="00B805E8"/>
    <w:rsid w:val="00B8085B"/>
    <w:rsid w:val="00B80A1F"/>
    <w:rsid w:val="00B80A76"/>
    <w:rsid w:val="00B8107E"/>
    <w:rsid w:val="00B810A5"/>
    <w:rsid w:val="00B811B4"/>
    <w:rsid w:val="00B81233"/>
    <w:rsid w:val="00B8125E"/>
    <w:rsid w:val="00B816D8"/>
    <w:rsid w:val="00B816EB"/>
    <w:rsid w:val="00B81CBA"/>
    <w:rsid w:val="00B821A7"/>
    <w:rsid w:val="00B82596"/>
    <w:rsid w:val="00B8266C"/>
    <w:rsid w:val="00B82893"/>
    <w:rsid w:val="00B82C53"/>
    <w:rsid w:val="00B82F20"/>
    <w:rsid w:val="00B83346"/>
    <w:rsid w:val="00B833D0"/>
    <w:rsid w:val="00B83924"/>
    <w:rsid w:val="00B839CD"/>
    <w:rsid w:val="00B83D56"/>
    <w:rsid w:val="00B84140"/>
    <w:rsid w:val="00B84C43"/>
    <w:rsid w:val="00B84F9E"/>
    <w:rsid w:val="00B851AD"/>
    <w:rsid w:val="00B85235"/>
    <w:rsid w:val="00B8559D"/>
    <w:rsid w:val="00B85709"/>
    <w:rsid w:val="00B85C2A"/>
    <w:rsid w:val="00B85D22"/>
    <w:rsid w:val="00B860EF"/>
    <w:rsid w:val="00B862F8"/>
    <w:rsid w:val="00B86645"/>
    <w:rsid w:val="00B866F4"/>
    <w:rsid w:val="00B86C8D"/>
    <w:rsid w:val="00B86CAE"/>
    <w:rsid w:val="00B86F7F"/>
    <w:rsid w:val="00B8735C"/>
    <w:rsid w:val="00B901AB"/>
    <w:rsid w:val="00B90274"/>
    <w:rsid w:val="00B90E1B"/>
    <w:rsid w:val="00B90F32"/>
    <w:rsid w:val="00B91065"/>
    <w:rsid w:val="00B911D3"/>
    <w:rsid w:val="00B91267"/>
    <w:rsid w:val="00B91396"/>
    <w:rsid w:val="00B91CDF"/>
    <w:rsid w:val="00B91FE1"/>
    <w:rsid w:val="00B9221B"/>
    <w:rsid w:val="00B92857"/>
    <w:rsid w:val="00B92B1F"/>
    <w:rsid w:val="00B931FA"/>
    <w:rsid w:val="00B93224"/>
    <w:rsid w:val="00B934D1"/>
    <w:rsid w:val="00B9389C"/>
    <w:rsid w:val="00B939C1"/>
    <w:rsid w:val="00B93E3C"/>
    <w:rsid w:val="00B940F6"/>
    <w:rsid w:val="00B94110"/>
    <w:rsid w:val="00B94531"/>
    <w:rsid w:val="00B9458B"/>
    <w:rsid w:val="00B948A5"/>
    <w:rsid w:val="00B948BD"/>
    <w:rsid w:val="00B94E40"/>
    <w:rsid w:val="00B95029"/>
    <w:rsid w:val="00B95039"/>
    <w:rsid w:val="00B953F6"/>
    <w:rsid w:val="00B9556E"/>
    <w:rsid w:val="00B95DBA"/>
    <w:rsid w:val="00B95EBF"/>
    <w:rsid w:val="00B96AA9"/>
    <w:rsid w:val="00B96E17"/>
    <w:rsid w:val="00B97580"/>
    <w:rsid w:val="00B97756"/>
    <w:rsid w:val="00B979C1"/>
    <w:rsid w:val="00BA0D55"/>
    <w:rsid w:val="00BA107F"/>
    <w:rsid w:val="00BA13CD"/>
    <w:rsid w:val="00BA1514"/>
    <w:rsid w:val="00BA19AF"/>
    <w:rsid w:val="00BA2339"/>
    <w:rsid w:val="00BA2829"/>
    <w:rsid w:val="00BA2C80"/>
    <w:rsid w:val="00BA2D79"/>
    <w:rsid w:val="00BA32F6"/>
    <w:rsid w:val="00BA350D"/>
    <w:rsid w:val="00BA3595"/>
    <w:rsid w:val="00BA364A"/>
    <w:rsid w:val="00BA3A1D"/>
    <w:rsid w:val="00BA3AE5"/>
    <w:rsid w:val="00BA3D85"/>
    <w:rsid w:val="00BA3F6C"/>
    <w:rsid w:val="00BA443C"/>
    <w:rsid w:val="00BA45AC"/>
    <w:rsid w:val="00BA45CC"/>
    <w:rsid w:val="00BA4646"/>
    <w:rsid w:val="00BA4750"/>
    <w:rsid w:val="00BA49AF"/>
    <w:rsid w:val="00BA4F3A"/>
    <w:rsid w:val="00BA52C8"/>
    <w:rsid w:val="00BA571E"/>
    <w:rsid w:val="00BA57A5"/>
    <w:rsid w:val="00BA5877"/>
    <w:rsid w:val="00BA5CD7"/>
    <w:rsid w:val="00BA5D09"/>
    <w:rsid w:val="00BA5FF4"/>
    <w:rsid w:val="00BA66E8"/>
    <w:rsid w:val="00BA7056"/>
    <w:rsid w:val="00BA74AE"/>
    <w:rsid w:val="00BA78C0"/>
    <w:rsid w:val="00BB0887"/>
    <w:rsid w:val="00BB0B66"/>
    <w:rsid w:val="00BB0BC4"/>
    <w:rsid w:val="00BB1D7C"/>
    <w:rsid w:val="00BB20B1"/>
    <w:rsid w:val="00BB27DB"/>
    <w:rsid w:val="00BB2958"/>
    <w:rsid w:val="00BB29F9"/>
    <w:rsid w:val="00BB2FC9"/>
    <w:rsid w:val="00BB320F"/>
    <w:rsid w:val="00BB332C"/>
    <w:rsid w:val="00BB3973"/>
    <w:rsid w:val="00BB3A9D"/>
    <w:rsid w:val="00BB3F32"/>
    <w:rsid w:val="00BB3FA9"/>
    <w:rsid w:val="00BB4024"/>
    <w:rsid w:val="00BB4272"/>
    <w:rsid w:val="00BB43F2"/>
    <w:rsid w:val="00BB4C32"/>
    <w:rsid w:val="00BB4CDE"/>
    <w:rsid w:val="00BB4DCB"/>
    <w:rsid w:val="00BB544E"/>
    <w:rsid w:val="00BB5ACC"/>
    <w:rsid w:val="00BB5B44"/>
    <w:rsid w:val="00BB5BBF"/>
    <w:rsid w:val="00BB5BF1"/>
    <w:rsid w:val="00BB5ECD"/>
    <w:rsid w:val="00BB61B1"/>
    <w:rsid w:val="00BB61B2"/>
    <w:rsid w:val="00BB63B7"/>
    <w:rsid w:val="00BB6DA4"/>
    <w:rsid w:val="00BB6E03"/>
    <w:rsid w:val="00BB70A7"/>
    <w:rsid w:val="00BB7159"/>
    <w:rsid w:val="00BB7346"/>
    <w:rsid w:val="00BB7601"/>
    <w:rsid w:val="00BB765E"/>
    <w:rsid w:val="00BB771C"/>
    <w:rsid w:val="00BB7C03"/>
    <w:rsid w:val="00BC0297"/>
    <w:rsid w:val="00BC0567"/>
    <w:rsid w:val="00BC074F"/>
    <w:rsid w:val="00BC0776"/>
    <w:rsid w:val="00BC0875"/>
    <w:rsid w:val="00BC0BAB"/>
    <w:rsid w:val="00BC0DFC"/>
    <w:rsid w:val="00BC0E60"/>
    <w:rsid w:val="00BC1812"/>
    <w:rsid w:val="00BC1C19"/>
    <w:rsid w:val="00BC1E89"/>
    <w:rsid w:val="00BC1F50"/>
    <w:rsid w:val="00BC1FD2"/>
    <w:rsid w:val="00BC20AC"/>
    <w:rsid w:val="00BC21F7"/>
    <w:rsid w:val="00BC2663"/>
    <w:rsid w:val="00BC2917"/>
    <w:rsid w:val="00BC2EB0"/>
    <w:rsid w:val="00BC32C0"/>
    <w:rsid w:val="00BC3EBE"/>
    <w:rsid w:val="00BC3FD2"/>
    <w:rsid w:val="00BC444E"/>
    <w:rsid w:val="00BC4556"/>
    <w:rsid w:val="00BC46F4"/>
    <w:rsid w:val="00BC4737"/>
    <w:rsid w:val="00BC4A6B"/>
    <w:rsid w:val="00BC4B7C"/>
    <w:rsid w:val="00BC52C8"/>
    <w:rsid w:val="00BC54F2"/>
    <w:rsid w:val="00BC5893"/>
    <w:rsid w:val="00BC589C"/>
    <w:rsid w:val="00BC58AE"/>
    <w:rsid w:val="00BC5A1B"/>
    <w:rsid w:val="00BC5D49"/>
    <w:rsid w:val="00BC5EBA"/>
    <w:rsid w:val="00BC664A"/>
    <w:rsid w:val="00BC67AC"/>
    <w:rsid w:val="00BC6B6B"/>
    <w:rsid w:val="00BC6BFD"/>
    <w:rsid w:val="00BC6C6E"/>
    <w:rsid w:val="00BC6E10"/>
    <w:rsid w:val="00BC6F8B"/>
    <w:rsid w:val="00BC7465"/>
    <w:rsid w:val="00BC783E"/>
    <w:rsid w:val="00BD0205"/>
    <w:rsid w:val="00BD02FD"/>
    <w:rsid w:val="00BD086D"/>
    <w:rsid w:val="00BD0B83"/>
    <w:rsid w:val="00BD0C9F"/>
    <w:rsid w:val="00BD0EF3"/>
    <w:rsid w:val="00BD0F5F"/>
    <w:rsid w:val="00BD105E"/>
    <w:rsid w:val="00BD13BF"/>
    <w:rsid w:val="00BD1673"/>
    <w:rsid w:val="00BD196F"/>
    <w:rsid w:val="00BD19E0"/>
    <w:rsid w:val="00BD1F55"/>
    <w:rsid w:val="00BD21D4"/>
    <w:rsid w:val="00BD2D12"/>
    <w:rsid w:val="00BD2E2B"/>
    <w:rsid w:val="00BD30B6"/>
    <w:rsid w:val="00BD31DD"/>
    <w:rsid w:val="00BD336A"/>
    <w:rsid w:val="00BD35E9"/>
    <w:rsid w:val="00BD3824"/>
    <w:rsid w:val="00BD3834"/>
    <w:rsid w:val="00BD3854"/>
    <w:rsid w:val="00BD44E7"/>
    <w:rsid w:val="00BD46B2"/>
    <w:rsid w:val="00BD475B"/>
    <w:rsid w:val="00BD532E"/>
    <w:rsid w:val="00BD551C"/>
    <w:rsid w:val="00BD5802"/>
    <w:rsid w:val="00BD5A0D"/>
    <w:rsid w:val="00BD5AAF"/>
    <w:rsid w:val="00BD5B56"/>
    <w:rsid w:val="00BD5E29"/>
    <w:rsid w:val="00BD66B3"/>
    <w:rsid w:val="00BD6D1D"/>
    <w:rsid w:val="00BD6DD0"/>
    <w:rsid w:val="00BD74B9"/>
    <w:rsid w:val="00BD7503"/>
    <w:rsid w:val="00BD75AF"/>
    <w:rsid w:val="00BD763B"/>
    <w:rsid w:val="00BD7979"/>
    <w:rsid w:val="00BD79A5"/>
    <w:rsid w:val="00BD7A37"/>
    <w:rsid w:val="00BD7D50"/>
    <w:rsid w:val="00BD7F93"/>
    <w:rsid w:val="00BE00DC"/>
    <w:rsid w:val="00BE01AC"/>
    <w:rsid w:val="00BE02BA"/>
    <w:rsid w:val="00BE05F7"/>
    <w:rsid w:val="00BE08BF"/>
    <w:rsid w:val="00BE08D3"/>
    <w:rsid w:val="00BE0F4A"/>
    <w:rsid w:val="00BE10AE"/>
    <w:rsid w:val="00BE1432"/>
    <w:rsid w:val="00BE1806"/>
    <w:rsid w:val="00BE2418"/>
    <w:rsid w:val="00BE2AD3"/>
    <w:rsid w:val="00BE2D9A"/>
    <w:rsid w:val="00BE308C"/>
    <w:rsid w:val="00BE310F"/>
    <w:rsid w:val="00BE334C"/>
    <w:rsid w:val="00BE3547"/>
    <w:rsid w:val="00BE3643"/>
    <w:rsid w:val="00BE371B"/>
    <w:rsid w:val="00BE38A5"/>
    <w:rsid w:val="00BE3C1E"/>
    <w:rsid w:val="00BE3D46"/>
    <w:rsid w:val="00BE3FDB"/>
    <w:rsid w:val="00BE4A3A"/>
    <w:rsid w:val="00BE4C90"/>
    <w:rsid w:val="00BE4CF4"/>
    <w:rsid w:val="00BE4DFD"/>
    <w:rsid w:val="00BE4E8F"/>
    <w:rsid w:val="00BE4FFD"/>
    <w:rsid w:val="00BE5080"/>
    <w:rsid w:val="00BE52F4"/>
    <w:rsid w:val="00BE538D"/>
    <w:rsid w:val="00BE5638"/>
    <w:rsid w:val="00BE57B2"/>
    <w:rsid w:val="00BE57E2"/>
    <w:rsid w:val="00BE5842"/>
    <w:rsid w:val="00BE5B77"/>
    <w:rsid w:val="00BE61E3"/>
    <w:rsid w:val="00BE6582"/>
    <w:rsid w:val="00BE692F"/>
    <w:rsid w:val="00BE6FF3"/>
    <w:rsid w:val="00BE71BB"/>
    <w:rsid w:val="00BE7CE8"/>
    <w:rsid w:val="00BE7D40"/>
    <w:rsid w:val="00BF00B0"/>
    <w:rsid w:val="00BF0103"/>
    <w:rsid w:val="00BF06CE"/>
    <w:rsid w:val="00BF089B"/>
    <w:rsid w:val="00BF0D43"/>
    <w:rsid w:val="00BF1011"/>
    <w:rsid w:val="00BF18E8"/>
    <w:rsid w:val="00BF1D1C"/>
    <w:rsid w:val="00BF1DE7"/>
    <w:rsid w:val="00BF1E91"/>
    <w:rsid w:val="00BF222E"/>
    <w:rsid w:val="00BF265B"/>
    <w:rsid w:val="00BF2A61"/>
    <w:rsid w:val="00BF2BF3"/>
    <w:rsid w:val="00BF2F7A"/>
    <w:rsid w:val="00BF331C"/>
    <w:rsid w:val="00BF338F"/>
    <w:rsid w:val="00BF36F1"/>
    <w:rsid w:val="00BF37E6"/>
    <w:rsid w:val="00BF3979"/>
    <w:rsid w:val="00BF3E7B"/>
    <w:rsid w:val="00BF465D"/>
    <w:rsid w:val="00BF47D3"/>
    <w:rsid w:val="00BF4CBF"/>
    <w:rsid w:val="00BF52CE"/>
    <w:rsid w:val="00BF5522"/>
    <w:rsid w:val="00BF5A64"/>
    <w:rsid w:val="00BF5C2C"/>
    <w:rsid w:val="00BF62E0"/>
    <w:rsid w:val="00BF6512"/>
    <w:rsid w:val="00BF67E7"/>
    <w:rsid w:val="00BF6BEA"/>
    <w:rsid w:val="00BF6C79"/>
    <w:rsid w:val="00BF6D66"/>
    <w:rsid w:val="00BF6E03"/>
    <w:rsid w:val="00BF6EBB"/>
    <w:rsid w:val="00BF7596"/>
    <w:rsid w:val="00BF7EAB"/>
    <w:rsid w:val="00BF7F90"/>
    <w:rsid w:val="00C0024B"/>
    <w:rsid w:val="00C0038D"/>
    <w:rsid w:val="00C00A5E"/>
    <w:rsid w:val="00C00D39"/>
    <w:rsid w:val="00C012EC"/>
    <w:rsid w:val="00C014FB"/>
    <w:rsid w:val="00C01C72"/>
    <w:rsid w:val="00C01F94"/>
    <w:rsid w:val="00C01FB2"/>
    <w:rsid w:val="00C0232E"/>
    <w:rsid w:val="00C02708"/>
    <w:rsid w:val="00C027C0"/>
    <w:rsid w:val="00C02A74"/>
    <w:rsid w:val="00C03261"/>
    <w:rsid w:val="00C033CD"/>
    <w:rsid w:val="00C03AFF"/>
    <w:rsid w:val="00C03F10"/>
    <w:rsid w:val="00C043C8"/>
    <w:rsid w:val="00C04690"/>
    <w:rsid w:val="00C0488E"/>
    <w:rsid w:val="00C04992"/>
    <w:rsid w:val="00C04DEA"/>
    <w:rsid w:val="00C050DB"/>
    <w:rsid w:val="00C051DE"/>
    <w:rsid w:val="00C05243"/>
    <w:rsid w:val="00C05804"/>
    <w:rsid w:val="00C058DF"/>
    <w:rsid w:val="00C0593F"/>
    <w:rsid w:val="00C05B7A"/>
    <w:rsid w:val="00C05E16"/>
    <w:rsid w:val="00C05F86"/>
    <w:rsid w:val="00C06C04"/>
    <w:rsid w:val="00C06EE9"/>
    <w:rsid w:val="00C06F13"/>
    <w:rsid w:val="00C06F16"/>
    <w:rsid w:val="00C07581"/>
    <w:rsid w:val="00C07836"/>
    <w:rsid w:val="00C07A0E"/>
    <w:rsid w:val="00C07CC9"/>
    <w:rsid w:val="00C07FDA"/>
    <w:rsid w:val="00C1027C"/>
    <w:rsid w:val="00C1039A"/>
    <w:rsid w:val="00C10787"/>
    <w:rsid w:val="00C10924"/>
    <w:rsid w:val="00C10955"/>
    <w:rsid w:val="00C10956"/>
    <w:rsid w:val="00C10BA8"/>
    <w:rsid w:val="00C10D76"/>
    <w:rsid w:val="00C1179C"/>
    <w:rsid w:val="00C11963"/>
    <w:rsid w:val="00C11B81"/>
    <w:rsid w:val="00C11C52"/>
    <w:rsid w:val="00C121C1"/>
    <w:rsid w:val="00C1226B"/>
    <w:rsid w:val="00C12393"/>
    <w:rsid w:val="00C127AB"/>
    <w:rsid w:val="00C12B4D"/>
    <w:rsid w:val="00C12F07"/>
    <w:rsid w:val="00C13404"/>
    <w:rsid w:val="00C139CF"/>
    <w:rsid w:val="00C13AC3"/>
    <w:rsid w:val="00C13B1D"/>
    <w:rsid w:val="00C13BDD"/>
    <w:rsid w:val="00C13DBC"/>
    <w:rsid w:val="00C13DF5"/>
    <w:rsid w:val="00C13E22"/>
    <w:rsid w:val="00C13F5D"/>
    <w:rsid w:val="00C13FA3"/>
    <w:rsid w:val="00C142F4"/>
    <w:rsid w:val="00C1468A"/>
    <w:rsid w:val="00C14A20"/>
    <w:rsid w:val="00C14C5A"/>
    <w:rsid w:val="00C15158"/>
    <w:rsid w:val="00C152AF"/>
    <w:rsid w:val="00C153D4"/>
    <w:rsid w:val="00C15D92"/>
    <w:rsid w:val="00C164A0"/>
    <w:rsid w:val="00C16620"/>
    <w:rsid w:val="00C16814"/>
    <w:rsid w:val="00C16A70"/>
    <w:rsid w:val="00C16A87"/>
    <w:rsid w:val="00C16ABF"/>
    <w:rsid w:val="00C171E3"/>
    <w:rsid w:val="00C17536"/>
    <w:rsid w:val="00C1754E"/>
    <w:rsid w:val="00C17A99"/>
    <w:rsid w:val="00C17F35"/>
    <w:rsid w:val="00C17FD2"/>
    <w:rsid w:val="00C17FD8"/>
    <w:rsid w:val="00C20453"/>
    <w:rsid w:val="00C20480"/>
    <w:rsid w:val="00C2083B"/>
    <w:rsid w:val="00C20A7C"/>
    <w:rsid w:val="00C20AE7"/>
    <w:rsid w:val="00C20B01"/>
    <w:rsid w:val="00C20DE2"/>
    <w:rsid w:val="00C210D5"/>
    <w:rsid w:val="00C2128E"/>
    <w:rsid w:val="00C21A51"/>
    <w:rsid w:val="00C21ED0"/>
    <w:rsid w:val="00C21F23"/>
    <w:rsid w:val="00C22136"/>
    <w:rsid w:val="00C2239D"/>
    <w:rsid w:val="00C22610"/>
    <w:rsid w:val="00C2279E"/>
    <w:rsid w:val="00C229CF"/>
    <w:rsid w:val="00C231C6"/>
    <w:rsid w:val="00C231F3"/>
    <w:rsid w:val="00C23387"/>
    <w:rsid w:val="00C23516"/>
    <w:rsid w:val="00C239C5"/>
    <w:rsid w:val="00C24633"/>
    <w:rsid w:val="00C24718"/>
    <w:rsid w:val="00C24DB0"/>
    <w:rsid w:val="00C25498"/>
    <w:rsid w:val="00C254B4"/>
    <w:rsid w:val="00C25748"/>
    <w:rsid w:val="00C25773"/>
    <w:rsid w:val="00C25C0E"/>
    <w:rsid w:val="00C25D41"/>
    <w:rsid w:val="00C261DB"/>
    <w:rsid w:val="00C26815"/>
    <w:rsid w:val="00C269B3"/>
    <w:rsid w:val="00C26AE9"/>
    <w:rsid w:val="00C27201"/>
    <w:rsid w:val="00C27678"/>
    <w:rsid w:val="00C276CB"/>
    <w:rsid w:val="00C27DFF"/>
    <w:rsid w:val="00C27F33"/>
    <w:rsid w:val="00C30033"/>
    <w:rsid w:val="00C3063E"/>
    <w:rsid w:val="00C30FB0"/>
    <w:rsid w:val="00C31215"/>
    <w:rsid w:val="00C312BA"/>
    <w:rsid w:val="00C319A5"/>
    <w:rsid w:val="00C31A11"/>
    <w:rsid w:val="00C31B8D"/>
    <w:rsid w:val="00C31C79"/>
    <w:rsid w:val="00C31D69"/>
    <w:rsid w:val="00C32703"/>
    <w:rsid w:val="00C32C62"/>
    <w:rsid w:val="00C3303C"/>
    <w:rsid w:val="00C33238"/>
    <w:rsid w:val="00C3347C"/>
    <w:rsid w:val="00C33968"/>
    <w:rsid w:val="00C34F93"/>
    <w:rsid w:val="00C3529D"/>
    <w:rsid w:val="00C355B7"/>
    <w:rsid w:val="00C35693"/>
    <w:rsid w:val="00C357DD"/>
    <w:rsid w:val="00C359D3"/>
    <w:rsid w:val="00C35FFB"/>
    <w:rsid w:val="00C36266"/>
    <w:rsid w:val="00C364E3"/>
    <w:rsid w:val="00C364EA"/>
    <w:rsid w:val="00C36537"/>
    <w:rsid w:val="00C366CD"/>
    <w:rsid w:val="00C3685C"/>
    <w:rsid w:val="00C368F9"/>
    <w:rsid w:val="00C36A66"/>
    <w:rsid w:val="00C36C6E"/>
    <w:rsid w:val="00C3762B"/>
    <w:rsid w:val="00C3775C"/>
    <w:rsid w:val="00C379C8"/>
    <w:rsid w:val="00C379D6"/>
    <w:rsid w:val="00C37A09"/>
    <w:rsid w:val="00C37B54"/>
    <w:rsid w:val="00C405E1"/>
    <w:rsid w:val="00C40716"/>
    <w:rsid w:val="00C40B86"/>
    <w:rsid w:val="00C40E1B"/>
    <w:rsid w:val="00C4114F"/>
    <w:rsid w:val="00C4139F"/>
    <w:rsid w:val="00C414B9"/>
    <w:rsid w:val="00C41AD9"/>
    <w:rsid w:val="00C41FE2"/>
    <w:rsid w:val="00C42042"/>
    <w:rsid w:val="00C4204F"/>
    <w:rsid w:val="00C42368"/>
    <w:rsid w:val="00C42702"/>
    <w:rsid w:val="00C4291A"/>
    <w:rsid w:val="00C42F8D"/>
    <w:rsid w:val="00C431D3"/>
    <w:rsid w:val="00C43437"/>
    <w:rsid w:val="00C436AD"/>
    <w:rsid w:val="00C43E3D"/>
    <w:rsid w:val="00C43F2F"/>
    <w:rsid w:val="00C449DC"/>
    <w:rsid w:val="00C45560"/>
    <w:rsid w:val="00C45C62"/>
    <w:rsid w:val="00C46226"/>
    <w:rsid w:val="00C463B8"/>
    <w:rsid w:val="00C4652D"/>
    <w:rsid w:val="00C465A7"/>
    <w:rsid w:val="00C46ECE"/>
    <w:rsid w:val="00C47079"/>
    <w:rsid w:val="00C47886"/>
    <w:rsid w:val="00C47908"/>
    <w:rsid w:val="00C47B0D"/>
    <w:rsid w:val="00C47E47"/>
    <w:rsid w:val="00C47EC6"/>
    <w:rsid w:val="00C50301"/>
    <w:rsid w:val="00C50857"/>
    <w:rsid w:val="00C508A9"/>
    <w:rsid w:val="00C50A66"/>
    <w:rsid w:val="00C50BA7"/>
    <w:rsid w:val="00C50FFD"/>
    <w:rsid w:val="00C51097"/>
    <w:rsid w:val="00C510E2"/>
    <w:rsid w:val="00C5133F"/>
    <w:rsid w:val="00C515D7"/>
    <w:rsid w:val="00C515E2"/>
    <w:rsid w:val="00C5176F"/>
    <w:rsid w:val="00C51BF7"/>
    <w:rsid w:val="00C51EEB"/>
    <w:rsid w:val="00C51F02"/>
    <w:rsid w:val="00C521A9"/>
    <w:rsid w:val="00C528B6"/>
    <w:rsid w:val="00C52A1E"/>
    <w:rsid w:val="00C52EA6"/>
    <w:rsid w:val="00C53311"/>
    <w:rsid w:val="00C53B10"/>
    <w:rsid w:val="00C5434A"/>
    <w:rsid w:val="00C5476A"/>
    <w:rsid w:val="00C54790"/>
    <w:rsid w:val="00C54829"/>
    <w:rsid w:val="00C54DE5"/>
    <w:rsid w:val="00C54F7B"/>
    <w:rsid w:val="00C551E7"/>
    <w:rsid w:val="00C55319"/>
    <w:rsid w:val="00C5532C"/>
    <w:rsid w:val="00C55E51"/>
    <w:rsid w:val="00C55E54"/>
    <w:rsid w:val="00C55EA1"/>
    <w:rsid w:val="00C56127"/>
    <w:rsid w:val="00C5629B"/>
    <w:rsid w:val="00C563D0"/>
    <w:rsid w:val="00C564D1"/>
    <w:rsid w:val="00C56D9C"/>
    <w:rsid w:val="00C56E48"/>
    <w:rsid w:val="00C57997"/>
    <w:rsid w:val="00C57D67"/>
    <w:rsid w:val="00C57E40"/>
    <w:rsid w:val="00C57E69"/>
    <w:rsid w:val="00C57E7F"/>
    <w:rsid w:val="00C602B3"/>
    <w:rsid w:val="00C6054A"/>
    <w:rsid w:val="00C605E0"/>
    <w:rsid w:val="00C60A6C"/>
    <w:rsid w:val="00C60FFE"/>
    <w:rsid w:val="00C61485"/>
    <w:rsid w:val="00C61A25"/>
    <w:rsid w:val="00C61BCB"/>
    <w:rsid w:val="00C61CDB"/>
    <w:rsid w:val="00C61CFB"/>
    <w:rsid w:val="00C61DAC"/>
    <w:rsid w:val="00C61FF2"/>
    <w:rsid w:val="00C624B4"/>
    <w:rsid w:val="00C626DD"/>
    <w:rsid w:val="00C627D1"/>
    <w:rsid w:val="00C62BC0"/>
    <w:rsid w:val="00C62F9E"/>
    <w:rsid w:val="00C631F7"/>
    <w:rsid w:val="00C63316"/>
    <w:rsid w:val="00C638F9"/>
    <w:rsid w:val="00C639BC"/>
    <w:rsid w:val="00C639E7"/>
    <w:rsid w:val="00C6420C"/>
    <w:rsid w:val="00C64275"/>
    <w:rsid w:val="00C64C9D"/>
    <w:rsid w:val="00C64FB9"/>
    <w:rsid w:val="00C653A6"/>
    <w:rsid w:val="00C654B8"/>
    <w:rsid w:val="00C65548"/>
    <w:rsid w:val="00C65F16"/>
    <w:rsid w:val="00C660EC"/>
    <w:rsid w:val="00C66C75"/>
    <w:rsid w:val="00C66C93"/>
    <w:rsid w:val="00C66D0F"/>
    <w:rsid w:val="00C6784B"/>
    <w:rsid w:val="00C67AEB"/>
    <w:rsid w:val="00C67B33"/>
    <w:rsid w:val="00C70DD2"/>
    <w:rsid w:val="00C70E05"/>
    <w:rsid w:val="00C70E84"/>
    <w:rsid w:val="00C7156E"/>
    <w:rsid w:val="00C715E1"/>
    <w:rsid w:val="00C71B81"/>
    <w:rsid w:val="00C720E8"/>
    <w:rsid w:val="00C72B34"/>
    <w:rsid w:val="00C7324B"/>
    <w:rsid w:val="00C734E9"/>
    <w:rsid w:val="00C73584"/>
    <w:rsid w:val="00C7362D"/>
    <w:rsid w:val="00C7386E"/>
    <w:rsid w:val="00C73CA1"/>
    <w:rsid w:val="00C73CAE"/>
    <w:rsid w:val="00C73DAC"/>
    <w:rsid w:val="00C73E2B"/>
    <w:rsid w:val="00C740D2"/>
    <w:rsid w:val="00C741B6"/>
    <w:rsid w:val="00C741DB"/>
    <w:rsid w:val="00C74AA4"/>
    <w:rsid w:val="00C74BC7"/>
    <w:rsid w:val="00C74CB8"/>
    <w:rsid w:val="00C74E67"/>
    <w:rsid w:val="00C74EBA"/>
    <w:rsid w:val="00C75ADA"/>
    <w:rsid w:val="00C75C0D"/>
    <w:rsid w:val="00C75FF0"/>
    <w:rsid w:val="00C7601C"/>
    <w:rsid w:val="00C76286"/>
    <w:rsid w:val="00C762E9"/>
    <w:rsid w:val="00C76777"/>
    <w:rsid w:val="00C7686B"/>
    <w:rsid w:val="00C768B0"/>
    <w:rsid w:val="00C76DC8"/>
    <w:rsid w:val="00C7761B"/>
    <w:rsid w:val="00C7785D"/>
    <w:rsid w:val="00C77F89"/>
    <w:rsid w:val="00C80325"/>
    <w:rsid w:val="00C8038A"/>
    <w:rsid w:val="00C805C2"/>
    <w:rsid w:val="00C8077C"/>
    <w:rsid w:val="00C808F6"/>
    <w:rsid w:val="00C80B0D"/>
    <w:rsid w:val="00C80D45"/>
    <w:rsid w:val="00C80DF2"/>
    <w:rsid w:val="00C80E0B"/>
    <w:rsid w:val="00C812AC"/>
    <w:rsid w:val="00C817DE"/>
    <w:rsid w:val="00C81B27"/>
    <w:rsid w:val="00C81EC3"/>
    <w:rsid w:val="00C81F74"/>
    <w:rsid w:val="00C822FD"/>
    <w:rsid w:val="00C82778"/>
    <w:rsid w:val="00C8286A"/>
    <w:rsid w:val="00C8288C"/>
    <w:rsid w:val="00C82E47"/>
    <w:rsid w:val="00C82E9C"/>
    <w:rsid w:val="00C82F3A"/>
    <w:rsid w:val="00C82FC4"/>
    <w:rsid w:val="00C8319F"/>
    <w:rsid w:val="00C8351B"/>
    <w:rsid w:val="00C83656"/>
    <w:rsid w:val="00C83C57"/>
    <w:rsid w:val="00C83FB4"/>
    <w:rsid w:val="00C843E5"/>
    <w:rsid w:val="00C84BCC"/>
    <w:rsid w:val="00C84D2B"/>
    <w:rsid w:val="00C84DBE"/>
    <w:rsid w:val="00C84DDE"/>
    <w:rsid w:val="00C84E6D"/>
    <w:rsid w:val="00C85008"/>
    <w:rsid w:val="00C851A5"/>
    <w:rsid w:val="00C85B01"/>
    <w:rsid w:val="00C85DDF"/>
    <w:rsid w:val="00C8631B"/>
    <w:rsid w:val="00C865D6"/>
    <w:rsid w:val="00C86635"/>
    <w:rsid w:val="00C86997"/>
    <w:rsid w:val="00C86C40"/>
    <w:rsid w:val="00C86D94"/>
    <w:rsid w:val="00C8710B"/>
    <w:rsid w:val="00C87504"/>
    <w:rsid w:val="00C8763C"/>
    <w:rsid w:val="00C8774B"/>
    <w:rsid w:val="00C878C6"/>
    <w:rsid w:val="00C87A72"/>
    <w:rsid w:val="00C9016D"/>
    <w:rsid w:val="00C9018E"/>
    <w:rsid w:val="00C90672"/>
    <w:rsid w:val="00C90833"/>
    <w:rsid w:val="00C90A7B"/>
    <w:rsid w:val="00C90AA4"/>
    <w:rsid w:val="00C90BA1"/>
    <w:rsid w:val="00C90C46"/>
    <w:rsid w:val="00C90EC3"/>
    <w:rsid w:val="00C91BC9"/>
    <w:rsid w:val="00C91E73"/>
    <w:rsid w:val="00C921A6"/>
    <w:rsid w:val="00C922A2"/>
    <w:rsid w:val="00C92789"/>
    <w:rsid w:val="00C927DC"/>
    <w:rsid w:val="00C929DC"/>
    <w:rsid w:val="00C92C75"/>
    <w:rsid w:val="00C9343F"/>
    <w:rsid w:val="00C9393D"/>
    <w:rsid w:val="00C93961"/>
    <w:rsid w:val="00C943E9"/>
    <w:rsid w:val="00C9467A"/>
    <w:rsid w:val="00C946A1"/>
    <w:rsid w:val="00C94D0E"/>
    <w:rsid w:val="00C94E9B"/>
    <w:rsid w:val="00C95013"/>
    <w:rsid w:val="00C9508E"/>
    <w:rsid w:val="00C95096"/>
    <w:rsid w:val="00C950C9"/>
    <w:rsid w:val="00C957D7"/>
    <w:rsid w:val="00C95B6A"/>
    <w:rsid w:val="00C95CBC"/>
    <w:rsid w:val="00C961E6"/>
    <w:rsid w:val="00C96315"/>
    <w:rsid w:val="00C96535"/>
    <w:rsid w:val="00C968E2"/>
    <w:rsid w:val="00C96BD6"/>
    <w:rsid w:val="00C9761C"/>
    <w:rsid w:val="00C977C1"/>
    <w:rsid w:val="00C977D0"/>
    <w:rsid w:val="00C97931"/>
    <w:rsid w:val="00CA000C"/>
    <w:rsid w:val="00CA02E3"/>
    <w:rsid w:val="00CA0B75"/>
    <w:rsid w:val="00CA0B8B"/>
    <w:rsid w:val="00CA0D8A"/>
    <w:rsid w:val="00CA0DD3"/>
    <w:rsid w:val="00CA101F"/>
    <w:rsid w:val="00CA1235"/>
    <w:rsid w:val="00CA1496"/>
    <w:rsid w:val="00CA1571"/>
    <w:rsid w:val="00CA169D"/>
    <w:rsid w:val="00CA1E2A"/>
    <w:rsid w:val="00CA20D1"/>
    <w:rsid w:val="00CA20E4"/>
    <w:rsid w:val="00CA2183"/>
    <w:rsid w:val="00CA25AF"/>
    <w:rsid w:val="00CA2905"/>
    <w:rsid w:val="00CA2BCF"/>
    <w:rsid w:val="00CA2E07"/>
    <w:rsid w:val="00CA3314"/>
    <w:rsid w:val="00CA3375"/>
    <w:rsid w:val="00CA3399"/>
    <w:rsid w:val="00CA3964"/>
    <w:rsid w:val="00CA3F47"/>
    <w:rsid w:val="00CA4323"/>
    <w:rsid w:val="00CA44A7"/>
    <w:rsid w:val="00CA4E70"/>
    <w:rsid w:val="00CA5A84"/>
    <w:rsid w:val="00CA5A93"/>
    <w:rsid w:val="00CA5CCB"/>
    <w:rsid w:val="00CA6783"/>
    <w:rsid w:val="00CA68AF"/>
    <w:rsid w:val="00CA6C36"/>
    <w:rsid w:val="00CA6D73"/>
    <w:rsid w:val="00CA6D93"/>
    <w:rsid w:val="00CA7259"/>
    <w:rsid w:val="00CA7510"/>
    <w:rsid w:val="00CA7A17"/>
    <w:rsid w:val="00CA7A2B"/>
    <w:rsid w:val="00CB010C"/>
    <w:rsid w:val="00CB060B"/>
    <w:rsid w:val="00CB07FE"/>
    <w:rsid w:val="00CB0844"/>
    <w:rsid w:val="00CB0B60"/>
    <w:rsid w:val="00CB12D8"/>
    <w:rsid w:val="00CB1357"/>
    <w:rsid w:val="00CB1476"/>
    <w:rsid w:val="00CB14E3"/>
    <w:rsid w:val="00CB17FA"/>
    <w:rsid w:val="00CB1DAD"/>
    <w:rsid w:val="00CB285D"/>
    <w:rsid w:val="00CB2888"/>
    <w:rsid w:val="00CB2A8A"/>
    <w:rsid w:val="00CB2ADA"/>
    <w:rsid w:val="00CB2C4E"/>
    <w:rsid w:val="00CB3253"/>
    <w:rsid w:val="00CB3505"/>
    <w:rsid w:val="00CB3650"/>
    <w:rsid w:val="00CB3C65"/>
    <w:rsid w:val="00CB3C81"/>
    <w:rsid w:val="00CB3D8E"/>
    <w:rsid w:val="00CB3E1A"/>
    <w:rsid w:val="00CB44E3"/>
    <w:rsid w:val="00CB499C"/>
    <w:rsid w:val="00CB4B37"/>
    <w:rsid w:val="00CB4C0C"/>
    <w:rsid w:val="00CB506A"/>
    <w:rsid w:val="00CB5128"/>
    <w:rsid w:val="00CB530B"/>
    <w:rsid w:val="00CB54FF"/>
    <w:rsid w:val="00CB5664"/>
    <w:rsid w:val="00CB5794"/>
    <w:rsid w:val="00CB6020"/>
    <w:rsid w:val="00CB671E"/>
    <w:rsid w:val="00CB67D0"/>
    <w:rsid w:val="00CB6D30"/>
    <w:rsid w:val="00CB75EB"/>
    <w:rsid w:val="00CB76E0"/>
    <w:rsid w:val="00CB797D"/>
    <w:rsid w:val="00CC00F2"/>
    <w:rsid w:val="00CC0155"/>
    <w:rsid w:val="00CC0274"/>
    <w:rsid w:val="00CC093D"/>
    <w:rsid w:val="00CC0982"/>
    <w:rsid w:val="00CC0CF8"/>
    <w:rsid w:val="00CC0F28"/>
    <w:rsid w:val="00CC1231"/>
    <w:rsid w:val="00CC12DD"/>
    <w:rsid w:val="00CC13AA"/>
    <w:rsid w:val="00CC14F0"/>
    <w:rsid w:val="00CC15AC"/>
    <w:rsid w:val="00CC1A06"/>
    <w:rsid w:val="00CC1D82"/>
    <w:rsid w:val="00CC21B4"/>
    <w:rsid w:val="00CC21CE"/>
    <w:rsid w:val="00CC23C7"/>
    <w:rsid w:val="00CC2AB6"/>
    <w:rsid w:val="00CC2D22"/>
    <w:rsid w:val="00CC31D2"/>
    <w:rsid w:val="00CC3256"/>
    <w:rsid w:val="00CC3394"/>
    <w:rsid w:val="00CC3735"/>
    <w:rsid w:val="00CC3862"/>
    <w:rsid w:val="00CC40F9"/>
    <w:rsid w:val="00CC418D"/>
    <w:rsid w:val="00CC41E2"/>
    <w:rsid w:val="00CC41FD"/>
    <w:rsid w:val="00CC4300"/>
    <w:rsid w:val="00CC4345"/>
    <w:rsid w:val="00CC4354"/>
    <w:rsid w:val="00CC44F0"/>
    <w:rsid w:val="00CC46F4"/>
    <w:rsid w:val="00CC4C25"/>
    <w:rsid w:val="00CC4CCA"/>
    <w:rsid w:val="00CC4E8F"/>
    <w:rsid w:val="00CC4E9B"/>
    <w:rsid w:val="00CC4FE6"/>
    <w:rsid w:val="00CC5509"/>
    <w:rsid w:val="00CC57C8"/>
    <w:rsid w:val="00CC5ABD"/>
    <w:rsid w:val="00CC5FBB"/>
    <w:rsid w:val="00CC6384"/>
    <w:rsid w:val="00CC651F"/>
    <w:rsid w:val="00CC6831"/>
    <w:rsid w:val="00CC6C7E"/>
    <w:rsid w:val="00CC6CD1"/>
    <w:rsid w:val="00CC6F6F"/>
    <w:rsid w:val="00CC707F"/>
    <w:rsid w:val="00CC7299"/>
    <w:rsid w:val="00CC78D9"/>
    <w:rsid w:val="00CC799B"/>
    <w:rsid w:val="00CC7C35"/>
    <w:rsid w:val="00CD09E3"/>
    <w:rsid w:val="00CD0DE1"/>
    <w:rsid w:val="00CD0FEC"/>
    <w:rsid w:val="00CD147B"/>
    <w:rsid w:val="00CD15DA"/>
    <w:rsid w:val="00CD17F2"/>
    <w:rsid w:val="00CD17FD"/>
    <w:rsid w:val="00CD19AC"/>
    <w:rsid w:val="00CD1ADD"/>
    <w:rsid w:val="00CD1EC5"/>
    <w:rsid w:val="00CD2495"/>
    <w:rsid w:val="00CD2583"/>
    <w:rsid w:val="00CD25EC"/>
    <w:rsid w:val="00CD2653"/>
    <w:rsid w:val="00CD298C"/>
    <w:rsid w:val="00CD2A24"/>
    <w:rsid w:val="00CD2D19"/>
    <w:rsid w:val="00CD2D30"/>
    <w:rsid w:val="00CD2D7F"/>
    <w:rsid w:val="00CD2ED0"/>
    <w:rsid w:val="00CD2F88"/>
    <w:rsid w:val="00CD31E3"/>
    <w:rsid w:val="00CD36EB"/>
    <w:rsid w:val="00CD396F"/>
    <w:rsid w:val="00CD39E6"/>
    <w:rsid w:val="00CD3B38"/>
    <w:rsid w:val="00CD3C22"/>
    <w:rsid w:val="00CD41DC"/>
    <w:rsid w:val="00CD45C3"/>
    <w:rsid w:val="00CD45F4"/>
    <w:rsid w:val="00CD47E7"/>
    <w:rsid w:val="00CD48A0"/>
    <w:rsid w:val="00CD4990"/>
    <w:rsid w:val="00CD4AD4"/>
    <w:rsid w:val="00CD4D03"/>
    <w:rsid w:val="00CD5200"/>
    <w:rsid w:val="00CD55EA"/>
    <w:rsid w:val="00CD5B0C"/>
    <w:rsid w:val="00CD5BF5"/>
    <w:rsid w:val="00CD61BA"/>
    <w:rsid w:val="00CD6E6C"/>
    <w:rsid w:val="00CD7644"/>
    <w:rsid w:val="00CD7A0F"/>
    <w:rsid w:val="00CD7E62"/>
    <w:rsid w:val="00CE01C5"/>
    <w:rsid w:val="00CE0200"/>
    <w:rsid w:val="00CE03C9"/>
    <w:rsid w:val="00CE059B"/>
    <w:rsid w:val="00CE0A30"/>
    <w:rsid w:val="00CE0F49"/>
    <w:rsid w:val="00CE15F4"/>
    <w:rsid w:val="00CE16B0"/>
    <w:rsid w:val="00CE17F5"/>
    <w:rsid w:val="00CE18B3"/>
    <w:rsid w:val="00CE1B6B"/>
    <w:rsid w:val="00CE27A8"/>
    <w:rsid w:val="00CE2A5C"/>
    <w:rsid w:val="00CE2B60"/>
    <w:rsid w:val="00CE2C23"/>
    <w:rsid w:val="00CE2C76"/>
    <w:rsid w:val="00CE33C4"/>
    <w:rsid w:val="00CE3481"/>
    <w:rsid w:val="00CE3C39"/>
    <w:rsid w:val="00CE3F65"/>
    <w:rsid w:val="00CE4130"/>
    <w:rsid w:val="00CE4267"/>
    <w:rsid w:val="00CE42B2"/>
    <w:rsid w:val="00CE4319"/>
    <w:rsid w:val="00CE43A1"/>
    <w:rsid w:val="00CE471C"/>
    <w:rsid w:val="00CE4B9F"/>
    <w:rsid w:val="00CE4DA7"/>
    <w:rsid w:val="00CE5191"/>
    <w:rsid w:val="00CE537F"/>
    <w:rsid w:val="00CE5488"/>
    <w:rsid w:val="00CE56A8"/>
    <w:rsid w:val="00CE570E"/>
    <w:rsid w:val="00CE57CC"/>
    <w:rsid w:val="00CE5876"/>
    <w:rsid w:val="00CE5A92"/>
    <w:rsid w:val="00CE5D6E"/>
    <w:rsid w:val="00CE61FE"/>
    <w:rsid w:val="00CE6530"/>
    <w:rsid w:val="00CE6777"/>
    <w:rsid w:val="00CE67C5"/>
    <w:rsid w:val="00CE6932"/>
    <w:rsid w:val="00CE6AFF"/>
    <w:rsid w:val="00CE6EB3"/>
    <w:rsid w:val="00CE7229"/>
    <w:rsid w:val="00CE7619"/>
    <w:rsid w:val="00CE761B"/>
    <w:rsid w:val="00CE762A"/>
    <w:rsid w:val="00CE772F"/>
    <w:rsid w:val="00CE7F47"/>
    <w:rsid w:val="00CF01FF"/>
    <w:rsid w:val="00CF05AE"/>
    <w:rsid w:val="00CF0B85"/>
    <w:rsid w:val="00CF0D3D"/>
    <w:rsid w:val="00CF1858"/>
    <w:rsid w:val="00CF2572"/>
    <w:rsid w:val="00CF2625"/>
    <w:rsid w:val="00CF2655"/>
    <w:rsid w:val="00CF27DA"/>
    <w:rsid w:val="00CF2946"/>
    <w:rsid w:val="00CF2CA5"/>
    <w:rsid w:val="00CF309F"/>
    <w:rsid w:val="00CF32B1"/>
    <w:rsid w:val="00CF359A"/>
    <w:rsid w:val="00CF3EB0"/>
    <w:rsid w:val="00CF4386"/>
    <w:rsid w:val="00CF46AB"/>
    <w:rsid w:val="00CF4DED"/>
    <w:rsid w:val="00CF527F"/>
    <w:rsid w:val="00CF576E"/>
    <w:rsid w:val="00CF5B25"/>
    <w:rsid w:val="00CF5EEB"/>
    <w:rsid w:val="00CF6046"/>
    <w:rsid w:val="00CF667C"/>
    <w:rsid w:val="00CF6B59"/>
    <w:rsid w:val="00CF6C82"/>
    <w:rsid w:val="00CF7630"/>
    <w:rsid w:val="00CF7671"/>
    <w:rsid w:val="00CF77C8"/>
    <w:rsid w:val="00CF7F5F"/>
    <w:rsid w:val="00D0018C"/>
    <w:rsid w:val="00D0030C"/>
    <w:rsid w:val="00D0031A"/>
    <w:rsid w:val="00D008CB"/>
    <w:rsid w:val="00D009A0"/>
    <w:rsid w:val="00D00E8A"/>
    <w:rsid w:val="00D01A6E"/>
    <w:rsid w:val="00D01ABB"/>
    <w:rsid w:val="00D01B56"/>
    <w:rsid w:val="00D01C63"/>
    <w:rsid w:val="00D02053"/>
    <w:rsid w:val="00D02543"/>
    <w:rsid w:val="00D028FE"/>
    <w:rsid w:val="00D02DCA"/>
    <w:rsid w:val="00D03544"/>
    <w:rsid w:val="00D0389E"/>
    <w:rsid w:val="00D03D2B"/>
    <w:rsid w:val="00D03E02"/>
    <w:rsid w:val="00D03F5B"/>
    <w:rsid w:val="00D040EC"/>
    <w:rsid w:val="00D04105"/>
    <w:rsid w:val="00D04152"/>
    <w:rsid w:val="00D043F4"/>
    <w:rsid w:val="00D04408"/>
    <w:rsid w:val="00D049C8"/>
    <w:rsid w:val="00D04AB4"/>
    <w:rsid w:val="00D04E0E"/>
    <w:rsid w:val="00D04F59"/>
    <w:rsid w:val="00D05294"/>
    <w:rsid w:val="00D0544B"/>
    <w:rsid w:val="00D054E6"/>
    <w:rsid w:val="00D05619"/>
    <w:rsid w:val="00D056F3"/>
    <w:rsid w:val="00D057F9"/>
    <w:rsid w:val="00D058C3"/>
    <w:rsid w:val="00D05A5B"/>
    <w:rsid w:val="00D05C4D"/>
    <w:rsid w:val="00D05E22"/>
    <w:rsid w:val="00D05F35"/>
    <w:rsid w:val="00D061CD"/>
    <w:rsid w:val="00D0652A"/>
    <w:rsid w:val="00D0656E"/>
    <w:rsid w:val="00D06A57"/>
    <w:rsid w:val="00D06CC8"/>
    <w:rsid w:val="00D06D12"/>
    <w:rsid w:val="00D070CB"/>
    <w:rsid w:val="00D072AE"/>
    <w:rsid w:val="00D075E2"/>
    <w:rsid w:val="00D0771E"/>
    <w:rsid w:val="00D07765"/>
    <w:rsid w:val="00D079A4"/>
    <w:rsid w:val="00D07ADD"/>
    <w:rsid w:val="00D07B01"/>
    <w:rsid w:val="00D07E92"/>
    <w:rsid w:val="00D102D8"/>
    <w:rsid w:val="00D10744"/>
    <w:rsid w:val="00D116DC"/>
    <w:rsid w:val="00D11A9C"/>
    <w:rsid w:val="00D11E19"/>
    <w:rsid w:val="00D11F39"/>
    <w:rsid w:val="00D122FA"/>
    <w:rsid w:val="00D12355"/>
    <w:rsid w:val="00D12416"/>
    <w:rsid w:val="00D1247D"/>
    <w:rsid w:val="00D12A6C"/>
    <w:rsid w:val="00D12CE3"/>
    <w:rsid w:val="00D13075"/>
    <w:rsid w:val="00D138C4"/>
    <w:rsid w:val="00D13C99"/>
    <w:rsid w:val="00D13DE9"/>
    <w:rsid w:val="00D1424E"/>
    <w:rsid w:val="00D143A1"/>
    <w:rsid w:val="00D14822"/>
    <w:rsid w:val="00D14A0B"/>
    <w:rsid w:val="00D14C28"/>
    <w:rsid w:val="00D14F23"/>
    <w:rsid w:val="00D150AA"/>
    <w:rsid w:val="00D15162"/>
    <w:rsid w:val="00D151C4"/>
    <w:rsid w:val="00D15604"/>
    <w:rsid w:val="00D15765"/>
    <w:rsid w:val="00D1611C"/>
    <w:rsid w:val="00D16317"/>
    <w:rsid w:val="00D169B1"/>
    <w:rsid w:val="00D16FC5"/>
    <w:rsid w:val="00D173BA"/>
    <w:rsid w:val="00D1754F"/>
    <w:rsid w:val="00D17AED"/>
    <w:rsid w:val="00D2024E"/>
    <w:rsid w:val="00D202F9"/>
    <w:rsid w:val="00D2034C"/>
    <w:rsid w:val="00D20876"/>
    <w:rsid w:val="00D20AEC"/>
    <w:rsid w:val="00D20B44"/>
    <w:rsid w:val="00D2116E"/>
    <w:rsid w:val="00D214E1"/>
    <w:rsid w:val="00D219E3"/>
    <w:rsid w:val="00D21A5B"/>
    <w:rsid w:val="00D21B61"/>
    <w:rsid w:val="00D21BA0"/>
    <w:rsid w:val="00D22039"/>
    <w:rsid w:val="00D22061"/>
    <w:rsid w:val="00D2210A"/>
    <w:rsid w:val="00D221AE"/>
    <w:rsid w:val="00D221CA"/>
    <w:rsid w:val="00D2246C"/>
    <w:rsid w:val="00D2271B"/>
    <w:rsid w:val="00D23131"/>
    <w:rsid w:val="00D2324A"/>
    <w:rsid w:val="00D23398"/>
    <w:rsid w:val="00D2353C"/>
    <w:rsid w:val="00D23600"/>
    <w:rsid w:val="00D239E0"/>
    <w:rsid w:val="00D23D3F"/>
    <w:rsid w:val="00D23D5E"/>
    <w:rsid w:val="00D23DA7"/>
    <w:rsid w:val="00D23DB4"/>
    <w:rsid w:val="00D240ED"/>
    <w:rsid w:val="00D24120"/>
    <w:rsid w:val="00D242E0"/>
    <w:rsid w:val="00D2430E"/>
    <w:rsid w:val="00D24D0E"/>
    <w:rsid w:val="00D25288"/>
    <w:rsid w:val="00D25402"/>
    <w:rsid w:val="00D25CEB"/>
    <w:rsid w:val="00D25D46"/>
    <w:rsid w:val="00D261CD"/>
    <w:rsid w:val="00D263E2"/>
    <w:rsid w:val="00D26434"/>
    <w:rsid w:val="00D2644D"/>
    <w:rsid w:val="00D264F0"/>
    <w:rsid w:val="00D26708"/>
    <w:rsid w:val="00D267B3"/>
    <w:rsid w:val="00D269D7"/>
    <w:rsid w:val="00D26A30"/>
    <w:rsid w:val="00D26BDE"/>
    <w:rsid w:val="00D26ED6"/>
    <w:rsid w:val="00D26F38"/>
    <w:rsid w:val="00D271C2"/>
    <w:rsid w:val="00D272A0"/>
    <w:rsid w:val="00D272F3"/>
    <w:rsid w:val="00D2771E"/>
    <w:rsid w:val="00D27BD8"/>
    <w:rsid w:val="00D27EB6"/>
    <w:rsid w:val="00D3032E"/>
    <w:rsid w:val="00D306A5"/>
    <w:rsid w:val="00D306A9"/>
    <w:rsid w:val="00D30F81"/>
    <w:rsid w:val="00D31027"/>
    <w:rsid w:val="00D313FC"/>
    <w:rsid w:val="00D317DD"/>
    <w:rsid w:val="00D319B3"/>
    <w:rsid w:val="00D31D36"/>
    <w:rsid w:val="00D31D6A"/>
    <w:rsid w:val="00D31F0A"/>
    <w:rsid w:val="00D31F89"/>
    <w:rsid w:val="00D3229E"/>
    <w:rsid w:val="00D326C9"/>
    <w:rsid w:val="00D327E7"/>
    <w:rsid w:val="00D32BD9"/>
    <w:rsid w:val="00D32E5C"/>
    <w:rsid w:val="00D3315C"/>
    <w:rsid w:val="00D332B4"/>
    <w:rsid w:val="00D33424"/>
    <w:rsid w:val="00D336E5"/>
    <w:rsid w:val="00D3377A"/>
    <w:rsid w:val="00D33A6B"/>
    <w:rsid w:val="00D33AAB"/>
    <w:rsid w:val="00D33AF6"/>
    <w:rsid w:val="00D33CE4"/>
    <w:rsid w:val="00D33D5D"/>
    <w:rsid w:val="00D33FAB"/>
    <w:rsid w:val="00D341A5"/>
    <w:rsid w:val="00D343D8"/>
    <w:rsid w:val="00D343F4"/>
    <w:rsid w:val="00D3468C"/>
    <w:rsid w:val="00D348B2"/>
    <w:rsid w:val="00D34C44"/>
    <w:rsid w:val="00D3526E"/>
    <w:rsid w:val="00D35332"/>
    <w:rsid w:val="00D354D9"/>
    <w:rsid w:val="00D35723"/>
    <w:rsid w:val="00D361C4"/>
    <w:rsid w:val="00D3627E"/>
    <w:rsid w:val="00D36319"/>
    <w:rsid w:val="00D36923"/>
    <w:rsid w:val="00D36F9A"/>
    <w:rsid w:val="00D37107"/>
    <w:rsid w:val="00D3764B"/>
    <w:rsid w:val="00D376C0"/>
    <w:rsid w:val="00D37796"/>
    <w:rsid w:val="00D378F7"/>
    <w:rsid w:val="00D37DE6"/>
    <w:rsid w:val="00D400D6"/>
    <w:rsid w:val="00D40390"/>
    <w:rsid w:val="00D40576"/>
    <w:rsid w:val="00D4058E"/>
    <w:rsid w:val="00D4084A"/>
    <w:rsid w:val="00D4091C"/>
    <w:rsid w:val="00D40DBE"/>
    <w:rsid w:val="00D40FB6"/>
    <w:rsid w:val="00D4120C"/>
    <w:rsid w:val="00D41286"/>
    <w:rsid w:val="00D41358"/>
    <w:rsid w:val="00D4190F"/>
    <w:rsid w:val="00D41DAD"/>
    <w:rsid w:val="00D41E0F"/>
    <w:rsid w:val="00D41FAA"/>
    <w:rsid w:val="00D42BA2"/>
    <w:rsid w:val="00D43EE8"/>
    <w:rsid w:val="00D440B9"/>
    <w:rsid w:val="00D44687"/>
    <w:rsid w:val="00D44782"/>
    <w:rsid w:val="00D44D07"/>
    <w:rsid w:val="00D4501A"/>
    <w:rsid w:val="00D4504E"/>
    <w:rsid w:val="00D4506C"/>
    <w:rsid w:val="00D4516C"/>
    <w:rsid w:val="00D45458"/>
    <w:rsid w:val="00D458E7"/>
    <w:rsid w:val="00D45E1D"/>
    <w:rsid w:val="00D45F53"/>
    <w:rsid w:val="00D460EC"/>
    <w:rsid w:val="00D46575"/>
    <w:rsid w:val="00D4673B"/>
    <w:rsid w:val="00D46AA7"/>
    <w:rsid w:val="00D46BF1"/>
    <w:rsid w:val="00D473FB"/>
    <w:rsid w:val="00D47431"/>
    <w:rsid w:val="00D47666"/>
    <w:rsid w:val="00D47765"/>
    <w:rsid w:val="00D47D4D"/>
    <w:rsid w:val="00D501FA"/>
    <w:rsid w:val="00D50258"/>
    <w:rsid w:val="00D5063D"/>
    <w:rsid w:val="00D5072B"/>
    <w:rsid w:val="00D507D8"/>
    <w:rsid w:val="00D50942"/>
    <w:rsid w:val="00D51045"/>
    <w:rsid w:val="00D5154B"/>
    <w:rsid w:val="00D51A6B"/>
    <w:rsid w:val="00D51F52"/>
    <w:rsid w:val="00D52212"/>
    <w:rsid w:val="00D524BA"/>
    <w:rsid w:val="00D525A4"/>
    <w:rsid w:val="00D525FB"/>
    <w:rsid w:val="00D52C6E"/>
    <w:rsid w:val="00D52DCC"/>
    <w:rsid w:val="00D53308"/>
    <w:rsid w:val="00D533A3"/>
    <w:rsid w:val="00D5349E"/>
    <w:rsid w:val="00D53F72"/>
    <w:rsid w:val="00D548EB"/>
    <w:rsid w:val="00D549C0"/>
    <w:rsid w:val="00D54EF3"/>
    <w:rsid w:val="00D54F62"/>
    <w:rsid w:val="00D55386"/>
    <w:rsid w:val="00D5546A"/>
    <w:rsid w:val="00D556F5"/>
    <w:rsid w:val="00D55B02"/>
    <w:rsid w:val="00D55BB3"/>
    <w:rsid w:val="00D55C6C"/>
    <w:rsid w:val="00D56258"/>
    <w:rsid w:val="00D56343"/>
    <w:rsid w:val="00D56473"/>
    <w:rsid w:val="00D5720C"/>
    <w:rsid w:val="00D5729F"/>
    <w:rsid w:val="00D573F1"/>
    <w:rsid w:val="00D57657"/>
    <w:rsid w:val="00D57779"/>
    <w:rsid w:val="00D57A77"/>
    <w:rsid w:val="00D57C2C"/>
    <w:rsid w:val="00D600ED"/>
    <w:rsid w:val="00D60796"/>
    <w:rsid w:val="00D612BF"/>
    <w:rsid w:val="00D613CF"/>
    <w:rsid w:val="00D61CC0"/>
    <w:rsid w:val="00D623E7"/>
    <w:rsid w:val="00D624D9"/>
    <w:rsid w:val="00D625C3"/>
    <w:rsid w:val="00D634A9"/>
    <w:rsid w:val="00D63D85"/>
    <w:rsid w:val="00D63F22"/>
    <w:rsid w:val="00D64058"/>
    <w:rsid w:val="00D648CF"/>
    <w:rsid w:val="00D64F30"/>
    <w:rsid w:val="00D65115"/>
    <w:rsid w:val="00D652D4"/>
    <w:rsid w:val="00D6563C"/>
    <w:rsid w:val="00D658AF"/>
    <w:rsid w:val="00D659BF"/>
    <w:rsid w:val="00D65A4F"/>
    <w:rsid w:val="00D65BF7"/>
    <w:rsid w:val="00D65CE7"/>
    <w:rsid w:val="00D65EC1"/>
    <w:rsid w:val="00D665A3"/>
    <w:rsid w:val="00D667FD"/>
    <w:rsid w:val="00D66A02"/>
    <w:rsid w:val="00D66B50"/>
    <w:rsid w:val="00D66EF9"/>
    <w:rsid w:val="00D67225"/>
    <w:rsid w:val="00D672A6"/>
    <w:rsid w:val="00D67782"/>
    <w:rsid w:val="00D67B0A"/>
    <w:rsid w:val="00D700AE"/>
    <w:rsid w:val="00D70388"/>
    <w:rsid w:val="00D70863"/>
    <w:rsid w:val="00D709D3"/>
    <w:rsid w:val="00D709ED"/>
    <w:rsid w:val="00D709EE"/>
    <w:rsid w:val="00D70A1A"/>
    <w:rsid w:val="00D70A1B"/>
    <w:rsid w:val="00D70D79"/>
    <w:rsid w:val="00D70FE8"/>
    <w:rsid w:val="00D7173C"/>
    <w:rsid w:val="00D71925"/>
    <w:rsid w:val="00D71C6F"/>
    <w:rsid w:val="00D7236A"/>
    <w:rsid w:val="00D723D2"/>
    <w:rsid w:val="00D72CC7"/>
    <w:rsid w:val="00D7302F"/>
    <w:rsid w:val="00D731A7"/>
    <w:rsid w:val="00D732D1"/>
    <w:rsid w:val="00D73653"/>
    <w:rsid w:val="00D73A9C"/>
    <w:rsid w:val="00D73C21"/>
    <w:rsid w:val="00D74454"/>
    <w:rsid w:val="00D74883"/>
    <w:rsid w:val="00D74966"/>
    <w:rsid w:val="00D74A32"/>
    <w:rsid w:val="00D74D58"/>
    <w:rsid w:val="00D7530E"/>
    <w:rsid w:val="00D75BED"/>
    <w:rsid w:val="00D75E5B"/>
    <w:rsid w:val="00D75E76"/>
    <w:rsid w:val="00D75F80"/>
    <w:rsid w:val="00D75FA6"/>
    <w:rsid w:val="00D75FB5"/>
    <w:rsid w:val="00D760C7"/>
    <w:rsid w:val="00D76631"/>
    <w:rsid w:val="00D76714"/>
    <w:rsid w:val="00D76864"/>
    <w:rsid w:val="00D76C88"/>
    <w:rsid w:val="00D76E74"/>
    <w:rsid w:val="00D76EBB"/>
    <w:rsid w:val="00D7796A"/>
    <w:rsid w:val="00D77A34"/>
    <w:rsid w:val="00D77F31"/>
    <w:rsid w:val="00D77F39"/>
    <w:rsid w:val="00D804E7"/>
    <w:rsid w:val="00D8058C"/>
    <w:rsid w:val="00D80695"/>
    <w:rsid w:val="00D80B66"/>
    <w:rsid w:val="00D80BA7"/>
    <w:rsid w:val="00D80EDE"/>
    <w:rsid w:val="00D80F03"/>
    <w:rsid w:val="00D81005"/>
    <w:rsid w:val="00D812DB"/>
    <w:rsid w:val="00D814A0"/>
    <w:rsid w:val="00D81C6B"/>
    <w:rsid w:val="00D81C9C"/>
    <w:rsid w:val="00D81D39"/>
    <w:rsid w:val="00D81E7C"/>
    <w:rsid w:val="00D821D3"/>
    <w:rsid w:val="00D8223D"/>
    <w:rsid w:val="00D82278"/>
    <w:rsid w:val="00D822EC"/>
    <w:rsid w:val="00D8311F"/>
    <w:rsid w:val="00D8321A"/>
    <w:rsid w:val="00D8356E"/>
    <w:rsid w:val="00D835B5"/>
    <w:rsid w:val="00D83A24"/>
    <w:rsid w:val="00D83CAF"/>
    <w:rsid w:val="00D83DC4"/>
    <w:rsid w:val="00D84B90"/>
    <w:rsid w:val="00D84DDB"/>
    <w:rsid w:val="00D84F64"/>
    <w:rsid w:val="00D84F9C"/>
    <w:rsid w:val="00D85089"/>
    <w:rsid w:val="00D85341"/>
    <w:rsid w:val="00D853AC"/>
    <w:rsid w:val="00D855F3"/>
    <w:rsid w:val="00D85703"/>
    <w:rsid w:val="00D85758"/>
    <w:rsid w:val="00D85C1C"/>
    <w:rsid w:val="00D878CA"/>
    <w:rsid w:val="00D87F07"/>
    <w:rsid w:val="00D87F54"/>
    <w:rsid w:val="00D90218"/>
    <w:rsid w:val="00D9036B"/>
    <w:rsid w:val="00D90460"/>
    <w:rsid w:val="00D90928"/>
    <w:rsid w:val="00D90A0B"/>
    <w:rsid w:val="00D90D0F"/>
    <w:rsid w:val="00D91186"/>
    <w:rsid w:val="00D9120B"/>
    <w:rsid w:val="00D913AB"/>
    <w:rsid w:val="00D91B4E"/>
    <w:rsid w:val="00D91BC2"/>
    <w:rsid w:val="00D91BDD"/>
    <w:rsid w:val="00D91DA9"/>
    <w:rsid w:val="00D92390"/>
    <w:rsid w:val="00D9242C"/>
    <w:rsid w:val="00D9264A"/>
    <w:rsid w:val="00D92AD7"/>
    <w:rsid w:val="00D946D2"/>
    <w:rsid w:val="00D94BF3"/>
    <w:rsid w:val="00D950E1"/>
    <w:rsid w:val="00D954FF"/>
    <w:rsid w:val="00D958BC"/>
    <w:rsid w:val="00D95FDA"/>
    <w:rsid w:val="00D96433"/>
    <w:rsid w:val="00D964CF"/>
    <w:rsid w:val="00D964F8"/>
    <w:rsid w:val="00D9660E"/>
    <w:rsid w:val="00D9678B"/>
    <w:rsid w:val="00D96893"/>
    <w:rsid w:val="00D9696C"/>
    <w:rsid w:val="00D96D0C"/>
    <w:rsid w:val="00D96E7D"/>
    <w:rsid w:val="00D97324"/>
    <w:rsid w:val="00D97AE2"/>
    <w:rsid w:val="00DA043A"/>
    <w:rsid w:val="00DA0684"/>
    <w:rsid w:val="00DA122A"/>
    <w:rsid w:val="00DA170B"/>
    <w:rsid w:val="00DA2015"/>
    <w:rsid w:val="00DA2083"/>
    <w:rsid w:val="00DA272C"/>
    <w:rsid w:val="00DA281C"/>
    <w:rsid w:val="00DA29B8"/>
    <w:rsid w:val="00DA2B69"/>
    <w:rsid w:val="00DA2B94"/>
    <w:rsid w:val="00DA3195"/>
    <w:rsid w:val="00DA34FB"/>
    <w:rsid w:val="00DA38B5"/>
    <w:rsid w:val="00DA3E71"/>
    <w:rsid w:val="00DA4132"/>
    <w:rsid w:val="00DA432F"/>
    <w:rsid w:val="00DA4E09"/>
    <w:rsid w:val="00DA50BA"/>
    <w:rsid w:val="00DA544C"/>
    <w:rsid w:val="00DA5484"/>
    <w:rsid w:val="00DA58F5"/>
    <w:rsid w:val="00DA5927"/>
    <w:rsid w:val="00DA5A06"/>
    <w:rsid w:val="00DA5BAC"/>
    <w:rsid w:val="00DA6273"/>
    <w:rsid w:val="00DA652B"/>
    <w:rsid w:val="00DA6626"/>
    <w:rsid w:val="00DA6AA8"/>
    <w:rsid w:val="00DA6ADC"/>
    <w:rsid w:val="00DA6CE5"/>
    <w:rsid w:val="00DA7597"/>
    <w:rsid w:val="00DA761B"/>
    <w:rsid w:val="00DA776A"/>
    <w:rsid w:val="00DA78C0"/>
    <w:rsid w:val="00DA7AFE"/>
    <w:rsid w:val="00DA7E18"/>
    <w:rsid w:val="00DA7E2D"/>
    <w:rsid w:val="00DB0199"/>
    <w:rsid w:val="00DB0233"/>
    <w:rsid w:val="00DB05ED"/>
    <w:rsid w:val="00DB08B5"/>
    <w:rsid w:val="00DB10D2"/>
    <w:rsid w:val="00DB11CD"/>
    <w:rsid w:val="00DB1217"/>
    <w:rsid w:val="00DB15F0"/>
    <w:rsid w:val="00DB1CE6"/>
    <w:rsid w:val="00DB21A6"/>
    <w:rsid w:val="00DB226F"/>
    <w:rsid w:val="00DB2631"/>
    <w:rsid w:val="00DB277C"/>
    <w:rsid w:val="00DB27D1"/>
    <w:rsid w:val="00DB2850"/>
    <w:rsid w:val="00DB2A03"/>
    <w:rsid w:val="00DB2AAE"/>
    <w:rsid w:val="00DB2BEC"/>
    <w:rsid w:val="00DB2CE3"/>
    <w:rsid w:val="00DB324F"/>
    <w:rsid w:val="00DB3349"/>
    <w:rsid w:val="00DB33B3"/>
    <w:rsid w:val="00DB3888"/>
    <w:rsid w:val="00DB38E3"/>
    <w:rsid w:val="00DB38E9"/>
    <w:rsid w:val="00DB3CF7"/>
    <w:rsid w:val="00DB3E87"/>
    <w:rsid w:val="00DB4201"/>
    <w:rsid w:val="00DB4613"/>
    <w:rsid w:val="00DB47AE"/>
    <w:rsid w:val="00DB49E2"/>
    <w:rsid w:val="00DB4B64"/>
    <w:rsid w:val="00DB4F8C"/>
    <w:rsid w:val="00DB5343"/>
    <w:rsid w:val="00DB5574"/>
    <w:rsid w:val="00DB5A19"/>
    <w:rsid w:val="00DB60E1"/>
    <w:rsid w:val="00DB61A9"/>
    <w:rsid w:val="00DB61FB"/>
    <w:rsid w:val="00DB653E"/>
    <w:rsid w:val="00DB668C"/>
    <w:rsid w:val="00DB6B9C"/>
    <w:rsid w:val="00DB6CBF"/>
    <w:rsid w:val="00DB6DA5"/>
    <w:rsid w:val="00DB7003"/>
    <w:rsid w:val="00DB7199"/>
    <w:rsid w:val="00DB71FF"/>
    <w:rsid w:val="00DB7676"/>
    <w:rsid w:val="00DB7B38"/>
    <w:rsid w:val="00DB7C58"/>
    <w:rsid w:val="00DC003F"/>
    <w:rsid w:val="00DC0374"/>
    <w:rsid w:val="00DC03B5"/>
    <w:rsid w:val="00DC041A"/>
    <w:rsid w:val="00DC0458"/>
    <w:rsid w:val="00DC0669"/>
    <w:rsid w:val="00DC08B5"/>
    <w:rsid w:val="00DC0BEB"/>
    <w:rsid w:val="00DC0C63"/>
    <w:rsid w:val="00DC0C7A"/>
    <w:rsid w:val="00DC0D17"/>
    <w:rsid w:val="00DC0FD5"/>
    <w:rsid w:val="00DC150B"/>
    <w:rsid w:val="00DC17F8"/>
    <w:rsid w:val="00DC1DA8"/>
    <w:rsid w:val="00DC23B1"/>
    <w:rsid w:val="00DC23EC"/>
    <w:rsid w:val="00DC242C"/>
    <w:rsid w:val="00DC2618"/>
    <w:rsid w:val="00DC2DA1"/>
    <w:rsid w:val="00DC2E01"/>
    <w:rsid w:val="00DC3131"/>
    <w:rsid w:val="00DC393A"/>
    <w:rsid w:val="00DC3AA1"/>
    <w:rsid w:val="00DC3AB9"/>
    <w:rsid w:val="00DC3DBB"/>
    <w:rsid w:val="00DC3EE1"/>
    <w:rsid w:val="00DC3F46"/>
    <w:rsid w:val="00DC3F55"/>
    <w:rsid w:val="00DC4675"/>
    <w:rsid w:val="00DC4BDE"/>
    <w:rsid w:val="00DC5187"/>
    <w:rsid w:val="00DC51F3"/>
    <w:rsid w:val="00DC5389"/>
    <w:rsid w:val="00DC5688"/>
    <w:rsid w:val="00DC57DD"/>
    <w:rsid w:val="00DC58CF"/>
    <w:rsid w:val="00DC5A54"/>
    <w:rsid w:val="00DC5D68"/>
    <w:rsid w:val="00DC5DAB"/>
    <w:rsid w:val="00DC634D"/>
    <w:rsid w:val="00DC6476"/>
    <w:rsid w:val="00DC6516"/>
    <w:rsid w:val="00DC68DA"/>
    <w:rsid w:val="00DC6CEF"/>
    <w:rsid w:val="00DC6FD0"/>
    <w:rsid w:val="00DC7005"/>
    <w:rsid w:val="00DC766B"/>
    <w:rsid w:val="00DC77B8"/>
    <w:rsid w:val="00DC780C"/>
    <w:rsid w:val="00DC7E35"/>
    <w:rsid w:val="00DD017C"/>
    <w:rsid w:val="00DD01C4"/>
    <w:rsid w:val="00DD0348"/>
    <w:rsid w:val="00DD0465"/>
    <w:rsid w:val="00DD0571"/>
    <w:rsid w:val="00DD093F"/>
    <w:rsid w:val="00DD0E14"/>
    <w:rsid w:val="00DD0F6C"/>
    <w:rsid w:val="00DD10E4"/>
    <w:rsid w:val="00DD13BE"/>
    <w:rsid w:val="00DD14B1"/>
    <w:rsid w:val="00DD16CC"/>
    <w:rsid w:val="00DD175E"/>
    <w:rsid w:val="00DD1B1F"/>
    <w:rsid w:val="00DD1B8E"/>
    <w:rsid w:val="00DD1CA0"/>
    <w:rsid w:val="00DD1D07"/>
    <w:rsid w:val="00DD1D10"/>
    <w:rsid w:val="00DD2231"/>
    <w:rsid w:val="00DD2495"/>
    <w:rsid w:val="00DD27D5"/>
    <w:rsid w:val="00DD2FAB"/>
    <w:rsid w:val="00DD3335"/>
    <w:rsid w:val="00DD3D7C"/>
    <w:rsid w:val="00DD408E"/>
    <w:rsid w:val="00DD40BA"/>
    <w:rsid w:val="00DD466B"/>
    <w:rsid w:val="00DD474B"/>
    <w:rsid w:val="00DD4920"/>
    <w:rsid w:val="00DD4A0D"/>
    <w:rsid w:val="00DD4C4B"/>
    <w:rsid w:val="00DD4EFC"/>
    <w:rsid w:val="00DD4FCF"/>
    <w:rsid w:val="00DD5042"/>
    <w:rsid w:val="00DD54D4"/>
    <w:rsid w:val="00DD5975"/>
    <w:rsid w:val="00DD5B26"/>
    <w:rsid w:val="00DD6A54"/>
    <w:rsid w:val="00DD7011"/>
    <w:rsid w:val="00DD71AE"/>
    <w:rsid w:val="00DD741B"/>
    <w:rsid w:val="00DD74F0"/>
    <w:rsid w:val="00DD7F56"/>
    <w:rsid w:val="00DE0461"/>
    <w:rsid w:val="00DE0820"/>
    <w:rsid w:val="00DE0BB3"/>
    <w:rsid w:val="00DE0BF2"/>
    <w:rsid w:val="00DE106D"/>
    <w:rsid w:val="00DE116B"/>
    <w:rsid w:val="00DE1284"/>
    <w:rsid w:val="00DE136B"/>
    <w:rsid w:val="00DE1869"/>
    <w:rsid w:val="00DE1AA7"/>
    <w:rsid w:val="00DE1B74"/>
    <w:rsid w:val="00DE1EFF"/>
    <w:rsid w:val="00DE231D"/>
    <w:rsid w:val="00DE2A81"/>
    <w:rsid w:val="00DE2AC0"/>
    <w:rsid w:val="00DE2CEC"/>
    <w:rsid w:val="00DE3166"/>
    <w:rsid w:val="00DE320D"/>
    <w:rsid w:val="00DE3513"/>
    <w:rsid w:val="00DE358B"/>
    <w:rsid w:val="00DE35A1"/>
    <w:rsid w:val="00DE3676"/>
    <w:rsid w:val="00DE3CCF"/>
    <w:rsid w:val="00DE3FB3"/>
    <w:rsid w:val="00DE41D9"/>
    <w:rsid w:val="00DE4335"/>
    <w:rsid w:val="00DE4D8F"/>
    <w:rsid w:val="00DE4E5A"/>
    <w:rsid w:val="00DE50D1"/>
    <w:rsid w:val="00DE51AC"/>
    <w:rsid w:val="00DE51F0"/>
    <w:rsid w:val="00DE5415"/>
    <w:rsid w:val="00DE546F"/>
    <w:rsid w:val="00DE5761"/>
    <w:rsid w:val="00DE57A1"/>
    <w:rsid w:val="00DE5CE2"/>
    <w:rsid w:val="00DE6F1F"/>
    <w:rsid w:val="00DE7428"/>
    <w:rsid w:val="00DE7957"/>
    <w:rsid w:val="00DF039B"/>
    <w:rsid w:val="00DF042B"/>
    <w:rsid w:val="00DF0478"/>
    <w:rsid w:val="00DF058B"/>
    <w:rsid w:val="00DF093B"/>
    <w:rsid w:val="00DF09B2"/>
    <w:rsid w:val="00DF0A24"/>
    <w:rsid w:val="00DF0A7D"/>
    <w:rsid w:val="00DF13E8"/>
    <w:rsid w:val="00DF170F"/>
    <w:rsid w:val="00DF1780"/>
    <w:rsid w:val="00DF1CE1"/>
    <w:rsid w:val="00DF234B"/>
    <w:rsid w:val="00DF279C"/>
    <w:rsid w:val="00DF2B75"/>
    <w:rsid w:val="00DF2D79"/>
    <w:rsid w:val="00DF2E9F"/>
    <w:rsid w:val="00DF2FC0"/>
    <w:rsid w:val="00DF329D"/>
    <w:rsid w:val="00DF32DC"/>
    <w:rsid w:val="00DF388B"/>
    <w:rsid w:val="00DF3D0A"/>
    <w:rsid w:val="00DF3FFE"/>
    <w:rsid w:val="00DF509E"/>
    <w:rsid w:val="00DF530F"/>
    <w:rsid w:val="00DF5A2D"/>
    <w:rsid w:val="00DF5A66"/>
    <w:rsid w:val="00DF5D3D"/>
    <w:rsid w:val="00DF6105"/>
    <w:rsid w:val="00DF62C4"/>
    <w:rsid w:val="00DF63A2"/>
    <w:rsid w:val="00DF679C"/>
    <w:rsid w:val="00DF67ED"/>
    <w:rsid w:val="00DF6898"/>
    <w:rsid w:val="00DF69F8"/>
    <w:rsid w:val="00DF6B0A"/>
    <w:rsid w:val="00DF6F95"/>
    <w:rsid w:val="00DF70BB"/>
    <w:rsid w:val="00DF7247"/>
    <w:rsid w:val="00DF7423"/>
    <w:rsid w:val="00E00665"/>
    <w:rsid w:val="00E00C64"/>
    <w:rsid w:val="00E00D6B"/>
    <w:rsid w:val="00E00E59"/>
    <w:rsid w:val="00E01103"/>
    <w:rsid w:val="00E01256"/>
    <w:rsid w:val="00E014B0"/>
    <w:rsid w:val="00E016A7"/>
    <w:rsid w:val="00E0175B"/>
    <w:rsid w:val="00E0197B"/>
    <w:rsid w:val="00E01ACA"/>
    <w:rsid w:val="00E02252"/>
    <w:rsid w:val="00E0235A"/>
    <w:rsid w:val="00E0299A"/>
    <w:rsid w:val="00E02A41"/>
    <w:rsid w:val="00E02DA6"/>
    <w:rsid w:val="00E037B0"/>
    <w:rsid w:val="00E0388C"/>
    <w:rsid w:val="00E03DED"/>
    <w:rsid w:val="00E0407B"/>
    <w:rsid w:val="00E042E2"/>
    <w:rsid w:val="00E042EC"/>
    <w:rsid w:val="00E04472"/>
    <w:rsid w:val="00E0463D"/>
    <w:rsid w:val="00E04FB4"/>
    <w:rsid w:val="00E05324"/>
    <w:rsid w:val="00E053BC"/>
    <w:rsid w:val="00E0573F"/>
    <w:rsid w:val="00E057E8"/>
    <w:rsid w:val="00E0583D"/>
    <w:rsid w:val="00E05989"/>
    <w:rsid w:val="00E05E3F"/>
    <w:rsid w:val="00E061DA"/>
    <w:rsid w:val="00E067AA"/>
    <w:rsid w:val="00E06A45"/>
    <w:rsid w:val="00E06F63"/>
    <w:rsid w:val="00E074D9"/>
    <w:rsid w:val="00E07808"/>
    <w:rsid w:val="00E07B00"/>
    <w:rsid w:val="00E07FB7"/>
    <w:rsid w:val="00E101FB"/>
    <w:rsid w:val="00E102DF"/>
    <w:rsid w:val="00E1044F"/>
    <w:rsid w:val="00E10616"/>
    <w:rsid w:val="00E1079A"/>
    <w:rsid w:val="00E10879"/>
    <w:rsid w:val="00E108C6"/>
    <w:rsid w:val="00E10AEB"/>
    <w:rsid w:val="00E10B3D"/>
    <w:rsid w:val="00E10F76"/>
    <w:rsid w:val="00E11721"/>
    <w:rsid w:val="00E11A20"/>
    <w:rsid w:val="00E11C0C"/>
    <w:rsid w:val="00E120B2"/>
    <w:rsid w:val="00E122A4"/>
    <w:rsid w:val="00E12303"/>
    <w:rsid w:val="00E127D1"/>
    <w:rsid w:val="00E12835"/>
    <w:rsid w:val="00E12EC8"/>
    <w:rsid w:val="00E130B5"/>
    <w:rsid w:val="00E13220"/>
    <w:rsid w:val="00E132C1"/>
    <w:rsid w:val="00E133C3"/>
    <w:rsid w:val="00E135C2"/>
    <w:rsid w:val="00E13FB3"/>
    <w:rsid w:val="00E1440F"/>
    <w:rsid w:val="00E14606"/>
    <w:rsid w:val="00E147FF"/>
    <w:rsid w:val="00E148DA"/>
    <w:rsid w:val="00E14C8E"/>
    <w:rsid w:val="00E14CA0"/>
    <w:rsid w:val="00E14D7F"/>
    <w:rsid w:val="00E1599D"/>
    <w:rsid w:val="00E159CC"/>
    <w:rsid w:val="00E15C76"/>
    <w:rsid w:val="00E15D8F"/>
    <w:rsid w:val="00E1678A"/>
    <w:rsid w:val="00E16796"/>
    <w:rsid w:val="00E16D7B"/>
    <w:rsid w:val="00E17125"/>
    <w:rsid w:val="00E17763"/>
    <w:rsid w:val="00E2051D"/>
    <w:rsid w:val="00E2053E"/>
    <w:rsid w:val="00E205A8"/>
    <w:rsid w:val="00E20C9F"/>
    <w:rsid w:val="00E20E21"/>
    <w:rsid w:val="00E21312"/>
    <w:rsid w:val="00E215C0"/>
    <w:rsid w:val="00E21833"/>
    <w:rsid w:val="00E223B4"/>
    <w:rsid w:val="00E2286D"/>
    <w:rsid w:val="00E230B2"/>
    <w:rsid w:val="00E230F0"/>
    <w:rsid w:val="00E2310E"/>
    <w:rsid w:val="00E23180"/>
    <w:rsid w:val="00E23299"/>
    <w:rsid w:val="00E236F3"/>
    <w:rsid w:val="00E2370E"/>
    <w:rsid w:val="00E23710"/>
    <w:rsid w:val="00E239EB"/>
    <w:rsid w:val="00E23B17"/>
    <w:rsid w:val="00E23B90"/>
    <w:rsid w:val="00E23DFA"/>
    <w:rsid w:val="00E23E11"/>
    <w:rsid w:val="00E240C6"/>
    <w:rsid w:val="00E242A0"/>
    <w:rsid w:val="00E24548"/>
    <w:rsid w:val="00E2457B"/>
    <w:rsid w:val="00E247EC"/>
    <w:rsid w:val="00E24A46"/>
    <w:rsid w:val="00E24C4F"/>
    <w:rsid w:val="00E24FA7"/>
    <w:rsid w:val="00E2501F"/>
    <w:rsid w:val="00E25534"/>
    <w:rsid w:val="00E25537"/>
    <w:rsid w:val="00E2573D"/>
    <w:rsid w:val="00E258A1"/>
    <w:rsid w:val="00E25CA0"/>
    <w:rsid w:val="00E25E2C"/>
    <w:rsid w:val="00E25E95"/>
    <w:rsid w:val="00E26107"/>
    <w:rsid w:val="00E2615E"/>
    <w:rsid w:val="00E26485"/>
    <w:rsid w:val="00E26516"/>
    <w:rsid w:val="00E26924"/>
    <w:rsid w:val="00E27194"/>
    <w:rsid w:val="00E27796"/>
    <w:rsid w:val="00E278C3"/>
    <w:rsid w:val="00E27C73"/>
    <w:rsid w:val="00E27DBA"/>
    <w:rsid w:val="00E3032E"/>
    <w:rsid w:val="00E305F1"/>
    <w:rsid w:val="00E30740"/>
    <w:rsid w:val="00E30D1B"/>
    <w:rsid w:val="00E31114"/>
    <w:rsid w:val="00E3130F"/>
    <w:rsid w:val="00E3135F"/>
    <w:rsid w:val="00E31A16"/>
    <w:rsid w:val="00E31A60"/>
    <w:rsid w:val="00E31BD2"/>
    <w:rsid w:val="00E31C93"/>
    <w:rsid w:val="00E31FC9"/>
    <w:rsid w:val="00E3237D"/>
    <w:rsid w:val="00E32803"/>
    <w:rsid w:val="00E328BD"/>
    <w:rsid w:val="00E32A6A"/>
    <w:rsid w:val="00E32BDF"/>
    <w:rsid w:val="00E330A7"/>
    <w:rsid w:val="00E33122"/>
    <w:rsid w:val="00E33368"/>
    <w:rsid w:val="00E33CA7"/>
    <w:rsid w:val="00E33CE7"/>
    <w:rsid w:val="00E33DE9"/>
    <w:rsid w:val="00E33EAC"/>
    <w:rsid w:val="00E33F2B"/>
    <w:rsid w:val="00E3403D"/>
    <w:rsid w:val="00E3436D"/>
    <w:rsid w:val="00E3453C"/>
    <w:rsid w:val="00E3490E"/>
    <w:rsid w:val="00E34C7E"/>
    <w:rsid w:val="00E35382"/>
    <w:rsid w:val="00E3579B"/>
    <w:rsid w:val="00E35F82"/>
    <w:rsid w:val="00E36AC5"/>
    <w:rsid w:val="00E36ADF"/>
    <w:rsid w:val="00E36D3C"/>
    <w:rsid w:val="00E36E84"/>
    <w:rsid w:val="00E372DE"/>
    <w:rsid w:val="00E3755E"/>
    <w:rsid w:val="00E37785"/>
    <w:rsid w:val="00E3779D"/>
    <w:rsid w:val="00E37A99"/>
    <w:rsid w:val="00E37B39"/>
    <w:rsid w:val="00E37D1D"/>
    <w:rsid w:val="00E4005F"/>
    <w:rsid w:val="00E40275"/>
    <w:rsid w:val="00E40C57"/>
    <w:rsid w:val="00E40DE5"/>
    <w:rsid w:val="00E40DF7"/>
    <w:rsid w:val="00E40EE0"/>
    <w:rsid w:val="00E40F3C"/>
    <w:rsid w:val="00E411A6"/>
    <w:rsid w:val="00E4146D"/>
    <w:rsid w:val="00E41604"/>
    <w:rsid w:val="00E4176C"/>
    <w:rsid w:val="00E419C6"/>
    <w:rsid w:val="00E419C9"/>
    <w:rsid w:val="00E41FD5"/>
    <w:rsid w:val="00E420E3"/>
    <w:rsid w:val="00E42109"/>
    <w:rsid w:val="00E421B4"/>
    <w:rsid w:val="00E42CFD"/>
    <w:rsid w:val="00E42FFF"/>
    <w:rsid w:val="00E4315A"/>
    <w:rsid w:val="00E43729"/>
    <w:rsid w:val="00E437C6"/>
    <w:rsid w:val="00E43A6F"/>
    <w:rsid w:val="00E43D40"/>
    <w:rsid w:val="00E4440C"/>
    <w:rsid w:val="00E44AD1"/>
    <w:rsid w:val="00E44C4B"/>
    <w:rsid w:val="00E44CC7"/>
    <w:rsid w:val="00E44DB3"/>
    <w:rsid w:val="00E44E05"/>
    <w:rsid w:val="00E44E0A"/>
    <w:rsid w:val="00E44F83"/>
    <w:rsid w:val="00E45138"/>
    <w:rsid w:val="00E455B2"/>
    <w:rsid w:val="00E455E7"/>
    <w:rsid w:val="00E45BBD"/>
    <w:rsid w:val="00E45C8E"/>
    <w:rsid w:val="00E45D2B"/>
    <w:rsid w:val="00E45EED"/>
    <w:rsid w:val="00E460A7"/>
    <w:rsid w:val="00E46FCD"/>
    <w:rsid w:val="00E46FD7"/>
    <w:rsid w:val="00E46FE3"/>
    <w:rsid w:val="00E4745E"/>
    <w:rsid w:val="00E478AF"/>
    <w:rsid w:val="00E47CF9"/>
    <w:rsid w:val="00E47E05"/>
    <w:rsid w:val="00E47EA9"/>
    <w:rsid w:val="00E50030"/>
    <w:rsid w:val="00E50389"/>
    <w:rsid w:val="00E5052E"/>
    <w:rsid w:val="00E50600"/>
    <w:rsid w:val="00E5061D"/>
    <w:rsid w:val="00E5070E"/>
    <w:rsid w:val="00E50843"/>
    <w:rsid w:val="00E508CF"/>
    <w:rsid w:val="00E50A2F"/>
    <w:rsid w:val="00E50C9D"/>
    <w:rsid w:val="00E51056"/>
    <w:rsid w:val="00E5111C"/>
    <w:rsid w:val="00E512FA"/>
    <w:rsid w:val="00E51A64"/>
    <w:rsid w:val="00E51B2B"/>
    <w:rsid w:val="00E51FC6"/>
    <w:rsid w:val="00E520BE"/>
    <w:rsid w:val="00E52243"/>
    <w:rsid w:val="00E5236C"/>
    <w:rsid w:val="00E523D5"/>
    <w:rsid w:val="00E5269B"/>
    <w:rsid w:val="00E5298B"/>
    <w:rsid w:val="00E52BBE"/>
    <w:rsid w:val="00E52BD3"/>
    <w:rsid w:val="00E53231"/>
    <w:rsid w:val="00E533D7"/>
    <w:rsid w:val="00E53ADE"/>
    <w:rsid w:val="00E53E00"/>
    <w:rsid w:val="00E53E9E"/>
    <w:rsid w:val="00E54271"/>
    <w:rsid w:val="00E54414"/>
    <w:rsid w:val="00E54445"/>
    <w:rsid w:val="00E5481F"/>
    <w:rsid w:val="00E548DF"/>
    <w:rsid w:val="00E54AC8"/>
    <w:rsid w:val="00E54D02"/>
    <w:rsid w:val="00E54E48"/>
    <w:rsid w:val="00E5505B"/>
    <w:rsid w:val="00E55283"/>
    <w:rsid w:val="00E553F5"/>
    <w:rsid w:val="00E55515"/>
    <w:rsid w:val="00E55C66"/>
    <w:rsid w:val="00E55D3D"/>
    <w:rsid w:val="00E55E40"/>
    <w:rsid w:val="00E562B3"/>
    <w:rsid w:val="00E56494"/>
    <w:rsid w:val="00E5667A"/>
    <w:rsid w:val="00E567CF"/>
    <w:rsid w:val="00E56C00"/>
    <w:rsid w:val="00E574CC"/>
    <w:rsid w:val="00E575AB"/>
    <w:rsid w:val="00E57797"/>
    <w:rsid w:val="00E57873"/>
    <w:rsid w:val="00E57A7B"/>
    <w:rsid w:val="00E57DA9"/>
    <w:rsid w:val="00E6038B"/>
    <w:rsid w:val="00E604CA"/>
    <w:rsid w:val="00E60844"/>
    <w:rsid w:val="00E609CB"/>
    <w:rsid w:val="00E60AB9"/>
    <w:rsid w:val="00E60D26"/>
    <w:rsid w:val="00E60EA0"/>
    <w:rsid w:val="00E60FF6"/>
    <w:rsid w:val="00E61568"/>
    <w:rsid w:val="00E618E0"/>
    <w:rsid w:val="00E61CE5"/>
    <w:rsid w:val="00E62D62"/>
    <w:rsid w:val="00E62F46"/>
    <w:rsid w:val="00E63248"/>
    <w:rsid w:val="00E63266"/>
    <w:rsid w:val="00E632D3"/>
    <w:rsid w:val="00E632E5"/>
    <w:rsid w:val="00E636D3"/>
    <w:rsid w:val="00E63BBD"/>
    <w:rsid w:val="00E63BE3"/>
    <w:rsid w:val="00E63C0F"/>
    <w:rsid w:val="00E63DE7"/>
    <w:rsid w:val="00E6400B"/>
    <w:rsid w:val="00E641F1"/>
    <w:rsid w:val="00E643EC"/>
    <w:rsid w:val="00E644C1"/>
    <w:rsid w:val="00E6469C"/>
    <w:rsid w:val="00E64A50"/>
    <w:rsid w:val="00E653D3"/>
    <w:rsid w:val="00E656D4"/>
    <w:rsid w:val="00E658C9"/>
    <w:rsid w:val="00E658D4"/>
    <w:rsid w:val="00E659DE"/>
    <w:rsid w:val="00E65B80"/>
    <w:rsid w:val="00E65F8B"/>
    <w:rsid w:val="00E6604C"/>
    <w:rsid w:val="00E66254"/>
    <w:rsid w:val="00E6663F"/>
    <w:rsid w:val="00E66664"/>
    <w:rsid w:val="00E66B4B"/>
    <w:rsid w:val="00E67A73"/>
    <w:rsid w:val="00E702FA"/>
    <w:rsid w:val="00E7089B"/>
    <w:rsid w:val="00E70B1E"/>
    <w:rsid w:val="00E70D2F"/>
    <w:rsid w:val="00E70EF6"/>
    <w:rsid w:val="00E71278"/>
    <w:rsid w:val="00E712F4"/>
    <w:rsid w:val="00E71456"/>
    <w:rsid w:val="00E7176F"/>
    <w:rsid w:val="00E718DC"/>
    <w:rsid w:val="00E71C40"/>
    <w:rsid w:val="00E71D2F"/>
    <w:rsid w:val="00E71E62"/>
    <w:rsid w:val="00E72779"/>
    <w:rsid w:val="00E7299B"/>
    <w:rsid w:val="00E729F7"/>
    <w:rsid w:val="00E72F21"/>
    <w:rsid w:val="00E730A6"/>
    <w:rsid w:val="00E73587"/>
    <w:rsid w:val="00E736A7"/>
    <w:rsid w:val="00E736D4"/>
    <w:rsid w:val="00E737A5"/>
    <w:rsid w:val="00E73CD8"/>
    <w:rsid w:val="00E74762"/>
    <w:rsid w:val="00E75189"/>
    <w:rsid w:val="00E75737"/>
    <w:rsid w:val="00E75908"/>
    <w:rsid w:val="00E75A21"/>
    <w:rsid w:val="00E75BF6"/>
    <w:rsid w:val="00E762E0"/>
    <w:rsid w:val="00E76905"/>
    <w:rsid w:val="00E7695E"/>
    <w:rsid w:val="00E76B01"/>
    <w:rsid w:val="00E772C5"/>
    <w:rsid w:val="00E77401"/>
    <w:rsid w:val="00E774D7"/>
    <w:rsid w:val="00E77883"/>
    <w:rsid w:val="00E806DF"/>
    <w:rsid w:val="00E80E24"/>
    <w:rsid w:val="00E814A9"/>
    <w:rsid w:val="00E81947"/>
    <w:rsid w:val="00E81AB9"/>
    <w:rsid w:val="00E81EE1"/>
    <w:rsid w:val="00E82C6F"/>
    <w:rsid w:val="00E834B0"/>
    <w:rsid w:val="00E835DB"/>
    <w:rsid w:val="00E8360C"/>
    <w:rsid w:val="00E83CEA"/>
    <w:rsid w:val="00E83CF2"/>
    <w:rsid w:val="00E83FB3"/>
    <w:rsid w:val="00E84265"/>
    <w:rsid w:val="00E84527"/>
    <w:rsid w:val="00E84775"/>
    <w:rsid w:val="00E84AC4"/>
    <w:rsid w:val="00E84BAD"/>
    <w:rsid w:val="00E85145"/>
    <w:rsid w:val="00E85542"/>
    <w:rsid w:val="00E85A2F"/>
    <w:rsid w:val="00E869BE"/>
    <w:rsid w:val="00E869CB"/>
    <w:rsid w:val="00E86FFA"/>
    <w:rsid w:val="00E874DC"/>
    <w:rsid w:val="00E8777B"/>
    <w:rsid w:val="00E87C0D"/>
    <w:rsid w:val="00E87F3E"/>
    <w:rsid w:val="00E901AB"/>
    <w:rsid w:val="00E90436"/>
    <w:rsid w:val="00E9065F"/>
    <w:rsid w:val="00E9077D"/>
    <w:rsid w:val="00E90BA8"/>
    <w:rsid w:val="00E90BAD"/>
    <w:rsid w:val="00E90DE7"/>
    <w:rsid w:val="00E90EBC"/>
    <w:rsid w:val="00E91243"/>
    <w:rsid w:val="00E9135A"/>
    <w:rsid w:val="00E91D93"/>
    <w:rsid w:val="00E924FF"/>
    <w:rsid w:val="00E92608"/>
    <w:rsid w:val="00E92939"/>
    <w:rsid w:val="00E93005"/>
    <w:rsid w:val="00E93582"/>
    <w:rsid w:val="00E936C8"/>
    <w:rsid w:val="00E936FA"/>
    <w:rsid w:val="00E9372F"/>
    <w:rsid w:val="00E93820"/>
    <w:rsid w:val="00E939AE"/>
    <w:rsid w:val="00E93AE2"/>
    <w:rsid w:val="00E93D12"/>
    <w:rsid w:val="00E93E55"/>
    <w:rsid w:val="00E93F25"/>
    <w:rsid w:val="00E9431B"/>
    <w:rsid w:val="00E946C6"/>
    <w:rsid w:val="00E94A5E"/>
    <w:rsid w:val="00E94CFD"/>
    <w:rsid w:val="00E9591E"/>
    <w:rsid w:val="00E959EC"/>
    <w:rsid w:val="00E95A38"/>
    <w:rsid w:val="00E95B37"/>
    <w:rsid w:val="00E95CE8"/>
    <w:rsid w:val="00E96132"/>
    <w:rsid w:val="00E9620F"/>
    <w:rsid w:val="00E964BB"/>
    <w:rsid w:val="00E96948"/>
    <w:rsid w:val="00E96C58"/>
    <w:rsid w:val="00E96FAD"/>
    <w:rsid w:val="00E96FD8"/>
    <w:rsid w:val="00E970EE"/>
    <w:rsid w:val="00E975CD"/>
    <w:rsid w:val="00E97782"/>
    <w:rsid w:val="00E9794E"/>
    <w:rsid w:val="00E97A5B"/>
    <w:rsid w:val="00E97B8C"/>
    <w:rsid w:val="00E97C9D"/>
    <w:rsid w:val="00EA021B"/>
    <w:rsid w:val="00EA0221"/>
    <w:rsid w:val="00EA04BE"/>
    <w:rsid w:val="00EA0733"/>
    <w:rsid w:val="00EA0870"/>
    <w:rsid w:val="00EA0978"/>
    <w:rsid w:val="00EA0B0D"/>
    <w:rsid w:val="00EA0C1A"/>
    <w:rsid w:val="00EA0E38"/>
    <w:rsid w:val="00EA13EE"/>
    <w:rsid w:val="00EA195D"/>
    <w:rsid w:val="00EA1B8D"/>
    <w:rsid w:val="00EA1C6E"/>
    <w:rsid w:val="00EA1DA1"/>
    <w:rsid w:val="00EA24F0"/>
    <w:rsid w:val="00EA2D3B"/>
    <w:rsid w:val="00EA2FF6"/>
    <w:rsid w:val="00EA30D2"/>
    <w:rsid w:val="00EA345F"/>
    <w:rsid w:val="00EA34F5"/>
    <w:rsid w:val="00EA35FC"/>
    <w:rsid w:val="00EA3A2F"/>
    <w:rsid w:val="00EA3D67"/>
    <w:rsid w:val="00EA3E79"/>
    <w:rsid w:val="00EA41D8"/>
    <w:rsid w:val="00EA44F9"/>
    <w:rsid w:val="00EA4556"/>
    <w:rsid w:val="00EA457B"/>
    <w:rsid w:val="00EA4776"/>
    <w:rsid w:val="00EA4B55"/>
    <w:rsid w:val="00EA4D20"/>
    <w:rsid w:val="00EA508A"/>
    <w:rsid w:val="00EA525D"/>
    <w:rsid w:val="00EA5374"/>
    <w:rsid w:val="00EA568D"/>
    <w:rsid w:val="00EA6150"/>
    <w:rsid w:val="00EA61BA"/>
    <w:rsid w:val="00EA64B5"/>
    <w:rsid w:val="00EA659A"/>
    <w:rsid w:val="00EA66DC"/>
    <w:rsid w:val="00EA6973"/>
    <w:rsid w:val="00EA6C86"/>
    <w:rsid w:val="00EA6CA3"/>
    <w:rsid w:val="00EA6E51"/>
    <w:rsid w:val="00EA7634"/>
    <w:rsid w:val="00EA7769"/>
    <w:rsid w:val="00EA79E7"/>
    <w:rsid w:val="00EA7A0A"/>
    <w:rsid w:val="00EA7E5A"/>
    <w:rsid w:val="00EA7F2D"/>
    <w:rsid w:val="00EB0055"/>
    <w:rsid w:val="00EB0134"/>
    <w:rsid w:val="00EB05A3"/>
    <w:rsid w:val="00EB05B5"/>
    <w:rsid w:val="00EB0791"/>
    <w:rsid w:val="00EB0DF5"/>
    <w:rsid w:val="00EB10DC"/>
    <w:rsid w:val="00EB11E9"/>
    <w:rsid w:val="00EB26E1"/>
    <w:rsid w:val="00EB27B3"/>
    <w:rsid w:val="00EB289B"/>
    <w:rsid w:val="00EB2B74"/>
    <w:rsid w:val="00EB38BF"/>
    <w:rsid w:val="00EB3A7B"/>
    <w:rsid w:val="00EB3AA5"/>
    <w:rsid w:val="00EB3AFF"/>
    <w:rsid w:val="00EB3E25"/>
    <w:rsid w:val="00EB3E66"/>
    <w:rsid w:val="00EB419D"/>
    <w:rsid w:val="00EB4669"/>
    <w:rsid w:val="00EB46F3"/>
    <w:rsid w:val="00EB48B3"/>
    <w:rsid w:val="00EB4E79"/>
    <w:rsid w:val="00EB4FF9"/>
    <w:rsid w:val="00EB50CA"/>
    <w:rsid w:val="00EB532E"/>
    <w:rsid w:val="00EB5775"/>
    <w:rsid w:val="00EB57C7"/>
    <w:rsid w:val="00EB5C93"/>
    <w:rsid w:val="00EB5E61"/>
    <w:rsid w:val="00EB6521"/>
    <w:rsid w:val="00EB66DA"/>
    <w:rsid w:val="00EB6771"/>
    <w:rsid w:val="00EB6993"/>
    <w:rsid w:val="00EB6F57"/>
    <w:rsid w:val="00EB7724"/>
    <w:rsid w:val="00EB7AA5"/>
    <w:rsid w:val="00EC04B3"/>
    <w:rsid w:val="00EC05D0"/>
    <w:rsid w:val="00EC0734"/>
    <w:rsid w:val="00EC0782"/>
    <w:rsid w:val="00EC07E0"/>
    <w:rsid w:val="00EC08E6"/>
    <w:rsid w:val="00EC0BB7"/>
    <w:rsid w:val="00EC0BCB"/>
    <w:rsid w:val="00EC0C1B"/>
    <w:rsid w:val="00EC1157"/>
    <w:rsid w:val="00EC186B"/>
    <w:rsid w:val="00EC1DF8"/>
    <w:rsid w:val="00EC23C9"/>
    <w:rsid w:val="00EC249B"/>
    <w:rsid w:val="00EC2598"/>
    <w:rsid w:val="00EC29B2"/>
    <w:rsid w:val="00EC2BA2"/>
    <w:rsid w:val="00EC2BE3"/>
    <w:rsid w:val="00EC2CE9"/>
    <w:rsid w:val="00EC2DD6"/>
    <w:rsid w:val="00EC3383"/>
    <w:rsid w:val="00EC376F"/>
    <w:rsid w:val="00EC37F9"/>
    <w:rsid w:val="00EC3CD5"/>
    <w:rsid w:val="00EC3D36"/>
    <w:rsid w:val="00EC3E17"/>
    <w:rsid w:val="00EC3E5C"/>
    <w:rsid w:val="00EC4219"/>
    <w:rsid w:val="00EC43E5"/>
    <w:rsid w:val="00EC4F88"/>
    <w:rsid w:val="00EC5209"/>
    <w:rsid w:val="00EC56A4"/>
    <w:rsid w:val="00EC57B3"/>
    <w:rsid w:val="00EC5A29"/>
    <w:rsid w:val="00EC5C9C"/>
    <w:rsid w:val="00EC62D9"/>
    <w:rsid w:val="00EC662A"/>
    <w:rsid w:val="00EC69BE"/>
    <w:rsid w:val="00EC6B2C"/>
    <w:rsid w:val="00EC6BD5"/>
    <w:rsid w:val="00EC6E81"/>
    <w:rsid w:val="00EC6F24"/>
    <w:rsid w:val="00EC765E"/>
    <w:rsid w:val="00EC7E30"/>
    <w:rsid w:val="00EC7EB2"/>
    <w:rsid w:val="00ED017C"/>
    <w:rsid w:val="00ED02F3"/>
    <w:rsid w:val="00ED03A6"/>
    <w:rsid w:val="00ED053D"/>
    <w:rsid w:val="00ED0A1D"/>
    <w:rsid w:val="00ED0B10"/>
    <w:rsid w:val="00ED0B52"/>
    <w:rsid w:val="00ED0B8C"/>
    <w:rsid w:val="00ED0C15"/>
    <w:rsid w:val="00ED0F26"/>
    <w:rsid w:val="00ED15E2"/>
    <w:rsid w:val="00ED161A"/>
    <w:rsid w:val="00ED170D"/>
    <w:rsid w:val="00ED1D67"/>
    <w:rsid w:val="00ED1E87"/>
    <w:rsid w:val="00ED2148"/>
    <w:rsid w:val="00ED21A6"/>
    <w:rsid w:val="00ED2988"/>
    <w:rsid w:val="00ED2A24"/>
    <w:rsid w:val="00ED2B9C"/>
    <w:rsid w:val="00ED2C1D"/>
    <w:rsid w:val="00ED2C46"/>
    <w:rsid w:val="00ED2F8C"/>
    <w:rsid w:val="00ED2FC4"/>
    <w:rsid w:val="00ED3397"/>
    <w:rsid w:val="00ED3578"/>
    <w:rsid w:val="00ED3609"/>
    <w:rsid w:val="00ED3BA5"/>
    <w:rsid w:val="00ED3D86"/>
    <w:rsid w:val="00ED3E52"/>
    <w:rsid w:val="00ED3F72"/>
    <w:rsid w:val="00ED41C3"/>
    <w:rsid w:val="00ED4291"/>
    <w:rsid w:val="00ED43F5"/>
    <w:rsid w:val="00ED4510"/>
    <w:rsid w:val="00ED4E85"/>
    <w:rsid w:val="00ED5922"/>
    <w:rsid w:val="00ED5B50"/>
    <w:rsid w:val="00ED5DFB"/>
    <w:rsid w:val="00ED6031"/>
    <w:rsid w:val="00ED6BA3"/>
    <w:rsid w:val="00ED6BAD"/>
    <w:rsid w:val="00ED6E46"/>
    <w:rsid w:val="00ED74D8"/>
    <w:rsid w:val="00ED7764"/>
    <w:rsid w:val="00ED7C00"/>
    <w:rsid w:val="00ED7C61"/>
    <w:rsid w:val="00ED7D9A"/>
    <w:rsid w:val="00EE02D3"/>
    <w:rsid w:val="00EE05B2"/>
    <w:rsid w:val="00EE093C"/>
    <w:rsid w:val="00EE0A25"/>
    <w:rsid w:val="00EE0D19"/>
    <w:rsid w:val="00EE0F85"/>
    <w:rsid w:val="00EE117C"/>
    <w:rsid w:val="00EE137F"/>
    <w:rsid w:val="00EE1883"/>
    <w:rsid w:val="00EE19C8"/>
    <w:rsid w:val="00EE1A58"/>
    <w:rsid w:val="00EE28A4"/>
    <w:rsid w:val="00EE2F5D"/>
    <w:rsid w:val="00EE2FE8"/>
    <w:rsid w:val="00EE31E1"/>
    <w:rsid w:val="00EE3865"/>
    <w:rsid w:val="00EE38AD"/>
    <w:rsid w:val="00EE4141"/>
    <w:rsid w:val="00EE431B"/>
    <w:rsid w:val="00EE4353"/>
    <w:rsid w:val="00EE4B1E"/>
    <w:rsid w:val="00EE4C9D"/>
    <w:rsid w:val="00EE4E8E"/>
    <w:rsid w:val="00EE4F60"/>
    <w:rsid w:val="00EE57C3"/>
    <w:rsid w:val="00EE59AC"/>
    <w:rsid w:val="00EE5B27"/>
    <w:rsid w:val="00EE5B68"/>
    <w:rsid w:val="00EE5DD1"/>
    <w:rsid w:val="00EE5F3E"/>
    <w:rsid w:val="00EE66E5"/>
    <w:rsid w:val="00EE676A"/>
    <w:rsid w:val="00EE6BD5"/>
    <w:rsid w:val="00EE7562"/>
    <w:rsid w:val="00EE760C"/>
    <w:rsid w:val="00EE769D"/>
    <w:rsid w:val="00EE796D"/>
    <w:rsid w:val="00EE7AB8"/>
    <w:rsid w:val="00EF0353"/>
    <w:rsid w:val="00EF03A9"/>
    <w:rsid w:val="00EF0974"/>
    <w:rsid w:val="00EF09FD"/>
    <w:rsid w:val="00EF0C5F"/>
    <w:rsid w:val="00EF0EFC"/>
    <w:rsid w:val="00EF1039"/>
    <w:rsid w:val="00EF1206"/>
    <w:rsid w:val="00EF1354"/>
    <w:rsid w:val="00EF172D"/>
    <w:rsid w:val="00EF17FB"/>
    <w:rsid w:val="00EF1852"/>
    <w:rsid w:val="00EF1972"/>
    <w:rsid w:val="00EF1A2B"/>
    <w:rsid w:val="00EF22E3"/>
    <w:rsid w:val="00EF295B"/>
    <w:rsid w:val="00EF2DBD"/>
    <w:rsid w:val="00EF2E28"/>
    <w:rsid w:val="00EF3062"/>
    <w:rsid w:val="00EF34D5"/>
    <w:rsid w:val="00EF36A1"/>
    <w:rsid w:val="00EF36F7"/>
    <w:rsid w:val="00EF409D"/>
    <w:rsid w:val="00EF40A6"/>
    <w:rsid w:val="00EF4173"/>
    <w:rsid w:val="00EF43DA"/>
    <w:rsid w:val="00EF4BA5"/>
    <w:rsid w:val="00EF4E70"/>
    <w:rsid w:val="00EF4F0B"/>
    <w:rsid w:val="00EF51BB"/>
    <w:rsid w:val="00EF5343"/>
    <w:rsid w:val="00EF5528"/>
    <w:rsid w:val="00EF56E1"/>
    <w:rsid w:val="00EF636A"/>
    <w:rsid w:val="00EF6948"/>
    <w:rsid w:val="00EF69A1"/>
    <w:rsid w:val="00EF748B"/>
    <w:rsid w:val="00EF7CC2"/>
    <w:rsid w:val="00F00450"/>
    <w:rsid w:val="00F008F8"/>
    <w:rsid w:val="00F00A1E"/>
    <w:rsid w:val="00F00A99"/>
    <w:rsid w:val="00F00D29"/>
    <w:rsid w:val="00F01098"/>
    <w:rsid w:val="00F017B8"/>
    <w:rsid w:val="00F01A45"/>
    <w:rsid w:val="00F01BA5"/>
    <w:rsid w:val="00F01C6E"/>
    <w:rsid w:val="00F0203D"/>
    <w:rsid w:val="00F021DB"/>
    <w:rsid w:val="00F02377"/>
    <w:rsid w:val="00F023C9"/>
    <w:rsid w:val="00F02AC1"/>
    <w:rsid w:val="00F02C46"/>
    <w:rsid w:val="00F02D2C"/>
    <w:rsid w:val="00F02E60"/>
    <w:rsid w:val="00F02F30"/>
    <w:rsid w:val="00F0353E"/>
    <w:rsid w:val="00F03EDE"/>
    <w:rsid w:val="00F04941"/>
    <w:rsid w:val="00F04B70"/>
    <w:rsid w:val="00F04D2F"/>
    <w:rsid w:val="00F04DE8"/>
    <w:rsid w:val="00F04E27"/>
    <w:rsid w:val="00F04ED2"/>
    <w:rsid w:val="00F052CA"/>
    <w:rsid w:val="00F05507"/>
    <w:rsid w:val="00F056CE"/>
    <w:rsid w:val="00F058E9"/>
    <w:rsid w:val="00F05927"/>
    <w:rsid w:val="00F05957"/>
    <w:rsid w:val="00F05BD6"/>
    <w:rsid w:val="00F0653A"/>
    <w:rsid w:val="00F065D4"/>
    <w:rsid w:val="00F06687"/>
    <w:rsid w:val="00F06962"/>
    <w:rsid w:val="00F06B13"/>
    <w:rsid w:val="00F06BC7"/>
    <w:rsid w:val="00F07100"/>
    <w:rsid w:val="00F07213"/>
    <w:rsid w:val="00F0737F"/>
    <w:rsid w:val="00F0767A"/>
    <w:rsid w:val="00F07689"/>
    <w:rsid w:val="00F07E31"/>
    <w:rsid w:val="00F100B2"/>
    <w:rsid w:val="00F10266"/>
    <w:rsid w:val="00F10A34"/>
    <w:rsid w:val="00F10A7C"/>
    <w:rsid w:val="00F10D53"/>
    <w:rsid w:val="00F10F6B"/>
    <w:rsid w:val="00F11035"/>
    <w:rsid w:val="00F112ED"/>
    <w:rsid w:val="00F11CB6"/>
    <w:rsid w:val="00F120CE"/>
    <w:rsid w:val="00F120D7"/>
    <w:rsid w:val="00F123C7"/>
    <w:rsid w:val="00F12F0B"/>
    <w:rsid w:val="00F133C9"/>
    <w:rsid w:val="00F13466"/>
    <w:rsid w:val="00F138FE"/>
    <w:rsid w:val="00F13A9F"/>
    <w:rsid w:val="00F13DB2"/>
    <w:rsid w:val="00F14294"/>
    <w:rsid w:val="00F144F2"/>
    <w:rsid w:val="00F1462B"/>
    <w:rsid w:val="00F14681"/>
    <w:rsid w:val="00F146D6"/>
    <w:rsid w:val="00F149E3"/>
    <w:rsid w:val="00F14B3C"/>
    <w:rsid w:val="00F1527A"/>
    <w:rsid w:val="00F15578"/>
    <w:rsid w:val="00F15765"/>
    <w:rsid w:val="00F15790"/>
    <w:rsid w:val="00F159D9"/>
    <w:rsid w:val="00F15C35"/>
    <w:rsid w:val="00F15E79"/>
    <w:rsid w:val="00F163F3"/>
    <w:rsid w:val="00F165D0"/>
    <w:rsid w:val="00F16724"/>
    <w:rsid w:val="00F16A61"/>
    <w:rsid w:val="00F16C17"/>
    <w:rsid w:val="00F16C8C"/>
    <w:rsid w:val="00F170B7"/>
    <w:rsid w:val="00F17516"/>
    <w:rsid w:val="00F1753B"/>
    <w:rsid w:val="00F1758A"/>
    <w:rsid w:val="00F1772F"/>
    <w:rsid w:val="00F178A4"/>
    <w:rsid w:val="00F17A9F"/>
    <w:rsid w:val="00F17F00"/>
    <w:rsid w:val="00F2000C"/>
    <w:rsid w:val="00F2034C"/>
    <w:rsid w:val="00F203EC"/>
    <w:rsid w:val="00F206DA"/>
    <w:rsid w:val="00F208D3"/>
    <w:rsid w:val="00F20B92"/>
    <w:rsid w:val="00F20C2B"/>
    <w:rsid w:val="00F21221"/>
    <w:rsid w:val="00F214DE"/>
    <w:rsid w:val="00F21710"/>
    <w:rsid w:val="00F219F1"/>
    <w:rsid w:val="00F21A3A"/>
    <w:rsid w:val="00F21B07"/>
    <w:rsid w:val="00F21CCC"/>
    <w:rsid w:val="00F2231C"/>
    <w:rsid w:val="00F2277A"/>
    <w:rsid w:val="00F23CE2"/>
    <w:rsid w:val="00F23D4D"/>
    <w:rsid w:val="00F23F9E"/>
    <w:rsid w:val="00F244E5"/>
    <w:rsid w:val="00F245B0"/>
    <w:rsid w:val="00F245D7"/>
    <w:rsid w:val="00F24929"/>
    <w:rsid w:val="00F24AA8"/>
    <w:rsid w:val="00F251C7"/>
    <w:rsid w:val="00F25BFA"/>
    <w:rsid w:val="00F25D1C"/>
    <w:rsid w:val="00F25EC4"/>
    <w:rsid w:val="00F263BC"/>
    <w:rsid w:val="00F26590"/>
    <w:rsid w:val="00F266A3"/>
    <w:rsid w:val="00F266FD"/>
    <w:rsid w:val="00F26713"/>
    <w:rsid w:val="00F2693C"/>
    <w:rsid w:val="00F2739C"/>
    <w:rsid w:val="00F27528"/>
    <w:rsid w:val="00F275B7"/>
    <w:rsid w:val="00F27620"/>
    <w:rsid w:val="00F276E0"/>
    <w:rsid w:val="00F276E7"/>
    <w:rsid w:val="00F2770B"/>
    <w:rsid w:val="00F277ED"/>
    <w:rsid w:val="00F3023E"/>
    <w:rsid w:val="00F30358"/>
    <w:rsid w:val="00F30412"/>
    <w:rsid w:val="00F30B2A"/>
    <w:rsid w:val="00F30EAC"/>
    <w:rsid w:val="00F30EC9"/>
    <w:rsid w:val="00F30F33"/>
    <w:rsid w:val="00F30F8E"/>
    <w:rsid w:val="00F31401"/>
    <w:rsid w:val="00F316E8"/>
    <w:rsid w:val="00F31764"/>
    <w:rsid w:val="00F31985"/>
    <w:rsid w:val="00F31D93"/>
    <w:rsid w:val="00F31F9B"/>
    <w:rsid w:val="00F326E5"/>
    <w:rsid w:val="00F3275B"/>
    <w:rsid w:val="00F32C03"/>
    <w:rsid w:val="00F32F6A"/>
    <w:rsid w:val="00F33987"/>
    <w:rsid w:val="00F3398B"/>
    <w:rsid w:val="00F33C56"/>
    <w:rsid w:val="00F33D2C"/>
    <w:rsid w:val="00F3442D"/>
    <w:rsid w:val="00F34786"/>
    <w:rsid w:val="00F349F5"/>
    <w:rsid w:val="00F34CCE"/>
    <w:rsid w:val="00F34FA6"/>
    <w:rsid w:val="00F35284"/>
    <w:rsid w:val="00F35785"/>
    <w:rsid w:val="00F35C08"/>
    <w:rsid w:val="00F35DB3"/>
    <w:rsid w:val="00F35F57"/>
    <w:rsid w:val="00F36149"/>
    <w:rsid w:val="00F36313"/>
    <w:rsid w:val="00F36315"/>
    <w:rsid w:val="00F363E8"/>
    <w:rsid w:val="00F3656E"/>
    <w:rsid w:val="00F36729"/>
    <w:rsid w:val="00F36975"/>
    <w:rsid w:val="00F36BDE"/>
    <w:rsid w:val="00F36CEF"/>
    <w:rsid w:val="00F37164"/>
    <w:rsid w:val="00F37214"/>
    <w:rsid w:val="00F3733D"/>
    <w:rsid w:val="00F37412"/>
    <w:rsid w:val="00F3769E"/>
    <w:rsid w:val="00F37716"/>
    <w:rsid w:val="00F37B0A"/>
    <w:rsid w:val="00F37E07"/>
    <w:rsid w:val="00F40033"/>
    <w:rsid w:val="00F401AD"/>
    <w:rsid w:val="00F40472"/>
    <w:rsid w:val="00F4067C"/>
    <w:rsid w:val="00F4081D"/>
    <w:rsid w:val="00F408DD"/>
    <w:rsid w:val="00F40C9E"/>
    <w:rsid w:val="00F410AD"/>
    <w:rsid w:val="00F413A7"/>
    <w:rsid w:val="00F41536"/>
    <w:rsid w:val="00F41749"/>
    <w:rsid w:val="00F4192B"/>
    <w:rsid w:val="00F41B01"/>
    <w:rsid w:val="00F41CA0"/>
    <w:rsid w:val="00F4211B"/>
    <w:rsid w:val="00F4289C"/>
    <w:rsid w:val="00F42EB8"/>
    <w:rsid w:val="00F43281"/>
    <w:rsid w:val="00F434D6"/>
    <w:rsid w:val="00F43BD8"/>
    <w:rsid w:val="00F44538"/>
    <w:rsid w:val="00F4453C"/>
    <w:rsid w:val="00F4464C"/>
    <w:rsid w:val="00F44B66"/>
    <w:rsid w:val="00F44D34"/>
    <w:rsid w:val="00F44E55"/>
    <w:rsid w:val="00F44EBC"/>
    <w:rsid w:val="00F45AAE"/>
    <w:rsid w:val="00F4625A"/>
    <w:rsid w:val="00F46487"/>
    <w:rsid w:val="00F465B6"/>
    <w:rsid w:val="00F466B6"/>
    <w:rsid w:val="00F46AAF"/>
    <w:rsid w:val="00F46B0A"/>
    <w:rsid w:val="00F46B49"/>
    <w:rsid w:val="00F46D97"/>
    <w:rsid w:val="00F46E90"/>
    <w:rsid w:val="00F476B6"/>
    <w:rsid w:val="00F5014C"/>
    <w:rsid w:val="00F509A6"/>
    <w:rsid w:val="00F50E80"/>
    <w:rsid w:val="00F51234"/>
    <w:rsid w:val="00F51352"/>
    <w:rsid w:val="00F513AF"/>
    <w:rsid w:val="00F516F5"/>
    <w:rsid w:val="00F51C5A"/>
    <w:rsid w:val="00F51D15"/>
    <w:rsid w:val="00F51E76"/>
    <w:rsid w:val="00F521D5"/>
    <w:rsid w:val="00F5240B"/>
    <w:rsid w:val="00F52831"/>
    <w:rsid w:val="00F52C71"/>
    <w:rsid w:val="00F5341E"/>
    <w:rsid w:val="00F53A56"/>
    <w:rsid w:val="00F53CC3"/>
    <w:rsid w:val="00F5420D"/>
    <w:rsid w:val="00F54A35"/>
    <w:rsid w:val="00F54DBA"/>
    <w:rsid w:val="00F54E7A"/>
    <w:rsid w:val="00F54EF2"/>
    <w:rsid w:val="00F54F07"/>
    <w:rsid w:val="00F55330"/>
    <w:rsid w:val="00F556CB"/>
    <w:rsid w:val="00F55AB4"/>
    <w:rsid w:val="00F55B0D"/>
    <w:rsid w:val="00F55BE4"/>
    <w:rsid w:val="00F55C9C"/>
    <w:rsid w:val="00F55CB6"/>
    <w:rsid w:val="00F55CCE"/>
    <w:rsid w:val="00F55DCB"/>
    <w:rsid w:val="00F55E82"/>
    <w:rsid w:val="00F56216"/>
    <w:rsid w:val="00F56459"/>
    <w:rsid w:val="00F56570"/>
    <w:rsid w:val="00F5681C"/>
    <w:rsid w:val="00F569C9"/>
    <w:rsid w:val="00F56EF5"/>
    <w:rsid w:val="00F5727E"/>
    <w:rsid w:val="00F57368"/>
    <w:rsid w:val="00F57486"/>
    <w:rsid w:val="00F574D5"/>
    <w:rsid w:val="00F577F6"/>
    <w:rsid w:val="00F57B1B"/>
    <w:rsid w:val="00F57CC6"/>
    <w:rsid w:val="00F60189"/>
    <w:rsid w:val="00F603FC"/>
    <w:rsid w:val="00F60ABB"/>
    <w:rsid w:val="00F60AF5"/>
    <w:rsid w:val="00F60BA4"/>
    <w:rsid w:val="00F620DD"/>
    <w:rsid w:val="00F6222E"/>
    <w:rsid w:val="00F62271"/>
    <w:rsid w:val="00F626C9"/>
    <w:rsid w:val="00F63AF8"/>
    <w:rsid w:val="00F63BD3"/>
    <w:rsid w:val="00F63E8A"/>
    <w:rsid w:val="00F64331"/>
    <w:rsid w:val="00F6441C"/>
    <w:rsid w:val="00F64737"/>
    <w:rsid w:val="00F64C6A"/>
    <w:rsid w:val="00F650C2"/>
    <w:rsid w:val="00F6544A"/>
    <w:rsid w:val="00F65645"/>
    <w:rsid w:val="00F656B0"/>
    <w:rsid w:val="00F657E5"/>
    <w:rsid w:val="00F65D0B"/>
    <w:rsid w:val="00F66573"/>
    <w:rsid w:val="00F666CB"/>
    <w:rsid w:val="00F666F2"/>
    <w:rsid w:val="00F66A68"/>
    <w:rsid w:val="00F66BDC"/>
    <w:rsid w:val="00F66F52"/>
    <w:rsid w:val="00F674FA"/>
    <w:rsid w:val="00F67624"/>
    <w:rsid w:val="00F6763B"/>
    <w:rsid w:val="00F67867"/>
    <w:rsid w:val="00F67978"/>
    <w:rsid w:val="00F67ABD"/>
    <w:rsid w:val="00F67ADF"/>
    <w:rsid w:val="00F70683"/>
    <w:rsid w:val="00F7070E"/>
    <w:rsid w:val="00F70D03"/>
    <w:rsid w:val="00F70EDF"/>
    <w:rsid w:val="00F717DA"/>
    <w:rsid w:val="00F71CB9"/>
    <w:rsid w:val="00F71FB9"/>
    <w:rsid w:val="00F72025"/>
    <w:rsid w:val="00F7206A"/>
    <w:rsid w:val="00F7242A"/>
    <w:rsid w:val="00F724A5"/>
    <w:rsid w:val="00F727A5"/>
    <w:rsid w:val="00F727BF"/>
    <w:rsid w:val="00F7297D"/>
    <w:rsid w:val="00F729F5"/>
    <w:rsid w:val="00F73FF7"/>
    <w:rsid w:val="00F74089"/>
    <w:rsid w:val="00F74BA7"/>
    <w:rsid w:val="00F74DAD"/>
    <w:rsid w:val="00F74F03"/>
    <w:rsid w:val="00F74FCA"/>
    <w:rsid w:val="00F75066"/>
    <w:rsid w:val="00F750C5"/>
    <w:rsid w:val="00F75F46"/>
    <w:rsid w:val="00F760A3"/>
    <w:rsid w:val="00F762F7"/>
    <w:rsid w:val="00F76854"/>
    <w:rsid w:val="00F768A9"/>
    <w:rsid w:val="00F76E61"/>
    <w:rsid w:val="00F76F13"/>
    <w:rsid w:val="00F76F23"/>
    <w:rsid w:val="00F77326"/>
    <w:rsid w:val="00F77681"/>
    <w:rsid w:val="00F776FC"/>
    <w:rsid w:val="00F7774E"/>
    <w:rsid w:val="00F77C1F"/>
    <w:rsid w:val="00F77D86"/>
    <w:rsid w:val="00F80085"/>
    <w:rsid w:val="00F804AF"/>
    <w:rsid w:val="00F805F1"/>
    <w:rsid w:val="00F80653"/>
    <w:rsid w:val="00F80EE3"/>
    <w:rsid w:val="00F813AF"/>
    <w:rsid w:val="00F8142F"/>
    <w:rsid w:val="00F81563"/>
    <w:rsid w:val="00F815A8"/>
    <w:rsid w:val="00F818F7"/>
    <w:rsid w:val="00F8202F"/>
    <w:rsid w:val="00F82116"/>
    <w:rsid w:val="00F82437"/>
    <w:rsid w:val="00F82474"/>
    <w:rsid w:val="00F826A3"/>
    <w:rsid w:val="00F8278C"/>
    <w:rsid w:val="00F828EE"/>
    <w:rsid w:val="00F8311A"/>
    <w:rsid w:val="00F83168"/>
    <w:rsid w:val="00F834A2"/>
    <w:rsid w:val="00F834BA"/>
    <w:rsid w:val="00F8372C"/>
    <w:rsid w:val="00F8391F"/>
    <w:rsid w:val="00F83DA1"/>
    <w:rsid w:val="00F841B4"/>
    <w:rsid w:val="00F8467A"/>
    <w:rsid w:val="00F84C9B"/>
    <w:rsid w:val="00F856AD"/>
    <w:rsid w:val="00F85863"/>
    <w:rsid w:val="00F85C2C"/>
    <w:rsid w:val="00F85DDB"/>
    <w:rsid w:val="00F85E5F"/>
    <w:rsid w:val="00F85ED1"/>
    <w:rsid w:val="00F8602A"/>
    <w:rsid w:val="00F8619C"/>
    <w:rsid w:val="00F8627E"/>
    <w:rsid w:val="00F864AA"/>
    <w:rsid w:val="00F8675A"/>
    <w:rsid w:val="00F86BB5"/>
    <w:rsid w:val="00F87A1F"/>
    <w:rsid w:val="00F87B5A"/>
    <w:rsid w:val="00F90071"/>
    <w:rsid w:val="00F90143"/>
    <w:rsid w:val="00F9030B"/>
    <w:rsid w:val="00F904DB"/>
    <w:rsid w:val="00F90538"/>
    <w:rsid w:val="00F909A6"/>
    <w:rsid w:val="00F90A20"/>
    <w:rsid w:val="00F91C35"/>
    <w:rsid w:val="00F91C4A"/>
    <w:rsid w:val="00F91D68"/>
    <w:rsid w:val="00F9266F"/>
    <w:rsid w:val="00F92740"/>
    <w:rsid w:val="00F92916"/>
    <w:rsid w:val="00F929A7"/>
    <w:rsid w:val="00F92A13"/>
    <w:rsid w:val="00F92A6D"/>
    <w:rsid w:val="00F92CFB"/>
    <w:rsid w:val="00F93013"/>
    <w:rsid w:val="00F9305E"/>
    <w:rsid w:val="00F93064"/>
    <w:rsid w:val="00F934F5"/>
    <w:rsid w:val="00F937C1"/>
    <w:rsid w:val="00F93E3A"/>
    <w:rsid w:val="00F93E97"/>
    <w:rsid w:val="00F94237"/>
    <w:rsid w:val="00F94881"/>
    <w:rsid w:val="00F95581"/>
    <w:rsid w:val="00F955E9"/>
    <w:rsid w:val="00F95B3F"/>
    <w:rsid w:val="00F95BC2"/>
    <w:rsid w:val="00F95CA0"/>
    <w:rsid w:val="00F965E4"/>
    <w:rsid w:val="00F96A0E"/>
    <w:rsid w:val="00F96CC0"/>
    <w:rsid w:val="00F9732A"/>
    <w:rsid w:val="00F974BD"/>
    <w:rsid w:val="00F97572"/>
    <w:rsid w:val="00F9765F"/>
    <w:rsid w:val="00F9768F"/>
    <w:rsid w:val="00F976FD"/>
    <w:rsid w:val="00F9787D"/>
    <w:rsid w:val="00F97993"/>
    <w:rsid w:val="00F979DD"/>
    <w:rsid w:val="00F97B55"/>
    <w:rsid w:val="00FA0009"/>
    <w:rsid w:val="00FA0026"/>
    <w:rsid w:val="00FA03DE"/>
    <w:rsid w:val="00FA08C1"/>
    <w:rsid w:val="00FA0CE6"/>
    <w:rsid w:val="00FA0FCD"/>
    <w:rsid w:val="00FA119D"/>
    <w:rsid w:val="00FA136E"/>
    <w:rsid w:val="00FA172E"/>
    <w:rsid w:val="00FA1798"/>
    <w:rsid w:val="00FA1FD7"/>
    <w:rsid w:val="00FA2281"/>
    <w:rsid w:val="00FA2A36"/>
    <w:rsid w:val="00FA2AB7"/>
    <w:rsid w:val="00FA2B63"/>
    <w:rsid w:val="00FA30D0"/>
    <w:rsid w:val="00FA32E1"/>
    <w:rsid w:val="00FA339E"/>
    <w:rsid w:val="00FA3749"/>
    <w:rsid w:val="00FA3991"/>
    <w:rsid w:val="00FA3C62"/>
    <w:rsid w:val="00FA3D45"/>
    <w:rsid w:val="00FA3F38"/>
    <w:rsid w:val="00FA3F6E"/>
    <w:rsid w:val="00FA4058"/>
    <w:rsid w:val="00FA40AE"/>
    <w:rsid w:val="00FA451D"/>
    <w:rsid w:val="00FA5066"/>
    <w:rsid w:val="00FA5143"/>
    <w:rsid w:val="00FA5359"/>
    <w:rsid w:val="00FA57F8"/>
    <w:rsid w:val="00FA642F"/>
    <w:rsid w:val="00FA6572"/>
    <w:rsid w:val="00FA6603"/>
    <w:rsid w:val="00FA667A"/>
    <w:rsid w:val="00FA69B5"/>
    <w:rsid w:val="00FA69B8"/>
    <w:rsid w:val="00FA6A41"/>
    <w:rsid w:val="00FA6CAA"/>
    <w:rsid w:val="00FA6EEC"/>
    <w:rsid w:val="00FA7323"/>
    <w:rsid w:val="00FA7535"/>
    <w:rsid w:val="00FA7712"/>
    <w:rsid w:val="00FA7D95"/>
    <w:rsid w:val="00FA7F7A"/>
    <w:rsid w:val="00FB008A"/>
    <w:rsid w:val="00FB02A2"/>
    <w:rsid w:val="00FB03C2"/>
    <w:rsid w:val="00FB040A"/>
    <w:rsid w:val="00FB0908"/>
    <w:rsid w:val="00FB0B3C"/>
    <w:rsid w:val="00FB0D7D"/>
    <w:rsid w:val="00FB0FE0"/>
    <w:rsid w:val="00FB132A"/>
    <w:rsid w:val="00FB190F"/>
    <w:rsid w:val="00FB210E"/>
    <w:rsid w:val="00FB2647"/>
    <w:rsid w:val="00FB2710"/>
    <w:rsid w:val="00FB29B1"/>
    <w:rsid w:val="00FB2A28"/>
    <w:rsid w:val="00FB2C37"/>
    <w:rsid w:val="00FB2D22"/>
    <w:rsid w:val="00FB3389"/>
    <w:rsid w:val="00FB33C8"/>
    <w:rsid w:val="00FB33D5"/>
    <w:rsid w:val="00FB3865"/>
    <w:rsid w:val="00FB3B22"/>
    <w:rsid w:val="00FB3E74"/>
    <w:rsid w:val="00FB3F6E"/>
    <w:rsid w:val="00FB41D9"/>
    <w:rsid w:val="00FB427D"/>
    <w:rsid w:val="00FB44E7"/>
    <w:rsid w:val="00FB464B"/>
    <w:rsid w:val="00FB4819"/>
    <w:rsid w:val="00FB4852"/>
    <w:rsid w:val="00FB4956"/>
    <w:rsid w:val="00FB49B4"/>
    <w:rsid w:val="00FB4A55"/>
    <w:rsid w:val="00FB4BF7"/>
    <w:rsid w:val="00FB4EA7"/>
    <w:rsid w:val="00FB5000"/>
    <w:rsid w:val="00FB5016"/>
    <w:rsid w:val="00FB561C"/>
    <w:rsid w:val="00FB5766"/>
    <w:rsid w:val="00FB5811"/>
    <w:rsid w:val="00FB63E5"/>
    <w:rsid w:val="00FB6B95"/>
    <w:rsid w:val="00FB6CE2"/>
    <w:rsid w:val="00FB6E2F"/>
    <w:rsid w:val="00FB6F85"/>
    <w:rsid w:val="00FB76F8"/>
    <w:rsid w:val="00FB7779"/>
    <w:rsid w:val="00FB7BEC"/>
    <w:rsid w:val="00FB7C65"/>
    <w:rsid w:val="00FC00FD"/>
    <w:rsid w:val="00FC04F4"/>
    <w:rsid w:val="00FC0504"/>
    <w:rsid w:val="00FC050C"/>
    <w:rsid w:val="00FC07EA"/>
    <w:rsid w:val="00FC08E1"/>
    <w:rsid w:val="00FC0EBC"/>
    <w:rsid w:val="00FC0F4E"/>
    <w:rsid w:val="00FC104A"/>
    <w:rsid w:val="00FC1555"/>
    <w:rsid w:val="00FC18DD"/>
    <w:rsid w:val="00FC1A15"/>
    <w:rsid w:val="00FC1AF6"/>
    <w:rsid w:val="00FC1DCB"/>
    <w:rsid w:val="00FC1EFA"/>
    <w:rsid w:val="00FC2032"/>
    <w:rsid w:val="00FC2343"/>
    <w:rsid w:val="00FC23A0"/>
    <w:rsid w:val="00FC23BE"/>
    <w:rsid w:val="00FC2791"/>
    <w:rsid w:val="00FC27DA"/>
    <w:rsid w:val="00FC2BBB"/>
    <w:rsid w:val="00FC2BCC"/>
    <w:rsid w:val="00FC2E6E"/>
    <w:rsid w:val="00FC3072"/>
    <w:rsid w:val="00FC390C"/>
    <w:rsid w:val="00FC3998"/>
    <w:rsid w:val="00FC3D2A"/>
    <w:rsid w:val="00FC3F6A"/>
    <w:rsid w:val="00FC3FC3"/>
    <w:rsid w:val="00FC406F"/>
    <w:rsid w:val="00FC46E7"/>
    <w:rsid w:val="00FC4724"/>
    <w:rsid w:val="00FC4D2A"/>
    <w:rsid w:val="00FC4D74"/>
    <w:rsid w:val="00FC4ED8"/>
    <w:rsid w:val="00FC54FD"/>
    <w:rsid w:val="00FC5581"/>
    <w:rsid w:val="00FC55AE"/>
    <w:rsid w:val="00FC55E8"/>
    <w:rsid w:val="00FC5783"/>
    <w:rsid w:val="00FC5C2C"/>
    <w:rsid w:val="00FC5F3E"/>
    <w:rsid w:val="00FC6017"/>
    <w:rsid w:val="00FC6288"/>
    <w:rsid w:val="00FC62B6"/>
    <w:rsid w:val="00FC65BC"/>
    <w:rsid w:val="00FC69A9"/>
    <w:rsid w:val="00FC6A41"/>
    <w:rsid w:val="00FC6AB6"/>
    <w:rsid w:val="00FC6FFF"/>
    <w:rsid w:val="00FC7166"/>
    <w:rsid w:val="00FC7215"/>
    <w:rsid w:val="00FC74A8"/>
    <w:rsid w:val="00FC7581"/>
    <w:rsid w:val="00FC7644"/>
    <w:rsid w:val="00FC7685"/>
    <w:rsid w:val="00FC7774"/>
    <w:rsid w:val="00FC7788"/>
    <w:rsid w:val="00FC77F2"/>
    <w:rsid w:val="00FC7877"/>
    <w:rsid w:val="00FC7EB3"/>
    <w:rsid w:val="00FD06FC"/>
    <w:rsid w:val="00FD07F9"/>
    <w:rsid w:val="00FD08E4"/>
    <w:rsid w:val="00FD0A11"/>
    <w:rsid w:val="00FD14BB"/>
    <w:rsid w:val="00FD1613"/>
    <w:rsid w:val="00FD19D3"/>
    <w:rsid w:val="00FD1BC6"/>
    <w:rsid w:val="00FD1D25"/>
    <w:rsid w:val="00FD29B4"/>
    <w:rsid w:val="00FD2B30"/>
    <w:rsid w:val="00FD2BFA"/>
    <w:rsid w:val="00FD2DFC"/>
    <w:rsid w:val="00FD3930"/>
    <w:rsid w:val="00FD402D"/>
    <w:rsid w:val="00FD431C"/>
    <w:rsid w:val="00FD48E9"/>
    <w:rsid w:val="00FD4AEE"/>
    <w:rsid w:val="00FD5280"/>
    <w:rsid w:val="00FD56A4"/>
    <w:rsid w:val="00FD594C"/>
    <w:rsid w:val="00FD5ECD"/>
    <w:rsid w:val="00FD5FF7"/>
    <w:rsid w:val="00FD6617"/>
    <w:rsid w:val="00FD666A"/>
    <w:rsid w:val="00FD6798"/>
    <w:rsid w:val="00FD6A1B"/>
    <w:rsid w:val="00FD6C5A"/>
    <w:rsid w:val="00FD7214"/>
    <w:rsid w:val="00FD7518"/>
    <w:rsid w:val="00FD78FE"/>
    <w:rsid w:val="00FD7A39"/>
    <w:rsid w:val="00FE02DA"/>
    <w:rsid w:val="00FE036B"/>
    <w:rsid w:val="00FE0932"/>
    <w:rsid w:val="00FE0A26"/>
    <w:rsid w:val="00FE0A7D"/>
    <w:rsid w:val="00FE0EC8"/>
    <w:rsid w:val="00FE13F9"/>
    <w:rsid w:val="00FE1466"/>
    <w:rsid w:val="00FE1551"/>
    <w:rsid w:val="00FE156A"/>
    <w:rsid w:val="00FE1926"/>
    <w:rsid w:val="00FE1E5F"/>
    <w:rsid w:val="00FE2069"/>
    <w:rsid w:val="00FE24A7"/>
    <w:rsid w:val="00FE2A20"/>
    <w:rsid w:val="00FE2C64"/>
    <w:rsid w:val="00FE2E28"/>
    <w:rsid w:val="00FE2E96"/>
    <w:rsid w:val="00FE2F1E"/>
    <w:rsid w:val="00FE3392"/>
    <w:rsid w:val="00FE3756"/>
    <w:rsid w:val="00FE3844"/>
    <w:rsid w:val="00FE3DAB"/>
    <w:rsid w:val="00FE4545"/>
    <w:rsid w:val="00FE4575"/>
    <w:rsid w:val="00FE46C6"/>
    <w:rsid w:val="00FE4958"/>
    <w:rsid w:val="00FE4CA2"/>
    <w:rsid w:val="00FE4F89"/>
    <w:rsid w:val="00FE52E1"/>
    <w:rsid w:val="00FE5424"/>
    <w:rsid w:val="00FE5F95"/>
    <w:rsid w:val="00FE61E6"/>
    <w:rsid w:val="00FE622B"/>
    <w:rsid w:val="00FE64DF"/>
    <w:rsid w:val="00FE72AD"/>
    <w:rsid w:val="00FE763F"/>
    <w:rsid w:val="00FF0196"/>
    <w:rsid w:val="00FF091B"/>
    <w:rsid w:val="00FF0A73"/>
    <w:rsid w:val="00FF11CF"/>
    <w:rsid w:val="00FF163C"/>
    <w:rsid w:val="00FF1907"/>
    <w:rsid w:val="00FF19B5"/>
    <w:rsid w:val="00FF1E65"/>
    <w:rsid w:val="00FF1FE2"/>
    <w:rsid w:val="00FF2252"/>
    <w:rsid w:val="00FF2344"/>
    <w:rsid w:val="00FF23B7"/>
    <w:rsid w:val="00FF24EC"/>
    <w:rsid w:val="00FF2513"/>
    <w:rsid w:val="00FF29FA"/>
    <w:rsid w:val="00FF2D14"/>
    <w:rsid w:val="00FF2E2B"/>
    <w:rsid w:val="00FF3063"/>
    <w:rsid w:val="00FF30CB"/>
    <w:rsid w:val="00FF3618"/>
    <w:rsid w:val="00FF3637"/>
    <w:rsid w:val="00FF3B17"/>
    <w:rsid w:val="00FF3EB0"/>
    <w:rsid w:val="00FF49A5"/>
    <w:rsid w:val="00FF4ADF"/>
    <w:rsid w:val="00FF4CB9"/>
    <w:rsid w:val="00FF51A6"/>
    <w:rsid w:val="00FF520C"/>
    <w:rsid w:val="00FF52AE"/>
    <w:rsid w:val="00FF5503"/>
    <w:rsid w:val="00FF5A03"/>
    <w:rsid w:val="00FF5A2D"/>
    <w:rsid w:val="00FF5C8E"/>
    <w:rsid w:val="00FF5FE9"/>
    <w:rsid w:val="00FF60AC"/>
    <w:rsid w:val="00FF612E"/>
    <w:rsid w:val="00FF6419"/>
    <w:rsid w:val="00FF663D"/>
    <w:rsid w:val="00FF6D33"/>
    <w:rsid w:val="00FF6E19"/>
    <w:rsid w:val="00FF6F7F"/>
    <w:rsid w:val="00FF7588"/>
    <w:rsid w:val="00FF7AC2"/>
    <w:rsid w:val="00FF7C47"/>
    <w:rsid w:val="00FF7F6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7CC4E"/>
  <w15:docId w15:val="{3EF75811-DB96-420B-BF10-2850A2668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rsid w:val="004202DD"/>
  </w:style>
  <w:style w:type="paragraph" w:styleId="Naslov1">
    <w:name w:val="heading 1"/>
    <w:basedOn w:val="Navaden"/>
    <w:next w:val="Navaden"/>
    <w:link w:val="Naslov1Znak"/>
    <w:autoRedefine/>
    <w:uiPriority w:val="9"/>
    <w:qFormat/>
    <w:rsid w:val="00B12290"/>
    <w:pPr>
      <w:keepNext/>
      <w:keepLines/>
      <w:numPr>
        <w:numId w:val="4"/>
      </w:numPr>
      <w:spacing w:before="240" w:after="120"/>
      <w:jc w:val="both"/>
      <w:outlineLvl w:val="0"/>
    </w:pPr>
    <w:rPr>
      <w:rFonts w:asciiTheme="minorHAnsi" w:eastAsiaTheme="majorEastAsia" w:hAnsiTheme="minorHAnsi" w:cstheme="majorBidi"/>
      <w:b/>
      <w:bCs/>
      <w:caps/>
      <w:szCs w:val="28"/>
    </w:rPr>
  </w:style>
  <w:style w:type="paragraph" w:styleId="Naslov2">
    <w:name w:val="heading 2"/>
    <w:basedOn w:val="Navaden"/>
    <w:next w:val="Navaden"/>
    <w:link w:val="Naslov2Znak"/>
    <w:autoRedefine/>
    <w:uiPriority w:val="9"/>
    <w:unhideWhenUsed/>
    <w:qFormat/>
    <w:rsid w:val="00E72779"/>
    <w:pPr>
      <w:keepNext/>
      <w:keepLines/>
      <w:numPr>
        <w:numId w:val="6"/>
      </w:numPr>
      <w:tabs>
        <w:tab w:val="left" w:pos="0"/>
        <w:tab w:val="left" w:pos="567"/>
      </w:tabs>
      <w:overflowPunct w:val="0"/>
      <w:autoSpaceDE w:val="0"/>
      <w:autoSpaceDN w:val="0"/>
      <w:adjustRightInd w:val="0"/>
      <w:spacing w:before="360" w:after="240" w:line="240" w:lineRule="auto"/>
      <w:ind w:left="0" w:firstLine="0"/>
      <w:jc w:val="both"/>
      <w:textAlignment w:val="baseline"/>
      <w:outlineLvl w:val="1"/>
    </w:pPr>
    <w:rPr>
      <w:rFonts w:asciiTheme="minorHAnsi" w:eastAsiaTheme="majorEastAsia" w:hAnsiTheme="minorHAnsi" w:cstheme="majorBidi"/>
      <w:b/>
      <w:bCs/>
      <w:caps/>
      <w:szCs w:val="26"/>
    </w:rPr>
  </w:style>
  <w:style w:type="paragraph" w:styleId="Naslov3">
    <w:name w:val="heading 3"/>
    <w:basedOn w:val="Navaden"/>
    <w:next w:val="Navaden"/>
    <w:link w:val="Naslov3Znak"/>
    <w:autoRedefine/>
    <w:uiPriority w:val="9"/>
    <w:unhideWhenUsed/>
    <w:qFormat/>
    <w:rsid w:val="008D30AE"/>
    <w:pPr>
      <w:keepNext/>
      <w:keepLines/>
      <w:numPr>
        <w:numId w:val="7"/>
      </w:numPr>
      <w:spacing w:before="320" w:after="120"/>
      <w:outlineLvl w:val="2"/>
    </w:pPr>
    <w:rPr>
      <w:rFonts w:asciiTheme="minorHAnsi" w:eastAsiaTheme="majorEastAsia" w:hAnsiTheme="minorHAnsi" w:cstheme="majorBidi"/>
      <w:b/>
      <w:bCs/>
      <w:lang w:eastAsia="sl-SI"/>
    </w:rPr>
  </w:style>
  <w:style w:type="paragraph" w:styleId="Naslov4">
    <w:name w:val="heading 4"/>
    <w:basedOn w:val="Navaden"/>
    <w:next w:val="Navaden"/>
    <w:link w:val="Naslov4Znak"/>
    <w:autoRedefine/>
    <w:uiPriority w:val="9"/>
    <w:unhideWhenUsed/>
    <w:qFormat/>
    <w:rsid w:val="00E05E3F"/>
    <w:pPr>
      <w:keepNext/>
      <w:keepLines/>
      <w:numPr>
        <w:ilvl w:val="3"/>
        <w:numId w:val="5"/>
      </w:numPr>
      <w:spacing w:before="200" w:after="120"/>
      <w:outlineLvl w:val="3"/>
    </w:pPr>
    <w:rPr>
      <w:rFonts w:eastAsiaTheme="majorEastAsia" w:cstheme="majorBidi"/>
      <w:b/>
      <w:bCs/>
      <w:iCs/>
    </w:rPr>
  </w:style>
  <w:style w:type="paragraph" w:styleId="Naslov5">
    <w:name w:val="heading 5"/>
    <w:basedOn w:val="Navaden"/>
    <w:next w:val="Navaden"/>
    <w:link w:val="Naslov5Znak"/>
    <w:autoRedefine/>
    <w:uiPriority w:val="9"/>
    <w:unhideWhenUsed/>
    <w:qFormat/>
    <w:rsid w:val="00B52191"/>
    <w:pPr>
      <w:keepNext/>
      <w:keepLines/>
      <w:numPr>
        <w:ilvl w:val="4"/>
        <w:numId w:val="5"/>
      </w:numPr>
      <w:spacing w:before="320" w:after="120"/>
      <w:outlineLvl w:val="4"/>
    </w:pPr>
    <w:rPr>
      <w:rFonts w:eastAsiaTheme="majorEastAsia" w:cstheme="majorBidi"/>
      <w:b/>
      <w:color w:val="243F60" w:themeColor="accent1" w:themeShade="7F"/>
      <w:sz w:val="20"/>
    </w:rPr>
  </w:style>
  <w:style w:type="paragraph" w:styleId="Naslov6">
    <w:name w:val="heading 6"/>
    <w:basedOn w:val="Navaden"/>
    <w:next w:val="Navaden"/>
    <w:link w:val="Naslov6Znak"/>
    <w:autoRedefine/>
    <w:uiPriority w:val="9"/>
    <w:unhideWhenUsed/>
    <w:rsid w:val="00752CC1"/>
    <w:pPr>
      <w:keepNext/>
      <w:keepLines/>
      <w:numPr>
        <w:ilvl w:val="5"/>
        <w:numId w:val="5"/>
      </w:numPr>
      <w:spacing w:before="320" w:after="120"/>
      <w:outlineLvl w:val="5"/>
    </w:pPr>
    <w:rPr>
      <w:rFonts w:eastAsiaTheme="majorEastAsia" w:cstheme="majorBidi"/>
      <w:i/>
      <w:iCs/>
      <w:color w:val="243F60" w:themeColor="accent1" w:themeShade="7F"/>
      <w:sz w:val="20"/>
    </w:rPr>
  </w:style>
  <w:style w:type="paragraph" w:styleId="Naslov7">
    <w:name w:val="heading 7"/>
    <w:basedOn w:val="Navaden"/>
    <w:next w:val="Navaden"/>
    <w:link w:val="Naslov7Znak"/>
    <w:uiPriority w:val="9"/>
    <w:semiHidden/>
    <w:unhideWhenUsed/>
    <w:rsid w:val="004639E3"/>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4639E3"/>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4639E3"/>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B12290"/>
    <w:rPr>
      <w:rFonts w:asciiTheme="minorHAnsi" w:eastAsiaTheme="majorEastAsia" w:hAnsiTheme="minorHAnsi" w:cstheme="majorBidi"/>
      <w:b/>
      <w:bCs/>
      <w:caps/>
      <w:szCs w:val="28"/>
    </w:rPr>
  </w:style>
  <w:style w:type="character" w:customStyle="1" w:styleId="Naslov2Znak">
    <w:name w:val="Naslov 2 Znak"/>
    <w:basedOn w:val="Privzetapisavaodstavka"/>
    <w:link w:val="Naslov2"/>
    <w:uiPriority w:val="9"/>
    <w:rsid w:val="00E72779"/>
    <w:rPr>
      <w:rFonts w:asciiTheme="minorHAnsi" w:eastAsiaTheme="majorEastAsia" w:hAnsiTheme="minorHAnsi" w:cstheme="majorBidi"/>
      <w:b/>
      <w:bCs/>
      <w:caps/>
      <w:szCs w:val="26"/>
    </w:rPr>
  </w:style>
  <w:style w:type="character" w:customStyle="1" w:styleId="Naslov3Znak">
    <w:name w:val="Naslov 3 Znak"/>
    <w:basedOn w:val="Privzetapisavaodstavka"/>
    <w:link w:val="Naslov3"/>
    <w:uiPriority w:val="9"/>
    <w:rsid w:val="008D30AE"/>
    <w:rPr>
      <w:rFonts w:asciiTheme="minorHAnsi" w:eastAsiaTheme="majorEastAsia" w:hAnsiTheme="minorHAnsi" w:cstheme="majorBidi"/>
      <w:b/>
      <w:bCs/>
      <w:lang w:eastAsia="sl-SI"/>
    </w:rPr>
  </w:style>
  <w:style w:type="character" w:customStyle="1" w:styleId="Naslov4Znak">
    <w:name w:val="Naslov 4 Znak"/>
    <w:basedOn w:val="Privzetapisavaodstavka"/>
    <w:link w:val="Naslov4"/>
    <w:uiPriority w:val="9"/>
    <w:rsid w:val="00E05E3F"/>
    <w:rPr>
      <w:rFonts w:eastAsiaTheme="majorEastAsia" w:cstheme="majorBidi"/>
      <w:b/>
      <w:bCs/>
      <w:iCs/>
    </w:rPr>
  </w:style>
  <w:style w:type="paragraph" w:customStyle="1" w:styleId="Glavninaslov">
    <w:name w:val="Glavni naslov"/>
    <w:basedOn w:val="Naslov1"/>
    <w:autoRedefine/>
    <w:qFormat/>
    <w:rsid w:val="007C267B"/>
    <w:pPr>
      <w:numPr>
        <w:numId w:val="0"/>
      </w:numPr>
      <w:tabs>
        <w:tab w:val="left" w:pos="0"/>
      </w:tabs>
      <w:spacing w:after="240" w:line="240" w:lineRule="auto"/>
    </w:pPr>
    <w:rPr>
      <w:rFonts w:ascii="Arial" w:hAnsi="Arial" w:cs="Arial"/>
      <w:lang w:eastAsia="en-GB"/>
    </w:rPr>
  </w:style>
  <w:style w:type="paragraph" w:customStyle="1" w:styleId="Podnaslov1">
    <w:name w:val="Podnaslov 1"/>
    <w:basedOn w:val="Naslov2"/>
    <w:autoRedefine/>
    <w:rsid w:val="005D6222"/>
    <w:pPr>
      <w:numPr>
        <w:numId w:val="0"/>
      </w:numPr>
      <w:spacing w:before="320" w:after="120"/>
    </w:pPr>
    <w:rPr>
      <w:color w:val="365F91" w:themeColor="accent1" w:themeShade="BF"/>
      <w:lang w:eastAsia="en-GB"/>
    </w:rPr>
  </w:style>
  <w:style w:type="paragraph" w:customStyle="1" w:styleId="Besedilo">
    <w:name w:val="Besedilo"/>
    <w:basedOn w:val="Navaden"/>
    <w:link w:val="BesediloZnak"/>
    <w:autoRedefine/>
    <w:qFormat/>
    <w:rsid w:val="00AF53BF"/>
    <w:pPr>
      <w:spacing w:before="120" w:after="120" w:line="240" w:lineRule="auto"/>
      <w:jc w:val="both"/>
    </w:pPr>
    <w:rPr>
      <w:rFonts w:ascii="Calibri" w:eastAsiaTheme="majorEastAsia" w:hAnsi="Calibri" w:cs="Calibri"/>
      <w:noProof/>
      <w:color w:val="000000"/>
      <w:sz w:val="16"/>
      <w:szCs w:val="16"/>
      <w:lang w:eastAsia="sl-SI"/>
    </w:rPr>
  </w:style>
  <w:style w:type="paragraph" w:customStyle="1" w:styleId="Podnaslov2">
    <w:name w:val="Podnaslov 2"/>
    <w:basedOn w:val="Naslov3"/>
    <w:autoRedefine/>
    <w:rsid w:val="00740C11"/>
    <w:pPr>
      <w:numPr>
        <w:numId w:val="0"/>
      </w:numPr>
      <w:spacing w:line="240" w:lineRule="auto"/>
    </w:pPr>
    <w:rPr>
      <w:color w:val="0070C0"/>
      <w:lang w:eastAsia="en-GB"/>
    </w:rPr>
  </w:style>
  <w:style w:type="paragraph" w:styleId="Citat">
    <w:name w:val="Quote"/>
    <w:basedOn w:val="Navaden"/>
    <w:next w:val="Navaden"/>
    <w:link w:val="CitatZnak"/>
    <w:autoRedefine/>
    <w:uiPriority w:val="29"/>
    <w:qFormat/>
    <w:rsid w:val="005D6222"/>
    <w:pPr>
      <w:ind w:left="1416"/>
      <w:jc w:val="both"/>
    </w:pPr>
    <w:rPr>
      <w:rFonts w:eastAsia="Calibri"/>
      <w:i/>
      <w:iCs/>
      <w:color w:val="000000" w:themeColor="text1"/>
    </w:rPr>
  </w:style>
  <w:style w:type="character" w:customStyle="1" w:styleId="CitatZnak">
    <w:name w:val="Citat Znak"/>
    <w:basedOn w:val="Privzetapisavaodstavka"/>
    <w:link w:val="Citat"/>
    <w:uiPriority w:val="29"/>
    <w:rsid w:val="005D6222"/>
    <w:rPr>
      <w:rFonts w:eastAsia="Calibri"/>
      <w:i/>
      <w:iCs/>
      <w:color w:val="000000" w:themeColor="text1"/>
      <w:sz w:val="22"/>
      <w:szCs w:val="22"/>
    </w:rPr>
  </w:style>
  <w:style w:type="paragraph" w:customStyle="1" w:styleId="Podnslv2">
    <w:name w:val="Podnslv2"/>
    <w:basedOn w:val="Naslov3"/>
    <w:autoRedefine/>
    <w:rsid w:val="00110F6C"/>
    <w:pPr>
      <w:numPr>
        <w:numId w:val="0"/>
      </w:numPr>
      <w:spacing w:line="240" w:lineRule="auto"/>
      <w:ind w:left="720" w:hanging="720"/>
    </w:pPr>
    <w:rPr>
      <w:color w:val="244061" w:themeColor="accent1" w:themeShade="80"/>
      <w:lang w:eastAsia="en-GB"/>
    </w:rPr>
  </w:style>
  <w:style w:type="paragraph" w:customStyle="1" w:styleId="Podnslv1">
    <w:name w:val="Podnslv1"/>
    <w:basedOn w:val="Naslov2"/>
    <w:autoRedefine/>
    <w:rsid w:val="005C2DBD"/>
    <w:pPr>
      <w:numPr>
        <w:numId w:val="0"/>
      </w:numPr>
      <w:spacing w:before="320" w:after="120"/>
      <w:ind w:left="432" w:hanging="432"/>
      <w:outlineLvl w:val="2"/>
    </w:pPr>
    <w:rPr>
      <w:color w:val="365F91" w:themeColor="accent1" w:themeShade="BF"/>
      <w:lang w:eastAsia="en-GB"/>
    </w:rPr>
  </w:style>
  <w:style w:type="paragraph" w:customStyle="1" w:styleId="Tabelanaslovi">
    <w:name w:val="Tabela naslovi"/>
    <w:basedOn w:val="Besedilo"/>
    <w:autoRedefine/>
    <w:rsid w:val="00FC6FFF"/>
    <w:pPr>
      <w:spacing w:after="0"/>
      <w:jc w:val="left"/>
    </w:pPr>
    <w:rPr>
      <w:b/>
      <w:sz w:val="18"/>
    </w:rPr>
  </w:style>
  <w:style w:type="table" w:styleId="Tabelamrea">
    <w:name w:val="Table Grid"/>
    <w:basedOn w:val="Navadnatabela"/>
    <w:uiPriority w:val="59"/>
    <w:rsid w:val="00824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autoRedefine/>
    <w:uiPriority w:val="34"/>
    <w:qFormat/>
    <w:rsid w:val="001929B9"/>
    <w:pPr>
      <w:numPr>
        <w:ilvl w:val="3"/>
        <w:numId w:val="9"/>
      </w:numPr>
      <w:spacing w:before="120" w:after="120" w:line="240" w:lineRule="auto"/>
      <w:contextualSpacing/>
    </w:pPr>
    <w:rPr>
      <w:rFonts w:cs="Arial"/>
      <w:color w:val="000000"/>
      <w:sz w:val="20"/>
      <w:szCs w:val="20"/>
      <w:lang w:eastAsia="sl-SI"/>
    </w:rPr>
  </w:style>
  <w:style w:type="paragraph" w:styleId="Besedilooblaka">
    <w:name w:val="Balloon Text"/>
    <w:basedOn w:val="Navaden"/>
    <w:link w:val="BesedilooblakaZnak"/>
    <w:uiPriority w:val="99"/>
    <w:semiHidden/>
    <w:unhideWhenUsed/>
    <w:rsid w:val="0000051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00516"/>
    <w:rPr>
      <w:rFonts w:ascii="Tahoma" w:eastAsiaTheme="minorHAnsi" w:hAnsi="Tahoma" w:cs="Tahoma"/>
      <w:sz w:val="16"/>
      <w:szCs w:val="16"/>
    </w:rPr>
  </w:style>
  <w:style w:type="paragraph" w:styleId="Glava">
    <w:name w:val="header"/>
    <w:basedOn w:val="Navaden"/>
    <w:link w:val="GlavaZnak"/>
    <w:unhideWhenUsed/>
    <w:rsid w:val="004559F2"/>
    <w:pPr>
      <w:tabs>
        <w:tab w:val="center" w:pos="4536"/>
        <w:tab w:val="right" w:pos="9072"/>
      </w:tabs>
      <w:spacing w:after="0" w:line="240" w:lineRule="auto"/>
    </w:pPr>
  </w:style>
  <w:style w:type="character" w:customStyle="1" w:styleId="GlavaZnak">
    <w:name w:val="Glava Znak"/>
    <w:basedOn w:val="Privzetapisavaodstavka"/>
    <w:link w:val="Glava"/>
    <w:rsid w:val="004559F2"/>
    <w:rPr>
      <w:rFonts w:asciiTheme="minorHAnsi" w:eastAsiaTheme="minorHAnsi" w:hAnsiTheme="minorHAnsi" w:cstheme="minorBidi"/>
      <w:sz w:val="22"/>
      <w:szCs w:val="22"/>
    </w:rPr>
  </w:style>
  <w:style w:type="paragraph" w:styleId="Noga">
    <w:name w:val="footer"/>
    <w:basedOn w:val="Navaden"/>
    <w:link w:val="NogaZnak"/>
    <w:uiPriority w:val="99"/>
    <w:unhideWhenUsed/>
    <w:rsid w:val="004559F2"/>
    <w:pPr>
      <w:tabs>
        <w:tab w:val="center" w:pos="4536"/>
        <w:tab w:val="right" w:pos="9072"/>
      </w:tabs>
      <w:spacing w:after="0" w:line="240" w:lineRule="auto"/>
    </w:pPr>
  </w:style>
  <w:style w:type="character" w:customStyle="1" w:styleId="NogaZnak">
    <w:name w:val="Noga Znak"/>
    <w:basedOn w:val="Privzetapisavaodstavka"/>
    <w:link w:val="Noga"/>
    <w:uiPriority w:val="99"/>
    <w:rsid w:val="004559F2"/>
    <w:rPr>
      <w:rFonts w:asciiTheme="minorHAnsi" w:eastAsiaTheme="minorHAnsi" w:hAnsiTheme="minorHAnsi" w:cstheme="minorBidi"/>
      <w:sz w:val="22"/>
      <w:szCs w:val="22"/>
    </w:rPr>
  </w:style>
  <w:style w:type="paragraph" w:styleId="Sprotnaopomba-besedilo">
    <w:name w:val="footnote text"/>
    <w:basedOn w:val="Navaden"/>
    <w:link w:val="Sprotnaopomba-besediloZnak"/>
    <w:uiPriority w:val="99"/>
    <w:unhideWhenUsed/>
    <w:rsid w:val="008B71C0"/>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rsid w:val="008B71C0"/>
    <w:rPr>
      <w:rFonts w:asciiTheme="minorHAnsi" w:eastAsiaTheme="minorHAnsi" w:hAnsiTheme="minorHAnsi" w:cstheme="minorBidi"/>
    </w:rPr>
  </w:style>
  <w:style w:type="character" w:styleId="Sprotnaopomba-sklic">
    <w:name w:val="footnote reference"/>
    <w:basedOn w:val="Privzetapisavaodstavka"/>
    <w:uiPriority w:val="99"/>
    <w:semiHidden/>
    <w:unhideWhenUsed/>
    <w:rsid w:val="008B71C0"/>
    <w:rPr>
      <w:vertAlign w:val="superscript"/>
    </w:rPr>
  </w:style>
  <w:style w:type="paragraph" w:styleId="NaslovTOC">
    <w:name w:val="TOC Heading"/>
    <w:aliases w:val="2 Naslov"/>
    <w:basedOn w:val="Naslov1"/>
    <w:next w:val="Navaden"/>
    <w:link w:val="NaslovTOCZnak"/>
    <w:autoRedefine/>
    <w:uiPriority w:val="39"/>
    <w:unhideWhenUsed/>
    <w:qFormat/>
    <w:rsid w:val="00DB49E2"/>
    <w:pPr>
      <w:numPr>
        <w:ilvl w:val="1"/>
        <w:numId w:val="1"/>
      </w:numPr>
      <w:outlineLvl w:val="1"/>
    </w:pPr>
    <w:rPr>
      <w:rFonts w:ascii="Arial" w:eastAsia="Arial Unicode MS" w:hAnsi="Arial" w:cs="Arial"/>
      <w:szCs w:val="22"/>
      <w:lang w:eastAsia="sl-SI"/>
    </w:rPr>
  </w:style>
  <w:style w:type="paragraph" w:styleId="Kazalovsebine1">
    <w:name w:val="toc 1"/>
    <w:basedOn w:val="Navaden"/>
    <w:next w:val="Navaden"/>
    <w:autoRedefine/>
    <w:uiPriority w:val="39"/>
    <w:unhideWhenUsed/>
    <w:qFormat/>
    <w:rsid w:val="004A2D7E"/>
    <w:pPr>
      <w:tabs>
        <w:tab w:val="left" w:pos="709"/>
        <w:tab w:val="left" w:pos="880"/>
        <w:tab w:val="right" w:leader="dot" w:pos="8222"/>
      </w:tabs>
      <w:spacing w:after="0"/>
      <w:ind w:left="567" w:hanging="567"/>
    </w:pPr>
    <w:rPr>
      <w:rFonts w:asciiTheme="minorHAnsi" w:eastAsiaTheme="majorEastAsia" w:hAnsiTheme="minorHAnsi" w:cs="Arial"/>
      <w:b/>
      <w:bCs/>
      <w:caps/>
      <w:noProof/>
      <w:sz w:val="20"/>
      <w:szCs w:val="20"/>
      <w:lang w:eastAsia="en-GB"/>
    </w:rPr>
  </w:style>
  <w:style w:type="paragraph" w:styleId="Kazalovsebine2">
    <w:name w:val="toc 2"/>
    <w:basedOn w:val="Navaden"/>
    <w:next w:val="Navaden"/>
    <w:autoRedefine/>
    <w:uiPriority w:val="39"/>
    <w:unhideWhenUsed/>
    <w:qFormat/>
    <w:rsid w:val="00DF1CE1"/>
    <w:pPr>
      <w:tabs>
        <w:tab w:val="left" w:pos="709"/>
        <w:tab w:val="right" w:leader="dot" w:pos="8222"/>
      </w:tabs>
      <w:spacing w:after="0"/>
      <w:ind w:left="567" w:right="565" w:hanging="567"/>
    </w:pPr>
    <w:rPr>
      <w:rFonts w:asciiTheme="minorHAnsi" w:eastAsia="Calibri" w:hAnsiTheme="minorHAnsi" w:cstheme="minorHAnsi"/>
      <w:b/>
      <w:bCs/>
      <w:noProof/>
      <w:sz w:val="20"/>
      <w:szCs w:val="20"/>
    </w:rPr>
  </w:style>
  <w:style w:type="paragraph" w:styleId="Kazalovsebine3">
    <w:name w:val="toc 3"/>
    <w:basedOn w:val="Navaden"/>
    <w:next w:val="Navaden"/>
    <w:autoRedefine/>
    <w:uiPriority w:val="39"/>
    <w:unhideWhenUsed/>
    <w:qFormat/>
    <w:rsid w:val="00F35F57"/>
    <w:pPr>
      <w:tabs>
        <w:tab w:val="left" w:pos="1100"/>
        <w:tab w:val="right" w:leader="dot" w:pos="8222"/>
      </w:tabs>
      <w:spacing w:after="0"/>
      <w:ind w:left="567"/>
    </w:pPr>
    <w:rPr>
      <w:rFonts w:ascii="Republika" w:eastAsia="Calibri" w:hAnsi="Republika"/>
      <w:b/>
      <w:bCs/>
      <w:i/>
      <w:noProof/>
      <w:sz w:val="14"/>
    </w:rPr>
  </w:style>
  <w:style w:type="character" w:styleId="Hiperpovezava">
    <w:name w:val="Hyperlink"/>
    <w:basedOn w:val="Privzetapisavaodstavka"/>
    <w:uiPriority w:val="99"/>
    <w:unhideWhenUsed/>
    <w:rsid w:val="0030521E"/>
    <w:rPr>
      <w:color w:val="0000FF" w:themeColor="hyperlink"/>
      <w:u w:val="single"/>
    </w:rPr>
  </w:style>
  <w:style w:type="paragraph" w:styleId="Kazalovsebine4">
    <w:name w:val="toc 4"/>
    <w:basedOn w:val="Navaden"/>
    <w:next w:val="Navaden"/>
    <w:autoRedefine/>
    <w:uiPriority w:val="39"/>
    <w:unhideWhenUsed/>
    <w:rsid w:val="008B42CF"/>
    <w:pPr>
      <w:tabs>
        <w:tab w:val="left" w:pos="709"/>
        <w:tab w:val="right" w:leader="dot" w:pos="8637"/>
      </w:tabs>
      <w:spacing w:after="100"/>
    </w:pPr>
    <w:rPr>
      <w:rFonts w:asciiTheme="minorHAnsi" w:eastAsiaTheme="minorEastAsia" w:hAnsiTheme="minorHAnsi"/>
      <w:noProof/>
      <w:sz w:val="16"/>
      <w:lang w:eastAsia="sl-SI"/>
    </w:rPr>
  </w:style>
  <w:style w:type="paragraph" w:styleId="Kazalovsebine5">
    <w:name w:val="toc 5"/>
    <w:basedOn w:val="Navaden"/>
    <w:next w:val="Navaden"/>
    <w:autoRedefine/>
    <w:uiPriority w:val="39"/>
    <w:unhideWhenUsed/>
    <w:rsid w:val="006C082C"/>
    <w:pPr>
      <w:spacing w:after="100"/>
      <w:ind w:left="880"/>
    </w:pPr>
    <w:rPr>
      <w:rFonts w:asciiTheme="minorHAnsi" w:eastAsiaTheme="minorEastAsia" w:hAnsiTheme="minorHAnsi"/>
      <w:lang w:eastAsia="sl-SI"/>
    </w:rPr>
  </w:style>
  <w:style w:type="paragraph" w:styleId="Kazalovsebine6">
    <w:name w:val="toc 6"/>
    <w:basedOn w:val="Navaden"/>
    <w:next w:val="Navaden"/>
    <w:autoRedefine/>
    <w:uiPriority w:val="39"/>
    <w:unhideWhenUsed/>
    <w:rsid w:val="006C082C"/>
    <w:pPr>
      <w:spacing w:after="100"/>
      <w:ind w:left="1100"/>
    </w:pPr>
    <w:rPr>
      <w:rFonts w:asciiTheme="minorHAnsi" w:eastAsiaTheme="minorEastAsia" w:hAnsiTheme="minorHAnsi"/>
      <w:lang w:eastAsia="sl-SI"/>
    </w:rPr>
  </w:style>
  <w:style w:type="paragraph" w:styleId="Kazalovsebine7">
    <w:name w:val="toc 7"/>
    <w:basedOn w:val="Navaden"/>
    <w:next w:val="Navaden"/>
    <w:autoRedefine/>
    <w:uiPriority w:val="39"/>
    <w:unhideWhenUsed/>
    <w:rsid w:val="006C082C"/>
    <w:pPr>
      <w:spacing w:after="100"/>
      <w:ind w:left="1320"/>
    </w:pPr>
    <w:rPr>
      <w:rFonts w:asciiTheme="minorHAnsi" w:eastAsiaTheme="minorEastAsia" w:hAnsiTheme="minorHAnsi"/>
      <w:lang w:eastAsia="sl-SI"/>
    </w:rPr>
  </w:style>
  <w:style w:type="paragraph" w:styleId="Kazalovsebine8">
    <w:name w:val="toc 8"/>
    <w:basedOn w:val="Navaden"/>
    <w:next w:val="Navaden"/>
    <w:autoRedefine/>
    <w:uiPriority w:val="39"/>
    <w:unhideWhenUsed/>
    <w:rsid w:val="006C082C"/>
    <w:pPr>
      <w:spacing w:after="100"/>
      <w:ind w:left="1540"/>
    </w:pPr>
    <w:rPr>
      <w:rFonts w:asciiTheme="minorHAnsi" w:eastAsiaTheme="minorEastAsia" w:hAnsiTheme="minorHAnsi"/>
      <w:lang w:eastAsia="sl-SI"/>
    </w:rPr>
  </w:style>
  <w:style w:type="paragraph" w:styleId="Kazalovsebine9">
    <w:name w:val="toc 9"/>
    <w:basedOn w:val="Navaden"/>
    <w:next w:val="Navaden"/>
    <w:autoRedefine/>
    <w:uiPriority w:val="39"/>
    <w:unhideWhenUsed/>
    <w:rsid w:val="006C082C"/>
    <w:pPr>
      <w:spacing w:after="100"/>
      <w:ind w:left="1760"/>
    </w:pPr>
    <w:rPr>
      <w:rFonts w:asciiTheme="minorHAnsi" w:eastAsiaTheme="minorEastAsia" w:hAnsiTheme="minorHAnsi"/>
      <w:lang w:eastAsia="sl-SI"/>
    </w:rPr>
  </w:style>
  <w:style w:type="character" w:customStyle="1" w:styleId="Naslov6Znak">
    <w:name w:val="Naslov 6 Znak"/>
    <w:basedOn w:val="Privzetapisavaodstavka"/>
    <w:link w:val="Naslov6"/>
    <w:uiPriority w:val="9"/>
    <w:rsid w:val="00752CC1"/>
    <w:rPr>
      <w:rFonts w:eastAsiaTheme="majorEastAsia" w:cstheme="majorBidi"/>
      <w:i/>
      <w:iCs/>
      <w:color w:val="243F60" w:themeColor="accent1" w:themeShade="7F"/>
      <w:sz w:val="20"/>
    </w:rPr>
  </w:style>
  <w:style w:type="paragraph" w:styleId="Podnaslov">
    <w:name w:val="Subtitle"/>
    <w:basedOn w:val="Navaden"/>
    <w:next w:val="Navaden"/>
    <w:link w:val="PodnaslovZnak"/>
    <w:uiPriority w:val="11"/>
    <w:qFormat/>
    <w:rsid w:val="00B52191"/>
    <w:pPr>
      <w:numPr>
        <w:ilvl w:val="1"/>
      </w:numPr>
      <w:spacing w:before="120" w:after="320"/>
    </w:pPr>
    <w:rPr>
      <w:rFonts w:eastAsiaTheme="majorEastAsia" w:cstheme="majorBidi"/>
      <w:i/>
      <w:iCs/>
      <w:color w:val="4F81BD" w:themeColor="accent1"/>
      <w:spacing w:val="15"/>
      <w:sz w:val="20"/>
      <w:szCs w:val="24"/>
    </w:rPr>
  </w:style>
  <w:style w:type="character" w:customStyle="1" w:styleId="PodnaslovZnak">
    <w:name w:val="Podnaslov Znak"/>
    <w:basedOn w:val="Privzetapisavaodstavka"/>
    <w:link w:val="Podnaslov"/>
    <w:uiPriority w:val="11"/>
    <w:rsid w:val="00B52191"/>
    <w:rPr>
      <w:rFonts w:eastAsiaTheme="majorEastAsia" w:cstheme="majorBidi"/>
      <w:i/>
      <w:iCs/>
      <w:color w:val="4F81BD" w:themeColor="accent1"/>
      <w:spacing w:val="15"/>
      <w:sz w:val="20"/>
      <w:szCs w:val="24"/>
    </w:rPr>
  </w:style>
  <w:style w:type="paragraph" w:styleId="Brezrazmikov">
    <w:name w:val="No Spacing"/>
    <w:aliases w:val="Tabela besedilo"/>
    <w:autoRedefine/>
    <w:uiPriority w:val="1"/>
    <w:qFormat/>
    <w:rsid w:val="00882B4D"/>
    <w:pPr>
      <w:tabs>
        <w:tab w:val="left" w:pos="266"/>
      </w:tabs>
      <w:spacing w:after="0" w:line="240" w:lineRule="auto"/>
      <w:jc w:val="center"/>
    </w:pPr>
    <w:rPr>
      <w:rFonts w:ascii="Calibri" w:hAnsi="Calibri"/>
      <w:sz w:val="12"/>
    </w:rPr>
  </w:style>
  <w:style w:type="paragraph" w:styleId="Telobesedila">
    <w:name w:val="Body Text"/>
    <w:basedOn w:val="Navaden"/>
    <w:link w:val="TelobesedilaZnak"/>
    <w:semiHidden/>
    <w:rsid w:val="00C950C9"/>
    <w:pPr>
      <w:spacing w:after="0" w:line="240" w:lineRule="auto"/>
      <w:jc w:val="both"/>
    </w:pPr>
    <w:rPr>
      <w:rFonts w:ascii="Times New Roman" w:hAnsi="Times New Roman" w:cs="Times New Roman"/>
      <w:b/>
      <w:sz w:val="24"/>
      <w:szCs w:val="24"/>
      <w:lang w:eastAsia="sl-SI"/>
    </w:rPr>
  </w:style>
  <w:style w:type="character" w:customStyle="1" w:styleId="TelobesedilaZnak">
    <w:name w:val="Telo besedila Znak"/>
    <w:basedOn w:val="Privzetapisavaodstavka"/>
    <w:link w:val="Telobesedila"/>
    <w:semiHidden/>
    <w:rsid w:val="00C950C9"/>
    <w:rPr>
      <w:rFonts w:ascii="Times New Roman" w:hAnsi="Times New Roman" w:cs="Times New Roman"/>
      <w:b/>
      <w:sz w:val="24"/>
      <w:szCs w:val="24"/>
      <w:lang w:eastAsia="sl-SI"/>
    </w:rPr>
  </w:style>
  <w:style w:type="character" w:customStyle="1" w:styleId="Naslov5Znak">
    <w:name w:val="Naslov 5 Znak"/>
    <w:basedOn w:val="Privzetapisavaodstavka"/>
    <w:link w:val="Naslov5"/>
    <w:uiPriority w:val="9"/>
    <w:rsid w:val="00B52191"/>
    <w:rPr>
      <w:rFonts w:eastAsiaTheme="majorEastAsia" w:cstheme="majorBidi"/>
      <w:b/>
      <w:color w:val="243F60" w:themeColor="accent1" w:themeShade="7F"/>
      <w:sz w:val="20"/>
    </w:rPr>
  </w:style>
  <w:style w:type="paragraph" w:customStyle="1" w:styleId="TabelanaslovMANCALP">
    <w:name w:val="Tabela naslov MANCA LP"/>
    <w:basedOn w:val="Navaden"/>
    <w:rsid w:val="003F6014"/>
    <w:pPr>
      <w:framePr w:wrap="around" w:vAnchor="text" w:hAnchor="text" w:y="1"/>
      <w:spacing w:after="0"/>
      <w:jc w:val="center"/>
    </w:pPr>
    <w:rPr>
      <w:rFonts w:ascii="Arial Narrow" w:hAnsi="Arial Narrow"/>
      <w:sz w:val="18"/>
      <w:szCs w:val="18"/>
    </w:rPr>
  </w:style>
  <w:style w:type="paragraph" w:customStyle="1" w:styleId="TabelabesediloMancaLP">
    <w:name w:val="Tabela besedilo Manca LP"/>
    <w:basedOn w:val="Navaden"/>
    <w:rsid w:val="008C2E7C"/>
    <w:pPr>
      <w:spacing w:after="0"/>
    </w:pPr>
    <w:rPr>
      <w:rFonts w:ascii="Arial Narrow" w:hAnsi="Arial Narrow"/>
      <w:sz w:val="18"/>
      <w:szCs w:val="18"/>
    </w:rPr>
  </w:style>
  <w:style w:type="paragraph" w:customStyle="1" w:styleId="Natevanje">
    <w:name w:val="Naštevanje"/>
    <w:basedOn w:val="Odstavekseznama"/>
    <w:autoRedefine/>
    <w:qFormat/>
    <w:rsid w:val="002E0068"/>
    <w:pPr>
      <w:keepLines/>
      <w:numPr>
        <w:numId w:val="0"/>
      </w:numPr>
      <w:spacing w:before="0"/>
      <w:ind w:left="709" w:right="1" w:hanging="709"/>
      <w:contextualSpacing w:val="0"/>
    </w:pPr>
    <w:rPr>
      <w:rFonts w:eastAsia="Arial Unicode MS"/>
      <w:noProof/>
      <w:sz w:val="22"/>
      <w:szCs w:val="22"/>
    </w:rPr>
  </w:style>
  <w:style w:type="paragraph" w:customStyle="1" w:styleId="Natevanje2">
    <w:name w:val="Naštevanje 2"/>
    <w:basedOn w:val="Navaden"/>
    <w:autoRedefine/>
    <w:qFormat/>
    <w:rsid w:val="00782089"/>
    <w:pPr>
      <w:keepLines/>
      <w:numPr>
        <w:numId w:val="2"/>
      </w:numPr>
      <w:spacing w:before="120" w:after="120" w:line="288" w:lineRule="auto"/>
      <w:ind w:left="1208" w:hanging="357"/>
      <w:jc w:val="both"/>
    </w:pPr>
    <w:rPr>
      <w:rFonts w:cs="Arial"/>
      <w:color w:val="000000"/>
      <w:sz w:val="20"/>
      <w:lang w:eastAsia="sl-SI"/>
    </w:rPr>
  </w:style>
  <w:style w:type="character" w:customStyle="1" w:styleId="Naslov7Znak">
    <w:name w:val="Naslov 7 Znak"/>
    <w:basedOn w:val="Privzetapisavaodstavka"/>
    <w:link w:val="Naslov7"/>
    <w:uiPriority w:val="9"/>
    <w:semiHidden/>
    <w:rsid w:val="004639E3"/>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semiHidden/>
    <w:rsid w:val="004639E3"/>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4639E3"/>
    <w:rPr>
      <w:rFonts w:asciiTheme="majorHAnsi" w:eastAsiaTheme="majorEastAsia" w:hAnsiTheme="majorHAnsi" w:cstheme="majorBidi"/>
      <w:i/>
      <w:iCs/>
      <w:color w:val="404040" w:themeColor="text1" w:themeTint="BF"/>
      <w:sz w:val="20"/>
      <w:szCs w:val="20"/>
    </w:rPr>
  </w:style>
  <w:style w:type="paragraph" w:styleId="Napis">
    <w:name w:val="caption"/>
    <w:aliases w:val="3 Naslov"/>
    <w:basedOn w:val="Navaden"/>
    <w:next w:val="Naslov3"/>
    <w:link w:val="NapisZnak"/>
    <w:autoRedefine/>
    <w:uiPriority w:val="35"/>
    <w:unhideWhenUsed/>
    <w:qFormat/>
    <w:rsid w:val="00C929DC"/>
    <w:pPr>
      <w:spacing w:before="120" w:after="120" w:line="240" w:lineRule="auto"/>
      <w:jc w:val="both"/>
      <w:outlineLvl w:val="2"/>
    </w:pPr>
    <w:rPr>
      <w:rFonts w:asciiTheme="minorHAnsi" w:hAnsiTheme="minorHAnsi" w:cstheme="minorHAnsi"/>
      <w:b/>
      <w:bCs/>
      <w:szCs w:val="18"/>
      <w:lang w:eastAsia="sl-SI"/>
    </w:rPr>
  </w:style>
  <w:style w:type="character" w:styleId="SledenaHiperpovezava">
    <w:name w:val="FollowedHyperlink"/>
    <w:basedOn w:val="Privzetapisavaodstavka"/>
    <w:uiPriority w:val="99"/>
    <w:semiHidden/>
    <w:unhideWhenUsed/>
    <w:rsid w:val="001770BE"/>
    <w:rPr>
      <w:color w:val="800080" w:themeColor="followedHyperlink"/>
      <w:u w:val="single"/>
    </w:rPr>
  </w:style>
  <w:style w:type="paragraph" w:customStyle="1" w:styleId="Opomba">
    <w:name w:val="Opomba"/>
    <w:basedOn w:val="Besedilo"/>
    <w:autoRedefine/>
    <w:qFormat/>
    <w:rsid w:val="00BC6B6B"/>
    <w:rPr>
      <w:lang w:bidi="hi-IN"/>
    </w:rPr>
  </w:style>
  <w:style w:type="paragraph" w:styleId="Navadensplet">
    <w:name w:val="Normal (Web)"/>
    <w:basedOn w:val="Navaden"/>
    <w:uiPriority w:val="99"/>
    <w:unhideWhenUsed/>
    <w:rsid w:val="00583C9B"/>
    <w:pPr>
      <w:spacing w:before="100" w:beforeAutospacing="1" w:after="100" w:afterAutospacing="1" w:line="240" w:lineRule="auto"/>
    </w:pPr>
    <w:rPr>
      <w:rFonts w:ascii="Times New Roman" w:hAnsi="Times New Roman" w:cs="Times New Roman"/>
      <w:sz w:val="24"/>
      <w:szCs w:val="24"/>
      <w:lang w:eastAsia="sl-SI"/>
    </w:rPr>
  </w:style>
  <w:style w:type="paragraph" w:customStyle="1" w:styleId="ZADEVA">
    <w:name w:val="ZADEVA"/>
    <w:basedOn w:val="Navaden"/>
    <w:qFormat/>
    <w:rsid w:val="00CB060B"/>
    <w:pPr>
      <w:tabs>
        <w:tab w:val="left" w:pos="1701"/>
      </w:tabs>
      <w:spacing w:before="120" w:after="120" w:line="260" w:lineRule="exact"/>
      <w:ind w:left="1701" w:hanging="1701"/>
    </w:pPr>
    <w:rPr>
      <w:rFonts w:ascii="Republika" w:hAnsi="Republika" w:cs="Times New Roman"/>
      <w:b/>
      <w:szCs w:val="24"/>
      <w:lang w:val="it-IT"/>
    </w:rPr>
  </w:style>
  <w:style w:type="character" w:customStyle="1" w:styleId="popup-title1">
    <w:name w:val="popup-title1"/>
    <w:basedOn w:val="Privzetapisavaodstavka"/>
    <w:rsid w:val="00733D7B"/>
    <w:rPr>
      <w:color w:val="568736"/>
    </w:rPr>
  </w:style>
  <w:style w:type="character" w:styleId="Krepko">
    <w:name w:val="Strong"/>
    <w:uiPriority w:val="22"/>
    <w:qFormat/>
    <w:rsid w:val="005A3A2E"/>
    <w:rPr>
      <w:rFonts w:ascii="Republika" w:hAnsi="Republika" w:cstheme="majorBidi"/>
      <w:b/>
      <w:bCs/>
      <w:color w:val="auto"/>
      <w:sz w:val="40"/>
      <w:szCs w:val="28"/>
    </w:rPr>
  </w:style>
  <w:style w:type="paragraph" w:customStyle="1" w:styleId="Tabelapodbesedilo">
    <w:name w:val="Tabela pod besedilo"/>
    <w:basedOn w:val="Brezrazmikov"/>
    <w:autoRedefine/>
    <w:rsid w:val="00EE05B2"/>
    <w:pPr>
      <w:jc w:val="left"/>
    </w:pPr>
    <w:rPr>
      <w:sz w:val="16"/>
    </w:rPr>
  </w:style>
  <w:style w:type="paragraph" w:customStyle="1" w:styleId="podpisi">
    <w:name w:val="podpisi"/>
    <w:basedOn w:val="Navaden"/>
    <w:qFormat/>
    <w:rsid w:val="00DA2015"/>
    <w:pPr>
      <w:tabs>
        <w:tab w:val="left" w:pos="3402"/>
      </w:tabs>
      <w:spacing w:after="0" w:line="260" w:lineRule="exact"/>
    </w:pPr>
    <w:rPr>
      <w:rFonts w:cs="Times New Roman"/>
      <w:sz w:val="20"/>
      <w:szCs w:val="24"/>
      <w:lang w:val="it-IT"/>
    </w:rPr>
  </w:style>
  <w:style w:type="character" w:styleId="Intenzivenpoudarek">
    <w:name w:val="Intense Emphasis"/>
    <w:basedOn w:val="Privzetapisavaodstavka"/>
    <w:uiPriority w:val="21"/>
    <w:qFormat/>
    <w:rsid w:val="007835F4"/>
    <w:rPr>
      <w:b/>
      <w:bCs/>
      <w:i/>
      <w:iCs/>
      <w:color w:val="4F81BD" w:themeColor="accent1"/>
    </w:rPr>
  </w:style>
  <w:style w:type="paragraph" w:customStyle="1" w:styleId="85367988A0544E0D9E4823711EB28734">
    <w:name w:val="85367988A0544E0D9E4823711EB28734"/>
    <w:rsid w:val="00637204"/>
    <w:rPr>
      <w:rFonts w:asciiTheme="minorHAnsi" w:eastAsiaTheme="minorEastAsia" w:hAnsiTheme="minorHAnsi"/>
      <w:lang w:eastAsia="sl-SI"/>
    </w:rPr>
  </w:style>
  <w:style w:type="character" w:styleId="Naslovknjige">
    <w:name w:val="Book Title"/>
    <w:basedOn w:val="Privzetapisavaodstavka"/>
    <w:uiPriority w:val="33"/>
    <w:qFormat/>
    <w:rsid w:val="008A7CD2"/>
    <w:rPr>
      <w:b/>
      <w:bCs/>
      <w:smallCaps/>
      <w:spacing w:val="5"/>
    </w:rPr>
  </w:style>
  <w:style w:type="character" w:customStyle="1" w:styleId="RStekstZnak">
    <w:name w:val="RS tekst Znak"/>
    <w:link w:val="RStekst"/>
    <w:locked/>
    <w:rsid w:val="00F100B2"/>
    <w:rPr>
      <w:rFonts w:ascii="Garamond" w:hAnsi="Garamond"/>
      <w:bCs/>
    </w:rPr>
  </w:style>
  <w:style w:type="paragraph" w:customStyle="1" w:styleId="RStekst">
    <w:name w:val="RS tekst"/>
    <w:link w:val="RStekstZnak"/>
    <w:rsid w:val="00F100B2"/>
    <w:pPr>
      <w:widowControl w:val="0"/>
      <w:spacing w:before="80" w:after="80" w:line="280" w:lineRule="atLeast"/>
      <w:contextualSpacing/>
      <w:jc w:val="both"/>
    </w:pPr>
    <w:rPr>
      <w:rFonts w:ascii="Garamond" w:hAnsi="Garamond"/>
      <w:bCs/>
    </w:rPr>
  </w:style>
  <w:style w:type="character" w:customStyle="1" w:styleId="Tabela-oznakazatabeloZnak">
    <w:name w:val="Tabela - oznaka za tabelo Znak"/>
    <w:link w:val="Tabela-oznakazatabelo"/>
    <w:locked/>
    <w:rsid w:val="00F100B2"/>
    <w:rPr>
      <w:rFonts w:ascii="Garamond" w:eastAsia="SimSun" w:hAnsi="Garamond"/>
      <w:bCs/>
      <w:szCs w:val="24"/>
      <w:lang w:eastAsia="zh-CN"/>
    </w:rPr>
  </w:style>
  <w:style w:type="paragraph" w:customStyle="1" w:styleId="Tabela-oznakazatabelo">
    <w:name w:val="Tabela - oznaka za tabelo"/>
    <w:basedOn w:val="Navaden"/>
    <w:link w:val="Tabela-oznakazatabeloZnak"/>
    <w:rsid w:val="00F100B2"/>
    <w:pPr>
      <w:widowControl w:val="0"/>
      <w:spacing w:after="0" w:line="240" w:lineRule="auto"/>
      <w:jc w:val="both"/>
    </w:pPr>
    <w:rPr>
      <w:rFonts w:ascii="Garamond" w:eastAsia="SimSun" w:hAnsi="Garamond"/>
      <w:bCs/>
      <w:szCs w:val="24"/>
      <w:lang w:eastAsia="zh-CN"/>
    </w:rPr>
  </w:style>
  <w:style w:type="character" w:customStyle="1" w:styleId="NapisZnak">
    <w:name w:val="Napis Znak"/>
    <w:aliases w:val="3 Naslov Znak"/>
    <w:link w:val="Napis"/>
    <w:uiPriority w:val="35"/>
    <w:rsid w:val="00C929DC"/>
    <w:rPr>
      <w:rFonts w:asciiTheme="minorHAnsi" w:hAnsiTheme="minorHAnsi" w:cstheme="minorHAnsi"/>
      <w:b/>
      <w:bCs/>
      <w:szCs w:val="18"/>
      <w:lang w:eastAsia="sl-SI"/>
    </w:rPr>
  </w:style>
  <w:style w:type="character" w:customStyle="1" w:styleId="navadenstavek">
    <w:name w:val="navadenstavek"/>
    <w:basedOn w:val="Privzetapisavaodstavka"/>
    <w:rsid w:val="00915E96"/>
  </w:style>
  <w:style w:type="character" w:customStyle="1" w:styleId="besedazalternativami1">
    <w:name w:val="besedazalternativami1"/>
    <w:basedOn w:val="Privzetapisavaodstavka"/>
    <w:rsid w:val="00915E96"/>
    <w:rPr>
      <w:b w:val="0"/>
      <w:bCs w:val="0"/>
      <w:color w:val="008000"/>
    </w:rPr>
  </w:style>
  <w:style w:type="character" w:customStyle="1" w:styleId="besedazalternativami2">
    <w:name w:val="besedazalternativami2"/>
    <w:basedOn w:val="Privzetapisavaodstavka"/>
    <w:rsid w:val="00915E96"/>
    <w:rPr>
      <w:b w:val="0"/>
      <w:bCs w:val="0"/>
      <w:color w:val="008000"/>
    </w:rPr>
  </w:style>
  <w:style w:type="character" w:customStyle="1" w:styleId="besedazalternativami3">
    <w:name w:val="besedazalternativami3"/>
    <w:basedOn w:val="Privzetapisavaodstavka"/>
    <w:rsid w:val="00915E96"/>
    <w:rPr>
      <w:b w:val="0"/>
      <w:bCs w:val="0"/>
      <w:color w:val="008000"/>
    </w:rPr>
  </w:style>
  <w:style w:type="character" w:customStyle="1" w:styleId="besedazalternativami4">
    <w:name w:val="besedazalternativami4"/>
    <w:basedOn w:val="Privzetapisavaodstavka"/>
    <w:rsid w:val="00915E96"/>
    <w:rPr>
      <w:b w:val="0"/>
      <w:bCs w:val="0"/>
      <w:color w:val="008000"/>
    </w:rPr>
  </w:style>
  <w:style w:type="character" w:customStyle="1" w:styleId="besedazalternativami5">
    <w:name w:val="besedazalternativami5"/>
    <w:basedOn w:val="Privzetapisavaodstavka"/>
    <w:rsid w:val="00915E96"/>
    <w:rPr>
      <w:b w:val="0"/>
      <w:bCs w:val="0"/>
      <w:color w:val="008000"/>
    </w:rPr>
  </w:style>
  <w:style w:type="character" w:customStyle="1" w:styleId="navadnabeseda1">
    <w:name w:val="navadnabeseda1"/>
    <w:basedOn w:val="Privzetapisavaodstavka"/>
    <w:rsid w:val="00915E96"/>
    <w:rPr>
      <w:b w:val="0"/>
      <w:bCs w:val="0"/>
      <w:color w:val="000000"/>
    </w:rPr>
  </w:style>
  <w:style w:type="character" w:customStyle="1" w:styleId="besedazalternativami6">
    <w:name w:val="besedazalternativami6"/>
    <w:basedOn w:val="Privzetapisavaodstavka"/>
    <w:rsid w:val="00915E96"/>
    <w:rPr>
      <w:b w:val="0"/>
      <w:bCs w:val="0"/>
      <w:color w:val="008000"/>
    </w:rPr>
  </w:style>
  <w:style w:type="character" w:customStyle="1" w:styleId="navadnabeseda2">
    <w:name w:val="navadnabeseda2"/>
    <w:basedOn w:val="Privzetapisavaodstavka"/>
    <w:rsid w:val="00915E96"/>
    <w:rPr>
      <w:b w:val="0"/>
      <w:bCs w:val="0"/>
      <w:color w:val="000000"/>
    </w:rPr>
  </w:style>
  <w:style w:type="character" w:customStyle="1" w:styleId="navadnabeseda3">
    <w:name w:val="navadnabeseda3"/>
    <w:basedOn w:val="Privzetapisavaodstavka"/>
    <w:rsid w:val="00915E96"/>
    <w:rPr>
      <w:b w:val="0"/>
      <w:bCs w:val="0"/>
      <w:color w:val="000000"/>
    </w:rPr>
  </w:style>
  <w:style w:type="character" w:customStyle="1" w:styleId="navadnabeseda4">
    <w:name w:val="navadnabeseda4"/>
    <w:basedOn w:val="Privzetapisavaodstavka"/>
    <w:rsid w:val="00915E96"/>
    <w:rPr>
      <w:b w:val="0"/>
      <w:bCs w:val="0"/>
      <w:color w:val="000000"/>
    </w:rPr>
  </w:style>
  <w:style w:type="character" w:customStyle="1" w:styleId="besedazalternativami7">
    <w:name w:val="besedazalternativami7"/>
    <w:basedOn w:val="Privzetapisavaodstavka"/>
    <w:rsid w:val="00915E96"/>
    <w:rPr>
      <w:b w:val="0"/>
      <w:bCs w:val="0"/>
      <w:color w:val="008000"/>
    </w:rPr>
  </w:style>
  <w:style w:type="character" w:customStyle="1" w:styleId="besedazalternativami8">
    <w:name w:val="besedazalternativami8"/>
    <w:basedOn w:val="Privzetapisavaodstavka"/>
    <w:rsid w:val="00915E96"/>
    <w:rPr>
      <w:b w:val="0"/>
      <w:bCs w:val="0"/>
      <w:color w:val="008000"/>
    </w:rPr>
  </w:style>
  <w:style w:type="character" w:customStyle="1" w:styleId="besedazalternativami9">
    <w:name w:val="besedazalternativami9"/>
    <w:basedOn w:val="Privzetapisavaodstavka"/>
    <w:rsid w:val="00915E96"/>
    <w:rPr>
      <w:b w:val="0"/>
      <w:bCs w:val="0"/>
      <w:color w:val="008000"/>
    </w:rPr>
  </w:style>
  <w:style w:type="character" w:customStyle="1" w:styleId="navadnabeseda5">
    <w:name w:val="navadnabeseda5"/>
    <w:basedOn w:val="Privzetapisavaodstavka"/>
    <w:rsid w:val="00915E96"/>
    <w:rPr>
      <w:b w:val="0"/>
      <w:bCs w:val="0"/>
      <w:color w:val="000000"/>
    </w:rPr>
  </w:style>
  <w:style w:type="character" w:customStyle="1" w:styleId="navadnabeseda6">
    <w:name w:val="navadnabeseda6"/>
    <w:basedOn w:val="Privzetapisavaodstavka"/>
    <w:rsid w:val="00915E96"/>
    <w:rPr>
      <w:b w:val="0"/>
      <w:bCs w:val="0"/>
      <w:color w:val="000000"/>
    </w:rPr>
  </w:style>
  <w:style w:type="character" w:customStyle="1" w:styleId="besedazalternativami10">
    <w:name w:val="besedazalternativami10"/>
    <w:basedOn w:val="Privzetapisavaodstavka"/>
    <w:rsid w:val="00915E96"/>
    <w:rPr>
      <w:b w:val="0"/>
      <w:bCs w:val="0"/>
      <w:color w:val="008000"/>
    </w:rPr>
  </w:style>
  <w:style w:type="character" w:customStyle="1" w:styleId="besedazalternativami11">
    <w:name w:val="besedazalternativami11"/>
    <w:basedOn w:val="Privzetapisavaodstavka"/>
    <w:rsid w:val="00915E96"/>
    <w:rPr>
      <w:b w:val="0"/>
      <w:bCs w:val="0"/>
      <w:color w:val="008000"/>
    </w:rPr>
  </w:style>
  <w:style w:type="character" w:customStyle="1" w:styleId="stavekzalternativami">
    <w:name w:val="stavekzalternativami"/>
    <w:basedOn w:val="Privzetapisavaodstavka"/>
    <w:rsid w:val="00915E96"/>
  </w:style>
  <w:style w:type="character" w:customStyle="1" w:styleId="navadnabeseda7">
    <w:name w:val="navadnabeseda7"/>
    <w:basedOn w:val="Privzetapisavaodstavka"/>
    <w:rsid w:val="00915E96"/>
    <w:rPr>
      <w:b w:val="0"/>
      <w:bCs w:val="0"/>
      <w:color w:val="000000"/>
    </w:rPr>
  </w:style>
  <w:style w:type="character" w:customStyle="1" w:styleId="navadnabeseda8">
    <w:name w:val="navadnabeseda8"/>
    <w:basedOn w:val="Privzetapisavaodstavka"/>
    <w:rsid w:val="00915E96"/>
    <w:rPr>
      <w:b w:val="0"/>
      <w:bCs w:val="0"/>
      <w:color w:val="000000"/>
    </w:rPr>
  </w:style>
  <w:style w:type="character" w:customStyle="1" w:styleId="besedazalternativami12">
    <w:name w:val="besedazalternativami12"/>
    <w:basedOn w:val="Privzetapisavaodstavka"/>
    <w:rsid w:val="00915E96"/>
    <w:rPr>
      <w:b w:val="0"/>
      <w:bCs w:val="0"/>
      <w:color w:val="008000"/>
    </w:rPr>
  </w:style>
  <w:style w:type="character" w:customStyle="1" w:styleId="besedazalternativami13">
    <w:name w:val="besedazalternativami13"/>
    <w:basedOn w:val="Privzetapisavaodstavka"/>
    <w:rsid w:val="00915E96"/>
    <w:rPr>
      <w:b w:val="0"/>
      <w:bCs w:val="0"/>
      <w:color w:val="008000"/>
    </w:rPr>
  </w:style>
  <w:style w:type="character" w:customStyle="1" w:styleId="navadnabeseda9">
    <w:name w:val="navadnabeseda9"/>
    <w:basedOn w:val="Privzetapisavaodstavka"/>
    <w:rsid w:val="00915E96"/>
    <w:rPr>
      <w:b w:val="0"/>
      <w:bCs w:val="0"/>
      <w:color w:val="000000"/>
    </w:rPr>
  </w:style>
  <w:style w:type="character" w:customStyle="1" w:styleId="navadnabeseda10">
    <w:name w:val="navadnabeseda10"/>
    <w:basedOn w:val="Privzetapisavaodstavka"/>
    <w:rsid w:val="00915E96"/>
    <w:rPr>
      <w:b w:val="0"/>
      <w:bCs w:val="0"/>
      <w:color w:val="000000"/>
    </w:rPr>
  </w:style>
  <w:style w:type="character" w:customStyle="1" w:styleId="besedazalternativami14">
    <w:name w:val="besedazalternativami14"/>
    <w:basedOn w:val="Privzetapisavaodstavka"/>
    <w:rsid w:val="00915E96"/>
    <w:rPr>
      <w:b w:val="0"/>
      <w:bCs w:val="0"/>
      <w:color w:val="008000"/>
    </w:rPr>
  </w:style>
  <w:style w:type="character" w:customStyle="1" w:styleId="besedazalternativami15">
    <w:name w:val="besedazalternativami15"/>
    <w:basedOn w:val="Privzetapisavaodstavka"/>
    <w:rsid w:val="00915E96"/>
    <w:rPr>
      <w:b w:val="0"/>
      <w:bCs w:val="0"/>
      <w:color w:val="008000"/>
    </w:rPr>
  </w:style>
  <w:style w:type="character" w:customStyle="1" w:styleId="besedazalternativami16">
    <w:name w:val="besedazalternativami16"/>
    <w:basedOn w:val="Privzetapisavaodstavka"/>
    <w:rsid w:val="00915E96"/>
    <w:rPr>
      <w:b w:val="0"/>
      <w:bCs w:val="0"/>
      <w:color w:val="008000"/>
    </w:rPr>
  </w:style>
  <w:style w:type="character" w:customStyle="1" w:styleId="besedazalternativami17">
    <w:name w:val="besedazalternativami17"/>
    <w:basedOn w:val="Privzetapisavaodstavka"/>
    <w:rsid w:val="00915E96"/>
    <w:rPr>
      <w:b w:val="0"/>
      <w:bCs w:val="0"/>
      <w:color w:val="008000"/>
    </w:rPr>
  </w:style>
  <w:style w:type="character" w:customStyle="1" w:styleId="navadnabeseda11">
    <w:name w:val="navadnabeseda11"/>
    <w:basedOn w:val="Privzetapisavaodstavka"/>
    <w:rsid w:val="00915E96"/>
    <w:rPr>
      <w:b w:val="0"/>
      <w:bCs w:val="0"/>
      <w:color w:val="000000"/>
    </w:rPr>
  </w:style>
  <w:style w:type="character" w:customStyle="1" w:styleId="navadnabeseda12">
    <w:name w:val="navadnabeseda12"/>
    <w:basedOn w:val="Privzetapisavaodstavka"/>
    <w:rsid w:val="00915E96"/>
    <w:rPr>
      <w:b w:val="0"/>
      <w:bCs w:val="0"/>
      <w:color w:val="000000"/>
    </w:rPr>
  </w:style>
  <w:style w:type="character" w:customStyle="1" w:styleId="navadnabeseda13">
    <w:name w:val="navadnabeseda13"/>
    <w:basedOn w:val="Privzetapisavaodstavka"/>
    <w:rsid w:val="00915E96"/>
    <w:rPr>
      <w:b w:val="0"/>
      <w:bCs w:val="0"/>
      <w:color w:val="000000"/>
    </w:rPr>
  </w:style>
  <w:style w:type="character" w:customStyle="1" w:styleId="besedazalternativami18">
    <w:name w:val="besedazalternativami18"/>
    <w:basedOn w:val="Privzetapisavaodstavka"/>
    <w:rsid w:val="00915E96"/>
    <w:rPr>
      <w:b w:val="0"/>
      <w:bCs w:val="0"/>
      <w:color w:val="008000"/>
    </w:rPr>
  </w:style>
  <w:style w:type="character" w:customStyle="1" w:styleId="besedazalternativami19">
    <w:name w:val="besedazalternativami19"/>
    <w:basedOn w:val="Privzetapisavaodstavka"/>
    <w:rsid w:val="00915E96"/>
    <w:rPr>
      <w:b w:val="0"/>
      <w:bCs w:val="0"/>
      <w:color w:val="008000"/>
    </w:rPr>
  </w:style>
  <w:style w:type="character" w:customStyle="1" w:styleId="besedazalternativami20">
    <w:name w:val="besedazalternativami20"/>
    <w:basedOn w:val="Privzetapisavaodstavka"/>
    <w:rsid w:val="00915E96"/>
    <w:rPr>
      <w:b w:val="0"/>
      <w:bCs w:val="0"/>
      <w:color w:val="008000"/>
    </w:rPr>
  </w:style>
  <w:style w:type="character" w:customStyle="1" w:styleId="besedazalternativami21">
    <w:name w:val="besedazalternativami21"/>
    <w:basedOn w:val="Privzetapisavaodstavka"/>
    <w:rsid w:val="00915E96"/>
    <w:rPr>
      <w:b w:val="0"/>
      <w:bCs w:val="0"/>
      <w:color w:val="008000"/>
    </w:rPr>
  </w:style>
  <w:style w:type="character" w:customStyle="1" w:styleId="navadnabeseda14">
    <w:name w:val="navadnabeseda14"/>
    <w:basedOn w:val="Privzetapisavaodstavka"/>
    <w:rsid w:val="00915E96"/>
    <w:rPr>
      <w:b w:val="0"/>
      <w:bCs w:val="0"/>
      <w:color w:val="000000"/>
    </w:rPr>
  </w:style>
  <w:style w:type="character" w:customStyle="1" w:styleId="navadnabeseda15">
    <w:name w:val="navadnabeseda15"/>
    <w:basedOn w:val="Privzetapisavaodstavka"/>
    <w:rsid w:val="00915E96"/>
    <w:rPr>
      <w:b w:val="0"/>
      <w:bCs w:val="0"/>
      <w:color w:val="000000"/>
    </w:rPr>
  </w:style>
  <w:style w:type="character" w:customStyle="1" w:styleId="besedazalternativami22">
    <w:name w:val="besedazalternativami22"/>
    <w:basedOn w:val="Privzetapisavaodstavka"/>
    <w:rsid w:val="00915E96"/>
    <w:rPr>
      <w:b w:val="0"/>
      <w:bCs w:val="0"/>
      <w:color w:val="008000"/>
    </w:rPr>
  </w:style>
  <w:style w:type="character" w:customStyle="1" w:styleId="besedazalternativami23">
    <w:name w:val="besedazalternativami23"/>
    <w:basedOn w:val="Privzetapisavaodstavka"/>
    <w:rsid w:val="00915E96"/>
    <w:rPr>
      <w:b w:val="0"/>
      <w:bCs w:val="0"/>
      <w:color w:val="008000"/>
    </w:rPr>
  </w:style>
  <w:style w:type="character" w:customStyle="1" w:styleId="navadnabeseda16">
    <w:name w:val="navadnabeseda16"/>
    <w:basedOn w:val="Privzetapisavaodstavka"/>
    <w:rsid w:val="00915E96"/>
    <w:rPr>
      <w:b w:val="0"/>
      <w:bCs w:val="0"/>
      <w:color w:val="000000"/>
    </w:rPr>
  </w:style>
  <w:style w:type="character" w:customStyle="1" w:styleId="besedazalternativami24">
    <w:name w:val="besedazalternativami24"/>
    <w:basedOn w:val="Privzetapisavaodstavka"/>
    <w:rsid w:val="00915E96"/>
    <w:rPr>
      <w:b w:val="0"/>
      <w:bCs w:val="0"/>
      <w:color w:val="008000"/>
    </w:rPr>
  </w:style>
  <w:style w:type="character" w:customStyle="1" w:styleId="navadnabeseda17">
    <w:name w:val="navadnabeseda17"/>
    <w:basedOn w:val="Privzetapisavaodstavka"/>
    <w:rsid w:val="00915E96"/>
    <w:rPr>
      <w:b w:val="0"/>
      <w:bCs w:val="0"/>
      <w:color w:val="000000"/>
    </w:rPr>
  </w:style>
  <w:style w:type="character" w:customStyle="1" w:styleId="neznanabeseda1">
    <w:name w:val="neznanabeseda1"/>
    <w:basedOn w:val="Privzetapisavaodstavka"/>
    <w:rsid w:val="00915E96"/>
    <w:rPr>
      <w:b w:val="0"/>
      <w:bCs w:val="0"/>
      <w:color w:val="C00000"/>
    </w:rPr>
  </w:style>
  <w:style w:type="character" w:customStyle="1" w:styleId="navadnabeseda18">
    <w:name w:val="navadnabeseda18"/>
    <w:basedOn w:val="Privzetapisavaodstavka"/>
    <w:rsid w:val="00915E96"/>
    <w:rPr>
      <w:b w:val="0"/>
      <w:bCs w:val="0"/>
      <w:color w:val="000000"/>
    </w:rPr>
  </w:style>
  <w:style w:type="character" w:customStyle="1" w:styleId="besedazalternativami25">
    <w:name w:val="besedazalternativami25"/>
    <w:basedOn w:val="Privzetapisavaodstavka"/>
    <w:rsid w:val="00915E96"/>
    <w:rPr>
      <w:b w:val="0"/>
      <w:bCs w:val="0"/>
      <w:color w:val="008000"/>
    </w:rPr>
  </w:style>
  <w:style w:type="character" w:customStyle="1" w:styleId="navadnabeseda19">
    <w:name w:val="navadnabeseda19"/>
    <w:basedOn w:val="Privzetapisavaodstavka"/>
    <w:rsid w:val="00915E96"/>
    <w:rPr>
      <w:b w:val="0"/>
      <w:bCs w:val="0"/>
      <w:color w:val="000000"/>
    </w:rPr>
  </w:style>
  <w:style w:type="character" w:customStyle="1" w:styleId="besedazalternativami26">
    <w:name w:val="besedazalternativami26"/>
    <w:basedOn w:val="Privzetapisavaodstavka"/>
    <w:rsid w:val="00915E96"/>
    <w:rPr>
      <w:b w:val="0"/>
      <w:bCs w:val="0"/>
      <w:color w:val="008000"/>
    </w:rPr>
  </w:style>
  <w:style w:type="character" w:customStyle="1" w:styleId="navadnabeseda20">
    <w:name w:val="navadnabeseda20"/>
    <w:basedOn w:val="Privzetapisavaodstavka"/>
    <w:rsid w:val="00915E96"/>
    <w:rPr>
      <w:b w:val="0"/>
      <w:bCs w:val="0"/>
      <w:color w:val="000000"/>
    </w:rPr>
  </w:style>
  <w:style w:type="character" w:customStyle="1" w:styleId="besedazalternativami27">
    <w:name w:val="besedazalternativami27"/>
    <w:basedOn w:val="Privzetapisavaodstavka"/>
    <w:rsid w:val="00915E96"/>
    <w:rPr>
      <w:b w:val="0"/>
      <w:bCs w:val="0"/>
      <w:color w:val="008000"/>
    </w:rPr>
  </w:style>
  <w:style w:type="character" w:customStyle="1" w:styleId="navadnabeseda21">
    <w:name w:val="navadnabeseda21"/>
    <w:basedOn w:val="Privzetapisavaodstavka"/>
    <w:rsid w:val="00915E96"/>
    <w:rPr>
      <w:b w:val="0"/>
      <w:bCs w:val="0"/>
      <w:color w:val="000000"/>
    </w:rPr>
  </w:style>
  <w:style w:type="character" w:customStyle="1" w:styleId="besedazalternativami28">
    <w:name w:val="besedazalternativami28"/>
    <w:basedOn w:val="Privzetapisavaodstavka"/>
    <w:rsid w:val="00915E96"/>
    <w:rPr>
      <w:b w:val="0"/>
      <w:bCs w:val="0"/>
      <w:color w:val="008000"/>
    </w:rPr>
  </w:style>
  <w:style w:type="character" w:customStyle="1" w:styleId="besedazalternativami29">
    <w:name w:val="besedazalternativami29"/>
    <w:basedOn w:val="Privzetapisavaodstavka"/>
    <w:rsid w:val="00915E96"/>
    <w:rPr>
      <w:b w:val="0"/>
      <w:bCs w:val="0"/>
      <w:color w:val="008000"/>
    </w:rPr>
  </w:style>
  <w:style w:type="character" w:customStyle="1" w:styleId="besedazalternativami30">
    <w:name w:val="besedazalternativami30"/>
    <w:basedOn w:val="Privzetapisavaodstavka"/>
    <w:rsid w:val="00915E96"/>
    <w:rPr>
      <w:b w:val="0"/>
      <w:bCs w:val="0"/>
      <w:color w:val="008000"/>
    </w:rPr>
  </w:style>
  <w:style w:type="character" w:customStyle="1" w:styleId="besedazalternativami31">
    <w:name w:val="besedazalternativami31"/>
    <w:basedOn w:val="Privzetapisavaodstavka"/>
    <w:rsid w:val="00915E96"/>
    <w:rPr>
      <w:b w:val="0"/>
      <w:bCs w:val="0"/>
      <w:color w:val="008000"/>
    </w:rPr>
  </w:style>
  <w:style w:type="character" w:customStyle="1" w:styleId="besedazalternativami32">
    <w:name w:val="besedazalternativami32"/>
    <w:basedOn w:val="Privzetapisavaodstavka"/>
    <w:rsid w:val="00915E96"/>
    <w:rPr>
      <w:b w:val="0"/>
      <w:bCs w:val="0"/>
      <w:color w:val="008000"/>
    </w:rPr>
  </w:style>
  <w:style w:type="character" w:customStyle="1" w:styleId="navadnabeseda22">
    <w:name w:val="navadnabeseda22"/>
    <w:basedOn w:val="Privzetapisavaodstavka"/>
    <w:rsid w:val="00915E96"/>
    <w:rPr>
      <w:b w:val="0"/>
      <w:bCs w:val="0"/>
      <w:color w:val="000000"/>
    </w:rPr>
  </w:style>
  <w:style w:type="character" w:customStyle="1" w:styleId="besedazalternativami33">
    <w:name w:val="besedazalternativami33"/>
    <w:basedOn w:val="Privzetapisavaodstavka"/>
    <w:rsid w:val="00915E96"/>
    <w:rPr>
      <w:b w:val="0"/>
      <w:bCs w:val="0"/>
      <w:color w:val="008000"/>
    </w:rPr>
  </w:style>
  <w:style w:type="character" w:customStyle="1" w:styleId="besedazalternativami34">
    <w:name w:val="besedazalternativami34"/>
    <w:basedOn w:val="Privzetapisavaodstavka"/>
    <w:rsid w:val="00915E96"/>
    <w:rPr>
      <w:b w:val="0"/>
      <w:bCs w:val="0"/>
      <w:color w:val="008000"/>
    </w:rPr>
  </w:style>
  <w:style w:type="character" w:customStyle="1" w:styleId="besedazalternativami35">
    <w:name w:val="besedazalternativami35"/>
    <w:basedOn w:val="Privzetapisavaodstavka"/>
    <w:rsid w:val="00915E96"/>
    <w:rPr>
      <w:b w:val="0"/>
      <w:bCs w:val="0"/>
      <w:color w:val="008000"/>
    </w:rPr>
  </w:style>
  <w:style w:type="character" w:customStyle="1" w:styleId="besedazalternativami36">
    <w:name w:val="besedazalternativami36"/>
    <w:basedOn w:val="Privzetapisavaodstavka"/>
    <w:rsid w:val="00915E96"/>
    <w:rPr>
      <w:b w:val="0"/>
      <w:bCs w:val="0"/>
      <w:color w:val="008000"/>
    </w:rPr>
  </w:style>
  <w:style w:type="character" w:customStyle="1" w:styleId="besedazalternativami37">
    <w:name w:val="besedazalternativami37"/>
    <w:basedOn w:val="Privzetapisavaodstavka"/>
    <w:rsid w:val="00915E96"/>
    <w:rPr>
      <w:b w:val="0"/>
      <w:bCs w:val="0"/>
      <w:color w:val="008000"/>
    </w:rPr>
  </w:style>
  <w:style w:type="character" w:customStyle="1" w:styleId="besedazalternativami38">
    <w:name w:val="besedazalternativami38"/>
    <w:basedOn w:val="Privzetapisavaodstavka"/>
    <w:rsid w:val="00915E96"/>
    <w:rPr>
      <w:b w:val="0"/>
      <w:bCs w:val="0"/>
      <w:color w:val="008000"/>
    </w:rPr>
  </w:style>
  <w:style w:type="character" w:customStyle="1" w:styleId="besedazalternativami39">
    <w:name w:val="besedazalternativami39"/>
    <w:basedOn w:val="Privzetapisavaodstavka"/>
    <w:rsid w:val="00915E96"/>
    <w:rPr>
      <w:b w:val="0"/>
      <w:bCs w:val="0"/>
      <w:color w:val="008000"/>
    </w:rPr>
  </w:style>
  <w:style w:type="character" w:customStyle="1" w:styleId="besedazalternativami40">
    <w:name w:val="besedazalternativami40"/>
    <w:basedOn w:val="Privzetapisavaodstavka"/>
    <w:rsid w:val="00915E96"/>
    <w:rPr>
      <w:b w:val="0"/>
      <w:bCs w:val="0"/>
      <w:color w:val="008000"/>
    </w:rPr>
  </w:style>
  <w:style w:type="character" w:customStyle="1" w:styleId="besedazalternativami41">
    <w:name w:val="besedazalternativami41"/>
    <w:basedOn w:val="Privzetapisavaodstavka"/>
    <w:rsid w:val="00915E96"/>
    <w:rPr>
      <w:b w:val="0"/>
      <w:bCs w:val="0"/>
      <w:color w:val="008000"/>
    </w:rPr>
  </w:style>
  <w:style w:type="character" w:customStyle="1" w:styleId="besedazalternativami42">
    <w:name w:val="besedazalternativami42"/>
    <w:basedOn w:val="Privzetapisavaodstavka"/>
    <w:rsid w:val="00915E96"/>
    <w:rPr>
      <w:b w:val="0"/>
      <w:bCs w:val="0"/>
      <w:color w:val="008000"/>
    </w:rPr>
  </w:style>
  <w:style w:type="character" w:customStyle="1" w:styleId="besedazalternativami43">
    <w:name w:val="besedazalternativami43"/>
    <w:basedOn w:val="Privzetapisavaodstavka"/>
    <w:rsid w:val="00915E96"/>
    <w:rPr>
      <w:b w:val="0"/>
      <w:bCs w:val="0"/>
      <w:color w:val="008000"/>
    </w:rPr>
  </w:style>
  <w:style w:type="character" w:customStyle="1" w:styleId="besedazalternativami44">
    <w:name w:val="besedazalternativami44"/>
    <w:basedOn w:val="Privzetapisavaodstavka"/>
    <w:rsid w:val="00915E96"/>
    <w:rPr>
      <w:b w:val="0"/>
      <w:bCs w:val="0"/>
      <w:color w:val="008000"/>
    </w:rPr>
  </w:style>
  <w:style w:type="character" w:customStyle="1" w:styleId="besedazalternativami45">
    <w:name w:val="besedazalternativami45"/>
    <w:basedOn w:val="Privzetapisavaodstavka"/>
    <w:rsid w:val="00915E96"/>
    <w:rPr>
      <w:b w:val="0"/>
      <w:bCs w:val="0"/>
      <w:color w:val="008000"/>
    </w:rPr>
  </w:style>
  <w:style w:type="character" w:customStyle="1" w:styleId="besedazalternativami46">
    <w:name w:val="besedazalternativami46"/>
    <w:basedOn w:val="Privzetapisavaodstavka"/>
    <w:rsid w:val="00915E96"/>
    <w:rPr>
      <w:b w:val="0"/>
      <w:bCs w:val="0"/>
      <w:color w:val="008000"/>
    </w:rPr>
  </w:style>
  <w:style w:type="character" w:customStyle="1" w:styleId="besedazalternativami47">
    <w:name w:val="besedazalternativami47"/>
    <w:basedOn w:val="Privzetapisavaodstavka"/>
    <w:rsid w:val="00915E96"/>
    <w:rPr>
      <w:b w:val="0"/>
      <w:bCs w:val="0"/>
      <w:color w:val="008000"/>
    </w:rPr>
  </w:style>
  <w:style w:type="character" w:customStyle="1" w:styleId="besedazalternativami48">
    <w:name w:val="besedazalternativami48"/>
    <w:basedOn w:val="Privzetapisavaodstavka"/>
    <w:rsid w:val="00915E96"/>
    <w:rPr>
      <w:b w:val="0"/>
      <w:bCs w:val="0"/>
      <w:color w:val="008000"/>
    </w:rPr>
  </w:style>
  <w:style w:type="character" w:customStyle="1" w:styleId="navadnabeseda23">
    <w:name w:val="navadnabeseda23"/>
    <w:basedOn w:val="Privzetapisavaodstavka"/>
    <w:rsid w:val="00915E96"/>
    <w:rPr>
      <w:b w:val="0"/>
      <w:bCs w:val="0"/>
      <w:color w:val="000000"/>
    </w:rPr>
  </w:style>
  <w:style w:type="character" w:styleId="tevilkastrani">
    <w:name w:val="page number"/>
    <w:basedOn w:val="Privzetapisavaodstavka"/>
    <w:rsid w:val="00390091"/>
  </w:style>
  <w:style w:type="paragraph" w:customStyle="1" w:styleId="Podpisporocilo">
    <w:name w:val="Podpis porocilo"/>
    <w:basedOn w:val="Besedilo"/>
    <w:next w:val="Besedilo"/>
    <w:qFormat/>
    <w:rsid w:val="0064735B"/>
    <w:pPr>
      <w:tabs>
        <w:tab w:val="left" w:pos="567"/>
      </w:tabs>
      <w:overflowPunct w:val="0"/>
      <w:autoSpaceDE w:val="0"/>
      <w:autoSpaceDN w:val="0"/>
      <w:adjustRightInd w:val="0"/>
      <w:spacing w:before="0" w:after="0"/>
      <w:textAlignment w:val="baseline"/>
    </w:pPr>
    <w:rPr>
      <w:sz w:val="20"/>
    </w:rPr>
  </w:style>
  <w:style w:type="paragraph" w:customStyle="1" w:styleId="Tabela-naslov">
    <w:name w:val="Tabela-naslov"/>
    <w:basedOn w:val="Navaden"/>
    <w:uiPriority w:val="99"/>
    <w:rsid w:val="00511F72"/>
    <w:pPr>
      <w:widowControl w:val="0"/>
      <w:numPr>
        <w:numId w:val="3"/>
      </w:numPr>
      <w:tabs>
        <w:tab w:val="left" w:pos="567"/>
      </w:tabs>
      <w:overflowPunct w:val="0"/>
      <w:autoSpaceDE w:val="0"/>
      <w:autoSpaceDN w:val="0"/>
      <w:adjustRightInd w:val="0"/>
      <w:spacing w:before="120" w:after="60" w:line="240" w:lineRule="auto"/>
      <w:jc w:val="both"/>
    </w:pPr>
    <w:rPr>
      <w:rFonts w:ascii="Times New Roman" w:hAnsi="Times New Roman" w:cs="Times New Roman"/>
      <w:color w:val="008000"/>
      <w:sz w:val="24"/>
      <w:szCs w:val="20"/>
    </w:rPr>
  </w:style>
  <w:style w:type="paragraph" w:styleId="Revizija">
    <w:name w:val="Revision"/>
    <w:hidden/>
    <w:uiPriority w:val="99"/>
    <w:semiHidden/>
    <w:rsid w:val="00D624D9"/>
    <w:pPr>
      <w:spacing w:after="0" w:line="240" w:lineRule="auto"/>
    </w:pPr>
  </w:style>
  <w:style w:type="paragraph" w:customStyle="1" w:styleId="Tabsred">
    <w:name w:val="Tab sred"/>
    <w:basedOn w:val="Brezrazmikov"/>
    <w:autoRedefine/>
    <w:qFormat/>
    <w:rsid w:val="00386FC3"/>
    <w:pPr>
      <w:jc w:val="left"/>
    </w:pPr>
    <w:rPr>
      <w:bCs/>
      <w:sz w:val="18"/>
      <w:szCs w:val="20"/>
      <w:lang w:eastAsia="sl-SI"/>
    </w:rPr>
  </w:style>
  <w:style w:type="paragraph" w:customStyle="1" w:styleId="Tabelasreda">
    <w:name w:val="Tabela sreda"/>
    <w:basedOn w:val="Brezrazmikov"/>
    <w:autoRedefine/>
    <w:rsid w:val="00F12F0B"/>
    <w:rPr>
      <w:sz w:val="20"/>
      <w:szCs w:val="20"/>
    </w:rPr>
  </w:style>
  <w:style w:type="paragraph" w:customStyle="1" w:styleId="Tabzt">
    <w:name w:val="Tab zčt"/>
    <w:basedOn w:val="Brezrazmikov"/>
    <w:autoRedefine/>
    <w:qFormat/>
    <w:rsid w:val="006F347A"/>
    <w:pPr>
      <w:jc w:val="left"/>
    </w:pPr>
    <w:rPr>
      <w:sz w:val="18"/>
      <w:szCs w:val="20"/>
      <w:lang w:eastAsia="sl-SI"/>
    </w:rPr>
  </w:style>
  <w:style w:type="paragraph" w:customStyle="1" w:styleId="Tabnslsr">
    <w:name w:val="Tab nsl sr"/>
    <w:basedOn w:val="Brezrazmikov"/>
    <w:autoRedefine/>
    <w:qFormat/>
    <w:rsid w:val="0042062A"/>
    <w:rPr>
      <w:b/>
      <w:noProof/>
      <w:sz w:val="18"/>
      <w:szCs w:val="20"/>
      <w:lang w:eastAsia="sl-SI"/>
    </w:rPr>
  </w:style>
  <w:style w:type="paragraph" w:customStyle="1" w:styleId="Tabnslz">
    <w:name w:val="Tab nsl zč"/>
    <w:basedOn w:val="Navaden"/>
    <w:autoRedefine/>
    <w:qFormat/>
    <w:rsid w:val="006D4436"/>
    <w:pPr>
      <w:tabs>
        <w:tab w:val="left" w:pos="266"/>
      </w:tabs>
      <w:spacing w:after="0" w:line="240" w:lineRule="auto"/>
      <w:jc w:val="center"/>
    </w:pPr>
    <w:rPr>
      <w:rFonts w:asciiTheme="minorHAnsi" w:hAnsiTheme="minorHAnsi" w:cstheme="minorHAnsi"/>
      <w:b/>
      <w:color w:val="000000"/>
      <w:sz w:val="18"/>
      <w:lang w:eastAsia="sl-SI"/>
    </w:rPr>
  </w:style>
  <w:style w:type="paragraph" w:customStyle="1" w:styleId="Optabeli">
    <w:name w:val="Op tabeli"/>
    <w:basedOn w:val="Navaden"/>
    <w:link w:val="OptabeliZnak"/>
    <w:qFormat/>
    <w:rsid w:val="00DE0461"/>
    <w:rPr>
      <w:rFonts w:asciiTheme="minorHAnsi" w:hAnsiTheme="minorHAnsi" w:cstheme="minorHAnsi"/>
      <w:sz w:val="16"/>
    </w:rPr>
  </w:style>
  <w:style w:type="character" w:customStyle="1" w:styleId="OptabeliZnak">
    <w:name w:val="Op tabeli Znak"/>
    <w:basedOn w:val="Privzetapisavaodstavka"/>
    <w:link w:val="Optabeli"/>
    <w:rsid w:val="00DE0461"/>
    <w:rPr>
      <w:rFonts w:asciiTheme="minorHAnsi" w:hAnsiTheme="minorHAnsi" w:cstheme="minorHAnsi"/>
      <w:sz w:val="16"/>
    </w:rPr>
  </w:style>
  <w:style w:type="character" w:customStyle="1" w:styleId="BesediloZnak">
    <w:name w:val="Besedilo Znak"/>
    <w:link w:val="Besedilo"/>
    <w:rsid w:val="00AF53BF"/>
    <w:rPr>
      <w:rFonts w:ascii="Calibri" w:eastAsiaTheme="majorEastAsia" w:hAnsi="Calibri" w:cs="Calibri"/>
      <w:noProof/>
      <w:color w:val="000000"/>
      <w:sz w:val="16"/>
      <w:szCs w:val="16"/>
      <w:lang w:eastAsia="sl-SI"/>
    </w:rPr>
  </w:style>
  <w:style w:type="paragraph" w:customStyle="1" w:styleId="Tabzakrepko">
    <w:name w:val="Tab zač krepko"/>
    <w:basedOn w:val="Tabzt"/>
    <w:qFormat/>
    <w:rsid w:val="00CE761B"/>
    <w:rPr>
      <w:b/>
    </w:rPr>
  </w:style>
  <w:style w:type="character" w:styleId="Pripombasklic">
    <w:name w:val="annotation reference"/>
    <w:basedOn w:val="Privzetapisavaodstavka"/>
    <w:uiPriority w:val="99"/>
    <w:semiHidden/>
    <w:unhideWhenUsed/>
    <w:rsid w:val="00D760C7"/>
    <w:rPr>
      <w:sz w:val="16"/>
      <w:szCs w:val="16"/>
    </w:rPr>
  </w:style>
  <w:style w:type="paragraph" w:styleId="Pripombabesedilo">
    <w:name w:val="annotation text"/>
    <w:basedOn w:val="Navaden"/>
    <w:link w:val="PripombabesediloZnak"/>
    <w:uiPriority w:val="99"/>
    <w:unhideWhenUsed/>
    <w:rsid w:val="00D760C7"/>
    <w:pPr>
      <w:spacing w:line="240" w:lineRule="auto"/>
    </w:pPr>
    <w:rPr>
      <w:sz w:val="20"/>
      <w:szCs w:val="20"/>
    </w:rPr>
  </w:style>
  <w:style w:type="character" w:customStyle="1" w:styleId="PripombabesediloZnak">
    <w:name w:val="Pripomba – besedilo Znak"/>
    <w:basedOn w:val="Privzetapisavaodstavka"/>
    <w:link w:val="Pripombabesedilo"/>
    <w:uiPriority w:val="99"/>
    <w:rsid w:val="00D760C7"/>
    <w:rPr>
      <w:sz w:val="20"/>
      <w:szCs w:val="20"/>
    </w:rPr>
  </w:style>
  <w:style w:type="paragraph" w:styleId="Zadevapripombe">
    <w:name w:val="annotation subject"/>
    <w:basedOn w:val="Pripombabesedilo"/>
    <w:next w:val="Pripombabesedilo"/>
    <w:link w:val="ZadevapripombeZnak"/>
    <w:uiPriority w:val="99"/>
    <w:semiHidden/>
    <w:unhideWhenUsed/>
    <w:rsid w:val="00D760C7"/>
    <w:rPr>
      <w:b/>
      <w:bCs/>
    </w:rPr>
  </w:style>
  <w:style w:type="character" w:customStyle="1" w:styleId="ZadevapripombeZnak">
    <w:name w:val="Zadeva pripombe Znak"/>
    <w:basedOn w:val="PripombabesediloZnak"/>
    <w:link w:val="Zadevapripombe"/>
    <w:uiPriority w:val="99"/>
    <w:semiHidden/>
    <w:rsid w:val="00D760C7"/>
    <w:rPr>
      <w:b/>
      <w:bCs/>
      <w:sz w:val="20"/>
      <w:szCs w:val="20"/>
    </w:rPr>
  </w:style>
  <w:style w:type="paragraph" w:customStyle="1" w:styleId="BodyText21">
    <w:name w:val="Body Text 21"/>
    <w:basedOn w:val="Navaden"/>
    <w:rsid w:val="006602A5"/>
    <w:pPr>
      <w:overflowPunct w:val="0"/>
      <w:autoSpaceDE w:val="0"/>
      <w:autoSpaceDN w:val="0"/>
      <w:adjustRightInd w:val="0"/>
      <w:spacing w:after="0" w:line="240" w:lineRule="auto"/>
      <w:jc w:val="both"/>
      <w:textAlignment w:val="baseline"/>
    </w:pPr>
    <w:rPr>
      <w:rFonts w:ascii="Times New Roman" w:hAnsi="Times New Roman" w:cs="Times New Roman"/>
      <w:sz w:val="24"/>
      <w:szCs w:val="20"/>
      <w:lang w:eastAsia="sl-SI"/>
    </w:rPr>
  </w:style>
  <w:style w:type="paragraph" w:customStyle="1" w:styleId="Slog1">
    <w:name w:val="Slog1"/>
    <w:basedOn w:val="NaslovTOC"/>
    <w:link w:val="Slog1Znak"/>
    <w:qFormat/>
    <w:rsid w:val="006C171C"/>
  </w:style>
  <w:style w:type="character" w:customStyle="1" w:styleId="NaslovTOCZnak">
    <w:name w:val="Naslov TOC Znak"/>
    <w:aliases w:val="2 Naslov Znak"/>
    <w:basedOn w:val="Naslov1Znak"/>
    <w:link w:val="NaslovTOC"/>
    <w:uiPriority w:val="39"/>
    <w:rsid w:val="00DB49E2"/>
    <w:rPr>
      <w:rFonts w:asciiTheme="minorHAnsi" w:eastAsia="Arial Unicode MS" w:hAnsiTheme="minorHAnsi" w:cs="Arial"/>
      <w:b/>
      <w:bCs/>
      <w:caps/>
      <w:szCs w:val="28"/>
      <w:lang w:eastAsia="sl-SI"/>
    </w:rPr>
  </w:style>
  <w:style w:type="character" w:customStyle="1" w:styleId="Slog1Znak">
    <w:name w:val="Slog1 Znak"/>
    <w:basedOn w:val="NaslovTOCZnak"/>
    <w:link w:val="Slog1"/>
    <w:rsid w:val="006C171C"/>
    <w:rPr>
      <w:rFonts w:asciiTheme="minorHAnsi" w:eastAsia="Arial Unicode MS" w:hAnsiTheme="minorHAnsi" w:cs="Arial"/>
      <w:b/>
      <w:bCs/>
      <w:caps/>
      <w:szCs w:val="28"/>
      <w:lang w:eastAsia="sl-SI"/>
    </w:rPr>
  </w:style>
  <w:style w:type="paragraph" w:styleId="Zgradbadokumenta">
    <w:name w:val="Document Map"/>
    <w:basedOn w:val="Navaden"/>
    <w:link w:val="ZgradbadokumentaZnak"/>
    <w:uiPriority w:val="99"/>
    <w:semiHidden/>
    <w:unhideWhenUsed/>
    <w:rsid w:val="0024137D"/>
    <w:pPr>
      <w:spacing w:after="0" w:line="240" w:lineRule="auto"/>
    </w:pPr>
    <w:rPr>
      <w:rFonts w:ascii="Tahoma" w:hAnsi="Tahoma" w:cs="Tahoma"/>
      <w:sz w:val="16"/>
      <w:szCs w:val="16"/>
    </w:rPr>
  </w:style>
  <w:style w:type="character" w:customStyle="1" w:styleId="ZgradbadokumentaZnak">
    <w:name w:val="Zgradba dokumenta Znak"/>
    <w:basedOn w:val="Privzetapisavaodstavka"/>
    <w:link w:val="Zgradbadokumenta"/>
    <w:uiPriority w:val="99"/>
    <w:semiHidden/>
    <w:rsid w:val="0024137D"/>
    <w:rPr>
      <w:rFonts w:ascii="Tahoma" w:hAnsi="Tahoma" w:cs="Tahoma"/>
      <w:sz w:val="16"/>
      <w:szCs w:val="16"/>
    </w:rPr>
  </w:style>
  <w:style w:type="paragraph" w:styleId="Konnaopomba-besedilo">
    <w:name w:val="endnote text"/>
    <w:basedOn w:val="Navaden"/>
    <w:link w:val="Konnaopomba-besediloZnak"/>
    <w:uiPriority w:val="99"/>
    <w:semiHidden/>
    <w:unhideWhenUsed/>
    <w:rsid w:val="00E632D3"/>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E632D3"/>
    <w:rPr>
      <w:sz w:val="20"/>
      <w:szCs w:val="20"/>
    </w:rPr>
  </w:style>
  <w:style w:type="character" w:styleId="Konnaopomba-sklic">
    <w:name w:val="endnote reference"/>
    <w:basedOn w:val="Privzetapisavaodstavka"/>
    <w:uiPriority w:val="99"/>
    <w:semiHidden/>
    <w:unhideWhenUsed/>
    <w:rsid w:val="00E632D3"/>
    <w:rPr>
      <w:vertAlign w:val="superscript"/>
    </w:rPr>
  </w:style>
  <w:style w:type="paragraph" w:styleId="Kazaloslik">
    <w:name w:val="table of figures"/>
    <w:basedOn w:val="Navaden"/>
    <w:next w:val="Navaden"/>
    <w:uiPriority w:val="99"/>
    <w:unhideWhenUsed/>
    <w:rsid w:val="009817EB"/>
    <w:pPr>
      <w:spacing w:after="0"/>
    </w:pPr>
  </w:style>
  <w:style w:type="paragraph" w:customStyle="1" w:styleId="Naslovpredpisa">
    <w:name w:val="Naslov_predpisa"/>
    <w:basedOn w:val="Navaden"/>
    <w:link w:val="NaslovpredpisaZnak"/>
    <w:qFormat/>
    <w:rsid w:val="005D2B21"/>
    <w:pPr>
      <w:suppressAutoHyphens/>
      <w:overflowPunct w:val="0"/>
      <w:autoSpaceDE w:val="0"/>
      <w:autoSpaceDN w:val="0"/>
      <w:adjustRightInd w:val="0"/>
      <w:spacing w:before="120" w:after="160" w:line="200" w:lineRule="exact"/>
      <w:jc w:val="center"/>
      <w:textAlignment w:val="baseline"/>
    </w:pPr>
    <w:rPr>
      <w:rFonts w:cs="Arial"/>
      <w:b/>
      <w:lang w:eastAsia="sl-SI"/>
    </w:rPr>
  </w:style>
  <w:style w:type="character" w:customStyle="1" w:styleId="NaslovpredpisaZnak">
    <w:name w:val="Naslov_predpisa Znak"/>
    <w:link w:val="Naslovpredpisa"/>
    <w:rsid w:val="005D2B21"/>
    <w:rPr>
      <w:rFonts w:cs="Arial"/>
      <w:b/>
      <w:lang w:eastAsia="sl-SI"/>
    </w:rPr>
  </w:style>
  <w:style w:type="paragraph" w:customStyle="1" w:styleId="Neotevilenodstavek">
    <w:name w:val="Neoštevilčen odstavek"/>
    <w:basedOn w:val="Navaden"/>
    <w:link w:val="NeotevilenodstavekZnak"/>
    <w:qFormat/>
    <w:rsid w:val="007A0D46"/>
    <w:pPr>
      <w:overflowPunct w:val="0"/>
      <w:autoSpaceDE w:val="0"/>
      <w:autoSpaceDN w:val="0"/>
      <w:adjustRightInd w:val="0"/>
      <w:spacing w:before="60" w:after="60" w:line="200" w:lineRule="exact"/>
      <w:jc w:val="both"/>
      <w:textAlignment w:val="baseline"/>
    </w:pPr>
    <w:rPr>
      <w:rFonts w:cs="Arial"/>
      <w:lang w:eastAsia="sl-SI"/>
    </w:rPr>
  </w:style>
  <w:style w:type="character" w:customStyle="1" w:styleId="NeotevilenodstavekZnak">
    <w:name w:val="Neoštevilčen odstavek Znak"/>
    <w:link w:val="Neotevilenodstavek"/>
    <w:rsid w:val="007A0D46"/>
    <w:rPr>
      <w:rFonts w:cs="Arial"/>
      <w:lang w:eastAsia="sl-SI"/>
    </w:rPr>
  </w:style>
  <w:style w:type="paragraph" w:customStyle="1" w:styleId="Default">
    <w:name w:val="Default"/>
    <w:rsid w:val="00EB6771"/>
    <w:pPr>
      <w:autoSpaceDE w:val="0"/>
      <w:autoSpaceDN w:val="0"/>
      <w:adjustRightInd w:val="0"/>
      <w:spacing w:after="0" w:line="240" w:lineRule="auto"/>
    </w:pPr>
    <w:rPr>
      <w:rFonts w:ascii="Calibri" w:hAnsi="Calibri" w:cs="Calibri"/>
      <w:color w:val="000000"/>
      <w:sz w:val="24"/>
      <w:szCs w:val="24"/>
    </w:rPr>
  </w:style>
  <w:style w:type="character" w:styleId="Poudarek">
    <w:name w:val="Emphasis"/>
    <w:basedOn w:val="Privzetapisavaodstavka"/>
    <w:uiPriority w:val="20"/>
    <w:qFormat/>
    <w:rsid w:val="000C0441"/>
    <w:rPr>
      <w:b/>
      <w:bCs/>
      <w:i w:val="0"/>
      <w:iCs w:val="0"/>
    </w:rPr>
  </w:style>
  <w:style w:type="character" w:customStyle="1" w:styleId="st1">
    <w:name w:val="st1"/>
    <w:basedOn w:val="Privzetapisavaodstavka"/>
    <w:rsid w:val="000C0441"/>
  </w:style>
  <w:style w:type="character" w:customStyle="1" w:styleId="Nerazreenaomemba1">
    <w:name w:val="Nerazrešena omemba1"/>
    <w:basedOn w:val="Privzetapisavaodstavka"/>
    <w:uiPriority w:val="99"/>
    <w:semiHidden/>
    <w:unhideWhenUsed/>
    <w:rsid w:val="00C961E6"/>
    <w:rPr>
      <w:color w:val="605E5C"/>
      <w:shd w:val="clear" w:color="auto" w:fill="E1DFDD"/>
    </w:rPr>
  </w:style>
  <w:style w:type="character" w:customStyle="1" w:styleId="markedcontent">
    <w:name w:val="markedcontent"/>
    <w:basedOn w:val="Privzetapisavaodstavka"/>
    <w:rsid w:val="00912E79"/>
  </w:style>
  <w:style w:type="paragraph" w:customStyle="1" w:styleId="datumtevilka">
    <w:name w:val="datum številka"/>
    <w:basedOn w:val="Navaden"/>
    <w:qFormat/>
    <w:rsid w:val="0033581C"/>
    <w:pPr>
      <w:tabs>
        <w:tab w:val="left" w:pos="1701"/>
      </w:tabs>
      <w:spacing w:after="0" w:line="260" w:lineRule="exact"/>
    </w:pPr>
    <w:rPr>
      <w:rFonts w:cs="Times New Roman"/>
      <w:sz w:val="20"/>
      <w:szCs w:val="20"/>
      <w:lang w:eastAsia="sl-SI"/>
    </w:rPr>
  </w:style>
  <w:style w:type="character" w:styleId="Nerazreenaomemba">
    <w:name w:val="Unresolved Mention"/>
    <w:basedOn w:val="Privzetapisavaodstavka"/>
    <w:uiPriority w:val="99"/>
    <w:semiHidden/>
    <w:unhideWhenUsed/>
    <w:rsid w:val="00745F1F"/>
    <w:rPr>
      <w:color w:val="605E5C"/>
      <w:shd w:val="clear" w:color="auto" w:fill="E1DFDD"/>
    </w:rPr>
  </w:style>
  <w:style w:type="paragraph" w:customStyle="1" w:styleId="indent-0">
    <w:name w:val="indent-0"/>
    <w:basedOn w:val="Navaden"/>
    <w:rsid w:val="002C13F8"/>
    <w:pPr>
      <w:spacing w:before="100" w:beforeAutospacing="1" w:after="100" w:afterAutospacing="1" w:line="240" w:lineRule="auto"/>
    </w:pPr>
    <w:rPr>
      <w:rFonts w:ascii="Times New Roman" w:hAnsi="Times New Roman" w:cs="Times New Roman"/>
      <w:sz w:val="24"/>
      <w:szCs w:val="24"/>
      <w:lang w:eastAsia="sl-SI"/>
    </w:rPr>
  </w:style>
  <w:style w:type="paragraph" w:customStyle="1" w:styleId="indent-1">
    <w:name w:val="indent-1"/>
    <w:basedOn w:val="Navaden"/>
    <w:rsid w:val="00BF1DE7"/>
    <w:pPr>
      <w:spacing w:before="100" w:beforeAutospacing="1" w:after="100" w:afterAutospacing="1" w:line="240" w:lineRule="auto"/>
    </w:pPr>
    <w:rPr>
      <w:rFonts w:ascii="Times New Roman" w:hAnsi="Times New Roman" w:cs="Times New Roman"/>
      <w:sz w:val="24"/>
      <w:szCs w:val="24"/>
      <w:lang w:eastAsia="sl-SI"/>
    </w:rPr>
  </w:style>
  <w:style w:type="paragraph" w:customStyle="1" w:styleId="indent-2">
    <w:name w:val="indent-2"/>
    <w:basedOn w:val="Navaden"/>
    <w:rsid w:val="00BF1DE7"/>
    <w:pPr>
      <w:spacing w:before="100" w:beforeAutospacing="1" w:after="100" w:afterAutospacing="1" w:line="240" w:lineRule="auto"/>
    </w:pPr>
    <w:rPr>
      <w:rFonts w:ascii="Times New Roman" w:hAnsi="Times New Roman" w:cs="Times New Roman"/>
      <w:sz w:val="24"/>
      <w:szCs w:val="24"/>
      <w:lang w:eastAsia="sl-SI"/>
    </w:rPr>
  </w:style>
  <w:style w:type="paragraph" w:customStyle="1" w:styleId="indent-3">
    <w:name w:val="indent-3"/>
    <w:basedOn w:val="Navaden"/>
    <w:rsid w:val="00B10D2D"/>
    <w:pPr>
      <w:spacing w:before="100" w:beforeAutospacing="1" w:after="100" w:afterAutospacing="1" w:line="240" w:lineRule="auto"/>
    </w:pPr>
    <w:rPr>
      <w:rFonts w:ascii="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98538">
      <w:bodyDiv w:val="1"/>
      <w:marLeft w:val="0"/>
      <w:marRight w:val="0"/>
      <w:marTop w:val="0"/>
      <w:marBottom w:val="0"/>
      <w:divBdr>
        <w:top w:val="none" w:sz="0" w:space="0" w:color="auto"/>
        <w:left w:val="none" w:sz="0" w:space="0" w:color="auto"/>
        <w:bottom w:val="none" w:sz="0" w:space="0" w:color="auto"/>
        <w:right w:val="none" w:sz="0" w:space="0" w:color="auto"/>
      </w:divBdr>
      <w:divsChild>
        <w:div w:id="1830319859">
          <w:marLeft w:val="0"/>
          <w:marRight w:val="0"/>
          <w:marTop w:val="0"/>
          <w:marBottom w:val="0"/>
          <w:divBdr>
            <w:top w:val="none" w:sz="0" w:space="0" w:color="auto"/>
            <w:left w:val="none" w:sz="0" w:space="0" w:color="auto"/>
            <w:bottom w:val="none" w:sz="0" w:space="0" w:color="auto"/>
            <w:right w:val="none" w:sz="0" w:space="0" w:color="auto"/>
          </w:divBdr>
          <w:divsChild>
            <w:div w:id="229658599">
              <w:marLeft w:val="0"/>
              <w:marRight w:val="0"/>
              <w:marTop w:val="0"/>
              <w:marBottom w:val="0"/>
              <w:divBdr>
                <w:top w:val="none" w:sz="0" w:space="0" w:color="auto"/>
                <w:left w:val="none" w:sz="0" w:space="0" w:color="auto"/>
                <w:bottom w:val="none" w:sz="0" w:space="0" w:color="auto"/>
                <w:right w:val="none" w:sz="0" w:space="0" w:color="auto"/>
              </w:divBdr>
              <w:divsChild>
                <w:div w:id="145319216">
                  <w:marLeft w:val="-195"/>
                  <w:marRight w:val="0"/>
                  <w:marTop w:val="0"/>
                  <w:marBottom w:val="0"/>
                  <w:divBdr>
                    <w:top w:val="none" w:sz="0" w:space="0" w:color="auto"/>
                    <w:left w:val="none" w:sz="0" w:space="0" w:color="auto"/>
                    <w:bottom w:val="none" w:sz="0" w:space="0" w:color="auto"/>
                    <w:right w:val="none" w:sz="0" w:space="0" w:color="auto"/>
                  </w:divBdr>
                  <w:divsChild>
                    <w:div w:id="639455648">
                      <w:marLeft w:val="0"/>
                      <w:marRight w:val="0"/>
                      <w:marTop w:val="255"/>
                      <w:marBottom w:val="0"/>
                      <w:divBdr>
                        <w:top w:val="none" w:sz="0" w:space="0" w:color="auto"/>
                        <w:left w:val="none" w:sz="0" w:space="0" w:color="auto"/>
                        <w:bottom w:val="none" w:sz="0" w:space="0" w:color="auto"/>
                        <w:right w:val="none" w:sz="0" w:space="0" w:color="auto"/>
                      </w:divBdr>
                      <w:divsChild>
                        <w:div w:id="1431852813">
                          <w:marLeft w:val="0"/>
                          <w:marRight w:val="0"/>
                          <w:marTop w:val="255"/>
                          <w:marBottom w:val="0"/>
                          <w:divBdr>
                            <w:top w:val="none" w:sz="0" w:space="0" w:color="auto"/>
                            <w:left w:val="none" w:sz="0" w:space="0" w:color="auto"/>
                            <w:bottom w:val="none" w:sz="0" w:space="0" w:color="auto"/>
                            <w:right w:val="none" w:sz="0" w:space="0" w:color="auto"/>
                          </w:divBdr>
                          <w:divsChild>
                            <w:div w:id="973019714">
                              <w:marLeft w:val="-150"/>
                              <w:marRight w:val="0"/>
                              <w:marTop w:val="0"/>
                              <w:marBottom w:val="0"/>
                              <w:divBdr>
                                <w:top w:val="none" w:sz="0" w:space="0" w:color="auto"/>
                                <w:left w:val="none" w:sz="0" w:space="0" w:color="auto"/>
                                <w:bottom w:val="none" w:sz="0" w:space="0" w:color="auto"/>
                                <w:right w:val="none" w:sz="0" w:space="0" w:color="auto"/>
                              </w:divBdr>
                              <w:divsChild>
                                <w:div w:id="1015575848">
                                  <w:marLeft w:val="0"/>
                                  <w:marRight w:val="0"/>
                                  <w:marTop w:val="0"/>
                                  <w:marBottom w:val="0"/>
                                  <w:divBdr>
                                    <w:top w:val="none" w:sz="0" w:space="0" w:color="auto"/>
                                    <w:left w:val="none" w:sz="0" w:space="0" w:color="auto"/>
                                    <w:bottom w:val="single" w:sz="6" w:space="0" w:color="2A5488"/>
                                    <w:right w:val="none" w:sz="0" w:space="0" w:color="auto"/>
                                  </w:divBdr>
                                </w:div>
                              </w:divsChild>
                            </w:div>
                          </w:divsChild>
                        </w:div>
                      </w:divsChild>
                    </w:div>
                  </w:divsChild>
                </w:div>
              </w:divsChild>
            </w:div>
          </w:divsChild>
        </w:div>
      </w:divsChild>
    </w:div>
    <w:div w:id="4023101">
      <w:bodyDiv w:val="1"/>
      <w:marLeft w:val="0"/>
      <w:marRight w:val="0"/>
      <w:marTop w:val="0"/>
      <w:marBottom w:val="0"/>
      <w:divBdr>
        <w:top w:val="none" w:sz="0" w:space="0" w:color="auto"/>
        <w:left w:val="none" w:sz="0" w:space="0" w:color="auto"/>
        <w:bottom w:val="none" w:sz="0" w:space="0" w:color="auto"/>
        <w:right w:val="none" w:sz="0" w:space="0" w:color="auto"/>
      </w:divBdr>
    </w:div>
    <w:div w:id="11341192">
      <w:bodyDiv w:val="1"/>
      <w:marLeft w:val="0"/>
      <w:marRight w:val="0"/>
      <w:marTop w:val="0"/>
      <w:marBottom w:val="0"/>
      <w:divBdr>
        <w:top w:val="none" w:sz="0" w:space="0" w:color="auto"/>
        <w:left w:val="none" w:sz="0" w:space="0" w:color="auto"/>
        <w:bottom w:val="none" w:sz="0" w:space="0" w:color="auto"/>
        <w:right w:val="none" w:sz="0" w:space="0" w:color="auto"/>
      </w:divBdr>
    </w:div>
    <w:div w:id="28797515">
      <w:bodyDiv w:val="1"/>
      <w:marLeft w:val="0"/>
      <w:marRight w:val="0"/>
      <w:marTop w:val="0"/>
      <w:marBottom w:val="0"/>
      <w:divBdr>
        <w:top w:val="none" w:sz="0" w:space="0" w:color="auto"/>
        <w:left w:val="none" w:sz="0" w:space="0" w:color="auto"/>
        <w:bottom w:val="none" w:sz="0" w:space="0" w:color="auto"/>
        <w:right w:val="none" w:sz="0" w:space="0" w:color="auto"/>
      </w:divBdr>
    </w:div>
    <w:div w:id="55209814">
      <w:bodyDiv w:val="1"/>
      <w:marLeft w:val="0"/>
      <w:marRight w:val="0"/>
      <w:marTop w:val="0"/>
      <w:marBottom w:val="0"/>
      <w:divBdr>
        <w:top w:val="none" w:sz="0" w:space="0" w:color="auto"/>
        <w:left w:val="none" w:sz="0" w:space="0" w:color="auto"/>
        <w:bottom w:val="none" w:sz="0" w:space="0" w:color="auto"/>
        <w:right w:val="none" w:sz="0" w:space="0" w:color="auto"/>
      </w:divBdr>
    </w:div>
    <w:div w:id="96416049">
      <w:bodyDiv w:val="1"/>
      <w:marLeft w:val="0"/>
      <w:marRight w:val="0"/>
      <w:marTop w:val="0"/>
      <w:marBottom w:val="0"/>
      <w:divBdr>
        <w:top w:val="none" w:sz="0" w:space="0" w:color="auto"/>
        <w:left w:val="none" w:sz="0" w:space="0" w:color="auto"/>
        <w:bottom w:val="none" w:sz="0" w:space="0" w:color="auto"/>
        <w:right w:val="none" w:sz="0" w:space="0" w:color="auto"/>
      </w:divBdr>
    </w:div>
    <w:div w:id="135729438">
      <w:bodyDiv w:val="1"/>
      <w:marLeft w:val="0"/>
      <w:marRight w:val="0"/>
      <w:marTop w:val="0"/>
      <w:marBottom w:val="0"/>
      <w:divBdr>
        <w:top w:val="none" w:sz="0" w:space="0" w:color="auto"/>
        <w:left w:val="none" w:sz="0" w:space="0" w:color="auto"/>
        <w:bottom w:val="none" w:sz="0" w:space="0" w:color="auto"/>
        <w:right w:val="none" w:sz="0" w:space="0" w:color="auto"/>
      </w:divBdr>
    </w:div>
    <w:div w:id="137114854">
      <w:bodyDiv w:val="1"/>
      <w:marLeft w:val="0"/>
      <w:marRight w:val="0"/>
      <w:marTop w:val="0"/>
      <w:marBottom w:val="0"/>
      <w:divBdr>
        <w:top w:val="none" w:sz="0" w:space="0" w:color="auto"/>
        <w:left w:val="none" w:sz="0" w:space="0" w:color="auto"/>
        <w:bottom w:val="none" w:sz="0" w:space="0" w:color="auto"/>
        <w:right w:val="none" w:sz="0" w:space="0" w:color="auto"/>
      </w:divBdr>
    </w:div>
    <w:div w:id="137654159">
      <w:bodyDiv w:val="1"/>
      <w:marLeft w:val="0"/>
      <w:marRight w:val="0"/>
      <w:marTop w:val="0"/>
      <w:marBottom w:val="0"/>
      <w:divBdr>
        <w:top w:val="none" w:sz="0" w:space="0" w:color="auto"/>
        <w:left w:val="none" w:sz="0" w:space="0" w:color="auto"/>
        <w:bottom w:val="none" w:sz="0" w:space="0" w:color="auto"/>
        <w:right w:val="none" w:sz="0" w:space="0" w:color="auto"/>
      </w:divBdr>
    </w:div>
    <w:div w:id="141238837">
      <w:bodyDiv w:val="1"/>
      <w:marLeft w:val="0"/>
      <w:marRight w:val="0"/>
      <w:marTop w:val="0"/>
      <w:marBottom w:val="0"/>
      <w:divBdr>
        <w:top w:val="none" w:sz="0" w:space="0" w:color="auto"/>
        <w:left w:val="none" w:sz="0" w:space="0" w:color="auto"/>
        <w:bottom w:val="none" w:sz="0" w:space="0" w:color="auto"/>
        <w:right w:val="none" w:sz="0" w:space="0" w:color="auto"/>
      </w:divBdr>
    </w:div>
    <w:div w:id="144396578">
      <w:bodyDiv w:val="1"/>
      <w:marLeft w:val="0"/>
      <w:marRight w:val="0"/>
      <w:marTop w:val="0"/>
      <w:marBottom w:val="0"/>
      <w:divBdr>
        <w:top w:val="none" w:sz="0" w:space="0" w:color="auto"/>
        <w:left w:val="none" w:sz="0" w:space="0" w:color="auto"/>
        <w:bottom w:val="none" w:sz="0" w:space="0" w:color="auto"/>
        <w:right w:val="none" w:sz="0" w:space="0" w:color="auto"/>
      </w:divBdr>
    </w:div>
    <w:div w:id="149372422">
      <w:bodyDiv w:val="1"/>
      <w:marLeft w:val="0"/>
      <w:marRight w:val="0"/>
      <w:marTop w:val="0"/>
      <w:marBottom w:val="0"/>
      <w:divBdr>
        <w:top w:val="none" w:sz="0" w:space="0" w:color="auto"/>
        <w:left w:val="none" w:sz="0" w:space="0" w:color="auto"/>
        <w:bottom w:val="none" w:sz="0" w:space="0" w:color="auto"/>
        <w:right w:val="none" w:sz="0" w:space="0" w:color="auto"/>
      </w:divBdr>
    </w:div>
    <w:div w:id="154029926">
      <w:bodyDiv w:val="1"/>
      <w:marLeft w:val="0"/>
      <w:marRight w:val="0"/>
      <w:marTop w:val="0"/>
      <w:marBottom w:val="0"/>
      <w:divBdr>
        <w:top w:val="none" w:sz="0" w:space="0" w:color="auto"/>
        <w:left w:val="none" w:sz="0" w:space="0" w:color="auto"/>
        <w:bottom w:val="none" w:sz="0" w:space="0" w:color="auto"/>
        <w:right w:val="none" w:sz="0" w:space="0" w:color="auto"/>
      </w:divBdr>
    </w:div>
    <w:div w:id="193540721">
      <w:bodyDiv w:val="1"/>
      <w:marLeft w:val="0"/>
      <w:marRight w:val="0"/>
      <w:marTop w:val="0"/>
      <w:marBottom w:val="0"/>
      <w:divBdr>
        <w:top w:val="none" w:sz="0" w:space="0" w:color="auto"/>
        <w:left w:val="none" w:sz="0" w:space="0" w:color="auto"/>
        <w:bottom w:val="none" w:sz="0" w:space="0" w:color="auto"/>
        <w:right w:val="none" w:sz="0" w:space="0" w:color="auto"/>
      </w:divBdr>
    </w:div>
    <w:div w:id="194466866">
      <w:bodyDiv w:val="1"/>
      <w:marLeft w:val="0"/>
      <w:marRight w:val="0"/>
      <w:marTop w:val="0"/>
      <w:marBottom w:val="0"/>
      <w:divBdr>
        <w:top w:val="none" w:sz="0" w:space="0" w:color="auto"/>
        <w:left w:val="none" w:sz="0" w:space="0" w:color="auto"/>
        <w:bottom w:val="none" w:sz="0" w:space="0" w:color="auto"/>
        <w:right w:val="none" w:sz="0" w:space="0" w:color="auto"/>
      </w:divBdr>
    </w:div>
    <w:div w:id="195048654">
      <w:bodyDiv w:val="1"/>
      <w:marLeft w:val="0"/>
      <w:marRight w:val="0"/>
      <w:marTop w:val="0"/>
      <w:marBottom w:val="0"/>
      <w:divBdr>
        <w:top w:val="none" w:sz="0" w:space="0" w:color="auto"/>
        <w:left w:val="none" w:sz="0" w:space="0" w:color="auto"/>
        <w:bottom w:val="none" w:sz="0" w:space="0" w:color="auto"/>
        <w:right w:val="none" w:sz="0" w:space="0" w:color="auto"/>
      </w:divBdr>
      <w:divsChild>
        <w:div w:id="1761246434">
          <w:marLeft w:val="0"/>
          <w:marRight w:val="0"/>
          <w:marTop w:val="0"/>
          <w:marBottom w:val="0"/>
          <w:divBdr>
            <w:top w:val="none" w:sz="0" w:space="0" w:color="auto"/>
            <w:left w:val="none" w:sz="0" w:space="0" w:color="auto"/>
            <w:bottom w:val="none" w:sz="0" w:space="0" w:color="auto"/>
            <w:right w:val="none" w:sz="0" w:space="0" w:color="auto"/>
          </w:divBdr>
          <w:divsChild>
            <w:div w:id="2139906748">
              <w:marLeft w:val="0"/>
              <w:marRight w:val="0"/>
              <w:marTop w:val="0"/>
              <w:marBottom w:val="0"/>
              <w:divBdr>
                <w:top w:val="none" w:sz="0" w:space="0" w:color="auto"/>
                <w:left w:val="none" w:sz="0" w:space="0" w:color="auto"/>
                <w:bottom w:val="none" w:sz="0" w:space="0" w:color="auto"/>
                <w:right w:val="none" w:sz="0" w:space="0" w:color="auto"/>
              </w:divBdr>
              <w:divsChild>
                <w:div w:id="331488835">
                  <w:marLeft w:val="0"/>
                  <w:marRight w:val="0"/>
                  <w:marTop w:val="0"/>
                  <w:marBottom w:val="0"/>
                  <w:divBdr>
                    <w:top w:val="none" w:sz="0" w:space="0" w:color="auto"/>
                    <w:left w:val="none" w:sz="0" w:space="0" w:color="auto"/>
                    <w:bottom w:val="none" w:sz="0" w:space="0" w:color="auto"/>
                    <w:right w:val="none" w:sz="0" w:space="0" w:color="auto"/>
                  </w:divBdr>
                  <w:divsChild>
                    <w:div w:id="1266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64704">
      <w:bodyDiv w:val="1"/>
      <w:marLeft w:val="0"/>
      <w:marRight w:val="0"/>
      <w:marTop w:val="0"/>
      <w:marBottom w:val="0"/>
      <w:divBdr>
        <w:top w:val="none" w:sz="0" w:space="0" w:color="auto"/>
        <w:left w:val="none" w:sz="0" w:space="0" w:color="auto"/>
        <w:bottom w:val="none" w:sz="0" w:space="0" w:color="auto"/>
        <w:right w:val="none" w:sz="0" w:space="0" w:color="auto"/>
      </w:divBdr>
    </w:div>
    <w:div w:id="207764868">
      <w:bodyDiv w:val="1"/>
      <w:marLeft w:val="0"/>
      <w:marRight w:val="0"/>
      <w:marTop w:val="0"/>
      <w:marBottom w:val="0"/>
      <w:divBdr>
        <w:top w:val="none" w:sz="0" w:space="0" w:color="auto"/>
        <w:left w:val="none" w:sz="0" w:space="0" w:color="auto"/>
        <w:bottom w:val="none" w:sz="0" w:space="0" w:color="auto"/>
        <w:right w:val="none" w:sz="0" w:space="0" w:color="auto"/>
      </w:divBdr>
    </w:div>
    <w:div w:id="210504151">
      <w:bodyDiv w:val="1"/>
      <w:marLeft w:val="0"/>
      <w:marRight w:val="0"/>
      <w:marTop w:val="0"/>
      <w:marBottom w:val="0"/>
      <w:divBdr>
        <w:top w:val="none" w:sz="0" w:space="0" w:color="auto"/>
        <w:left w:val="none" w:sz="0" w:space="0" w:color="auto"/>
        <w:bottom w:val="none" w:sz="0" w:space="0" w:color="auto"/>
        <w:right w:val="none" w:sz="0" w:space="0" w:color="auto"/>
      </w:divBdr>
    </w:div>
    <w:div w:id="214240264">
      <w:bodyDiv w:val="1"/>
      <w:marLeft w:val="0"/>
      <w:marRight w:val="0"/>
      <w:marTop w:val="0"/>
      <w:marBottom w:val="0"/>
      <w:divBdr>
        <w:top w:val="none" w:sz="0" w:space="0" w:color="auto"/>
        <w:left w:val="none" w:sz="0" w:space="0" w:color="auto"/>
        <w:bottom w:val="none" w:sz="0" w:space="0" w:color="auto"/>
        <w:right w:val="none" w:sz="0" w:space="0" w:color="auto"/>
      </w:divBdr>
    </w:div>
    <w:div w:id="218638751">
      <w:bodyDiv w:val="1"/>
      <w:marLeft w:val="0"/>
      <w:marRight w:val="0"/>
      <w:marTop w:val="0"/>
      <w:marBottom w:val="0"/>
      <w:divBdr>
        <w:top w:val="none" w:sz="0" w:space="0" w:color="auto"/>
        <w:left w:val="none" w:sz="0" w:space="0" w:color="auto"/>
        <w:bottom w:val="none" w:sz="0" w:space="0" w:color="auto"/>
        <w:right w:val="none" w:sz="0" w:space="0" w:color="auto"/>
      </w:divBdr>
    </w:div>
    <w:div w:id="219052786">
      <w:bodyDiv w:val="1"/>
      <w:marLeft w:val="0"/>
      <w:marRight w:val="0"/>
      <w:marTop w:val="0"/>
      <w:marBottom w:val="0"/>
      <w:divBdr>
        <w:top w:val="none" w:sz="0" w:space="0" w:color="auto"/>
        <w:left w:val="none" w:sz="0" w:space="0" w:color="auto"/>
        <w:bottom w:val="none" w:sz="0" w:space="0" w:color="auto"/>
        <w:right w:val="none" w:sz="0" w:space="0" w:color="auto"/>
      </w:divBdr>
    </w:div>
    <w:div w:id="227496417">
      <w:bodyDiv w:val="1"/>
      <w:marLeft w:val="0"/>
      <w:marRight w:val="0"/>
      <w:marTop w:val="0"/>
      <w:marBottom w:val="0"/>
      <w:divBdr>
        <w:top w:val="none" w:sz="0" w:space="0" w:color="auto"/>
        <w:left w:val="none" w:sz="0" w:space="0" w:color="auto"/>
        <w:bottom w:val="none" w:sz="0" w:space="0" w:color="auto"/>
        <w:right w:val="none" w:sz="0" w:space="0" w:color="auto"/>
      </w:divBdr>
    </w:div>
    <w:div w:id="231157214">
      <w:bodyDiv w:val="1"/>
      <w:marLeft w:val="0"/>
      <w:marRight w:val="0"/>
      <w:marTop w:val="0"/>
      <w:marBottom w:val="0"/>
      <w:divBdr>
        <w:top w:val="none" w:sz="0" w:space="0" w:color="auto"/>
        <w:left w:val="none" w:sz="0" w:space="0" w:color="auto"/>
        <w:bottom w:val="none" w:sz="0" w:space="0" w:color="auto"/>
        <w:right w:val="none" w:sz="0" w:space="0" w:color="auto"/>
      </w:divBdr>
    </w:div>
    <w:div w:id="245580848">
      <w:bodyDiv w:val="1"/>
      <w:marLeft w:val="0"/>
      <w:marRight w:val="0"/>
      <w:marTop w:val="0"/>
      <w:marBottom w:val="0"/>
      <w:divBdr>
        <w:top w:val="none" w:sz="0" w:space="0" w:color="auto"/>
        <w:left w:val="none" w:sz="0" w:space="0" w:color="auto"/>
        <w:bottom w:val="none" w:sz="0" w:space="0" w:color="auto"/>
        <w:right w:val="none" w:sz="0" w:space="0" w:color="auto"/>
      </w:divBdr>
    </w:div>
    <w:div w:id="246036532">
      <w:bodyDiv w:val="1"/>
      <w:marLeft w:val="0"/>
      <w:marRight w:val="0"/>
      <w:marTop w:val="0"/>
      <w:marBottom w:val="0"/>
      <w:divBdr>
        <w:top w:val="none" w:sz="0" w:space="0" w:color="auto"/>
        <w:left w:val="none" w:sz="0" w:space="0" w:color="auto"/>
        <w:bottom w:val="none" w:sz="0" w:space="0" w:color="auto"/>
        <w:right w:val="none" w:sz="0" w:space="0" w:color="auto"/>
      </w:divBdr>
    </w:div>
    <w:div w:id="267861054">
      <w:bodyDiv w:val="1"/>
      <w:marLeft w:val="0"/>
      <w:marRight w:val="0"/>
      <w:marTop w:val="0"/>
      <w:marBottom w:val="0"/>
      <w:divBdr>
        <w:top w:val="none" w:sz="0" w:space="0" w:color="auto"/>
        <w:left w:val="none" w:sz="0" w:space="0" w:color="auto"/>
        <w:bottom w:val="none" w:sz="0" w:space="0" w:color="auto"/>
        <w:right w:val="none" w:sz="0" w:space="0" w:color="auto"/>
      </w:divBdr>
    </w:div>
    <w:div w:id="279340244">
      <w:bodyDiv w:val="1"/>
      <w:marLeft w:val="0"/>
      <w:marRight w:val="0"/>
      <w:marTop w:val="0"/>
      <w:marBottom w:val="0"/>
      <w:divBdr>
        <w:top w:val="none" w:sz="0" w:space="0" w:color="auto"/>
        <w:left w:val="none" w:sz="0" w:space="0" w:color="auto"/>
        <w:bottom w:val="none" w:sz="0" w:space="0" w:color="auto"/>
        <w:right w:val="none" w:sz="0" w:space="0" w:color="auto"/>
      </w:divBdr>
    </w:div>
    <w:div w:id="280840053">
      <w:bodyDiv w:val="1"/>
      <w:marLeft w:val="0"/>
      <w:marRight w:val="0"/>
      <w:marTop w:val="0"/>
      <w:marBottom w:val="0"/>
      <w:divBdr>
        <w:top w:val="none" w:sz="0" w:space="0" w:color="auto"/>
        <w:left w:val="none" w:sz="0" w:space="0" w:color="auto"/>
        <w:bottom w:val="none" w:sz="0" w:space="0" w:color="auto"/>
        <w:right w:val="none" w:sz="0" w:space="0" w:color="auto"/>
      </w:divBdr>
    </w:div>
    <w:div w:id="286275880">
      <w:bodyDiv w:val="1"/>
      <w:marLeft w:val="0"/>
      <w:marRight w:val="0"/>
      <w:marTop w:val="0"/>
      <w:marBottom w:val="0"/>
      <w:divBdr>
        <w:top w:val="none" w:sz="0" w:space="0" w:color="auto"/>
        <w:left w:val="none" w:sz="0" w:space="0" w:color="auto"/>
        <w:bottom w:val="none" w:sz="0" w:space="0" w:color="auto"/>
        <w:right w:val="none" w:sz="0" w:space="0" w:color="auto"/>
      </w:divBdr>
    </w:div>
    <w:div w:id="289437548">
      <w:bodyDiv w:val="1"/>
      <w:marLeft w:val="0"/>
      <w:marRight w:val="0"/>
      <w:marTop w:val="0"/>
      <w:marBottom w:val="0"/>
      <w:divBdr>
        <w:top w:val="none" w:sz="0" w:space="0" w:color="auto"/>
        <w:left w:val="none" w:sz="0" w:space="0" w:color="auto"/>
        <w:bottom w:val="none" w:sz="0" w:space="0" w:color="auto"/>
        <w:right w:val="none" w:sz="0" w:space="0" w:color="auto"/>
      </w:divBdr>
    </w:div>
    <w:div w:id="290982049">
      <w:bodyDiv w:val="1"/>
      <w:marLeft w:val="0"/>
      <w:marRight w:val="0"/>
      <w:marTop w:val="0"/>
      <w:marBottom w:val="0"/>
      <w:divBdr>
        <w:top w:val="none" w:sz="0" w:space="0" w:color="auto"/>
        <w:left w:val="none" w:sz="0" w:space="0" w:color="auto"/>
        <w:bottom w:val="none" w:sz="0" w:space="0" w:color="auto"/>
        <w:right w:val="none" w:sz="0" w:space="0" w:color="auto"/>
      </w:divBdr>
    </w:div>
    <w:div w:id="295113664">
      <w:bodyDiv w:val="1"/>
      <w:marLeft w:val="0"/>
      <w:marRight w:val="0"/>
      <w:marTop w:val="0"/>
      <w:marBottom w:val="0"/>
      <w:divBdr>
        <w:top w:val="none" w:sz="0" w:space="0" w:color="auto"/>
        <w:left w:val="none" w:sz="0" w:space="0" w:color="auto"/>
        <w:bottom w:val="none" w:sz="0" w:space="0" w:color="auto"/>
        <w:right w:val="none" w:sz="0" w:space="0" w:color="auto"/>
      </w:divBdr>
    </w:div>
    <w:div w:id="295650415">
      <w:bodyDiv w:val="1"/>
      <w:marLeft w:val="0"/>
      <w:marRight w:val="0"/>
      <w:marTop w:val="0"/>
      <w:marBottom w:val="0"/>
      <w:divBdr>
        <w:top w:val="none" w:sz="0" w:space="0" w:color="auto"/>
        <w:left w:val="none" w:sz="0" w:space="0" w:color="auto"/>
        <w:bottom w:val="none" w:sz="0" w:space="0" w:color="auto"/>
        <w:right w:val="none" w:sz="0" w:space="0" w:color="auto"/>
      </w:divBdr>
    </w:div>
    <w:div w:id="299503064">
      <w:bodyDiv w:val="1"/>
      <w:marLeft w:val="0"/>
      <w:marRight w:val="0"/>
      <w:marTop w:val="0"/>
      <w:marBottom w:val="0"/>
      <w:divBdr>
        <w:top w:val="none" w:sz="0" w:space="0" w:color="auto"/>
        <w:left w:val="none" w:sz="0" w:space="0" w:color="auto"/>
        <w:bottom w:val="none" w:sz="0" w:space="0" w:color="auto"/>
        <w:right w:val="none" w:sz="0" w:space="0" w:color="auto"/>
      </w:divBdr>
    </w:div>
    <w:div w:id="308754002">
      <w:bodyDiv w:val="1"/>
      <w:marLeft w:val="0"/>
      <w:marRight w:val="0"/>
      <w:marTop w:val="0"/>
      <w:marBottom w:val="0"/>
      <w:divBdr>
        <w:top w:val="none" w:sz="0" w:space="0" w:color="auto"/>
        <w:left w:val="none" w:sz="0" w:space="0" w:color="auto"/>
        <w:bottom w:val="none" w:sz="0" w:space="0" w:color="auto"/>
        <w:right w:val="none" w:sz="0" w:space="0" w:color="auto"/>
      </w:divBdr>
    </w:div>
    <w:div w:id="311952186">
      <w:bodyDiv w:val="1"/>
      <w:marLeft w:val="0"/>
      <w:marRight w:val="0"/>
      <w:marTop w:val="0"/>
      <w:marBottom w:val="0"/>
      <w:divBdr>
        <w:top w:val="none" w:sz="0" w:space="0" w:color="auto"/>
        <w:left w:val="none" w:sz="0" w:space="0" w:color="auto"/>
        <w:bottom w:val="none" w:sz="0" w:space="0" w:color="auto"/>
        <w:right w:val="none" w:sz="0" w:space="0" w:color="auto"/>
      </w:divBdr>
    </w:div>
    <w:div w:id="316230549">
      <w:bodyDiv w:val="1"/>
      <w:marLeft w:val="0"/>
      <w:marRight w:val="0"/>
      <w:marTop w:val="0"/>
      <w:marBottom w:val="0"/>
      <w:divBdr>
        <w:top w:val="none" w:sz="0" w:space="0" w:color="auto"/>
        <w:left w:val="none" w:sz="0" w:space="0" w:color="auto"/>
        <w:bottom w:val="none" w:sz="0" w:space="0" w:color="auto"/>
        <w:right w:val="none" w:sz="0" w:space="0" w:color="auto"/>
      </w:divBdr>
    </w:div>
    <w:div w:id="335499956">
      <w:bodyDiv w:val="1"/>
      <w:marLeft w:val="0"/>
      <w:marRight w:val="0"/>
      <w:marTop w:val="0"/>
      <w:marBottom w:val="0"/>
      <w:divBdr>
        <w:top w:val="none" w:sz="0" w:space="0" w:color="auto"/>
        <w:left w:val="none" w:sz="0" w:space="0" w:color="auto"/>
        <w:bottom w:val="none" w:sz="0" w:space="0" w:color="auto"/>
        <w:right w:val="none" w:sz="0" w:space="0" w:color="auto"/>
      </w:divBdr>
    </w:div>
    <w:div w:id="345790848">
      <w:bodyDiv w:val="1"/>
      <w:marLeft w:val="0"/>
      <w:marRight w:val="0"/>
      <w:marTop w:val="0"/>
      <w:marBottom w:val="0"/>
      <w:divBdr>
        <w:top w:val="none" w:sz="0" w:space="0" w:color="auto"/>
        <w:left w:val="none" w:sz="0" w:space="0" w:color="auto"/>
        <w:bottom w:val="none" w:sz="0" w:space="0" w:color="auto"/>
        <w:right w:val="none" w:sz="0" w:space="0" w:color="auto"/>
      </w:divBdr>
      <w:divsChild>
        <w:div w:id="681081138">
          <w:marLeft w:val="0"/>
          <w:marRight w:val="0"/>
          <w:marTop w:val="0"/>
          <w:marBottom w:val="0"/>
          <w:divBdr>
            <w:top w:val="none" w:sz="0" w:space="0" w:color="auto"/>
            <w:left w:val="none" w:sz="0" w:space="0" w:color="auto"/>
            <w:bottom w:val="none" w:sz="0" w:space="0" w:color="auto"/>
            <w:right w:val="none" w:sz="0" w:space="0" w:color="auto"/>
          </w:divBdr>
          <w:divsChild>
            <w:div w:id="880827026">
              <w:marLeft w:val="0"/>
              <w:marRight w:val="0"/>
              <w:marTop w:val="0"/>
              <w:marBottom w:val="0"/>
              <w:divBdr>
                <w:top w:val="none" w:sz="0" w:space="0" w:color="auto"/>
                <w:left w:val="none" w:sz="0" w:space="0" w:color="auto"/>
                <w:bottom w:val="none" w:sz="0" w:space="0" w:color="auto"/>
                <w:right w:val="none" w:sz="0" w:space="0" w:color="auto"/>
              </w:divBdr>
              <w:divsChild>
                <w:div w:id="20702254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912546">
      <w:bodyDiv w:val="1"/>
      <w:marLeft w:val="0"/>
      <w:marRight w:val="0"/>
      <w:marTop w:val="0"/>
      <w:marBottom w:val="0"/>
      <w:divBdr>
        <w:top w:val="none" w:sz="0" w:space="0" w:color="auto"/>
        <w:left w:val="none" w:sz="0" w:space="0" w:color="auto"/>
        <w:bottom w:val="none" w:sz="0" w:space="0" w:color="auto"/>
        <w:right w:val="none" w:sz="0" w:space="0" w:color="auto"/>
      </w:divBdr>
    </w:div>
    <w:div w:id="356929029">
      <w:bodyDiv w:val="1"/>
      <w:marLeft w:val="0"/>
      <w:marRight w:val="0"/>
      <w:marTop w:val="0"/>
      <w:marBottom w:val="0"/>
      <w:divBdr>
        <w:top w:val="none" w:sz="0" w:space="0" w:color="auto"/>
        <w:left w:val="none" w:sz="0" w:space="0" w:color="auto"/>
        <w:bottom w:val="none" w:sz="0" w:space="0" w:color="auto"/>
        <w:right w:val="none" w:sz="0" w:space="0" w:color="auto"/>
      </w:divBdr>
    </w:div>
    <w:div w:id="398409694">
      <w:bodyDiv w:val="1"/>
      <w:marLeft w:val="0"/>
      <w:marRight w:val="0"/>
      <w:marTop w:val="0"/>
      <w:marBottom w:val="0"/>
      <w:divBdr>
        <w:top w:val="none" w:sz="0" w:space="0" w:color="auto"/>
        <w:left w:val="none" w:sz="0" w:space="0" w:color="auto"/>
        <w:bottom w:val="none" w:sz="0" w:space="0" w:color="auto"/>
        <w:right w:val="none" w:sz="0" w:space="0" w:color="auto"/>
      </w:divBdr>
    </w:div>
    <w:div w:id="424957467">
      <w:bodyDiv w:val="1"/>
      <w:marLeft w:val="0"/>
      <w:marRight w:val="0"/>
      <w:marTop w:val="0"/>
      <w:marBottom w:val="0"/>
      <w:divBdr>
        <w:top w:val="none" w:sz="0" w:space="0" w:color="auto"/>
        <w:left w:val="none" w:sz="0" w:space="0" w:color="auto"/>
        <w:bottom w:val="none" w:sz="0" w:space="0" w:color="auto"/>
        <w:right w:val="none" w:sz="0" w:space="0" w:color="auto"/>
      </w:divBdr>
    </w:div>
    <w:div w:id="438455718">
      <w:bodyDiv w:val="1"/>
      <w:marLeft w:val="0"/>
      <w:marRight w:val="0"/>
      <w:marTop w:val="0"/>
      <w:marBottom w:val="0"/>
      <w:divBdr>
        <w:top w:val="none" w:sz="0" w:space="0" w:color="auto"/>
        <w:left w:val="none" w:sz="0" w:space="0" w:color="auto"/>
        <w:bottom w:val="none" w:sz="0" w:space="0" w:color="auto"/>
        <w:right w:val="none" w:sz="0" w:space="0" w:color="auto"/>
      </w:divBdr>
    </w:div>
    <w:div w:id="448402169">
      <w:bodyDiv w:val="1"/>
      <w:marLeft w:val="0"/>
      <w:marRight w:val="0"/>
      <w:marTop w:val="0"/>
      <w:marBottom w:val="0"/>
      <w:divBdr>
        <w:top w:val="none" w:sz="0" w:space="0" w:color="auto"/>
        <w:left w:val="none" w:sz="0" w:space="0" w:color="auto"/>
        <w:bottom w:val="none" w:sz="0" w:space="0" w:color="auto"/>
        <w:right w:val="none" w:sz="0" w:space="0" w:color="auto"/>
      </w:divBdr>
    </w:div>
    <w:div w:id="468791304">
      <w:bodyDiv w:val="1"/>
      <w:marLeft w:val="0"/>
      <w:marRight w:val="0"/>
      <w:marTop w:val="0"/>
      <w:marBottom w:val="0"/>
      <w:divBdr>
        <w:top w:val="none" w:sz="0" w:space="0" w:color="auto"/>
        <w:left w:val="none" w:sz="0" w:space="0" w:color="auto"/>
        <w:bottom w:val="none" w:sz="0" w:space="0" w:color="auto"/>
        <w:right w:val="none" w:sz="0" w:space="0" w:color="auto"/>
      </w:divBdr>
    </w:div>
    <w:div w:id="491138202">
      <w:bodyDiv w:val="1"/>
      <w:marLeft w:val="0"/>
      <w:marRight w:val="0"/>
      <w:marTop w:val="0"/>
      <w:marBottom w:val="0"/>
      <w:divBdr>
        <w:top w:val="none" w:sz="0" w:space="0" w:color="auto"/>
        <w:left w:val="none" w:sz="0" w:space="0" w:color="auto"/>
        <w:bottom w:val="none" w:sz="0" w:space="0" w:color="auto"/>
        <w:right w:val="none" w:sz="0" w:space="0" w:color="auto"/>
      </w:divBdr>
      <w:divsChild>
        <w:div w:id="1188982846">
          <w:marLeft w:val="0"/>
          <w:marRight w:val="0"/>
          <w:marTop w:val="0"/>
          <w:marBottom w:val="0"/>
          <w:divBdr>
            <w:top w:val="none" w:sz="0" w:space="0" w:color="auto"/>
            <w:left w:val="none" w:sz="0" w:space="0" w:color="auto"/>
            <w:bottom w:val="none" w:sz="0" w:space="0" w:color="auto"/>
            <w:right w:val="none" w:sz="0" w:space="0" w:color="auto"/>
          </w:divBdr>
          <w:divsChild>
            <w:div w:id="1713311934">
              <w:marLeft w:val="0"/>
              <w:marRight w:val="0"/>
              <w:marTop w:val="0"/>
              <w:marBottom w:val="0"/>
              <w:divBdr>
                <w:top w:val="none" w:sz="0" w:space="0" w:color="auto"/>
                <w:left w:val="none" w:sz="0" w:space="0" w:color="auto"/>
                <w:bottom w:val="none" w:sz="0" w:space="0" w:color="auto"/>
                <w:right w:val="none" w:sz="0" w:space="0" w:color="auto"/>
              </w:divBdr>
              <w:divsChild>
                <w:div w:id="7951872">
                  <w:marLeft w:val="0"/>
                  <w:marRight w:val="0"/>
                  <w:marTop w:val="0"/>
                  <w:marBottom w:val="0"/>
                  <w:divBdr>
                    <w:top w:val="none" w:sz="0" w:space="0" w:color="auto"/>
                    <w:left w:val="none" w:sz="0" w:space="0" w:color="auto"/>
                    <w:bottom w:val="none" w:sz="0" w:space="0" w:color="auto"/>
                    <w:right w:val="none" w:sz="0" w:space="0" w:color="auto"/>
                  </w:divBdr>
                  <w:divsChild>
                    <w:div w:id="10405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693028">
      <w:bodyDiv w:val="1"/>
      <w:marLeft w:val="0"/>
      <w:marRight w:val="0"/>
      <w:marTop w:val="0"/>
      <w:marBottom w:val="0"/>
      <w:divBdr>
        <w:top w:val="none" w:sz="0" w:space="0" w:color="auto"/>
        <w:left w:val="none" w:sz="0" w:space="0" w:color="auto"/>
        <w:bottom w:val="none" w:sz="0" w:space="0" w:color="auto"/>
        <w:right w:val="none" w:sz="0" w:space="0" w:color="auto"/>
      </w:divBdr>
    </w:div>
    <w:div w:id="499277273">
      <w:bodyDiv w:val="1"/>
      <w:marLeft w:val="0"/>
      <w:marRight w:val="0"/>
      <w:marTop w:val="0"/>
      <w:marBottom w:val="0"/>
      <w:divBdr>
        <w:top w:val="none" w:sz="0" w:space="0" w:color="auto"/>
        <w:left w:val="none" w:sz="0" w:space="0" w:color="auto"/>
        <w:bottom w:val="none" w:sz="0" w:space="0" w:color="auto"/>
        <w:right w:val="none" w:sz="0" w:space="0" w:color="auto"/>
      </w:divBdr>
    </w:div>
    <w:div w:id="514421423">
      <w:bodyDiv w:val="1"/>
      <w:marLeft w:val="0"/>
      <w:marRight w:val="0"/>
      <w:marTop w:val="0"/>
      <w:marBottom w:val="0"/>
      <w:divBdr>
        <w:top w:val="none" w:sz="0" w:space="0" w:color="auto"/>
        <w:left w:val="none" w:sz="0" w:space="0" w:color="auto"/>
        <w:bottom w:val="none" w:sz="0" w:space="0" w:color="auto"/>
        <w:right w:val="none" w:sz="0" w:space="0" w:color="auto"/>
      </w:divBdr>
    </w:div>
    <w:div w:id="534539057">
      <w:bodyDiv w:val="1"/>
      <w:marLeft w:val="0"/>
      <w:marRight w:val="0"/>
      <w:marTop w:val="0"/>
      <w:marBottom w:val="0"/>
      <w:divBdr>
        <w:top w:val="none" w:sz="0" w:space="0" w:color="auto"/>
        <w:left w:val="none" w:sz="0" w:space="0" w:color="auto"/>
        <w:bottom w:val="none" w:sz="0" w:space="0" w:color="auto"/>
        <w:right w:val="none" w:sz="0" w:space="0" w:color="auto"/>
      </w:divBdr>
    </w:div>
    <w:div w:id="539711946">
      <w:bodyDiv w:val="1"/>
      <w:marLeft w:val="0"/>
      <w:marRight w:val="0"/>
      <w:marTop w:val="0"/>
      <w:marBottom w:val="0"/>
      <w:divBdr>
        <w:top w:val="none" w:sz="0" w:space="0" w:color="auto"/>
        <w:left w:val="none" w:sz="0" w:space="0" w:color="auto"/>
        <w:bottom w:val="none" w:sz="0" w:space="0" w:color="auto"/>
        <w:right w:val="none" w:sz="0" w:space="0" w:color="auto"/>
      </w:divBdr>
    </w:div>
    <w:div w:id="548109610">
      <w:bodyDiv w:val="1"/>
      <w:marLeft w:val="0"/>
      <w:marRight w:val="0"/>
      <w:marTop w:val="0"/>
      <w:marBottom w:val="0"/>
      <w:divBdr>
        <w:top w:val="none" w:sz="0" w:space="0" w:color="auto"/>
        <w:left w:val="none" w:sz="0" w:space="0" w:color="auto"/>
        <w:bottom w:val="none" w:sz="0" w:space="0" w:color="auto"/>
        <w:right w:val="none" w:sz="0" w:space="0" w:color="auto"/>
      </w:divBdr>
    </w:div>
    <w:div w:id="597759762">
      <w:bodyDiv w:val="1"/>
      <w:marLeft w:val="0"/>
      <w:marRight w:val="0"/>
      <w:marTop w:val="0"/>
      <w:marBottom w:val="0"/>
      <w:divBdr>
        <w:top w:val="none" w:sz="0" w:space="0" w:color="auto"/>
        <w:left w:val="none" w:sz="0" w:space="0" w:color="auto"/>
        <w:bottom w:val="none" w:sz="0" w:space="0" w:color="auto"/>
        <w:right w:val="none" w:sz="0" w:space="0" w:color="auto"/>
      </w:divBdr>
    </w:div>
    <w:div w:id="599922073">
      <w:bodyDiv w:val="1"/>
      <w:marLeft w:val="0"/>
      <w:marRight w:val="0"/>
      <w:marTop w:val="0"/>
      <w:marBottom w:val="0"/>
      <w:divBdr>
        <w:top w:val="none" w:sz="0" w:space="0" w:color="auto"/>
        <w:left w:val="none" w:sz="0" w:space="0" w:color="auto"/>
        <w:bottom w:val="none" w:sz="0" w:space="0" w:color="auto"/>
        <w:right w:val="none" w:sz="0" w:space="0" w:color="auto"/>
      </w:divBdr>
    </w:div>
    <w:div w:id="602038305">
      <w:bodyDiv w:val="1"/>
      <w:marLeft w:val="0"/>
      <w:marRight w:val="0"/>
      <w:marTop w:val="0"/>
      <w:marBottom w:val="0"/>
      <w:divBdr>
        <w:top w:val="none" w:sz="0" w:space="0" w:color="auto"/>
        <w:left w:val="none" w:sz="0" w:space="0" w:color="auto"/>
        <w:bottom w:val="none" w:sz="0" w:space="0" w:color="auto"/>
        <w:right w:val="none" w:sz="0" w:space="0" w:color="auto"/>
      </w:divBdr>
    </w:div>
    <w:div w:id="603877335">
      <w:bodyDiv w:val="1"/>
      <w:marLeft w:val="0"/>
      <w:marRight w:val="0"/>
      <w:marTop w:val="0"/>
      <w:marBottom w:val="0"/>
      <w:divBdr>
        <w:top w:val="none" w:sz="0" w:space="0" w:color="auto"/>
        <w:left w:val="none" w:sz="0" w:space="0" w:color="auto"/>
        <w:bottom w:val="none" w:sz="0" w:space="0" w:color="auto"/>
        <w:right w:val="none" w:sz="0" w:space="0" w:color="auto"/>
      </w:divBdr>
    </w:div>
    <w:div w:id="625964673">
      <w:bodyDiv w:val="1"/>
      <w:marLeft w:val="0"/>
      <w:marRight w:val="0"/>
      <w:marTop w:val="0"/>
      <w:marBottom w:val="0"/>
      <w:divBdr>
        <w:top w:val="none" w:sz="0" w:space="0" w:color="auto"/>
        <w:left w:val="none" w:sz="0" w:space="0" w:color="auto"/>
        <w:bottom w:val="none" w:sz="0" w:space="0" w:color="auto"/>
        <w:right w:val="none" w:sz="0" w:space="0" w:color="auto"/>
      </w:divBdr>
    </w:div>
    <w:div w:id="631130279">
      <w:bodyDiv w:val="1"/>
      <w:marLeft w:val="0"/>
      <w:marRight w:val="0"/>
      <w:marTop w:val="0"/>
      <w:marBottom w:val="0"/>
      <w:divBdr>
        <w:top w:val="none" w:sz="0" w:space="0" w:color="auto"/>
        <w:left w:val="none" w:sz="0" w:space="0" w:color="auto"/>
        <w:bottom w:val="none" w:sz="0" w:space="0" w:color="auto"/>
        <w:right w:val="none" w:sz="0" w:space="0" w:color="auto"/>
      </w:divBdr>
    </w:div>
    <w:div w:id="632294378">
      <w:bodyDiv w:val="1"/>
      <w:marLeft w:val="0"/>
      <w:marRight w:val="0"/>
      <w:marTop w:val="0"/>
      <w:marBottom w:val="0"/>
      <w:divBdr>
        <w:top w:val="none" w:sz="0" w:space="0" w:color="auto"/>
        <w:left w:val="none" w:sz="0" w:space="0" w:color="auto"/>
        <w:bottom w:val="none" w:sz="0" w:space="0" w:color="auto"/>
        <w:right w:val="none" w:sz="0" w:space="0" w:color="auto"/>
      </w:divBdr>
    </w:div>
    <w:div w:id="640617145">
      <w:bodyDiv w:val="1"/>
      <w:marLeft w:val="0"/>
      <w:marRight w:val="0"/>
      <w:marTop w:val="0"/>
      <w:marBottom w:val="0"/>
      <w:divBdr>
        <w:top w:val="none" w:sz="0" w:space="0" w:color="auto"/>
        <w:left w:val="none" w:sz="0" w:space="0" w:color="auto"/>
        <w:bottom w:val="none" w:sz="0" w:space="0" w:color="auto"/>
        <w:right w:val="none" w:sz="0" w:space="0" w:color="auto"/>
      </w:divBdr>
    </w:div>
    <w:div w:id="648947846">
      <w:bodyDiv w:val="1"/>
      <w:marLeft w:val="0"/>
      <w:marRight w:val="0"/>
      <w:marTop w:val="0"/>
      <w:marBottom w:val="0"/>
      <w:divBdr>
        <w:top w:val="none" w:sz="0" w:space="0" w:color="auto"/>
        <w:left w:val="none" w:sz="0" w:space="0" w:color="auto"/>
        <w:bottom w:val="none" w:sz="0" w:space="0" w:color="auto"/>
        <w:right w:val="none" w:sz="0" w:space="0" w:color="auto"/>
      </w:divBdr>
    </w:div>
    <w:div w:id="652753177">
      <w:bodyDiv w:val="1"/>
      <w:marLeft w:val="0"/>
      <w:marRight w:val="0"/>
      <w:marTop w:val="0"/>
      <w:marBottom w:val="0"/>
      <w:divBdr>
        <w:top w:val="none" w:sz="0" w:space="0" w:color="auto"/>
        <w:left w:val="none" w:sz="0" w:space="0" w:color="auto"/>
        <w:bottom w:val="none" w:sz="0" w:space="0" w:color="auto"/>
        <w:right w:val="none" w:sz="0" w:space="0" w:color="auto"/>
      </w:divBdr>
    </w:div>
    <w:div w:id="655912173">
      <w:bodyDiv w:val="1"/>
      <w:marLeft w:val="0"/>
      <w:marRight w:val="0"/>
      <w:marTop w:val="0"/>
      <w:marBottom w:val="0"/>
      <w:divBdr>
        <w:top w:val="none" w:sz="0" w:space="0" w:color="auto"/>
        <w:left w:val="none" w:sz="0" w:space="0" w:color="auto"/>
        <w:bottom w:val="none" w:sz="0" w:space="0" w:color="auto"/>
        <w:right w:val="none" w:sz="0" w:space="0" w:color="auto"/>
      </w:divBdr>
    </w:div>
    <w:div w:id="656955087">
      <w:bodyDiv w:val="1"/>
      <w:marLeft w:val="0"/>
      <w:marRight w:val="0"/>
      <w:marTop w:val="0"/>
      <w:marBottom w:val="0"/>
      <w:divBdr>
        <w:top w:val="none" w:sz="0" w:space="0" w:color="auto"/>
        <w:left w:val="none" w:sz="0" w:space="0" w:color="auto"/>
        <w:bottom w:val="none" w:sz="0" w:space="0" w:color="auto"/>
        <w:right w:val="none" w:sz="0" w:space="0" w:color="auto"/>
      </w:divBdr>
    </w:div>
    <w:div w:id="658268215">
      <w:bodyDiv w:val="1"/>
      <w:marLeft w:val="0"/>
      <w:marRight w:val="0"/>
      <w:marTop w:val="0"/>
      <w:marBottom w:val="0"/>
      <w:divBdr>
        <w:top w:val="none" w:sz="0" w:space="0" w:color="auto"/>
        <w:left w:val="none" w:sz="0" w:space="0" w:color="auto"/>
        <w:bottom w:val="none" w:sz="0" w:space="0" w:color="auto"/>
        <w:right w:val="none" w:sz="0" w:space="0" w:color="auto"/>
      </w:divBdr>
    </w:div>
    <w:div w:id="662700263">
      <w:bodyDiv w:val="1"/>
      <w:marLeft w:val="0"/>
      <w:marRight w:val="0"/>
      <w:marTop w:val="0"/>
      <w:marBottom w:val="0"/>
      <w:divBdr>
        <w:top w:val="none" w:sz="0" w:space="0" w:color="auto"/>
        <w:left w:val="none" w:sz="0" w:space="0" w:color="auto"/>
        <w:bottom w:val="none" w:sz="0" w:space="0" w:color="auto"/>
        <w:right w:val="none" w:sz="0" w:space="0" w:color="auto"/>
      </w:divBdr>
    </w:div>
    <w:div w:id="664286111">
      <w:bodyDiv w:val="1"/>
      <w:marLeft w:val="0"/>
      <w:marRight w:val="0"/>
      <w:marTop w:val="0"/>
      <w:marBottom w:val="0"/>
      <w:divBdr>
        <w:top w:val="none" w:sz="0" w:space="0" w:color="auto"/>
        <w:left w:val="none" w:sz="0" w:space="0" w:color="auto"/>
        <w:bottom w:val="none" w:sz="0" w:space="0" w:color="auto"/>
        <w:right w:val="none" w:sz="0" w:space="0" w:color="auto"/>
      </w:divBdr>
    </w:div>
    <w:div w:id="668022396">
      <w:bodyDiv w:val="1"/>
      <w:marLeft w:val="0"/>
      <w:marRight w:val="0"/>
      <w:marTop w:val="0"/>
      <w:marBottom w:val="0"/>
      <w:divBdr>
        <w:top w:val="none" w:sz="0" w:space="0" w:color="auto"/>
        <w:left w:val="none" w:sz="0" w:space="0" w:color="auto"/>
        <w:bottom w:val="none" w:sz="0" w:space="0" w:color="auto"/>
        <w:right w:val="none" w:sz="0" w:space="0" w:color="auto"/>
      </w:divBdr>
    </w:div>
    <w:div w:id="699822141">
      <w:bodyDiv w:val="1"/>
      <w:marLeft w:val="0"/>
      <w:marRight w:val="0"/>
      <w:marTop w:val="0"/>
      <w:marBottom w:val="0"/>
      <w:divBdr>
        <w:top w:val="none" w:sz="0" w:space="0" w:color="auto"/>
        <w:left w:val="none" w:sz="0" w:space="0" w:color="auto"/>
        <w:bottom w:val="none" w:sz="0" w:space="0" w:color="auto"/>
        <w:right w:val="none" w:sz="0" w:space="0" w:color="auto"/>
      </w:divBdr>
    </w:div>
    <w:div w:id="700009929">
      <w:bodyDiv w:val="1"/>
      <w:marLeft w:val="0"/>
      <w:marRight w:val="0"/>
      <w:marTop w:val="0"/>
      <w:marBottom w:val="0"/>
      <w:divBdr>
        <w:top w:val="none" w:sz="0" w:space="0" w:color="auto"/>
        <w:left w:val="none" w:sz="0" w:space="0" w:color="auto"/>
        <w:bottom w:val="none" w:sz="0" w:space="0" w:color="auto"/>
        <w:right w:val="none" w:sz="0" w:space="0" w:color="auto"/>
      </w:divBdr>
    </w:div>
    <w:div w:id="703677988">
      <w:bodyDiv w:val="1"/>
      <w:marLeft w:val="0"/>
      <w:marRight w:val="0"/>
      <w:marTop w:val="0"/>
      <w:marBottom w:val="0"/>
      <w:divBdr>
        <w:top w:val="none" w:sz="0" w:space="0" w:color="auto"/>
        <w:left w:val="none" w:sz="0" w:space="0" w:color="auto"/>
        <w:bottom w:val="none" w:sz="0" w:space="0" w:color="auto"/>
        <w:right w:val="none" w:sz="0" w:space="0" w:color="auto"/>
      </w:divBdr>
    </w:div>
    <w:div w:id="747507031">
      <w:bodyDiv w:val="1"/>
      <w:marLeft w:val="0"/>
      <w:marRight w:val="0"/>
      <w:marTop w:val="0"/>
      <w:marBottom w:val="0"/>
      <w:divBdr>
        <w:top w:val="none" w:sz="0" w:space="0" w:color="auto"/>
        <w:left w:val="none" w:sz="0" w:space="0" w:color="auto"/>
        <w:bottom w:val="none" w:sz="0" w:space="0" w:color="auto"/>
        <w:right w:val="none" w:sz="0" w:space="0" w:color="auto"/>
      </w:divBdr>
    </w:div>
    <w:div w:id="763841484">
      <w:bodyDiv w:val="1"/>
      <w:marLeft w:val="0"/>
      <w:marRight w:val="0"/>
      <w:marTop w:val="0"/>
      <w:marBottom w:val="0"/>
      <w:divBdr>
        <w:top w:val="none" w:sz="0" w:space="0" w:color="auto"/>
        <w:left w:val="none" w:sz="0" w:space="0" w:color="auto"/>
        <w:bottom w:val="none" w:sz="0" w:space="0" w:color="auto"/>
        <w:right w:val="none" w:sz="0" w:space="0" w:color="auto"/>
      </w:divBdr>
    </w:div>
    <w:div w:id="768039084">
      <w:bodyDiv w:val="1"/>
      <w:marLeft w:val="0"/>
      <w:marRight w:val="0"/>
      <w:marTop w:val="0"/>
      <w:marBottom w:val="0"/>
      <w:divBdr>
        <w:top w:val="none" w:sz="0" w:space="0" w:color="auto"/>
        <w:left w:val="none" w:sz="0" w:space="0" w:color="auto"/>
        <w:bottom w:val="none" w:sz="0" w:space="0" w:color="auto"/>
        <w:right w:val="none" w:sz="0" w:space="0" w:color="auto"/>
      </w:divBdr>
    </w:div>
    <w:div w:id="783765435">
      <w:bodyDiv w:val="1"/>
      <w:marLeft w:val="0"/>
      <w:marRight w:val="0"/>
      <w:marTop w:val="0"/>
      <w:marBottom w:val="0"/>
      <w:divBdr>
        <w:top w:val="none" w:sz="0" w:space="0" w:color="auto"/>
        <w:left w:val="none" w:sz="0" w:space="0" w:color="auto"/>
        <w:bottom w:val="none" w:sz="0" w:space="0" w:color="auto"/>
        <w:right w:val="none" w:sz="0" w:space="0" w:color="auto"/>
      </w:divBdr>
    </w:div>
    <w:div w:id="791287009">
      <w:bodyDiv w:val="1"/>
      <w:marLeft w:val="0"/>
      <w:marRight w:val="0"/>
      <w:marTop w:val="0"/>
      <w:marBottom w:val="0"/>
      <w:divBdr>
        <w:top w:val="none" w:sz="0" w:space="0" w:color="auto"/>
        <w:left w:val="none" w:sz="0" w:space="0" w:color="auto"/>
        <w:bottom w:val="none" w:sz="0" w:space="0" w:color="auto"/>
        <w:right w:val="none" w:sz="0" w:space="0" w:color="auto"/>
      </w:divBdr>
    </w:div>
    <w:div w:id="805508220">
      <w:bodyDiv w:val="1"/>
      <w:marLeft w:val="0"/>
      <w:marRight w:val="0"/>
      <w:marTop w:val="0"/>
      <w:marBottom w:val="0"/>
      <w:divBdr>
        <w:top w:val="none" w:sz="0" w:space="0" w:color="auto"/>
        <w:left w:val="none" w:sz="0" w:space="0" w:color="auto"/>
        <w:bottom w:val="none" w:sz="0" w:space="0" w:color="auto"/>
        <w:right w:val="none" w:sz="0" w:space="0" w:color="auto"/>
      </w:divBdr>
    </w:div>
    <w:div w:id="808664631">
      <w:bodyDiv w:val="1"/>
      <w:marLeft w:val="0"/>
      <w:marRight w:val="0"/>
      <w:marTop w:val="0"/>
      <w:marBottom w:val="0"/>
      <w:divBdr>
        <w:top w:val="none" w:sz="0" w:space="0" w:color="auto"/>
        <w:left w:val="none" w:sz="0" w:space="0" w:color="auto"/>
        <w:bottom w:val="none" w:sz="0" w:space="0" w:color="auto"/>
        <w:right w:val="none" w:sz="0" w:space="0" w:color="auto"/>
      </w:divBdr>
    </w:div>
    <w:div w:id="810252032">
      <w:bodyDiv w:val="1"/>
      <w:marLeft w:val="0"/>
      <w:marRight w:val="0"/>
      <w:marTop w:val="0"/>
      <w:marBottom w:val="0"/>
      <w:divBdr>
        <w:top w:val="none" w:sz="0" w:space="0" w:color="auto"/>
        <w:left w:val="none" w:sz="0" w:space="0" w:color="auto"/>
        <w:bottom w:val="none" w:sz="0" w:space="0" w:color="auto"/>
        <w:right w:val="none" w:sz="0" w:space="0" w:color="auto"/>
      </w:divBdr>
    </w:div>
    <w:div w:id="823399610">
      <w:bodyDiv w:val="1"/>
      <w:marLeft w:val="0"/>
      <w:marRight w:val="0"/>
      <w:marTop w:val="0"/>
      <w:marBottom w:val="0"/>
      <w:divBdr>
        <w:top w:val="none" w:sz="0" w:space="0" w:color="auto"/>
        <w:left w:val="none" w:sz="0" w:space="0" w:color="auto"/>
        <w:bottom w:val="none" w:sz="0" w:space="0" w:color="auto"/>
        <w:right w:val="none" w:sz="0" w:space="0" w:color="auto"/>
      </w:divBdr>
    </w:div>
    <w:div w:id="827750923">
      <w:bodyDiv w:val="1"/>
      <w:marLeft w:val="0"/>
      <w:marRight w:val="0"/>
      <w:marTop w:val="0"/>
      <w:marBottom w:val="0"/>
      <w:divBdr>
        <w:top w:val="none" w:sz="0" w:space="0" w:color="auto"/>
        <w:left w:val="none" w:sz="0" w:space="0" w:color="auto"/>
        <w:bottom w:val="none" w:sz="0" w:space="0" w:color="auto"/>
        <w:right w:val="none" w:sz="0" w:space="0" w:color="auto"/>
      </w:divBdr>
    </w:div>
    <w:div w:id="831482325">
      <w:bodyDiv w:val="1"/>
      <w:marLeft w:val="0"/>
      <w:marRight w:val="0"/>
      <w:marTop w:val="0"/>
      <w:marBottom w:val="0"/>
      <w:divBdr>
        <w:top w:val="none" w:sz="0" w:space="0" w:color="auto"/>
        <w:left w:val="none" w:sz="0" w:space="0" w:color="auto"/>
        <w:bottom w:val="none" w:sz="0" w:space="0" w:color="auto"/>
        <w:right w:val="none" w:sz="0" w:space="0" w:color="auto"/>
      </w:divBdr>
    </w:div>
    <w:div w:id="837422924">
      <w:bodyDiv w:val="1"/>
      <w:marLeft w:val="0"/>
      <w:marRight w:val="0"/>
      <w:marTop w:val="0"/>
      <w:marBottom w:val="0"/>
      <w:divBdr>
        <w:top w:val="none" w:sz="0" w:space="0" w:color="auto"/>
        <w:left w:val="none" w:sz="0" w:space="0" w:color="auto"/>
        <w:bottom w:val="none" w:sz="0" w:space="0" w:color="auto"/>
        <w:right w:val="none" w:sz="0" w:space="0" w:color="auto"/>
      </w:divBdr>
    </w:div>
    <w:div w:id="853811656">
      <w:bodyDiv w:val="1"/>
      <w:marLeft w:val="0"/>
      <w:marRight w:val="0"/>
      <w:marTop w:val="0"/>
      <w:marBottom w:val="0"/>
      <w:divBdr>
        <w:top w:val="none" w:sz="0" w:space="0" w:color="auto"/>
        <w:left w:val="none" w:sz="0" w:space="0" w:color="auto"/>
        <w:bottom w:val="none" w:sz="0" w:space="0" w:color="auto"/>
        <w:right w:val="none" w:sz="0" w:space="0" w:color="auto"/>
      </w:divBdr>
    </w:div>
    <w:div w:id="861287284">
      <w:bodyDiv w:val="1"/>
      <w:marLeft w:val="0"/>
      <w:marRight w:val="0"/>
      <w:marTop w:val="0"/>
      <w:marBottom w:val="0"/>
      <w:divBdr>
        <w:top w:val="none" w:sz="0" w:space="0" w:color="auto"/>
        <w:left w:val="none" w:sz="0" w:space="0" w:color="auto"/>
        <w:bottom w:val="none" w:sz="0" w:space="0" w:color="auto"/>
        <w:right w:val="none" w:sz="0" w:space="0" w:color="auto"/>
      </w:divBdr>
    </w:div>
    <w:div w:id="877665674">
      <w:bodyDiv w:val="1"/>
      <w:marLeft w:val="0"/>
      <w:marRight w:val="0"/>
      <w:marTop w:val="0"/>
      <w:marBottom w:val="0"/>
      <w:divBdr>
        <w:top w:val="none" w:sz="0" w:space="0" w:color="auto"/>
        <w:left w:val="none" w:sz="0" w:space="0" w:color="auto"/>
        <w:bottom w:val="none" w:sz="0" w:space="0" w:color="auto"/>
        <w:right w:val="none" w:sz="0" w:space="0" w:color="auto"/>
      </w:divBdr>
    </w:div>
    <w:div w:id="880441530">
      <w:bodyDiv w:val="1"/>
      <w:marLeft w:val="0"/>
      <w:marRight w:val="0"/>
      <w:marTop w:val="0"/>
      <w:marBottom w:val="0"/>
      <w:divBdr>
        <w:top w:val="none" w:sz="0" w:space="0" w:color="auto"/>
        <w:left w:val="none" w:sz="0" w:space="0" w:color="auto"/>
        <w:bottom w:val="none" w:sz="0" w:space="0" w:color="auto"/>
        <w:right w:val="none" w:sz="0" w:space="0" w:color="auto"/>
      </w:divBdr>
    </w:div>
    <w:div w:id="883373487">
      <w:bodyDiv w:val="1"/>
      <w:marLeft w:val="0"/>
      <w:marRight w:val="0"/>
      <w:marTop w:val="0"/>
      <w:marBottom w:val="0"/>
      <w:divBdr>
        <w:top w:val="none" w:sz="0" w:space="0" w:color="auto"/>
        <w:left w:val="none" w:sz="0" w:space="0" w:color="auto"/>
        <w:bottom w:val="none" w:sz="0" w:space="0" w:color="auto"/>
        <w:right w:val="none" w:sz="0" w:space="0" w:color="auto"/>
      </w:divBdr>
    </w:div>
    <w:div w:id="887373414">
      <w:bodyDiv w:val="1"/>
      <w:marLeft w:val="0"/>
      <w:marRight w:val="0"/>
      <w:marTop w:val="0"/>
      <w:marBottom w:val="0"/>
      <w:divBdr>
        <w:top w:val="none" w:sz="0" w:space="0" w:color="auto"/>
        <w:left w:val="none" w:sz="0" w:space="0" w:color="auto"/>
        <w:bottom w:val="none" w:sz="0" w:space="0" w:color="auto"/>
        <w:right w:val="none" w:sz="0" w:space="0" w:color="auto"/>
      </w:divBdr>
    </w:div>
    <w:div w:id="900939806">
      <w:bodyDiv w:val="1"/>
      <w:marLeft w:val="0"/>
      <w:marRight w:val="0"/>
      <w:marTop w:val="0"/>
      <w:marBottom w:val="0"/>
      <w:divBdr>
        <w:top w:val="none" w:sz="0" w:space="0" w:color="auto"/>
        <w:left w:val="none" w:sz="0" w:space="0" w:color="auto"/>
        <w:bottom w:val="none" w:sz="0" w:space="0" w:color="auto"/>
        <w:right w:val="none" w:sz="0" w:space="0" w:color="auto"/>
      </w:divBdr>
    </w:div>
    <w:div w:id="906183180">
      <w:bodyDiv w:val="1"/>
      <w:marLeft w:val="0"/>
      <w:marRight w:val="0"/>
      <w:marTop w:val="0"/>
      <w:marBottom w:val="0"/>
      <w:divBdr>
        <w:top w:val="none" w:sz="0" w:space="0" w:color="auto"/>
        <w:left w:val="none" w:sz="0" w:space="0" w:color="auto"/>
        <w:bottom w:val="none" w:sz="0" w:space="0" w:color="auto"/>
        <w:right w:val="none" w:sz="0" w:space="0" w:color="auto"/>
      </w:divBdr>
      <w:divsChild>
        <w:div w:id="60180473">
          <w:marLeft w:val="0"/>
          <w:marRight w:val="0"/>
          <w:marTop w:val="0"/>
          <w:marBottom w:val="0"/>
          <w:divBdr>
            <w:top w:val="none" w:sz="0" w:space="0" w:color="auto"/>
            <w:left w:val="none" w:sz="0" w:space="0" w:color="auto"/>
            <w:bottom w:val="none" w:sz="0" w:space="0" w:color="auto"/>
            <w:right w:val="none" w:sz="0" w:space="0" w:color="auto"/>
          </w:divBdr>
          <w:divsChild>
            <w:div w:id="2063744655">
              <w:marLeft w:val="0"/>
              <w:marRight w:val="0"/>
              <w:marTop w:val="0"/>
              <w:marBottom w:val="0"/>
              <w:divBdr>
                <w:top w:val="none" w:sz="0" w:space="0" w:color="auto"/>
                <w:left w:val="none" w:sz="0" w:space="0" w:color="auto"/>
                <w:bottom w:val="none" w:sz="0" w:space="0" w:color="auto"/>
                <w:right w:val="none" w:sz="0" w:space="0" w:color="auto"/>
              </w:divBdr>
              <w:divsChild>
                <w:div w:id="3552283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64818">
      <w:bodyDiv w:val="1"/>
      <w:marLeft w:val="0"/>
      <w:marRight w:val="0"/>
      <w:marTop w:val="0"/>
      <w:marBottom w:val="0"/>
      <w:divBdr>
        <w:top w:val="none" w:sz="0" w:space="0" w:color="auto"/>
        <w:left w:val="none" w:sz="0" w:space="0" w:color="auto"/>
        <w:bottom w:val="none" w:sz="0" w:space="0" w:color="auto"/>
        <w:right w:val="none" w:sz="0" w:space="0" w:color="auto"/>
      </w:divBdr>
    </w:div>
    <w:div w:id="914972775">
      <w:bodyDiv w:val="1"/>
      <w:marLeft w:val="0"/>
      <w:marRight w:val="0"/>
      <w:marTop w:val="0"/>
      <w:marBottom w:val="0"/>
      <w:divBdr>
        <w:top w:val="none" w:sz="0" w:space="0" w:color="auto"/>
        <w:left w:val="none" w:sz="0" w:space="0" w:color="auto"/>
        <w:bottom w:val="none" w:sz="0" w:space="0" w:color="auto"/>
        <w:right w:val="none" w:sz="0" w:space="0" w:color="auto"/>
      </w:divBdr>
    </w:div>
    <w:div w:id="920212452">
      <w:bodyDiv w:val="1"/>
      <w:marLeft w:val="0"/>
      <w:marRight w:val="0"/>
      <w:marTop w:val="0"/>
      <w:marBottom w:val="0"/>
      <w:divBdr>
        <w:top w:val="none" w:sz="0" w:space="0" w:color="auto"/>
        <w:left w:val="none" w:sz="0" w:space="0" w:color="auto"/>
        <w:bottom w:val="none" w:sz="0" w:space="0" w:color="auto"/>
        <w:right w:val="none" w:sz="0" w:space="0" w:color="auto"/>
      </w:divBdr>
    </w:div>
    <w:div w:id="936406828">
      <w:bodyDiv w:val="1"/>
      <w:marLeft w:val="0"/>
      <w:marRight w:val="0"/>
      <w:marTop w:val="0"/>
      <w:marBottom w:val="0"/>
      <w:divBdr>
        <w:top w:val="none" w:sz="0" w:space="0" w:color="auto"/>
        <w:left w:val="none" w:sz="0" w:space="0" w:color="auto"/>
        <w:bottom w:val="none" w:sz="0" w:space="0" w:color="auto"/>
        <w:right w:val="none" w:sz="0" w:space="0" w:color="auto"/>
      </w:divBdr>
    </w:div>
    <w:div w:id="942299820">
      <w:bodyDiv w:val="1"/>
      <w:marLeft w:val="0"/>
      <w:marRight w:val="0"/>
      <w:marTop w:val="0"/>
      <w:marBottom w:val="0"/>
      <w:divBdr>
        <w:top w:val="none" w:sz="0" w:space="0" w:color="auto"/>
        <w:left w:val="none" w:sz="0" w:space="0" w:color="auto"/>
        <w:bottom w:val="none" w:sz="0" w:space="0" w:color="auto"/>
        <w:right w:val="none" w:sz="0" w:space="0" w:color="auto"/>
      </w:divBdr>
    </w:div>
    <w:div w:id="946691279">
      <w:bodyDiv w:val="1"/>
      <w:marLeft w:val="0"/>
      <w:marRight w:val="0"/>
      <w:marTop w:val="0"/>
      <w:marBottom w:val="0"/>
      <w:divBdr>
        <w:top w:val="none" w:sz="0" w:space="0" w:color="auto"/>
        <w:left w:val="none" w:sz="0" w:space="0" w:color="auto"/>
        <w:bottom w:val="none" w:sz="0" w:space="0" w:color="auto"/>
        <w:right w:val="none" w:sz="0" w:space="0" w:color="auto"/>
      </w:divBdr>
      <w:divsChild>
        <w:div w:id="3750861">
          <w:marLeft w:val="0"/>
          <w:marRight w:val="0"/>
          <w:marTop w:val="0"/>
          <w:marBottom w:val="0"/>
          <w:divBdr>
            <w:top w:val="none" w:sz="0" w:space="0" w:color="auto"/>
            <w:left w:val="none" w:sz="0" w:space="0" w:color="auto"/>
            <w:bottom w:val="none" w:sz="0" w:space="0" w:color="auto"/>
            <w:right w:val="none" w:sz="0" w:space="0" w:color="auto"/>
          </w:divBdr>
          <w:divsChild>
            <w:div w:id="139816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502115">
      <w:bodyDiv w:val="1"/>
      <w:marLeft w:val="0"/>
      <w:marRight w:val="0"/>
      <w:marTop w:val="0"/>
      <w:marBottom w:val="0"/>
      <w:divBdr>
        <w:top w:val="none" w:sz="0" w:space="0" w:color="auto"/>
        <w:left w:val="none" w:sz="0" w:space="0" w:color="auto"/>
        <w:bottom w:val="none" w:sz="0" w:space="0" w:color="auto"/>
        <w:right w:val="none" w:sz="0" w:space="0" w:color="auto"/>
      </w:divBdr>
    </w:div>
    <w:div w:id="1005979170">
      <w:bodyDiv w:val="1"/>
      <w:marLeft w:val="0"/>
      <w:marRight w:val="0"/>
      <w:marTop w:val="0"/>
      <w:marBottom w:val="0"/>
      <w:divBdr>
        <w:top w:val="none" w:sz="0" w:space="0" w:color="auto"/>
        <w:left w:val="none" w:sz="0" w:space="0" w:color="auto"/>
        <w:bottom w:val="none" w:sz="0" w:space="0" w:color="auto"/>
        <w:right w:val="none" w:sz="0" w:space="0" w:color="auto"/>
      </w:divBdr>
    </w:div>
    <w:div w:id="1016229739">
      <w:bodyDiv w:val="1"/>
      <w:marLeft w:val="0"/>
      <w:marRight w:val="0"/>
      <w:marTop w:val="0"/>
      <w:marBottom w:val="0"/>
      <w:divBdr>
        <w:top w:val="none" w:sz="0" w:space="0" w:color="auto"/>
        <w:left w:val="none" w:sz="0" w:space="0" w:color="auto"/>
        <w:bottom w:val="none" w:sz="0" w:space="0" w:color="auto"/>
        <w:right w:val="none" w:sz="0" w:space="0" w:color="auto"/>
      </w:divBdr>
    </w:div>
    <w:div w:id="1023633297">
      <w:bodyDiv w:val="1"/>
      <w:marLeft w:val="0"/>
      <w:marRight w:val="0"/>
      <w:marTop w:val="0"/>
      <w:marBottom w:val="0"/>
      <w:divBdr>
        <w:top w:val="none" w:sz="0" w:space="0" w:color="auto"/>
        <w:left w:val="none" w:sz="0" w:space="0" w:color="auto"/>
        <w:bottom w:val="none" w:sz="0" w:space="0" w:color="auto"/>
        <w:right w:val="none" w:sz="0" w:space="0" w:color="auto"/>
      </w:divBdr>
    </w:div>
    <w:div w:id="1041244086">
      <w:bodyDiv w:val="1"/>
      <w:marLeft w:val="0"/>
      <w:marRight w:val="0"/>
      <w:marTop w:val="0"/>
      <w:marBottom w:val="0"/>
      <w:divBdr>
        <w:top w:val="none" w:sz="0" w:space="0" w:color="auto"/>
        <w:left w:val="none" w:sz="0" w:space="0" w:color="auto"/>
        <w:bottom w:val="none" w:sz="0" w:space="0" w:color="auto"/>
        <w:right w:val="none" w:sz="0" w:space="0" w:color="auto"/>
      </w:divBdr>
    </w:div>
    <w:div w:id="1045250312">
      <w:bodyDiv w:val="1"/>
      <w:marLeft w:val="0"/>
      <w:marRight w:val="0"/>
      <w:marTop w:val="0"/>
      <w:marBottom w:val="0"/>
      <w:divBdr>
        <w:top w:val="none" w:sz="0" w:space="0" w:color="auto"/>
        <w:left w:val="none" w:sz="0" w:space="0" w:color="auto"/>
        <w:bottom w:val="none" w:sz="0" w:space="0" w:color="auto"/>
        <w:right w:val="none" w:sz="0" w:space="0" w:color="auto"/>
      </w:divBdr>
    </w:div>
    <w:div w:id="1046098803">
      <w:bodyDiv w:val="1"/>
      <w:marLeft w:val="0"/>
      <w:marRight w:val="0"/>
      <w:marTop w:val="0"/>
      <w:marBottom w:val="0"/>
      <w:divBdr>
        <w:top w:val="none" w:sz="0" w:space="0" w:color="auto"/>
        <w:left w:val="none" w:sz="0" w:space="0" w:color="auto"/>
        <w:bottom w:val="none" w:sz="0" w:space="0" w:color="auto"/>
        <w:right w:val="none" w:sz="0" w:space="0" w:color="auto"/>
      </w:divBdr>
    </w:div>
    <w:div w:id="1053308196">
      <w:bodyDiv w:val="1"/>
      <w:marLeft w:val="0"/>
      <w:marRight w:val="0"/>
      <w:marTop w:val="0"/>
      <w:marBottom w:val="0"/>
      <w:divBdr>
        <w:top w:val="none" w:sz="0" w:space="0" w:color="auto"/>
        <w:left w:val="none" w:sz="0" w:space="0" w:color="auto"/>
        <w:bottom w:val="none" w:sz="0" w:space="0" w:color="auto"/>
        <w:right w:val="none" w:sz="0" w:space="0" w:color="auto"/>
      </w:divBdr>
    </w:div>
    <w:div w:id="1072385410">
      <w:bodyDiv w:val="1"/>
      <w:marLeft w:val="0"/>
      <w:marRight w:val="0"/>
      <w:marTop w:val="0"/>
      <w:marBottom w:val="0"/>
      <w:divBdr>
        <w:top w:val="none" w:sz="0" w:space="0" w:color="auto"/>
        <w:left w:val="none" w:sz="0" w:space="0" w:color="auto"/>
        <w:bottom w:val="none" w:sz="0" w:space="0" w:color="auto"/>
        <w:right w:val="none" w:sz="0" w:space="0" w:color="auto"/>
      </w:divBdr>
    </w:div>
    <w:div w:id="1081562311">
      <w:bodyDiv w:val="1"/>
      <w:marLeft w:val="0"/>
      <w:marRight w:val="0"/>
      <w:marTop w:val="0"/>
      <w:marBottom w:val="0"/>
      <w:divBdr>
        <w:top w:val="none" w:sz="0" w:space="0" w:color="auto"/>
        <w:left w:val="none" w:sz="0" w:space="0" w:color="auto"/>
        <w:bottom w:val="none" w:sz="0" w:space="0" w:color="auto"/>
        <w:right w:val="none" w:sz="0" w:space="0" w:color="auto"/>
      </w:divBdr>
    </w:div>
    <w:div w:id="1086195822">
      <w:bodyDiv w:val="1"/>
      <w:marLeft w:val="0"/>
      <w:marRight w:val="0"/>
      <w:marTop w:val="0"/>
      <w:marBottom w:val="0"/>
      <w:divBdr>
        <w:top w:val="none" w:sz="0" w:space="0" w:color="auto"/>
        <w:left w:val="none" w:sz="0" w:space="0" w:color="auto"/>
        <w:bottom w:val="none" w:sz="0" w:space="0" w:color="auto"/>
        <w:right w:val="none" w:sz="0" w:space="0" w:color="auto"/>
      </w:divBdr>
    </w:div>
    <w:div w:id="1100025758">
      <w:bodyDiv w:val="1"/>
      <w:marLeft w:val="0"/>
      <w:marRight w:val="0"/>
      <w:marTop w:val="0"/>
      <w:marBottom w:val="0"/>
      <w:divBdr>
        <w:top w:val="none" w:sz="0" w:space="0" w:color="auto"/>
        <w:left w:val="none" w:sz="0" w:space="0" w:color="auto"/>
        <w:bottom w:val="none" w:sz="0" w:space="0" w:color="auto"/>
        <w:right w:val="none" w:sz="0" w:space="0" w:color="auto"/>
      </w:divBdr>
    </w:div>
    <w:div w:id="1127040265">
      <w:bodyDiv w:val="1"/>
      <w:marLeft w:val="0"/>
      <w:marRight w:val="0"/>
      <w:marTop w:val="0"/>
      <w:marBottom w:val="0"/>
      <w:divBdr>
        <w:top w:val="none" w:sz="0" w:space="0" w:color="auto"/>
        <w:left w:val="none" w:sz="0" w:space="0" w:color="auto"/>
        <w:bottom w:val="none" w:sz="0" w:space="0" w:color="auto"/>
        <w:right w:val="none" w:sz="0" w:space="0" w:color="auto"/>
      </w:divBdr>
    </w:div>
    <w:div w:id="1138113154">
      <w:bodyDiv w:val="1"/>
      <w:marLeft w:val="0"/>
      <w:marRight w:val="0"/>
      <w:marTop w:val="0"/>
      <w:marBottom w:val="0"/>
      <w:divBdr>
        <w:top w:val="none" w:sz="0" w:space="0" w:color="auto"/>
        <w:left w:val="none" w:sz="0" w:space="0" w:color="auto"/>
        <w:bottom w:val="none" w:sz="0" w:space="0" w:color="auto"/>
        <w:right w:val="none" w:sz="0" w:space="0" w:color="auto"/>
      </w:divBdr>
    </w:div>
    <w:div w:id="1160459052">
      <w:bodyDiv w:val="1"/>
      <w:marLeft w:val="0"/>
      <w:marRight w:val="0"/>
      <w:marTop w:val="0"/>
      <w:marBottom w:val="0"/>
      <w:divBdr>
        <w:top w:val="none" w:sz="0" w:space="0" w:color="auto"/>
        <w:left w:val="none" w:sz="0" w:space="0" w:color="auto"/>
        <w:bottom w:val="none" w:sz="0" w:space="0" w:color="auto"/>
        <w:right w:val="none" w:sz="0" w:space="0" w:color="auto"/>
      </w:divBdr>
    </w:div>
    <w:div w:id="1183547228">
      <w:bodyDiv w:val="1"/>
      <w:marLeft w:val="0"/>
      <w:marRight w:val="0"/>
      <w:marTop w:val="0"/>
      <w:marBottom w:val="0"/>
      <w:divBdr>
        <w:top w:val="none" w:sz="0" w:space="0" w:color="auto"/>
        <w:left w:val="none" w:sz="0" w:space="0" w:color="auto"/>
        <w:bottom w:val="none" w:sz="0" w:space="0" w:color="auto"/>
        <w:right w:val="none" w:sz="0" w:space="0" w:color="auto"/>
      </w:divBdr>
    </w:div>
    <w:div w:id="1198081800">
      <w:bodyDiv w:val="1"/>
      <w:marLeft w:val="0"/>
      <w:marRight w:val="0"/>
      <w:marTop w:val="0"/>
      <w:marBottom w:val="0"/>
      <w:divBdr>
        <w:top w:val="none" w:sz="0" w:space="0" w:color="auto"/>
        <w:left w:val="none" w:sz="0" w:space="0" w:color="auto"/>
        <w:bottom w:val="none" w:sz="0" w:space="0" w:color="auto"/>
        <w:right w:val="none" w:sz="0" w:space="0" w:color="auto"/>
      </w:divBdr>
    </w:div>
    <w:div w:id="1199049181">
      <w:bodyDiv w:val="1"/>
      <w:marLeft w:val="0"/>
      <w:marRight w:val="0"/>
      <w:marTop w:val="0"/>
      <w:marBottom w:val="0"/>
      <w:divBdr>
        <w:top w:val="none" w:sz="0" w:space="0" w:color="auto"/>
        <w:left w:val="none" w:sz="0" w:space="0" w:color="auto"/>
        <w:bottom w:val="none" w:sz="0" w:space="0" w:color="auto"/>
        <w:right w:val="none" w:sz="0" w:space="0" w:color="auto"/>
      </w:divBdr>
    </w:div>
    <w:div w:id="1205213512">
      <w:bodyDiv w:val="1"/>
      <w:marLeft w:val="0"/>
      <w:marRight w:val="0"/>
      <w:marTop w:val="0"/>
      <w:marBottom w:val="0"/>
      <w:divBdr>
        <w:top w:val="none" w:sz="0" w:space="0" w:color="auto"/>
        <w:left w:val="none" w:sz="0" w:space="0" w:color="auto"/>
        <w:bottom w:val="none" w:sz="0" w:space="0" w:color="auto"/>
        <w:right w:val="none" w:sz="0" w:space="0" w:color="auto"/>
      </w:divBdr>
    </w:div>
    <w:div w:id="1206678902">
      <w:bodyDiv w:val="1"/>
      <w:marLeft w:val="0"/>
      <w:marRight w:val="0"/>
      <w:marTop w:val="0"/>
      <w:marBottom w:val="0"/>
      <w:divBdr>
        <w:top w:val="none" w:sz="0" w:space="0" w:color="auto"/>
        <w:left w:val="none" w:sz="0" w:space="0" w:color="auto"/>
        <w:bottom w:val="none" w:sz="0" w:space="0" w:color="auto"/>
        <w:right w:val="none" w:sz="0" w:space="0" w:color="auto"/>
      </w:divBdr>
    </w:div>
    <w:div w:id="1206940809">
      <w:bodyDiv w:val="1"/>
      <w:marLeft w:val="0"/>
      <w:marRight w:val="0"/>
      <w:marTop w:val="0"/>
      <w:marBottom w:val="0"/>
      <w:divBdr>
        <w:top w:val="none" w:sz="0" w:space="0" w:color="auto"/>
        <w:left w:val="none" w:sz="0" w:space="0" w:color="auto"/>
        <w:bottom w:val="none" w:sz="0" w:space="0" w:color="auto"/>
        <w:right w:val="none" w:sz="0" w:space="0" w:color="auto"/>
      </w:divBdr>
    </w:div>
    <w:div w:id="1224565113">
      <w:bodyDiv w:val="1"/>
      <w:marLeft w:val="0"/>
      <w:marRight w:val="0"/>
      <w:marTop w:val="0"/>
      <w:marBottom w:val="0"/>
      <w:divBdr>
        <w:top w:val="none" w:sz="0" w:space="0" w:color="auto"/>
        <w:left w:val="none" w:sz="0" w:space="0" w:color="auto"/>
        <w:bottom w:val="none" w:sz="0" w:space="0" w:color="auto"/>
        <w:right w:val="none" w:sz="0" w:space="0" w:color="auto"/>
      </w:divBdr>
    </w:div>
    <w:div w:id="1228146358">
      <w:bodyDiv w:val="1"/>
      <w:marLeft w:val="0"/>
      <w:marRight w:val="0"/>
      <w:marTop w:val="0"/>
      <w:marBottom w:val="0"/>
      <w:divBdr>
        <w:top w:val="none" w:sz="0" w:space="0" w:color="auto"/>
        <w:left w:val="none" w:sz="0" w:space="0" w:color="auto"/>
        <w:bottom w:val="none" w:sz="0" w:space="0" w:color="auto"/>
        <w:right w:val="none" w:sz="0" w:space="0" w:color="auto"/>
      </w:divBdr>
      <w:divsChild>
        <w:div w:id="528954237">
          <w:marLeft w:val="0"/>
          <w:marRight w:val="0"/>
          <w:marTop w:val="0"/>
          <w:marBottom w:val="0"/>
          <w:divBdr>
            <w:top w:val="none" w:sz="0" w:space="0" w:color="auto"/>
            <w:left w:val="none" w:sz="0" w:space="0" w:color="auto"/>
            <w:bottom w:val="none" w:sz="0" w:space="0" w:color="auto"/>
            <w:right w:val="none" w:sz="0" w:space="0" w:color="auto"/>
          </w:divBdr>
          <w:divsChild>
            <w:div w:id="778262011">
              <w:marLeft w:val="0"/>
              <w:marRight w:val="0"/>
              <w:marTop w:val="0"/>
              <w:marBottom w:val="0"/>
              <w:divBdr>
                <w:top w:val="none" w:sz="0" w:space="0" w:color="auto"/>
                <w:left w:val="none" w:sz="0" w:space="0" w:color="auto"/>
                <w:bottom w:val="none" w:sz="0" w:space="0" w:color="auto"/>
                <w:right w:val="none" w:sz="0" w:space="0" w:color="auto"/>
              </w:divBdr>
              <w:divsChild>
                <w:div w:id="7557811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742986">
      <w:bodyDiv w:val="1"/>
      <w:marLeft w:val="0"/>
      <w:marRight w:val="0"/>
      <w:marTop w:val="0"/>
      <w:marBottom w:val="0"/>
      <w:divBdr>
        <w:top w:val="none" w:sz="0" w:space="0" w:color="auto"/>
        <w:left w:val="none" w:sz="0" w:space="0" w:color="auto"/>
        <w:bottom w:val="none" w:sz="0" w:space="0" w:color="auto"/>
        <w:right w:val="none" w:sz="0" w:space="0" w:color="auto"/>
      </w:divBdr>
    </w:div>
    <w:div w:id="1268923575">
      <w:bodyDiv w:val="1"/>
      <w:marLeft w:val="0"/>
      <w:marRight w:val="0"/>
      <w:marTop w:val="0"/>
      <w:marBottom w:val="0"/>
      <w:divBdr>
        <w:top w:val="none" w:sz="0" w:space="0" w:color="auto"/>
        <w:left w:val="none" w:sz="0" w:space="0" w:color="auto"/>
        <w:bottom w:val="none" w:sz="0" w:space="0" w:color="auto"/>
        <w:right w:val="none" w:sz="0" w:space="0" w:color="auto"/>
      </w:divBdr>
    </w:div>
    <w:div w:id="1279602477">
      <w:bodyDiv w:val="1"/>
      <w:marLeft w:val="0"/>
      <w:marRight w:val="0"/>
      <w:marTop w:val="0"/>
      <w:marBottom w:val="0"/>
      <w:divBdr>
        <w:top w:val="none" w:sz="0" w:space="0" w:color="auto"/>
        <w:left w:val="none" w:sz="0" w:space="0" w:color="auto"/>
        <w:bottom w:val="none" w:sz="0" w:space="0" w:color="auto"/>
        <w:right w:val="none" w:sz="0" w:space="0" w:color="auto"/>
      </w:divBdr>
    </w:div>
    <w:div w:id="1282104807">
      <w:bodyDiv w:val="1"/>
      <w:marLeft w:val="0"/>
      <w:marRight w:val="0"/>
      <w:marTop w:val="0"/>
      <w:marBottom w:val="0"/>
      <w:divBdr>
        <w:top w:val="none" w:sz="0" w:space="0" w:color="auto"/>
        <w:left w:val="none" w:sz="0" w:space="0" w:color="auto"/>
        <w:bottom w:val="none" w:sz="0" w:space="0" w:color="auto"/>
        <w:right w:val="none" w:sz="0" w:space="0" w:color="auto"/>
      </w:divBdr>
    </w:div>
    <w:div w:id="1292247703">
      <w:bodyDiv w:val="1"/>
      <w:marLeft w:val="0"/>
      <w:marRight w:val="0"/>
      <w:marTop w:val="0"/>
      <w:marBottom w:val="0"/>
      <w:divBdr>
        <w:top w:val="none" w:sz="0" w:space="0" w:color="auto"/>
        <w:left w:val="none" w:sz="0" w:space="0" w:color="auto"/>
        <w:bottom w:val="none" w:sz="0" w:space="0" w:color="auto"/>
        <w:right w:val="none" w:sz="0" w:space="0" w:color="auto"/>
      </w:divBdr>
      <w:divsChild>
        <w:div w:id="47151468">
          <w:marLeft w:val="0"/>
          <w:marRight w:val="0"/>
          <w:marTop w:val="0"/>
          <w:marBottom w:val="0"/>
          <w:divBdr>
            <w:top w:val="none" w:sz="0" w:space="0" w:color="auto"/>
            <w:left w:val="none" w:sz="0" w:space="0" w:color="auto"/>
            <w:bottom w:val="none" w:sz="0" w:space="0" w:color="auto"/>
            <w:right w:val="none" w:sz="0" w:space="0" w:color="auto"/>
          </w:divBdr>
          <w:divsChild>
            <w:div w:id="930970539">
              <w:marLeft w:val="0"/>
              <w:marRight w:val="0"/>
              <w:marTop w:val="0"/>
              <w:marBottom w:val="0"/>
              <w:divBdr>
                <w:top w:val="none" w:sz="0" w:space="0" w:color="auto"/>
                <w:left w:val="none" w:sz="0" w:space="0" w:color="auto"/>
                <w:bottom w:val="none" w:sz="0" w:space="0" w:color="auto"/>
                <w:right w:val="none" w:sz="0" w:space="0" w:color="auto"/>
              </w:divBdr>
              <w:divsChild>
                <w:div w:id="9113462">
                  <w:marLeft w:val="-195"/>
                  <w:marRight w:val="0"/>
                  <w:marTop w:val="0"/>
                  <w:marBottom w:val="0"/>
                  <w:divBdr>
                    <w:top w:val="none" w:sz="0" w:space="0" w:color="auto"/>
                    <w:left w:val="none" w:sz="0" w:space="0" w:color="auto"/>
                    <w:bottom w:val="none" w:sz="0" w:space="0" w:color="auto"/>
                    <w:right w:val="none" w:sz="0" w:space="0" w:color="auto"/>
                  </w:divBdr>
                  <w:divsChild>
                    <w:div w:id="1220558255">
                      <w:marLeft w:val="0"/>
                      <w:marRight w:val="0"/>
                      <w:marTop w:val="255"/>
                      <w:marBottom w:val="0"/>
                      <w:divBdr>
                        <w:top w:val="none" w:sz="0" w:space="0" w:color="auto"/>
                        <w:left w:val="none" w:sz="0" w:space="0" w:color="auto"/>
                        <w:bottom w:val="none" w:sz="0" w:space="0" w:color="auto"/>
                        <w:right w:val="none" w:sz="0" w:space="0" w:color="auto"/>
                      </w:divBdr>
                      <w:divsChild>
                        <w:div w:id="421417481">
                          <w:marLeft w:val="0"/>
                          <w:marRight w:val="0"/>
                          <w:marTop w:val="255"/>
                          <w:marBottom w:val="0"/>
                          <w:divBdr>
                            <w:top w:val="none" w:sz="0" w:space="0" w:color="auto"/>
                            <w:left w:val="none" w:sz="0" w:space="0" w:color="auto"/>
                            <w:bottom w:val="none" w:sz="0" w:space="0" w:color="auto"/>
                            <w:right w:val="none" w:sz="0" w:space="0" w:color="auto"/>
                          </w:divBdr>
                          <w:divsChild>
                            <w:div w:id="1976445495">
                              <w:marLeft w:val="0"/>
                              <w:marRight w:val="0"/>
                              <w:marTop w:val="0"/>
                              <w:marBottom w:val="0"/>
                              <w:divBdr>
                                <w:top w:val="none" w:sz="0" w:space="0" w:color="auto"/>
                                <w:left w:val="none" w:sz="0" w:space="0" w:color="auto"/>
                                <w:bottom w:val="none" w:sz="0" w:space="0" w:color="auto"/>
                                <w:right w:val="none" w:sz="0" w:space="0" w:color="auto"/>
                              </w:divBdr>
                              <w:divsChild>
                                <w:div w:id="432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3827503">
      <w:bodyDiv w:val="1"/>
      <w:marLeft w:val="0"/>
      <w:marRight w:val="0"/>
      <w:marTop w:val="0"/>
      <w:marBottom w:val="0"/>
      <w:divBdr>
        <w:top w:val="none" w:sz="0" w:space="0" w:color="auto"/>
        <w:left w:val="none" w:sz="0" w:space="0" w:color="auto"/>
        <w:bottom w:val="none" w:sz="0" w:space="0" w:color="auto"/>
        <w:right w:val="none" w:sz="0" w:space="0" w:color="auto"/>
      </w:divBdr>
      <w:divsChild>
        <w:div w:id="897783486">
          <w:marLeft w:val="0"/>
          <w:marRight w:val="0"/>
          <w:marTop w:val="0"/>
          <w:marBottom w:val="600"/>
          <w:divBdr>
            <w:top w:val="none" w:sz="0" w:space="0" w:color="auto"/>
            <w:left w:val="none" w:sz="0" w:space="0" w:color="auto"/>
            <w:bottom w:val="none" w:sz="0" w:space="0" w:color="auto"/>
            <w:right w:val="none" w:sz="0" w:space="0" w:color="auto"/>
          </w:divBdr>
          <w:divsChild>
            <w:div w:id="445463708">
              <w:marLeft w:val="0"/>
              <w:marRight w:val="0"/>
              <w:marTop w:val="0"/>
              <w:marBottom w:val="0"/>
              <w:divBdr>
                <w:top w:val="none" w:sz="0" w:space="0" w:color="auto"/>
                <w:left w:val="none" w:sz="0" w:space="0" w:color="auto"/>
                <w:bottom w:val="none" w:sz="0" w:space="0" w:color="auto"/>
                <w:right w:val="none" w:sz="0" w:space="0" w:color="auto"/>
              </w:divBdr>
              <w:divsChild>
                <w:div w:id="1919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48707">
          <w:marLeft w:val="0"/>
          <w:marRight w:val="0"/>
          <w:marTop w:val="960"/>
          <w:marBottom w:val="600"/>
          <w:divBdr>
            <w:top w:val="none" w:sz="0" w:space="0" w:color="auto"/>
            <w:left w:val="none" w:sz="0" w:space="0" w:color="auto"/>
            <w:bottom w:val="none" w:sz="0" w:space="0" w:color="auto"/>
            <w:right w:val="none" w:sz="0" w:space="0" w:color="auto"/>
          </w:divBdr>
          <w:divsChild>
            <w:div w:id="1295067454">
              <w:marLeft w:val="0"/>
              <w:marRight w:val="0"/>
              <w:marTop w:val="0"/>
              <w:marBottom w:val="0"/>
              <w:divBdr>
                <w:top w:val="none" w:sz="0" w:space="0" w:color="auto"/>
                <w:left w:val="none" w:sz="0" w:space="0" w:color="auto"/>
                <w:bottom w:val="none" w:sz="0" w:space="0" w:color="auto"/>
                <w:right w:val="none" w:sz="0" w:space="0" w:color="auto"/>
              </w:divBdr>
              <w:divsChild>
                <w:div w:id="18973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099034">
      <w:bodyDiv w:val="1"/>
      <w:marLeft w:val="0"/>
      <w:marRight w:val="0"/>
      <w:marTop w:val="0"/>
      <w:marBottom w:val="0"/>
      <w:divBdr>
        <w:top w:val="none" w:sz="0" w:space="0" w:color="auto"/>
        <w:left w:val="none" w:sz="0" w:space="0" w:color="auto"/>
        <w:bottom w:val="none" w:sz="0" w:space="0" w:color="auto"/>
        <w:right w:val="none" w:sz="0" w:space="0" w:color="auto"/>
      </w:divBdr>
    </w:div>
    <w:div w:id="1306860020">
      <w:bodyDiv w:val="1"/>
      <w:marLeft w:val="0"/>
      <w:marRight w:val="0"/>
      <w:marTop w:val="0"/>
      <w:marBottom w:val="0"/>
      <w:divBdr>
        <w:top w:val="none" w:sz="0" w:space="0" w:color="auto"/>
        <w:left w:val="none" w:sz="0" w:space="0" w:color="auto"/>
        <w:bottom w:val="none" w:sz="0" w:space="0" w:color="auto"/>
        <w:right w:val="none" w:sz="0" w:space="0" w:color="auto"/>
      </w:divBdr>
    </w:div>
    <w:div w:id="1310403831">
      <w:bodyDiv w:val="1"/>
      <w:marLeft w:val="0"/>
      <w:marRight w:val="0"/>
      <w:marTop w:val="0"/>
      <w:marBottom w:val="0"/>
      <w:divBdr>
        <w:top w:val="none" w:sz="0" w:space="0" w:color="auto"/>
        <w:left w:val="none" w:sz="0" w:space="0" w:color="auto"/>
        <w:bottom w:val="none" w:sz="0" w:space="0" w:color="auto"/>
        <w:right w:val="none" w:sz="0" w:space="0" w:color="auto"/>
      </w:divBdr>
    </w:div>
    <w:div w:id="1320036897">
      <w:bodyDiv w:val="1"/>
      <w:marLeft w:val="0"/>
      <w:marRight w:val="0"/>
      <w:marTop w:val="0"/>
      <w:marBottom w:val="0"/>
      <w:divBdr>
        <w:top w:val="none" w:sz="0" w:space="0" w:color="auto"/>
        <w:left w:val="none" w:sz="0" w:space="0" w:color="auto"/>
        <w:bottom w:val="none" w:sz="0" w:space="0" w:color="auto"/>
        <w:right w:val="none" w:sz="0" w:space="0" w:color="auto"/>
      </w:divBdr>
    </w:div>
    <w:div w:id="1355768801">
      <w:bodyDiv w:val="1"/>
      <w:marLeft w:val="0"/>
      <w:marRight w:val="0"/>
      <w:marTop w:val="0"/>
      <w:marBottom w:val="0"/>
      <w:divBdr>
        <w:top w:val="none" w:sz="0" w:space="0" w:color="auto"/>
        <w:left w:val="none" w:sz="0" w:space="0" w:color="auto"/>
        <w:bottom w:val="none" w:sz="0" w:space="0" w:color="auto"/>
        <w:right w:val="none" w:sz="0" w:space="0" w:color="auto"/>
      </w:divBdr>
    </w:div>
    <w:div w:id="1357273824">
      <w:bodyDiv w:val="1"/>
      <w:marLeft w:val="0"/>
      <w:marRight w:val="0"/>
      <w:marTop w:val="0"/>
      <w:marBottom w:val="0"/>
      <w:divBdr>
        <w:top w:val="none" w:sz="0" w:space="0" w:color="auto"/>
        <w:left w:val="none" w:sz="0" w:space="0" w:color="auto"/>
        <w:bottom w:val="none" w:sz="0" w:space="0" w:color="auto"/>
        <w:right w:val="none" w:sz="0" w:space="0" w:color="auto"/>
      </w:divBdr>
    </w:div>
    <w:div w:id="1357542435">
      <w:bodyDiv w:val="1"/>
      <w:marLeft w:val="0"/>
      <w:marRight w:val="0"/>
      <w:marTop w:val="0"/>
      <w:marBottom w:val="0"/>
      <w:divBdr>
        <w:top w:val="none" w:sz="0" w:space="0" w:color="auto"/>
        <w:left w:val="none" w:sz="0" w:space="0" w:color="auto"/>
        <w:bottom w:val="none" w:sz="0" w:space="0" w:color="auto"/>
        <w:right w:val="none" w:sz="0" w:space="0" w:color="auto"/>
      </w:divBdr>
    </w:div>
    <w:div w:id="1361320727">
      <w:bodyDiv w:val="1"/>
      <w:marLeft w:val="0"/>
      <w:marRight w:val="0"/>
      <w:marTop w:val="0"/>
      <w:marBottom w:val="0"/>
      <w:divBdr>
        <w:top w:val="none" w:sz="0" w:space="0" w:color="auto"/>
        <w:left w:val="none" w:sz="0" w:space="0" w:color="auto"/>
        <w:bottom w:val="none" w:sz="0" w:space="0" w:color="auto"/>
        <w:right w:val="none" w:sz="0" w:space="0" w:color="auto"/>
      </w:divBdr>
    </w:div>
    <w:div w:id="1363282508">
      <w:bodyDiv w:val="1"/>
      <w:marLeft w:val="0"/>
      <w:marRight w:val="0"/>
      <w:marTop w:val="0"/>
      <w:marBottom w:val="0"/>
      <w:divBdr>
        <w:top w:val="none" w:sz="0" w:space="0" w:color="auto"/>
        <w:left w:val="none" w:sz="0" w:space="0" w:color="auto"/>
        <w:bottom w:val="none" w:sz="0" w:space="0" w:color="auto"/>
        <w:right w:val="none" w:sz="0" w:space="0" w:color="auto"/>
      </w:divBdr>
    </w:div>
    <w:div w:id="1387222838">
      <w:bodyDiv w:val="1"/>
      <w:marLeft w:val="0"/>
      <w:marRight w:val="0"/>
      <w:marTop w:val="0"/>
      <w:marBottom w:val="0"/>
      <w:divBdr>
        <w:top w:val="none" w:sz="0" w:space="0" w:color="auto"/>
        <w:left w:val="none" w:sz="0" w:space="0" w:color="auto"/>
        <w:bottom w:val="none" w:sz="0" w:space="0" w:color="auto"/>
        <w:right w:val="none" w:sz="0" w:space="0" w:color="auto"/>
      </w:divBdr>
    </w:div>
    <w:div w:id="1417945580">
      <w:bodyDiv w:val="1"/>
      <w:marLeft w:val="0"/>
      <w:marRight w:val="0"/>
      <w:marTop w:val="0"/>
      <w:marBottom w:val="0"/>
      <w:divBdr>
        <w:top w:val="none" w:sz="0" w:space="0" w:color="auto"/>
        <w:left w:val="none" w:sz="0" w:space="0" w:color="auto"/>
        <w:bottom w:val="none" w:sz="0" w:space="0" w:color="auto"/>
        <w:right w:val="none" w:sz="0" w:space="0" w:color="auto"/>
      </w:divBdr>
      <w:divsChild>
        <w:div w:id="2011834910">
          <w:marLeft w:val="0"/>
          <w:marRight w:val="0"/>
          <w:marTop w:val="0"/>
          <w:marBottom w:val="0"/>
          <w:divBdr>
            <w:top w:val="none" w:sz="0" w:space="0" w:color="auto"/>
            <w:left w:val="none" w:sz="0" w:space="0" w:color="auto"/>
            <w:bottom w:val="none" w:sz="0" w:space="0" w:color="auto"/>
            <w:right w:val="none" w:sz="0" w:space="0" w:color="auto"/>
          </w:divBdr>
          <w:divsChild>
            <w:div w:id="1238977000">
              <w:marLeft w:val="0"/>
              <w:marRight w:val="0"/>
              <w:marTop w:val="0"/>
              <w:marBottom w:val="0"/>
              <w:divBdr>
                <w:top w:val="none" w:sz="0" w:space="0" w:color="auto"/>
                <w:left w:val="none" w:sz="0" w:space="0" w:color="auto"/>
                <w:bottom w:val="none" w:sz="0" w:space="0" w:color="auto"/>
                <w:right w:val="none" w:sz="0" w:space="0" w:color="auto"/>
              </w:divBdr>
              <w:divsChild>
                <w:div w:id="869101824">
                  <w:marLeft w:val="0"/>
                  <w:marRight w:val="0"/>
                  <w:marTop w:val="0"/>
                  <w:marBottom w:val="0"/>
                  <w:divBdr>
                    <w:top w:val="none" w:sz="0" w:space="0" w:color="auto"/>
                    <w:left w:val="none" w:sz="0" w:space="0" w:color="auto"/>
                    <w:bottom w:val="none" w:sz="0" w:space="0" w:color="auto"/>
                    <w:right w:val="none" w:sz="0" w:space="0" w:color="auto"/>
                  </w:divBdr>
                  <w:divsChild>
                    <w:div w:id="72811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159152">
      <w:bodyDiv w:val="1"/>
      <w:marLeft w:val="0"/>
      <w:marRight w:val="0"/>
      <w:marTop w:val="0"/>
      <w:marBottom w:val="0"/>
      <w:divBdr>
        <w:top w:val="none" w:sz="0" w:space="0" w:color="auto"/>
        <w:left w:val="none" w:sz="0" w:space="0" w:color="auto"/>
        <w:bottom w:val="none" w:sz="0" w:space="0" w:color="auto"/>
        <w:right w:val="none" w:sz="0" w:space="0" w:color="auto"/>
      </w:divBdr>
    </w:div>
    <w:div w:id="1440681058">
      <w:bodyDiv w:val="1"/>
      <w:marLeft w:val="0"/>
      <w:marRight w:val="0"/>
      <w:marTop w:val="0"/>
      <w:marBottom w:val="0"/>
      <w:divBdr>
        <w:top w:val="none" w:sz="0" w:space="0" w:color="auto"/>
        <w:left w:val="none" w:sz="0" w:space="0" w:color="auto"/>
        <w:bottom w:val="none" w:sz="0" w:space="0" w:color="auto"/>
        <w:right w:val="none" w:sz="0" w:space="0" w:color="auto"/>
      </w:divBdr>
    </w:div>
    <w:div w:id="1443650236">
      <w:bodyDiv w:val="1"/>
      <w:marLeft w:val="0"/>
      <w:marRight w:val="0"/>
      <w:marTop w:val="0"/>
      <w:marBottom w:val="0"/>
      <w:divBdr>
        <w:top w:val="none" w:sz="0" w:space="0" w:color="auto"/>
        <w:left w:val="none" w:sz="0" w:space="0" w:color="auto"/>
        <w:bottom w:val="none" w:sz="0" w:space="0" w:color="auto"/>
        <w:right w:val="none" w:sz="0" w:space="0" w:color="auto"/>
      </w:divBdr>
    </w:div>
    <w:div w:id="1476874205">
      <w:bodyDiv w:val="1"/>
      <w:marLeft w:val="0"/>
      <w:marRight w:val="0"/>
      <w:marTop w:val="0"/>
      <w:marBottom w:val="0"/>
      <w:divBdr>
        <w:top w:val="none" w:sz="0" w:space="0" w:color="auto"/>
        <w:left w:val="none" w:sz="0" w:space="0" w:color="auto"/>
        <w:bottom w:val="none" w:sz="0" w:space="0" w:color="auto"/>
        <w:right w:val="none" w:sz="0" w:space="0" w:color="auto"/>
      </w:divBdr>
    </w:div>
    <w:div w:id="1488739108">
      <w:bodyDiv w:val="1"/>
      <w:marLeft w:val="0"/>
      <w:marRight w:val="0"/>
      <w:marTop w:val="0"/>
      <w:marBottom w:val="0"/>
      <w:divBdr>
        <w:top w:val="none" w:sz="0" w:space="0" w:color="auto"/>
        <w:left w:val="none" w:sz="0" w:space="0" w:color="auto"/>
        <w:bottom w:val="none" w:sz="0" w:space="0" w:color="auto"/>
        <w:right w:val="none" w:sz="0" w:space="0" w:color="auto"/>
      </w:divBdr>
    </w:div>
    <w:div w:id="1492209836">
      <w:bodyDiv w:val="1"/>
      <w:marLeft w:val="0"/>
      <w:marRight w:val="0"/>
      <w:marTop w:val="0"/>
      <w:marBottom w:val="0"/>
      <w:divBdr>
        <w:top w:val="none" w:sz="0" w:space="0" w:color="auto"/>
        <w:left w:val="none" w:sz="0" w:space="0" w:color="auto"/>
        <w:bottom w:val="none" w:sz="0" w:space="0" w:color="auto"/>
        <w:right w:val="none" w:sz="0" w:space="0" w:color="auto"/>
      </w:divBdr>
    </w:div>
    <w:div w:id="1500654700">
      <w:bodyDiv w:val="1"/>
      <w:marLeft w:val="0"/>
      <w:marRight w:val="0"/>
      <w:marTop w:val="0"/>
      <w:marBottom w:val="0"/>
      <w:divBdr>
        <w:top w:val="none" w:sz="0" w:space="0" w:color="auto"/>
        <w:left w:val="none" w:sz="0" w:space="0" w:color="auto"/>
        <w:bottom w:val="none" w:sz="0" w:space="0" w:color="auto"/>
        <w:right w:val="none" w:sz="0" w:space="0" w:color="auto"/>
      </w:divBdr>
    </w:div>
    <w:div w:id="1503203026">
      <w:bodyDiv w:val="1"/>
      <w:marLeft w:val="0"/>
      <w:marRight w:val="0"/>
      <w:marTop w:val="0"/>
      <w:marBottom w:val="0"/>
      <w:divBdr>
        <w:top w:val="none" w:sz="0" w:space="0" w:color="auto"/>
        <w:left w:val="none" w:sz="0" w:space="0" w:color="auto"/>
        <w:bottom w:val="none" w:sz="0" w:space="0" w:color="auto"/>
        <w:right w:val="none" w:sz="0" w:space="0" w:color="auto"/>
      </w:divBdr>
    </w:div>
    <w:div w:id="1508714739">
      <w:bodyDiv w:val="1"/>
      <w:marLeft w:val="0"/>
      <w:marRight w:val="0"/>
      <w:marTop w:val="0"/>
      <w:marBottom w:val="0"/>
      <w:divBdr>
        <w:top w:val="none" w:sz="0" w:space="0" w:color="auto"/>
        <w:left w:val="none" w:sz="0" w:space="0" w:color="auto"/>
        <w:bottom w:val="none" w:sz="0" w:space="0" w:color="auto"/>
        <w:right w:val="none" w:sz="0" w:space="0" w:color="auto"/>
      </w:divBdr>
    </w:div>
    <w:div w:id="1535312052">
      <w:bodyDiv w:val="1"/>
      <w:marLeft w:val="0"/>
      <w:marRight w:val="0"/>
      <w:marTop w:val="0"/>
      <w:marBottom w:val="0"/>
      <w:divBdr>
        <w:top w:val="none" w:sz="0" w:space="0" w:color="auto"/>
        <w:left w:val="none" w:sz="0" w:space="0" w:color="auto"/>
        <w:bottom w:val="none" w:sz="0" w:space="0" w:color="auto"/>
        <w:right w:val="none" w:sz="0" w:space="0" w:color="auto"/>
      </w:divBdr>
    </w:div>
    <w:div w:id="1556163796">
      <w:bodyDiv w:val="1"/>
      <w:marLeft w:val="0"/>
      <w:marRight w:val="0"/>
      <w:marTop w:val="0"/>
      <w:marBottom w:val="0"/>
      <w:divBdr>
        <w:top w:val="none" w:sz="0" w:space="0" w:color="auto"/>
        <w:left w:val="none" w:sz="0" w:space="0" w:color="auto"/>
        <w:bottom w:val="none" w:sz="0" w:space="0" w:color="auto"/>
        <w:right w:val="none" w:sz="0" w:space="0" w:color="auto"/>
      </w:divBdr>
    </w:div>
    <w:div w:id="1560238978">
      <w:bodyDiv w:val="1"/>
      <w:marLeft w:val="0"/>
      <w:marRight w:val="0"/>
      <w:marTop w:val="0"/>
      <w:marBottom w:val="0"/>
      <w:divBdr>
        <w:top w:val="none" w:sz="0" w:space="0" w:color="auto"/>
        <w:left w:val="none" w:sz="0" w:space="0" w:color="auto"/>
        <w:bottom w:val="none" w:sz="0" w:space="0" w:color="auto"/>
        <w:right w:val="none" w:sz="0" w:space="0" w:color="auto"/>
      </w:divBdr>
    </w:div>
    <w:div w:id="1560440320">
      <w:bodyDiv w:val="1"/>
      <w:marLeft w:val="0"/>
      <w:marRight w:val="0"/>
      <w:marTop w:val="0"/>
      <w:marBottom w:val="0"/>
      <w:divBdr>
        <w:top w:val="none" w:sz="0" w:space="0" w:color="auto"/>
        <w:left w:val="none" w:sz="0" w:space="0" w:color="auto"/>
        <w:bottom w:val="none" w:sz="0" w:space="0" w:color="auto"/>
        <w:right w:val="none" w:sz="0" w:space="0" w:color="auto"/>
      </w:divBdr>
    </w:div>
    <w:div w:id="1588535072">
      <w:bodyDiv w:val="1"/>
      <w:marLeft w:val="0"/>
      <w:marRight w:val="0"/>
      <w:marTop w:val="0"/>
      <w:marBottom w:val="0"/>
      <w:divBdr>
        <w:top w:val="none" w:sz="0" w:space="0" w:color="auto"/>
        <w:left w:val="none" w:sz="0" w:space="0" w:color="auto"/>
        <w:bottom w:val="none" w:sz="0" w:space="0" w:color="auto"/>
        <w:right w:val="none" w:sz="0" w:space="0" w:color="auto"/>
      </w:divBdr>
    </w:div>
    <w:div w:id="1597208869">
      <w:bodyDiv w:val="1"/>
      <w:marLeft w:val="0"/>
      <w:marRight w:val="0"/>
      <w:marTop w:val="0"/>
      <w:marBottom w:val="0"/>
      <w:divBdr>
        <w:top w:val="none" w:sz="0" w:space="0" w:color="auto"/>
        <w:left w:val="none" w:sz="0" w:space="0" w:color="auto"/>
        <w:bottom w:val="none" w:sz="0" w:space="0" w:color="auto"/>
        <w:right w:val="none" w:sz="0" w:space="0" w:color="auto"/>
      </w:divBdr>
    </w:div>
    <w:div w:id="1601639413">
      <w:bodyDiv w:val="1"/>
      <w:marLeft w:val="0"/>
      <w:marRight w:val="0"/>
      <w:marTop w:val="0"/>
      <w:marBottom w:val="0"/>
      <w:divBdr>
        <w:top w:val="none" w:sz="0" w:space="0" w:color="auto"/>
        <w:left w:val="none" w:sz="0" w:space="0" w:color="auto"/>
        <w:bottom w:val="none" w:sz="0" w:space="0" w:color="auto"/>
        <w:right w:val="none" w:sz="0" w:space="0" w:color="auto"/>
      </w:divBdr>
    </w:div>
    <w:div w:id="1606232024">
      <w:bodyDiv w:val="1"/>
      <w:marLeft w:val="0"/>
      <w:marRight w:val="0"/>
      <w:marTop w:val="0"/>
      <w:marBottom w:val="0"/>
      <w:divBdr>
        <w:top w:val="none" w:sz="0" w:space="0" w:color="auto"/>
        <w:left w:val="none" w:sz="0" w:space="0" w:color="auto"/>
        <w:bottom w:val="none" w:sz="0" w:space="0" w:color="auto"/>
        <w:right w:val="none" w:sz="0" w:space="0" w:color="auto"/>
      </w:divBdr>
    </w:div>
    <w:div w:id="1614092554">
      <w:bodyDiv w:val="1"/>
      <w:marLeft w:val="0"/>
      <w:marRight w:val="0"/>
      <w:marTop w:val="0"/>
      <w:marBottom w:val="0"/>
      <w:divBdr>
        <w:top w:val="none" w:sz="0" w:space="0" w:color="auto"/>
        <w:left w:val="none" w:sz="0" w:space="0" w:color="auto"/>
        <w:bottom w:val="none" w:sz="0" w:space="0" w:color="auto"/>
        <w:right w:val="none" w:sz="0" w:space="0" w:color="auto"/>
      </w:divBdr>
      <w:divsChild>
        <w:div w:id="1778480752">
          <w:marLeft w:val="0"/>
          <w:marRight w:val="0"/>
          <w:marTop w:val="0"/>
          <w:marBottom w:val="0"/>
          <w:divBdr>
            <w:top w:val="none" w:sz="0" w:space="0" w:color="auto"/>
            <w:left w:val="none" w:sz="0" w:space="0" w:color="auto"/>
            <w:bottom w:val="none" w:sz="0" w:space="0" w:color="auto"/>
            <w:right w:val="none" w:sz="0" w:space="0" w:color="auto"/>
          </w:divBdr>
          <w:divsChild>
            <w:div w:id="1195119360">
              <w:marLeft w:val="0"/>
              <w:marRight w:val="0"/>
              <w:marTop w:val="0"/>
              <w:marBottom w:val="0"/>
              <w:divBdr>
                <w:top w:val="none" w:sz="0" w:space="0" w:color="auto"/>
                <w:left w:val="none" w:sz="0" w:space="0" w:color="auto"/>
                <w:bottom w:val="none" w:sz="0" w:space="0" w:color="auto"/>
                <w:right w:val="none" w:sz="0" w:space="0" w:color="auto"/>
              </w:divBdr>
              <w:divsChild>
                <w:div w:id="1670525253">
                  <w:marLeft w:val="0"/>
                  <w:marRight w:val="0"/>
                  <w:marTop w:val="0"/>
                  <w:marBottom w:val="0"/>
                  <w:divBdr>
                    <w:top w:val="none" w:sz="0" w:space="0" w:color="auto"/>
                    <w:left w:val="none" w:sz="0" w:space="0" w:color="auto"/>
                    <w:bottom w:val="none" w:sz="0" w:space="0" w:color="auto"/>
                    <w:right w:val="none" w:sz="0" w:space="0" w:color="auto"/>
                  </w:divBdr>
                  <w:divsChild>
                    <w:div w:id="2120879401">
                      <w:marLeft w:val="0"/>
                      <w:marRight w:val="0"/>
                      <w:marTop w:val="45"/>
                      <w:marBottom w:val="45"/>
                      <w:divBdr>
                        <w:top w:val="none" w:sz="0" w:space="0" w:color="auto"/>
                        <w:left w:val="none" w:sz="0" w:space="0" w:color="auto"/>
                        <w:bottom w:val="none" w:sz="0" w:space="0" w:color="auto"/>
                        <w:right w:val="none" w:sz="0" w:space="0" w:color="auto"/>
                      </w:divBdr>
                      <w:divsChild>
                        <w:div w:id="1453406499">
                          <w:marLeft w:val="45"/>
                          <w:marRight w:val="0"/>
                          <w:marTop w:val="0"/>
                          <w:marBottom w:val="0"/>
                          <w:divBdr>
                            <w:top w:val="none" w:sz="0" w:space="0" w:color="auto"/>
                            <w:left w:val="none" w:sz="0" w:space="0" w:color="auto"/>
                            <w:bottom w:val="none" w:sz="0" w:space="0" w:color="auto"/>
                            <w:right w:val="none" w:sz="0" w:space="0" w:color="auto"/>
                          </w:divBdr>
                          <w:divsChild>
                            <w:div w:id="1745300218">
                              <w:marLeft w:val="0"/>
                              <w:marRight w:val="0"/>
                              <w:marTop w:val="0"/>
                              <w:marBottom w:val="0"/>
                              <w:divBdr>
                                <w:top w:val="none" w:sz="0" w:space="0" w:color="auto"/>
                                <w:left w:val="none" w:sz="0" w:space="0" w:color="auto"/>
                                <w:bottom w:val="none" w:sz="0" w:space="0" w:color="auto"/>
                                <w:right w:val="none" w:sz="0" w:space="0" w:color="auto"/>
                              </w:divBdr>
                              <w:divsChild>
                                <w:div w:id="904950378">
                                  <w:marLeft w:val="75"/>
                                  <w:marRight w:val="150"/>
                                  <w:marTop w:val="75"/>
                                  <w:marBottom w:val="150"/>
                                  <w:divBdr>
                                    <w:top w:val="none" w:sz="0" w:space="0" w:color="auto"/>
                                    <w:left w:val="none" w:sz="0" w:space="0" w:color="auto"/>
                                    <w:bottom w:val="none" w:sz="0" w:space="0" w:color="auto"/>
                                    <w:right w:val="none" w:sz="0" w:space="0" w:color="auto"/>
                                  </w:divBdr>
                                  <w:divsChild>
                                    <w:div w:id="1697778069">
                                      <w:marLeft w:val="0"/>
                                      <w:marRight w:val="0"/>
                                      <w:marTop w:val="0"/>
                                      <w:marBottom w:val="0"/>
                                      <w:divBdr>
                                        <w:top w:val="none" w:sz="0" w:space="0" w:color="auto"/>
                                        <w:left w:val="none" w:sz="0" w:space="0" w:color="auto"/>
                                        <w:bottom w:val="none" w:sz="0" w:space="0" w:color="auto"/>
                                        <w:right w:val="none" w:sz="0" w:space="0" w:color="auto"/>
                                      </w:divBdr>
                                      <w:divsChild>
                                        <w:div w:id="733233315">
                                          <w:blockQuote w:val="1"/>
                                          <w:marLeft w:val="720"/>
                                          <w:marRight w:val="720"/>
                                          <w:marTop w:val="0"/>
                                          <w:marBottom w:val="0"/>
                                          <w:divBdr>
                                            <w:top w:val="none" w:sz="0" w:space="0" w:color="auto"/>
                                            <w:left w:val="none" w:sz="0" w:space="0" w:color="auto"/>
                                            <w:bottom w:val="none" w:sz="0" w:space="0" w:color="auto"/>
                                            <w:right w:val="none" w:sz="0" w:space="0" w:color="auto"/>
                                          </w:divBdr>
                                        </w:div>
                                        <w:div w:id="1274090146">
                                          <w:blockQuote w:val="1"/>
                                          <w:marLeft w:val="720"/>
                                          <w:marRight w:val="720"/>
                                          <w:marTop w:val="0"/>
                                          <w:marBottom w:val="0"/>
                                          <w:divBdr>
                                            <w:top w:val="none" w:sz="0" w:space="0" w:color="auto"/>
                                            <w:left w:val="none" w:sz="0" w:space="0" w:color="auto"/>
                                            <w:bottom w:val="none" w:sz="0" w:space="0" w:color="auto"/>
                                            <w:right w:val="none" w:sz="0" w:space="0" w:color="auto"/>
                                          </w:divBdr>
                                          <w:divsChild>
                                            <w:div w:id="85149929">
                                              <w:marLeft w:val="0"/>
                                              <w:marRight w:val="0"/>
                                              <w:marTop w:val="0"/>
                                              <w:marBottom w:val="0"/>
                                              <w:divBdr>
                                                <w:top w:val="none" w:sz="0" w:space="0" w:color="auto"/>
                                                <w:left w:val="none" w:sz="0" w:space="0" w:color="auto"/>
                                                <w:bottom w:val="none" w:sz="0" w:space="0" w:color="auto"/>
                                                <w:right w:val="none" w:sz="0" w:space="0" w:color="auto"/>
                                              </w:divBdr>
                                            </w:div>
                                            <w:div w:id="259996117">
                                              <w:marLeft w:val="0"/>
                                              <w:marRight w:val="0"/>
                                              <w:marTop w:val="0"/>
                                              <w:marBottom w:val="0"/>
                                              <w:divBdr>
                                                <w:top w:val="none" w:sz="0" w:space="0" w:color="auto"/>
                                                <w:left w:val="none" w:sz="0" w:space="0" w:color="auto"/>
                                                <w:bottom w:val="none" w:sz="0" w:space="0" w:color="auto"/>
                                                <w:right w:val="none" w:sz="0" w:space="0" w:color="auto"/>
                                              </w:divBdr>
                                            </w:div>
                                            <w:div w:id="340861860">
                                              <w:marLeft w:val="0"/>
                                              <w:marRight w:val="0"/>
                                              <w:marTop w:val="0"/>
                                              <w:marBottom w:val="0"/>
                                              <w:divBdr>
                                                <w:top w:val="none" w:sz="0" w:space="0" w:color="auto"/>
                                                <w:left w:val="none" w:sz="0" w:space="0" w:color="auto"/>
                                                <w:bottom w:val="none" w:sz="0" w:space="0" w:color="auto"/>
                                                <w:right w:val="none" w:sz="0" w:space="0" w:color="auto"/>
                                              </w:divBdr>
                                            </w:div>
                                            <w:div w:id="463743983">
                                              <w:marLeft w:val="0"/>
                                              <w:marRight w:val="0"/>
                                              <w:marTop w:val="0"/>
                                              <w:marBottom w:val="0"/>
                                              <w:divBdr>
                                                <w:top w:val="none" w:sz="0" w:space="0" w:color="auto"/>
                                                <w:left w:val="none" w:sz="0" w:space="0" w:color="auto"/>
                                                <w:bottom w:val="none" w:sz="0" w:space="0" w:color="auto"/>
                                                <w:right w:val="none" w:sz="0" w:space="0" w:color="auto"/>
                                              </w:divBdr>
                                            </w:div>
                                            <w:div w:id="803304710">
                                              <w:marLeft w:val="0"/>
                                              <w:marRight w:val="0"/>
                                              <w:marTop w:val="0"/>
                                              <w:marBottom w:val="0"/>
                                              <w:divBdr>
                                                <w:top w:val="none" w:sz="0" w:space="0" w:color="auto"/>
                                                <w:left w:val="none" w:sz="0" w:space="0" w:color="auto"/>
                                                <w:bottom w:val="none" w:sz="0" w:space="0" w:color="auto"/>
                                                <w:right w:val="none" w:sz="0" w:space="0" w:color="auto"/>
                                              </w:divBdr>
                                            </w:div>
                                            <w:div w:id="1111049817">
                                              <w:marLeft w:val="0"/>
                                              <w:marRight w:val="0"/>
                                              <w:marTop w:val="0"/>
                                              <w:marBottom w:val="0"/>
                                              <w:divBdr>
                                                <w:top w:val="none" w:sz="0" w:space="0" w:color="auto"/>
                                                <w:left w:val="none" w:sz="0" w:space="0" w:color="auto"/>
                                                <w:bottom w:val="none" w:sz="0" w:space="0" w:color="auto"/>
                                                <w:right w:val="none" w:sz="0" w:space="0" w:color="auto"/>
                                              </w:divBdr>
                                            </w:div>
                                            <w:div w:id="1240795529">
                                              <w:marLeft w:val="0"/>
                                              <w:marRight w:val="0"/>
                                              <w:marTop w:val="0"/>
                                              <w:marBottom w:val="0"/>
                                              <w:divBdr>
                                                <w:top w:val="none" w:sz="0" w:space="0" w:color="auto"/>
                                                <w:left w:val="none" w:sz="0" w:space="0" w:color="auto"/>
                                                <w:bottom w:val="none" w:sz="0" w:space="0" w:color="auto"/>
                                                <w:right w:val="none" w:sz="0" w:space="0" w:color="auto"/>
                                              </w:divBdr>
                                            </w:div>
                                            <w:div w:id="1694309427">
                                              <w:marLeft w:val="0"/>
                                              <w:marRight w:val="0"/>
                                              <w:marTop w:val="0"/>
                                              <w:marBottom w:val="0"/>
                                              <w:divBdr>
                                                <w:top w:val="none" w:sz="0" w:space="0" w:color="auto"/>
                                                <w:left w:val="none" w:sz="0" w:space="0" w:color="auto"/>
                                                <w:bottom w:val="none" w:sz="0" w:space="0" w:color="auto"/>
                                                <w:right w:val="none" w:sz="0" w:space="0" w:color="auto"/>
                                              </w:divBdr>
                                            </w:div>
                                            <w:div w:id="1746534547">
                                              <w:marLeft w:val="0"/>
                                              <w:marRight w:val="0"/>
                                              <w:marTop w:val="0"/>
                                              <w:marBottom w:val="0"/>
                                              <w:divBdr>
                                                <w:top w:val="none" w:sz="0" w:space="0" w:color="auto"/>
                                                <w:left w:val="none" w:sz="0" w:space="0" w:color="auto"/>
                                                <w:bottom w:val="none" w:sz="0" w:space="0" w:color="auto"/>
                                                <w:right w:val="none" w:sz="0" w:space="0" w:color="auto"/>
                                              </w:divBdr>
                                            </w:div>
                                            <w:div w:id="1795170860">
                                              <w:marLeft w:val="0"/>
                                              <w:marRight w:val="0"/>
                                              <w:marTop w:val="0"/>
                                              <w:marBottom w:val="0"/>
                                              <w:divBdr>
                                                <w:top w:val="none" w:sz="0" w:space="0" w:color="auto"/>
                                                <w:left w:val="none" w:sz="0" w:space="0" w:color="auto"/>
                                                <w:bottom w:val="none" w:sz="0" w:space="0" w:color="auto"/>
                                                <w:right w:val="none" w:sz="0" w:space="0" w:color="auto"/>
                                              </w:divBdr>
                                            </w:div>
                                            <w:div w:id="214670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6139050">
      <w:bodyDiv w:val="1"/>
      <w:marLeft w:val="0"/>
      <w:marRight w:val="0"/>
      <w:marTop w:val="0"/>
      <w:marBottom w:val="0"/>
      <w:divBdr>
        <w:top w:val="none" w:sz="0" w:space="0" w:color="auto"/>
        <w:left w:val="none" w:sz="0" w:space="0" w:color="auto"/>
        <w:bottom w:val="none" w:sz="0" w:space="0" w:color="auto"/>
        <w:right w:val="none" w:sz="0" w:space="0" w:color="auto"/>
      </w:divBdr>
    </w:div>
    <w:div w:id="1631401588">
      <w:bodyDiv w:val="1"/>
      <w:marLeft w:val="0"/>
      <w:marRight w:val="0"/>
      <w:marTop w:val="0"/>
      <w:marBottom w:val="0"/>
      <w:divBdr>
        <w:top w:val="none" w:sz="0" w:space="0" w:color="auto"/>
        <w:left w:val="none" w:sz="0" w:space="0" w:color="auto"/>
        <w:bottom w:val="none" w:sz="0" w:space="0" w:color="auto"/>
        <w:right w:val="none" w:sz="0" w:space="0" w:color="auto"/>
      </w:divBdr>
    </w:div>
    <w:div w:id="1666517501">
      <w:bodyDiv w:val="1"/>
      <w:marLeft w:val="0"/>
      <w:marRight w:val="0"/>
      <w:marTop w:val="0"/>
      <w:marBottom w:val="0"/>
      <w:divBdr>
        <w:top w:val="none" w:sz="0" w:space="0" w:color="auto"/>
        <w:left w:val="none" w:sz="0" w:space="0" w:color="auto"/>
        <w:bottom w:val="none" w:sz="0" w:space="0" w:color="auto"/>
        <w:right w:val="none" w:sz="0" w:space="0" w:color="auto"/>
      </w:divBdr>
    </w:div>
    <w:div w:id="1678650130">
      <w:bodyDiv w:val="1"/>
      <w:marLeft w:val="0"/>
      <w:marRight w:val="0"/>
      <w:marTop w:val="0"/>
      <w:marBottom w:val="0"/>
      <w:divBdr>
        <w:top w:val="none" w:sz="0" w:space="0" w:color="auto"/>
        <w:left w:val="none" w:sz="0" w:space="0" w:color="auto"/>
        <w:bottom w:val="none" w:sz="0" w:space="0" w:color="auto"/>
        <w:right w:val="none" w:sz="0" w:space="0" w:color="auto"/>
      </w:divBdr>
      <w:divsChild>
        <w:div w:id="1405955511">
          <w:marLeft w:val="0"/>
          <w:marRight w:val="0"/>
          <w:marTop w:val="0"/>
          <w:marBottom w:val="0"/>
          <w:divBdr>
            <w:top w:val="none" w:sz="0" w:space="0" w:color="auto"/>
            <w:left w:val="none" w:sz="0" w:space="0" w:color="auto"/>
            <w:bottom w:val="none" w:sz="0" w:space="0" w:color="auto"/>
            <w:right w:val="none" w:sz="0" w:space="0" w:color="auto"/>
          </w:divBdr>
          <w:divsChild>
            <w:div w:id="1806971222">
              <w:marLeft w:val="0"/>
              <w:marRight w:val="0"/>
              <w:marTop w:val="0"/>
              <w:marBottom w:val="0"/>
              <w:divBdr>
                <w:top w:val="none" w:sz="0" w:space="0" w:color="auto"/>
                <w:left w:val="none" w:sz="0" w:space="0" w:color="auto"/>
                <w:bottom w:val="none" w:sz="0" w:space="0" w:color="auto"/>
                <w:right w:val="none" w:sz="0" w:space="0" w:color="auto"/>
              </w:divBdr>
              <w:divsChild>
                <w:div w:id="1754862749">
                  <w:marLeft w:val="0"/>
                  <w:marRight w:val="0"/>
                  <w:marTop w:val="0"/>
                  <w:marBottom w:val="0"/>
                  <w:divBdr>
                    <w:top w:val="none" w:sz="0" w:space="0" w:color="auto"/>
                    <w:left w:val="none" w:sz="0" w:space="0" w:color="auto"/>
                    <w:bottom w:val="none" w:sz="0" w:space="0" w:color="auto"/>
                    <w:right w:val="none" w:sz="0" w:space="0" w:color="auto"/>
                  </w:divBdr>
                  <w:divsChild>
                    <w:div w:id="214148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467798">
      <w:bodyDiv w:val="1"/>
      <w:marLeft w:val="0"/>
      <w:marRight w:val="0"/>
      <w:marTop w:val="0"/>
      <w:marBottom w:val="0"/>
      <w:divBdr>
        <w:top w:val="none" w:sz="0" w:space="0" w:color="auto"/>
        <w:left w:val="none" w:sz="0" w:space="0" w:color="auto"/>
        <w:bottom w:val="none" w:sz="0" w:space="0" w:color="auto"/>
        <w:right w:val="none" w:sz="0" w:space="0" w:color="auto"/>
      </w:divBdr>
    </w:div>
    <w:div w:id="1702051290">
      <w:bodyDiv w:val="1"/>
      <w:marLeft w:val="0"/>
      <w:marRight w:val="0"/>
      <w:marTop w:val="0"/>
      <w:marBottom w:val="0"/>
      <w:divBdr>
        <w:top w:val="none" w:sz="0" w:space="0" w:color="auto"/>
        <w:left w:val="none" w:sz="0" w:space="0" w:color="auto"/>
        <w:bottom w:val="none" w:sz="0" w:space="0" w:color="auto"/>
        <w:right w:val="none" w:sz="0" w:space="0" w:color="auto"/>
      </w:divBdr>
    </w:div>
    <w:div w:id="1703743714">
      <w:bodyDiv w:val="1"/>
      <w:marLeft w:val="0"/>
      <w:marRight w:val="0"/>
      <w:marTop w:val="0"/>
      <w:marBottom w:val="0"/>
      <w:divBdr>
        <w:top w:val="none" w:sz="0" w:space="0" w:color="auto"/>
        <w:left w:val="none" w:sz="0" w:space="0" w:color="auto"/>
        <w:bottom w:val="none" w:sz="0" w:space="0" w:color="auto"/>
        <w:right w:val="none" w:sz="0" w:space="0" w:color="auto"/>
      </w:divBdr>
    </w:div>
    <w:div w:id="1712992375">
      <w:bodyDiv w:val="1"/>
      <w:marLeft w:val="0"/>
      <w:marRight w:val="0"/>
      <w:marTop w:val="0"/>
      <w:marBottom w:val="0"/>
      <w:divBdr>
        <w:top w:val="none" w:sz="0" w:space="0" w:color="auto"/>
        <w:left w:val="none" w:sz="0" w:space="0" w:color="auto"/>
        <w:bottom w:val="none" w:sz="0" w:space="0" w:color="auto"/>
        <w:right w:val="none" w:sz="0" w:space="0" w:color="auto"/>
      </w:divBdr>
    </w:div>
    <w:div w:id="1722556501">
      <w:bodyDiv w:val="1"/>
      <w:marLeft w:val="0"/>
      <w:marRight w:val="0"/>
      <w:marTop w:val="0"/>
      <w:marBottom w:val="0"/>
      <w:divBdr>
        <w:top w:val="none" w:sz="0" w:space="0" w:color="auto"/>
        <w:left w:val="none" w:sz="0" w:space="0" w:color="auto"/>
        <w:bottom w:val="none" w:sz="0" w:space="0" w:color="auto"/>
        <w:right w:val="none" w:sz="0" w:space="0" w:color="auto"/>
      </w:divBdr>
    </w:div>
    <w:div w:id="1738086320">
      <w:bodyDiv w:val="1"/>
      <w:marLeft w:val="0"/>
      <w:marRight w:val="0"/>
      <w:marTop w:val="0"/>
      <w:marBottom w:val="0"/>
      <w:divBdr>
        <w:top w:val="none" w:sz="0" w:space="0" w:color="auto"/>
        <w:left w:val="none" w:sz="0" w:space="0" w:color="auto"/>
        <w:bottom w:val="none" w:sz="0" w:space="0" w:color="auto"/>
        <w:right w:val="none" w:sz="0" w:space="0" w:color="auto"/>
      </w:divBdr>
    </w:div>
    <w:div w:id="1755393200">
      <w:bodyDiv w:val="1"/>
      <w:marLeft w:val="0"/>
      <w:marRight w:val="0"/>
      <w:marTop w:val="0"/>
      <w:marBottom w:val="0"/>
      <w:divBdr>
        <w:top w:val="none" w:sz="0" w:space="0" w:color="auto"/>
        <w:left w:val="none" w:sz="0" w:space="0" w:color="auto"/>
        <w:bottom w:val="none" w:sz="0" w:space="0" w:color="auto"/>
        <w:right w:val="none" w:sz="0" w:space="0" w:color="auto"/>
      </w:divBdr>
    </w:div>
    <w:div w:id="1771663850">
      <w:bodyDiv w:val="1"/>
      <w:marLeft w:val="0"/>
      <w:marRight w:val="0"/>
      <w:marTop w:val="0"/>
      <w:marBottom w:val="0"/>
      <w:divBdr>
        <w:top w:val="none" w:sz="0" w:space="0" w:color="auto"/>
        <w:left w:val="none" w:sz="0" w:space="0" w:color="auto"/>
        <w:bottom w:val="none" w:sz="0" w:space="0" w:color="auto"/>
        <w:right w:val="none" w:sz="0" w:space="0" w:color="auto"/>
      </w:divBdr>
    </w:div>
    <w:div w:id="1772433285">
      <w:bodyDiv w:val="1"/>
      <w:marLeft w:val="0"/>
      <w:marRight w:val="0"/>
      <w:marTop w:val="0"/>
      <w:marBottom w:val="0"/>
      <w:divBdr>
        <w:top w:val="none" w:sz="0" w:space="0" w:color="auto"/>
        <w:left w:val="none" w:sz="0" w:space="0" w:color="auto"/>
        <w:bottom w:val="none" w:sz="0" w:space="0" w:color="auto"/>
        <w:right w:val="none" w:sz="0" w:space="0" w:color="auto"/>
      </w:divBdr>
    </w:div>
    <w:div w:id="1781339583">
      <w:bodyDiv w:val="1"/>
      <w:marLeft w:val="0"/>
      <w:marRight w:val="0"/>
      <w:marTop w:val="0"/>
      <w:marBottom w:val="0"/>
      <w:divBdr>
        <w:top w:val="none" w:sz="0" w:space="0" w:color="auto"/>
        <w:left w:val="none" w:sz="0" w:space="0" w:color="auto"/>
        <w:bottom w:val="none" w:sz="0" w:space="0" w:color="auto"/>
        <w:right w:val="none" w:sz="0" w:space="0" w:color="auto"/>
      </w:divBdr>
    </w:div>
    <w:div w:id="1789931617">
      <w:bodyDiv w:val="1"/>
      <w:marLeft w:val="0"/>
      <w:marRight w:val="0"/>
      <w:marTop w:val="0"/>
      <w:marBottom w:val="0"/>
      <w:divBdr>
        <w:top w:val="none" w:sz="0" w:space="0" w:color="auto"/>
        <w:left w:val="none" w:sz="0" w:space="0" w:color="auto"/>
        <w:bottom w:val="none" w:sz="0" w:space="0" w:color="auto"/>
        <w:right w:val="none" w:sz="0" w:space="0" w:color="auto"/>
      </w:divBdr>
    </w:div>
    <w:div w:id="1796411200">
      <w:bodyDiv w:val="1"/>
      <w:marLeft w:val="0"/>
      <w:marRight w:val="0"/>
      <w:marTop w:val="0"/>
      <w:marBottom w:val="0"/>
      <w:divBdr>
        <w:top w:val="none" w:sz="0" w:space="0" w:color="auto"/>
        <w:left w:val="none" w:sz="0" w:space="0" w:color="auto"/>
        <w:bottom w:val="none" w:sz="0" w:space="0" w:color="auto"/>
        <w:right w:val="none" w:sz="0" w:space="0" w:color="auto"/>
      </w:divBdr>
    </w:div>
    <w:div w:id="1808086007">
      <w:bodyDiv w:val="1"/>
      <w:marLeft w:val="0"/>
      <w:marRight w:val="0"/>
      <w:marTop w:val="0"/>
      <w:marBottom w:val="0"/>
      <w:divBdr>
        <w:top w:val="none" w:sz="0" w:space="0" w:color="auto"/>
        <w:left w:val="none" w:sz="0" w:space="0" w:color="auto"/>
        <w:bottom w:val="none" w:sz="0" w:space="0" w:color="auto"/>
        <w:right w:val="none" w:sz="0" w:space="0" w:color="auto"/>
      </w:divBdr>
    </w:div>
    <w:div w:id="1811440446">
      <w:bodyDiv w:val="1"/>
      <w:marLeft w:val="0"/>
      <w:marRight w:val="0"/>
      <w:marTop w:val="0"/>
      <w:marBottom w:val="0"/>
      <w:divBdr>
        <w:top w:val="none" w:sz="0" w:space="0" w:color="auto"/>
        <w:left w:val="none" w:sz="0" w:space="0" w:color="auto"/>
        <w:bottom w:val="none" w:sz="0" w:space="0" w:color="auto"/>
        <w:right w:val="none" w:sz="0" w:space="0" w:color="auto"/>
      </w:divBdr>
    </w:div>
    <w:div w:id="1818263081">
      <w:bodyDiv w:val="1"/>
      <w:marLeft w:val="0"/>
      <w:marRight w:val="0"/>
      <w:marTop w:val="0"/>
      <w:marBottom w:val="0"/>
      <w:divBdr>
        <w:top w:val="none" w:sz="0" w:space="0" w:color="auto"/>
        <w:left w:val="none" w:sz="0" w:space="0" w:color="auto"/>
        <w:bottom w:val="none" w:sz="0" w:space="0" w:color="auto"/>
        <w:right w:val="none" w:sz="0" w:space="0" w:color="auto"/>
      </w:divBdr>
    </w:div>
    <w:div w:id="1818452375">
      <w:bodyDiv w:val="1"/>
      <w:marLeft w:val="0"/>
      <w:marRight w:val="0"/>
      <w:marTop w:val="0"/>
      <w:marBottom w:val="0"/>
      <w:divBdr>
        <w:top w:val="none" w:sz="0" w:space="0" w:color="auto"/>
        <w:left w:val="none" w:sz="0" w:space="0" w:color="auto"/>
        <w:bottom w:val="none" w:sz="0" w:space="0" w:color="auto"/>
        <w:right w:val="none" w:sz="0" w:space="0" w:color="auto"/>
      </w:divBdr>
    </w:div>
    <w:div w:id="1849708815">
      <w:bodyDiv w:val="1"/>
      <w:marLeft w:val="0"/>
      <w:marRight w:val="0"/>
      <w:marTop w:val="0"/>
      <w:marBottom w:val="0"/>
      <w:divBdr>
        <w:top w:val="none" w:sz="0" w:space="0" w:color="auto"/>
        <w:left w:val="none" w:sz="0" w:space="0" w:color="auto"/>
        <w:bottom w:val="none" w:sz="0" w:space="0" w:color="auto"/>
        <w:right w:val="none" w:sz="0" w:space="0" w:color="auto"/>
      </w:divBdr>
    </w:div>
    <w:div w:id="1859391263">
      <w:bodyDiv w:val="1"/>
      <w:marLeft w:val="0"/>
      <w:marRight w:val="0"/>
      <w:marTop w:val="0"/>
      <w:marBottom w:val="0"/>
      <w:divBdr>
        <w:top w:val="none" w:sz="0" w:space="0" w:color="auto"/>
        <w:left w:val="none" w:sz="0" w:space="0" w:color="auto"/>
        <w:bottom w:val="none" w:sz="0" w:space="0" w:color="auto"/>
        <w:right w:val="none" w:sz="0" w:space="0" w:color="auto"/>
      </w:divBdr>
    </w:div>
    <w:div w:id="1869642733">
      <w:bodyDiv w:val="1"/>
      <w:marLeft w:val="0"/>
      <w:marRight w:val="0"/>
      <w:marTop w:val="0"/>
      <w:marBottom w:val="0"/>
      <w:divBdr>
        <w:top w:val="none" w:sz="0" w:space="0" w:color="auto"/>
        <w:left w:val="none" w:sz="0" w:space="0" w:color="auto"/>
        <w:bottom w:val="none" w:sz="0" w:space="0" w:color="auto"/>
        <w:right w:val="none" w:sz="0" w:space="0" w:color="auto"/>
      </w:divBdr>
    </w:div>
    <w:div w:id="1880699941">
      <w:bodyDiv w:val="1"/>
      <w:marLeft w:val="0"/>
      <w:marRight w:val="0"/>
      <w:marTop w:val="0"/>
      <w:marBottom w:val="0"/>
      <w:divBdr>
        <w:top w:val="none" w:sz="0" w:space="0" w:color="auto"/>
        <w:left w:val="none" w:sz="0" w:space="0" w:color="auto"/>
        <w:bottom w:val="none" w:sz="0" w:space="0" w:color="auto"/>
        <w:right w:val="none" w:sz="0" w:space="0" w:color="auto"/>
      </w:divBdr>
    </w:div>
    <w:div w:id="1886793174">
      <w:bodyDiv w:val="1"/>
      <w:marLeft w:val="0"/>
      <w:marRight w:val="0"/>
      <w:marTop w:val="0"/>
      <w:marBottom w:val="0"/>
      <w:divBdr>
        <w:top w:val="none" w:sz="0" w:space="0" w:color="auto"/>
        <w:left w:val="none" w:sz="0" w:space="0" w:color="auto"/>
        <w:bottom w:val="none" w:sz="0" w:space="0" w:color="auto"/>
        <w:right w:val="none" w:sz="0" w:space="0" w:color="auto"/>
      </w:divBdr>
    </w:div>
    <w:div w:id="1901212176">
      <w:bodyDiv w:val="1"/>
      <w:marLeft w:val="0"/>
      <w:marRight w:val="0"/>
      <w:marTop w:val="0"/>
      <w:marBottom w:val="0"/>
      <w:divBdr>
        <w:top w:val="none" w:sz="0" w:space="0" w:color="auto"/>
        <w:left w:val="none" w:sz="0" w:space="0" w:color="auto"/>
        <w:bottom w:val="none" w:sz="0" w:space="0" w:color="auto"/>
        <w:right w:val="none" w:sz="0" w:space="0" w:color="auto"/>
      </w:divBdr>
    </w:div>
    <w:div w:id="1901938526">
      <w:bodyDiv w:val="1"/>
      <w:marLeft w:val="0"/>
      <w:marRight w:val="0"/>
      <w:marTop w:val="0"/>
      <w:marBottom w:val="0"/>
      <w:divBdr>
        <w:top w:val="none" w:sz="0" w:space="0" w:color="auto"/>
        <w:left w:val="none" w:sz="0" w:space="0" w:color="auto"/>
        <w:bottom w:val="none" w:sz="0" w:space="0" w:color="auto"/>
        <w:right w:val="none" w:sz="0" w:space="0" w:color="auto"/>
      </w:divBdr>
    </w:div>
    <w:div w:id="1917401024">
      <w:bodyDiv w:val="1"/>
      <w:marLeft w:val="0"/>
      <w:marRight w:val="0"/>
      <w:marTop w:val="0"/>
      <w:marBottom w:val="0"/>
      <w:divBdr>
        <w:top w:val="none" w:sz="0" w:space="0" w:color="auto"/>
        <w:left w:val="none" w:sz="0" w:space="0" w:color="auto"/>
        <w:bottom w:val="none" w:sz="0" w:space="0" w:color="auto"/>
        <w:right w:val="none" w:sz="0" w:space="0" w:color="auto"/>
      </w:divBdr>
    </w:div>
    <w:div w:id="1931159260">
      <w:bodyDiv w:val="1"/>
      <w:marLeft w:val="0"/>
      <w:marRight w:val="0"/>
      <w:marTop w:val="0"/>
      <w:marBottom w:val="0"/>
      <w:divBdr>
        <w:top w:val="none" w:sz="0" w:space="0" w:color="auto"/>
        <w:left w:val="none" w:sz="0" w:space="0" w:color="auto"/>
        <w:bottom w:val="none" w:sz="0" w:space="0" w:color="auto"/>
        <w:right w:val="none" w:sz="0" w:space="0" w:color="auto"/>
      </w:divBdr>
    </w:div>
    <w:div w:id="1982692109">
      <w:bodyDiv w:val="1"/>
      <w:marLeft w:val="0"/>
      <w:marRight w:val="0"/>
      <w:marTop w:val="0"/>
      <w:marBottom w:val="0"/>
      <w:divBdr>
        <w:top w:val="none" w:sz="0" w:space="0" w:color="auto"/>
        <w:left w:val="none" w:sz="0" w:space="0" w:color="auto"/>
        <w:bottom w:val="none" w:sz="0" w:space="0" w:color="auto"/>
        <w:right w:val="none" w:sz="0" w:space="0" w:color="auto"/>
      </w:divBdr>
    </w:div>
    <w:div w:id="2016956491">
      <w:bodyDiv w:val="1"/>
      <w:marLeft w:val="0"/>
      <w:marRight w:val="0"/>
      <w:marTop w:val="0"/>
      <w:marBottom w:val="0"/>
      <w:divBdr>
        <w:top w:val="none" w:sz="0" w:space="0" w:color="auto"/>
        <w:left w:val="none" w:sz="0" w:space="0" w:color="auto"/>
        <w:bottom w:val="none" w:sz="0" w:space="0" w:color="auto"/>
        <w:right w:val="none" w:sz="0" w:space="0" w:color="auto"/>
      </w:divBdr>
    </w:div>
    <w:div w:id="2065592980">
      <w:bodyDiv w:val="1"/>
      <w:marLeft w:val="0"/>
      <w:marRight w:val="0"/>
      <w:marTop w:val="0"/>
      <w:marBottom w:val="0"/>
      <w:divBdr>
        <w:top w:val="none" w:sz="0" w:space="0" w:color="auto"/>
        <w:left w:val="none" w:sz="0" w:space="0" w:color="auto"/>
        <w:bottom w:val="none" w:sz="0" w:space="0" w:color="auto"/>
        <w:right w:val="none" w:sz="0" w:space="0" w:color="auto"/>
      </w:divBdr>
    </w:div>
    <w:div w:id="2078044168">
      <w:bodyDiv w:val="1"/>
      <w:marLeft w:val="0"/>
      <w:marRight w:val="0"/>
      <w:marTop w:val="0"/>
      <w:marBottom w:val="0"/>
      <w:divBdr>
        <w:top w:val="none" w:sz="0" w:space="0" w:color="auto"/>
        <w:left w:val="none" w:sz="0" w:space="0" w:color="auto"/>
        <w:bottom w:val="none" w:sz="0" w:space="0" w:color="auto"/>
        <w:right w:val="none" w:sz="0" w:space="0" w:color="auto"/>
      </w:divBdr>
    </w:div>
    <w:div w:id="2080591676">
      <w:bodyDiv w:val="1"/>
      <w:marLeft w:val="0"/>
      <w:marRight w:val="0"/>
      <w:marTop w:val="0"/>
      <w:marBottom w:val="0"/>
      <w:divBdr>
        <w:top w:val="none" w:sz="0" w:space="0" w:color="auto"/>
        <w:left w:val="none" w:sz="0" w:space="0" w:color="auto"/>
        <w:bottom w:val="none" w:sz="0" w:space="0" w:color="auto"/>
        <w:right w:val="none" w:sz="0" w:space="0" w:color="auto"/>
      </w:divBdr>
    </w:div>
    <w:div w:id="2089497679">
      <w:bodyDiv w:val="1"/>
      <w:marLeft w:val="0"/>
      <w:marRight w:val="0"/>
      <w:marTop w:val="0"/>
      <w:marBottom w:val="0"/>
      <w:divBdr>
        <w:top w:val="none" w:sz="0" w:space="0" w:color="auto"/>
        <w:left w:val="none" w:sz="0" w:space="0" w:color="auto"/>
        <w:bottom w:val="none" w:sz="0" w:space="0" w:color="auto"/>
        <w:right w:val="none" w:sz="0" w:space="0" w:color="auto"/>
      </w:divBdr>
    </w:div>
    <w:div w:id="2099448503">
      <w:bodyDiv w:val="1"/>
      <w:marLeft w:val="0"/>
      <w:marRight w:val="0"/>
      <w:marTop w:val="0"/>
      <w:marBottom w:val="0"/>
      <w:divBdr>
        <w:top w:val="none" w:sz="0" w:space="0" w:color="auto"/>
        <w:left w:val="none" w:sz="0" w:space="0" w:color="auto"/>
        <w:bottom w:val="none" w:sz="0" w:space="0" w:color="auto"/>
        <w:right w:val="none" w:sz="0" w:space="0" w:color="auto"/>
      </w:divBdr>
    </w:div>
    <w:div w:id="2104447334">
      <w:bodyDiv w:val="1"/>
      <w:marLeft w:val="0"/>
      <w:marRight w:val="0"/>
      <w:marTop w:val="0"/>
      <w:marBottom w:val="0"/>
      <w:divBdr>
        <w:top w:val="none" w:sz="0" w:space="0" w:color="auto"/>
        <w:left w:val="none" w:sz="0" w:space="0" w:color="auto"/>
        <w:bottom w:val="none" w:sz="0" w:space="0" w:color="auto"/>
        <w:right w:val="none" w:sz="0" w:space="0" w:color="auto"/>
      </w:divBdr>
    </w:div>
    <w:div w:id="2105493926">
      <w:bodyDiv w:val="1"/>
      <w:marLeft w:val="0"/>
      <w:marRight w:val="0"/>
      <w:marTop w:val="0"/>
      <w:marBottom w:val="0"/>
      <w:divBdr>
        <w:top w:val="none" w:sz="0" w:space="0" w:color="auto"/>
        <w:left w:val="none" w:sz="0" w:space="0" w:color="auto"/>
        <w:bottom w:val="none" w:sz="0" w:space="0" w:color="auto"/>
        <w:right w:val="none" w:sz="0" w:space="0" w:color="auto"/>
      </w:divBdr>
    </w:div>
    <w:div w:id="2113626202">
      <w:bodyDiv w:val="1"/>
      <w:marLeft w:val="0"/>
      <w:marRight w:val="0"/>
      <w:marTop w:val="0"/>
      <w:marBottom w:val="0"/>
      <w:divBdr>
        <w:top w:val="none" w:sz="0" w:space="0" w:color="auto"/>
        <w:left w:val="none" w:sz="0" w:space="0" w:color="auto"/>
        <w:bottom w:val="none" w:sz="0" w:space="0" w:color="auto"/>
        <w:right w:val="none" w:sz="0" w:space="0" w:color="auto"/>
      </w:divBdr>
    </w:div>
    <w:div w:id="2125080027">
      <w:bodyDiv w:val="1"/>
      <w:marLeft w:val="0"/>
      <w:marRight w:val="0"/>
      <w:marTop w:val="0"/>
      <w:marBottom w:val="0"/>
      <w:divBdr>
        <w:top w:val="none" w:sz="0" w:space="0" w:color="auto"/>
        <w:left w:val="none" w:sz="0" w:space="0" w:color="auto"/>
        <w:bottom w:val="none" w:sz="0" w:space="0" w:color="auto"/>
        <w:right w:val="none" w:sz="0" w:space="0" w:color="auto"/>
      </w:divBdr>
    </w:div>
    <w:div w:id="21404937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pisrs.si/Pis.web/pregledPredpisa?id=ZAKO433" TargetMode="External"/><Relationship Id="rId299" Type="http://schemas.openxmlformats.org/officeDocument/2006/relationships/hyperlink" Target="http://data.europa.eu/eli/dec_impl/2015/2183/oj?locale=sl" TargetMode="External"/><Relationship Id="rId303" Type="http://schemas.openxmlformats.org/officeDocument/2006/relationships/hyperlink" Target="http://data.europa.eu/eli/dec_impl/2016/786/oj?locale=sl" TargetMode="External"/><Relationship Id="rId21" Type="http://schemas.openxmlformats.org/officeDocument/2006/relationships/chart" Target="charts/chart7.xml"/><Relationship Id="rId42" Type="http://schemas.openxmlformats.org/officeDocument/2006/relationships/chart" Target="charts/chart28.xml"/><Relationship Id="rId63" Type="http://schemas.openxmlformats.org/officeDocument/2006/relationships/hyperlink" Target="http://www.pisrs.si/Pis.web/pregledPredpisa?id=ZAKO1419" TargetMode="External"/><Relationship Id="rId84" Type="http://schemas.openxmlformats.org/officeDocument/2006/relationships/hyperlink" Target="http://www.pisrs.si/Pis.web/pregledPredpisa?id=PRAV12542" TargetMode="External"/><Relationship Id="rId138" Type="http://schemas.openxmlformats.org/officeDocument/2006/relationships/hyperlink" Target="http://www.pisrs.si/Pis.web/pregledPredpisa?id=PRAV4223" TargetMode="External"/><Relationship Id="rId159" Type="http://schemas.openxmlformats.org/officeDocument/2006/relationships/hyperlink" Target="http://data.europa.eu/eli/reg_del/2024/3173/oj?locale=sl" TargetMode="External"/><Relationship Id="rId170" Type="http://schemas.openxmlformats.org/officeDocument/2006/relationships/hyperlink" Target="http://www.pisrs.si/Pis.web/pregledPredpisa?id=PRAV5449" TargetMode="External"/><Relationship Id="rId191" Type="http://schemas.openxmlformats.org/officeDocument/2006/relationships/hyperlink" Target="http://www.pisrs.si/Pis.web/pregledPredpisa?id=URED7953" TargetMode="External"/><Relationship Id="rId205" Type="http://schemas.openxmlformats.org/officeDocument/2006/relationships/hyperlink" Target="http://www.pisrs.si/Pis.web/pregledPredpisa?id=PRAV6392" TargetMode="External"/><Relationship Id="rId226" Type="http://schemas.openxmlformats.org/officeDocument/2006/relationships/hyperlink" Target="http://www.pisrs.si/Pis.web/pregledPredpisa?id=PRAV9505" TargetMode="External"/><Relationship Id="rId247" Type="http://schemas.openxmlformats.org/officeDocument/2006/relationships/hyperlink" Target="http://data.europa.eu/eli/reg/2023/915/oj?locale=sl" TargetMode="External"/><Relationship Id="rId107" Type="http://schemas.openxmlformats.org/officeDocument/2006/relationships/hyperlink" Target="http://www.pisrs.si/Pis.web/pregledPredpisa?id=PRAV12728" TargetMode="External"/><Relationship Id="rId268" Type="http://schemas.openxmlformats.org/officeDocument/2006/relationships/hyperlink" Target="http://data.europa.eu/eli/reco/2019/1888/oj?locale=sl" TargetMode="External"/><Relationship Id="rId289" Type="http://schemas.openxmlformats.org/officeDocument/2006/relationships/hyperlink" Target="http://data.europa.eu/eli/reg_impl/2017/2469/oj?locale=sl" TargetMode="External"/><Relationship Id="rId11" Type="http://schemas.openxmlformats.org/officeDocument/2006/relationships/footer" Target="footer2.xml"/><Relationship Id="rId32" Type="http://schemas.openxmlformats.org/officeDocument/2006/relationships/chart" Target="charts/chart18.xml"/><Relationship Id="rId53" Type="http://schemas.openxmlformats.org/officeDocument/2006/relationships/hyperlink" Target="http://www.pisrs.si/Pis.web/pregledPredpisa?id=URED6985" TargetMode="External"/><Relationship Id="rId74" Type="http://schemas.openxmlformats.org/officeDocument/2006/relationships/hyperlink" Target="http://www.pisrs.si/Pis.web/pregledPredpisa?id=ZAKO9116" TargetMode="External"/><Relationship Id="rId128" Type="http://schemas.openxmlformats.org/officeDocument/2006/relationships/hyperlink" Target="http://www.pisrs.si/Pis.web/pregledPredpisa?id=PRAV12542" TargetMode="External"/><Relationship Id="rId149" Type="http://schemas.openxmlformats.org/officeDocument/2006/relationships/hyperlink" Target="http://www.pisrs.si/Pis.web/pregledPredpisa?id=ZAKO1381" TargetMode="External"/><Relationship Id="rId314"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yperlink" Target="http://www.pisrs.si/Pis.web/pregledPredpisa?id=ZAKO8864" TargetMode="External"/><Relationship Id="rId160" Type="http://schemas.openxmlformats.org/officeDocument/2006/relationships/hyperlink" Target="http://data.europa.eu/eli/dec_impl/2019/1698/2020-12-01?locale=sl" TargetMode="External"/><Relationship Id="rId181" Type="http://schemas.openxmlformats.org/officeDocument/2006/relationships/hyperlink" Target="http://data.europa.eu/eli/dec_impl/2023/740/oj?locale=sl" TargetMode="External"/><Relationship Id="rId216" Type="http://schemas.openxmlformats.org/officeDocument/2006/relationships/hyperlink" Target="http://data.europa.eu/eli/reg_impl/2019/1014/oj?locale=sl" TargetMode="External"/><Relationship Id="rId237" Type="http://schemas.openxmlformats.org/officeDocument/2006/relationships/hyperlink" Target="http://www.pisrs.si/Pis.web/pregledPredpisa?id=URED4407" TargetMode="External"/><Relationship Id="rId258" Type="http://schemas.openxmlformats.org/officeDocument/2006/relationships/hyperlink" Target="http://data.europa.eu/eli/reco/2013/711/2014-10-03?locale=sl" TargetMode="External"/><Relationship Id="rId279" Type="http://schemas.openxmlformats.org/officeDocument/2006/relationships/hyperlink" Target="http://data.europa.eu/eli/reg/2012/231/2019-10-23?locale=sl" TargetMode="External"/><Relationship Id="rId22" Type="http://schemas.openxmlformats.org/officeDocument/2006/relationships/chart" Target="charts/chart8.xml"/><Relationship Id="rId43" Type="http://schemas.openxmlformats.org/officeDocument/2006/relationships/chart" Target="charts/chart29.xml"/><Relationship Id="rId64" Type="http://schemas.openxmlformats.org/officeDocument/2006/relationships/hyperlink" Target="http://www.pisrs.si/Pis.web/pregledPredpisa?id=ZAKO6765" TargetMode="External"/><Relationship Id="rId118" Type="http://schemas.openxmlformats.org/officeDocument/2006/relationships/hyperlink" Target="http://www.pisrs.si/Pis.web/pregledPredpisa?id=PRAV2033" TargetMode="External"/><Relationship Id="rId139" Type="http://schemas.openxmlformats.org/officeDocument/2006/relationships/hyperlink" Target="http://www.pisrs.si/Pis.web/pregledPredpisa?id=PRAV8810" TargetMode="External"/><Relationship Id="rId290" Type="http://schemas.openxmlformats.org/officeDocument/2006/relationships/hyperlink" Target="http://data.europa.eu/eli/reg_impl/2017/2470/2019-08-25?locale=sl" TargetMode="External"/><Relationship Id="rId304" Type="http://schemas.openxmlformats.org/officeDocument/2006/relationships/hyperlink" Target="http://data.europa.eu/eli/C/2023/1608/oj?locale=sl" TargetMode="External"/><Relationship Id="rId85" Type="http://schemas.openxmlformats.org/officeDocument/2006/relationships/hyperlink" Target="http://www.pisrs.si/Pis.web/pregledPredpisa?id=ZAKO8864" TargetMode="External"/><Relationship Id="rId150" Type="http://schemas.openxmlformats.org/officeDocument/2006/relationships/hyperlink" Target="http://www.pisrs.si/Pis.web/pregledPredpisa?id=ZAKO1244" TargetMode="External"/><Relationship Id="rId171" Type="http://schemas.openxmlformats.org/officeDocument/2006/relationships/hyperlink" Target="http://data.europa.eu/eli/reg/2009/1223/oj?locale=sl" TargetMode="External"/><Relationship Id="rId192" Type="http://schemas.openxmlformats.org/officeDocument/2006/relationships/hyperlink" Target="http://data.europa.eu/eli/reg/2017/625/2025-01-05?locale=sl" TargetMode="External"/><Relationship Id="rId206" Type="http://schemas.openxmlformats.org/officeDocument/2006/relationships/hyperlink" Target="http://www.pisrs.si/Pis.web/pregledPredpisa?id=PRAV7626" TargetMode="External"/><Relationship Id="rId227" Type="http://schemas.openxmlformats.org/officeDocument/2006/relationships/hyperlink" Target="http://www.pisrs.si/Pis.web/pregledPredpisa?id=PRAV4189" TargetMode="External"/><Relationship Id="rId248" Type="http://schemas.openxmlformats.org/officeDocument/2006/relationships/hyperlink" Target="http://data.europa.eu/eli/reg/2017/2158/oj?locale=sl" TargetMode="External"/><Relationship Id="rId269" Type="http://schemas.openxmlformats.org/officeDocument/2006/relationships/hyperlink" Target="http://data.europa.eu/eli/reco/2022/495/oj?locale=sl" TargetMode="External"/><Relationship Id="rId12" Type="http://schemas.openxmlformats.org/officeDocument/2006/relationships/header" Target="header1.xml"/><Relationship Id="rId33" Type="http://schemas.openxmlformats.org/officeDocument/2006/relationships/chart" Target="charts/chart19.xml"/><Relationship Id="rId108" Type="http://schemas.openxmlformats.org/officeDocument/2006/relationships/hyperlink" Target="http://www.pisrs.si/Pis.web/pregledPredpisa?id=PRAV2910" TargetMode="External"/><Relationship Id="rId129" Type="http://schemas.openxmlformats.org/officeDocument/2006/relationships/hyperlink" Target="http://www.pisrs.si/Pis.web/pregledPredpisa?id=PRAV5602" TargetMode="External"/><Relationship Id="rId280" Type="http://schemas.openxmlformats.org/officeDocument/2006/relationships/hyperlink" Target="http://www.pisrs.si/Pis.web/pregledPredpisa?id=URED5338" TargetMode="External"/><Relationship Id="rId315" Type="http://schemas.openxmlformats.org/officeDocument/2006/relationships/theme" Target="theme/theme1.xml"/><Relationship Id="rId54" Type="http://schemas.openxmlformats.org/officeDocument/2006/relationships/hyperlink" Target="http://www.pisrs.si/Pis.web/pregledPredpisa?id=ZAKO1603" TargetMode="External"/><Relationship Id="rId75" Type="http://schemas.openxmlformats.org/officeDocument/2006/relationships/hyperlink" Target="http://www.pisrs.si/Pis.web/pregledPredpisa?id=PRAV14015" TargetMode="External"/><Relationship Id="rId96" Type="http://schemas.openxmlformats.org/officeDocument/2006/relationships/hyperlink" Target="http://www.pisrs.si/Pis.web/pregledPredpisa?id=PRAV14863" TargetMode="External"/><Relationship Id="rId140" Type="http://schemas.openxmlformats.org/officeDocument/2006/relationships/hyperlink" Target="http://www.pisrs.si/Pis.web/pregledPredpisa?id=PRAV10952" TargetMode="External"/><Relationship Id="rId161" Type="http://schemas.openxmlformats.org/officeDocument/2006/relationships/hyperlink" Target="http://data.europa.eu/eli/dec_impl/2020/1808/oj?locale=sl" TargetMode="External"/><Relationship Id="rId182" Type="http://schemas.openxmlformats.org/officeDocument/2006/relationships/hyperlink" Target="http://www.pisrs.si/Pis.web/pregledPredpisa?id=URED8312" TargetMode="External"/><Relationship Id="rId217" Type="http://schemas.openxmlformats.org/officeDocument/2006/relationships/hyperlink" Target="http://data.europa.eu/eli/reg_del/2019/2123/oj?locale=sl" TargetMode="External"/><Relationship Id="rId6" Type="http://schemas.openxmlformats.org/officeDocument/2006/relationships/footnotes" Target="footnotes.xml"/><Relationship Id="rId238" Type="http://schemas.openxmlformats.org/officeDocument/2006/relationships/hyperlink" Target="http://data.europa.eu/eli/reg/2006/1924/2014-12-13?locale=sl" TargetMode="External"/><Relationship Id="rId259" Type="http://schemas.openxmlformats.org/officeDocument/2006/relationships/hyperlink" Target="http://data.europa.eu/eli/reco/2014/118/oj?locale=sl" TargetMode="External"/><Relationship Id="rId23" Type="http://schemas.openxmlformats.org/officeDocument/2006/relationships/chart" Target="charts/chart9.xml"/><Relationship Id="rId119" Type="http://schemas.openxmlformats.org/officeDocument/2006/relationships/hyperlink" Target="http://www.pisrs.si/Pis.web/pregledPredpisa?id=PRAV12986" TargetMode="External"/><Relationship Id="rId270" Type="http://schemas.openxmlformats.org/officeDocument/2006/relationships/hyperlink" Target="http://data.europa.eu/eli/reco/2022/553/oj?locale=sl" TargetMode="External"/><Relationship Id="rId291" Type="http://schemas.openxmlformats.org/officeDocument/2006/relationships/hyperlink" Target="http://data.europa.eu/eli/reg_impl/2018/456/oj?locale=sl" TargetMode="External"/><Relationship Id="rId305" Type="http://schemas.openxmlformats.org/officeDocument/2006/relationships/hyperlink" Target="http://data.europa.eu/eli/dec_impl/2016/586/oj?locale=sl" TargetMode="External"/><Relationship Id="rId44" Type="http://schemas.openxmlformats.org/officeDocument/2006/relationships/chart" Target="charts/chart30.xml"/><Relationship Id="rId65" Type="http://schemas.openxmlformats.org/officeDocument/2006/relationships/hyperlink" Target="http://www.pisrs.si/Pis.web/pregledPredpisa?id=ZAKO362" TargetMode="External"/><Relationship Id="rId86" Type="http://schemas.openxmlformats.org/officeDocument/2006/relationships/hyperlink" Target="http://www.pisrs.si/Pis.web/pregledPredpisa?id=ZAKO7681" TargetMode="External"/><Relationship Id="rId130" Type="http://schemas.openxmlformats.org/officeDocument/2006/relationships/hyperlink" Target="http://www.pisrs.si/Pis.web/pregledPredpisa?id=PRAV2886" TargetMode="External"/><Relationship Id="rId151" Type="http://schemas.openxmlformats.org/officeDocument/2006/relationships/hyperlink" Target="http://www.pisrs.si/Pis.web/pregledPredpisa?id=PRAV3713" TargetMode="External"/><Relationship Id="rId172" Type="http://schemas.openxmlformats.org/officeDocument/2006/relationships/hyperlink" Target="http://data.europa.eu/eli/reg/2013/655/oj?locale=sl" TargetMode="External"/><Relationship Id="rId193" Type="http://schemas.openxmlformats.org/officeDocument/2006/relationships/hyperlink" Target="http://www.pisrs.si/Pis.web/pregledPredpisa?id=URED3794" TargetMode="External"/><Relationship Id="rId207" Type="http://schemas.openxmlformats.org/officeDocument/2006/relationships/hyperlink" Target="http://data.europa.eu/eli/reco/2017/84/oj?locale=sl" TargetMode="External"/><Relationship Id="rId228" Type="http://schemas.openxmlformats.org/officeDocument/2006/relationships/hyperlink" Target="http://data.europa.eu/eli/reg_del/2016/128/2020-05-14?locale=sl" TargetMode="External"/><Relationship Id="rId249" Type="http://schemas.openxmlformats.org/officeDocument/2006/relationships/hyperlink" Target="http://data.europa.eu/eli/reg/2006/1882/oj?locale=sl" TargetMode="External"/><Relationship Id="rId13" Type="http://schemas.openxmlformats.org/officeDocument/2006/relationships/footer" Target="footer3.xml"/><Relationship Id="rId109" Type="http://schemas.openxmlformats.org/officeDocument/2006/relationships/hyperlink" Target="http://www.pisrs.si/Pis.web/pregledPredpisa?id=PRAV5098" TargetMode="External"/><Relationship Id="rId260" Type="http://schemas.openxmlformats.org/officeDocument/2006/relationships/hyperlink" Target="http://data.europa.eu/eli/reco/2014/193/oj?locale=sl" TargetMode="External"/><Relationship Id="rId281" Type="http://schemas.openxmlformats.org/officeDocument/2006/relationships/hyperlink" Target="http://data.europa.eu/eli/reg/2008/1332/2012-12-03?locale=sl" TargetMode="External"/><Relationship Id="rId34" Type="http://schemas.openxmlformats.org/officeDocument/2006/relationships/chart" Target="charts/chart20.xml"/><Relationship Id="rId55" Type="http://schemas.openxmlformats.org/officeDocument/2006/relationships/hyperlink" Target="http://www.pisrs.si/Pis.web/pregledPredpisa?id=ZAKO2146" TargetMode="External"/><Relationship Id="rId76" Type="http://schemas.openxmlformats.org/officeDocument/2006/relationships/hyperlink" Target="http://www.pisrs.si/Pis.web/pregledPredpisa?id=ODRE2184" TargetMode="External"/><Relationship Id="rId97" Type="http://schemas.openxmlformats.org/officeDocument/2006/relationships/hyperlink" Target="http://www.pisrs.si/Pis.web/pregledPredpisa?id=PRAV13291" TargetMode="External"/><Relationship Id="rId120" Type="http://schemas.openxmlformats.org/officeDocument/2006/relationships/hyperlink" Target="http://www.pisrs.si/Pis.web/pregledPredpisa?id=PRAV14155" TargetMode="External"/><Relationship Id="rId141" Type="http://schemas.openxmlformats.org/officeDocument/2006/relationships/hyperlink" Target="http://www.pisrs.si/Pis.web/pregledPredpisa?id=PRAV8813" TargetMode="External"/><Relationship Id="rId7" Type="http://schemas.openxmlformats.org/officeDocument/2006/relationships/endnotes" Target="endnotes.xml"/><Relationship Id="rId162" Type="http://schemas.openxmlformats.org/officeDocument/2006/relationships/hyperlink" Target="http://data.europa.eu/eli/dec_impl/2022/1401/oj?locale=sl" TargetMode="External"/><Relationship Id="rId183" Type="http://schemas.openxmlformats.org/officeDocument/2006/relationships/hyperlink" Target="http://www.pisrs.si/Pis.web/pregledPredpisa?id=ZAKO5804" TargetMode="External"/><Relationship Id="rId218" Type="http://schemas.openxmlformats.org/officeDocument/2006/relationships/hyperlink" Target="http://data.europa.eu/eli/reg_impl/2019/2130/oj?locale=sl" TargetMode="External"/><Relationship Id="rId239" Type="http://schemas.openxmlformats.org/officeDocument/2006/relationships/hyperlink" Target="http://data.europa.eu/eli/reg/2012/432/2017-08-22?locale=sl" TargetMode="External"/><Relationship Id="rId250" Type="http://schemas.openxmlformats.org/officeDocument/2006/relationships/hyperlink" Target="http://data.europa.eu/eli/reg/2017/644/oj?locale=sl" TargetMode="External"/><Relationship Id="rId271" Type="http://schemas.openxmlformats.org/officeDocument/2006/relationships/hyperlink" Target="http://data.europa.eu/eli/reco/2022/1431/oj?locale=sl" TargetMode="External"/><Relationship Id="rId292" Type="http://schemas.openxmlformats.org/officeDocument/2006/relationships/hyperlink" Target="http://www.pisrs.si/Pis.web/pregledPredpisa?id=URED3572" TargetMode="External"/><Relationship Id="rId306" Type="http://schemas.openxmlformats.org/officeDocument/2006/relationships/hyperlink" Target="http://www.pisrs.si/Pis.web/pregledPredpisa?id=ZAKO8999" TargetMode="External"/><Relationship Id="rId24" Type="http://schemas.openxmlformats.org/officeDocument/2006/relationships/chart" Target="charts/chart10.xml"/><Relationship Id="rId45" Type="http://schemas.openxmlformats.org/officeDocument/2006/relationships/chart" Target="charts/chart31.xml"/><Relationship Id="rId66" Type="http://schemas.openxmlformats.org/officeDocument/2006/relationships/hyperlink" Target="http://www.pisrs.si/Pis.web/pregledPredpisa?id=ZAKO8756" TargetMode="External"/><Relationship Id="rId87" Type="http://schemas.openxmlformats.org/officeDocument/2006/relationships/hyperlink" Target="http://www.pisrs.si/Pis.web/pregledPredpisa?id=ZAKO8083" TargetMode="External"/><Relationship Id="rId110" Type="http://schemas.openxmlformats.org/officeDocument/2006/relationships/hyperlink" Target="http://www.pisrs.si/Pis.web/pregledPredpisa?id=PRAV13619" TargetMode="External"/><Relationship Id="rId131" Type="http://schemas.openxmlformats.org/officeDocument/2006/relationships/hyperlink" Target="http://www.pisrs.si/Pis.web/pregledPredpisa?id=DRUG3071" TargetMode="External"/><Relationship Id="rId61" Type="http://schemas.openxmlformats.org/officeDocument/2006/relationships/hyperlink" Target="http://www.pisrs.si/Pis.web/pregledPredpisa?id=ZAKO5804" TargetMode="External"/><Relationship Id="rId82" Type="http://schemas.openxmlformats.org/officeDocument/2006/relationships/hyperlink" Target="http://www.pisrs.si/Pis.web/pregledPredpisa?id=ZAKO1419" TargetMode="External"/><Relationship Id="rId152" Type="http://schemas.openxmlformats.org/officeDocument/2006/relationships/hyperlink" Target="http://www.pisrs.si/Pis.web/pregledPredpisa?id=PRAV3144" TargetMode="External"/><Relationship Id="rId173" Type="http://schemas.openxmlformats.org/officeDocument/2006/relationships/hyperlink" Target="http://www.pisrs.si/Pis.web/pregledPredpisa?id=URED8312" TargetMode="External"/><Relationship Id="rId194" Type="http://schemas.openxmlformats.org/officeDocument/2006/relationships/hyperlink" Target="http://data.europa.eu/eli/reg/2004/1935/2021-03-27?locale=sl" TargetMode="External"/><Relationship Id="rId199" Type="http://schemas.openxmlformats.org/officeDocument/2006/relationships/hyperlink" Target="http://data.europa.eu/eli/reg/2022/1616/oj?locale=sl" TargetMode="External"/><Relationship Id="rId203" Type="http://schemas.openxmlformats.org/officeDocument/2006/relationships/hyperlink" Target="http://data.europa.eu/eli/reg/2024/3190/oj?locale=sl" TargetMode="External"/><Relationship Id="rId208" Type="http://schemas.openxmlformats.org/officeDocument/2006/relationships/hyperlink" Target="http://www.pisrs.si/Pis.web/pregledPredpisa?id=URED5093" TargetMode="External"/><Relationship Id="rId229" Type="http://schemas.openxmlformats.org/officeDocument/2006/relationships/hyperlink" Target="http://data.europa.eu/eli/reg_del/2017/1798/oj?locale=sl" TargetMode="External"/><Relationship Id="rId19" Type="http://schemas.openxmlformats.org/officeDocument/2006/relationships/chart" Target="charts/chart5.xml"/><Relationship Id="rId224" Type="http://schemas.openxmlformats.org/officeDocument/2006/relationships/hyperlink" Target="http://data.europa.eu/eli/reg/2013/609/2021-04-28?locale=sl" TargetMode="External"/><Relationship Id="rId240" Type="http://schemas.openxmlformats.org/officeDocument/2006/relationships/hyperlink" Target="http://data.europa.eu/eli/reg/2008/353/oj?locale=sl" TargetMode="External"/><Relationship Id="rId245" Type="http://schemas.openxmlformats.org/officeDocument/2006/relationships/hyperlink" Target="http://www.pisrs.si/Pis.web/pregledPredpisa?id=URED4461" TargetMode="External"/><Relationship Id="rId261" Type="http://schemas.openxmlformats.org/officeDocument/2006/relationships/hyperlink" Target="http://data.europa.eu/eli/reco/2014/661/oj?locale=sl" TargetMode="External"/><Relationship Id="rId266" Type="http://schemas.openxmlformats.org/officeDocument/2006/relationships/hyperlink" Target="http://data.europa.eu/eli/reco/2016/2115/oj?locale=sl" TargetMode="External"/><Relationship Id="rId287" Type="http://schemas.openxmlformats.org/officeDocument/2006/relationships/hyperlink" Target="http://data.europa.eu/eli/reg/2015/2283/2021-03-27?locale=sl" TargetMode="External"/><Relationship Id="rId14" Type="http://schemas.openxmlformats.org/officeDocument/2006/relationships/image" Target="media/image4.png"/><Relationship Id="rId30" Type="http://schemas.openxmlformats.org/officeDocument/2006/relationships/chart" Target="charts/chart16.xml"/><Relationship Id="rId35" Type="http://schemas.openxmlformats.org/officeDocument/2006/relationships/chart" Target="charts/chart21.xml"/><Relationship Id="rId56" Type="http://schemas.openxmlformats.org/officeDocument/2006/relationships/hyperlink" Target="http://www.pisrs.si/Pis.web/pregledPredpisa?id=URED6937" TargetMode="External"/><Relationship Id="rId77" Type="http://schemas.openxmlformats.org/officeDocument/2006/relationships/hyperlink" Target="http://www.pisrs.si/Pis.web/pregledPredpisa?id=ODRE2771" TargetMode="External"/><Relationship Id="rId100" Type="http://schemas.openxmlformats.org/officeDocument/2006/relationships/hyperlink" Target="http://www.pisrs.si/Pis.web/pregledPredpisa?id=PRAV12406" TargetMode="External"/><Relationship Id="rId105" Type="http://schemas.openxmlformats.org/officeDocument/2006/relationships/hyperlink" Target="http://www.pisrs.si/Pis.web/pregledPredpisa?id=PRAV12537" TargetMode="External"/><Relationship Id="rId126" Type="http://schemas.openxmlformats.org/officeDocument/2006/relationships/hyperlink" Target="http://www.pisrs.si/Pis.web/pregledPredpisa?id=ZAKO1419" TargetMode="External"/><Relationship Id="rId147" Type="http://schemas.openxmlformats.org/officeDocument/2006/relationships/hyperlink" Target="http://www.pisrs.si/Pis.web/pregledPredpisa?id=NAVO1200" TargetMode="External"/><Relationship Id="rId168" Type="http://schemas.openxmlformats.org/officeDocument/2006/relationships/hyperlink" Target="http://data.europa.eu/eli/reg/2019/1020/2024-02-18?locale=sl" TargetMode="External"/><Relationship Id="rId282" Type="http://schemas.openxmlformats.org/officeDocument/2006/relationships/hyperlink" Target="http://www.pisrs.si/Pis.web/pregledPredpisa?id=URED5337" TargetMode="External"/><Relationship Id="rId312" Type="http://schemas.openxmlformats.org/officeDocument/2006/relationships/hyperlink" Target="http://www.pisrs.si/Pis.web/pregledPredpisa?id=ZAKO9116" TargetMode="External"/><Relationship Id="rId8" Type="http://schemas.openxmlformats.org/officeDocument/2006/relationships/image" Target="media/image1.png"/><Relationship Id="rId51" Type="http://schemas.openxmlformats.org/officeDocument/2006/relationships/hyperlink" Target="http://www.pisrs.si/Pis.web/pregledPredpisa?id=ZAKO3209" TargetMode="External"/><Relationship Id="rId72" Type="http://schemas.openxmlformats.org/officeDocument/2006/relationships/hyperlink" Target="http://www.pisrs.si/Pis.web/pregledPredpisa?id=ZAKO9159" TargetMode="External"/><Relationship Id="rId93" Type="http://schemas.openxmlformats.org/officeDocument/2006/relationships/hyperlink" Target="http://www.pisrs.si/Pis.web/pregledPredpisa?id=PRAV9074" TargetMode="External"/><Relationship Id="rId98" Type="http://schemas.openxmlformats.org/officeDocument/2006/relationships/hyperlink" Target="http://www.pisrs.si/Pis.web/pregledPredpisa?id=PRAV14684" TargetMode="External"/><Relationship Id="rId121" Type="http://schemas.openxmlformats.org/officeDocument/2006/relationships/hyperlink" Target="http://www.pisrs.si/Pis.web/pregledPredpisa?id=PRAV15622" TargetMode="External"/><Relationship Id="rId142" Type="http://schemas.openxmlformats.org/officeDocument/2006/relationships/hyperlink" Target="http://www.pisrs.si/Pis.web/pregledPredpisa?id=SKLE7826" TargetMode="External"/><Relationship Id="rId163" Type="http://schemas.openxmlformats.org/officeDocument/2006/relationships/hyperlink" Target="http://data.europa.eu/eli/dec_impl/2024/2406/oj?locale=sl" TargetMode="External"/><Relationship Id="rId184" Type="http://schemas.openxmlformats.org/officeDocument/2006/relationships/hyperlink" Target="http://www.pisrs.si/Pis.web/pregledPredpisa?id=URED4417" TargetMode="External"/><Relationship Id="rId189" Type="http://schemas.openxmlformats.org/officeDocument/2006/relationships/hyperlink" Target="http://data.europa.eu/eli/reg_impl/2024/1435/oj?locale=sl" TargetMode="External"/><Relationship Id="rId219" Type="http://schemas.openxmlformats.org/officeDocument/2006/relationships/hyperlink" Target="http://data.europa.eu/eli/reg_impl/2020/2235/oj?locale=sl" TargetMode="External"/><Relationship Id="rId3" Type="http://schemas.openxmlformats.org/officeDocument/2006/relationships/styles" Target="styles.xml"/><Relationship Id="rId214" Type="http://schemas.openxmlformats.org/officeDocument/2006/relationships/hyperlink" Target="http://data.europa.eu/eli/reg_impl/2019/1715/oj?locale=sl" TargetMode="External"/><Relationship Id="rId230" Type="http://schemas.openxmlformats.org/officeDocument/2006/relationships/hyperlink" Target="http://www.pisrs.si/Pis.web/pregledPredpisa?id=URED6495" TargetMode="External"/><Relationship Id="rId235" Type="http://schemas.openxmlformats.org/officeDocument/2006/relationships/hyperlink" Target="http://www.pisrs.si/Pis.web/pregledPredpisa?id=URED4408" TargetMode="External"/><Relationship Id="rId251" Type="http://schemas.openxmlformats.org/officeDocument/2006/relationships/hyperlink" Target="http://data.europa.eu/eli/reg/2007/333/2021-05-19?locale=sl" TargetMode="External"/><Relationship Id="rId256" Type="http://schemas.openxmlformats.org/officeDocument/2006/relationships/hyperlink" Target="http://data.europa.eu/eli/reco/2012/154/oj?locale=sl" TargetMode="External"/><Relationship Id="rId277" Type="http://schemas.openxmlformats.org/officeDocument/2006/relationships/hyperlink" Target="http://www.pisrs.si/Pis.web/pregledPredpisa?id=URED5336" TargetMode="External"/><Relationship Id="rId298" Type="http://schemas.openxmlformats.org/officeDocument/2006/relationships/hyperlink" Target="http://data.europa.eu/eli/dir/2014/40/oj?locale=sl" TargetMode="External"/><Relationship Id="rId25" Type="http://schemas.openxmlformats.org/officeDocument/2006/relationships/chart" Target="charts/chart11.xml"/><Relationship Id="rId46" Type="http://schemas.openxmlformats.org/officeDocument/2006/relationships/chart" Target="charts/chart32.xml"/><Relationship Id="rId67" Type="http://schemas.openxmlformats.org/officeDocument/2006/relationships/hyperlink" Target="http://www.pisrs.si/Pis.web/pregledPredpisa?id=ZAKO214" TargetMode="External"/><Relationship Id="rId116" Type="http://schemas.openxmlformats.org/officeDocument/2006/relationships/hyperlink" Target="http://www.pisrs.si/Pis.web/pregledPredpisa?id=URED4839" TargetMode="External"/><Relationship Id="rId137" Type="http://schemas.openxmlformats.org/officeDocument/2006/relationships/hyperlink" Target="http://www.pisrs.si/Pis.web/pregledPredpisa?id=PRAV11780" TargetMode="External"/><Relationship Id="rId158" Type="http://schemas.openxmlformats.org/officeDocument/2006/relationships/hyperlink" Target="http://data.europa.eu/eli/reg/2023/988/oj?locale=sl" TargetMode="External"/><Relationship Id="rId272" Type="http://schemas.openxmlformats.org/officeDocument/2006/relationships/hyperlink" Target="http://data.europa.eu/eli/reco/2024/907/oj?locale=sl" TargetMode="External"/><Relationship Id="rId293" Type="http://schemas.openxmlformats.org/officeDocument/2006/relationships/hyperlink" Target="http://data.europa.eu/eli/reg/2003/1829/2021-03-27?locale=sl" TargetMode="External"/><Relationship Id="rId302" Type="http://schemas.openxmlformats.org/officeDocument/2006/relationships/hyperlink" Target="http://data.europa.eu/eli/reg_impl/2016/779/oj?locale=sl" TargetMode="External"/><Relationship Id="rId307" Type="http://schemas.openxmlformats.org/officeDocument/2006/relationships/hyperlink" Target="http://data.europa.eu/eli/reg/2023/988/oj?locale=sl" TargetMode="External"/><Relationship Id="rId20" Type="http://schemas.openxmlformats.org/officeDocument/2006/relationships/chart" Target="charts/chart6.xml"/><Relationship Id="rId41" Type="http://schemas.openxmlformats.org/officeDocument/2006/relationships/chart" Target="charts/chart27.xml"/><Relationship Id="rId62" Type="http://schemas.openxmlformats.org/officeDocument/2006/relationships/hyperlink" Target="http://www.pisrs.si/Pis.web/pregledPredpisa?id=ZAKO214" TargetMode="External"/><Relationship Id="rId83" Type="http://schemas.openxmlformats.org/officeDocument/2006/relationships/hyperlink" Target="http://www.pisrs.si/Pis.web/pregledPredpisa?id=ODRE2338" TargetMode="External"/><Relationship Id="rId88" Type="http://schemas.openxmlformats.org/officeDocument/2006/relationships/hyperlink" Target="http://www.pisrs.si/Pis.web/pregledPredpisa?id=ZAKO8819" TargetMode="External"/><Relationship Id="rId111" Type="http://schemas.openxmlformats.org/officeDocument/2006/relationships/hyperlink" Target="http://www.pisrs.si/Pis.web/pregledPredpisa?id=PRAV2903" TargetMode="External"/><Relationship Id="rId132" Type="http://schemas.openxmlformats.org/officeDocument/2006/relationships/hyperlink" Target="http://www.pisrs.si/Pis.web/pregledPredpisa?id=PRAV9447" TargetMode="External"/><Relationship Id="rId153" Type="http://schemas.openxmlformats.org/officeDocument/2006/relationships/hyperlink" Target="http://www.pisrs.si/Pis.web/pregledPredpisa?id=ZAKO6861" TargetMode="External"/><Relationship Id="rId174" Type="http://schemas.openxmlformats.org/officeDocument/2006/relationships/hyperlink" Target="http://data.europa.eu/eli/reg/2008/765/oj?locale=sl" TargetMode="External"/><Relationship Id="rId179" Type="http://schemas.openxmlformats.org/officeDocument/2006/relationships/hyperlink" Target="http://data.europa.eu/eli/reg_del/2024/3173/oj?locale=sl" TargetMode="External"/><Relationship Id="rId195" Type="http://schemas.openxmlformats.org/officeDocument/2006/relationships/hyperlink" Target="http://www.pisrs.si/Pis.web/pregledPredpisa?id=URED4409" TargetMode="External"/><Relationship Id="rId209" Type="http://schemas.openxmlformats.org/officeDocument/2006/relationships/hyperlink" Target="http://data.europa.eu/eli/reg/2002/178/2019-07-26?locale=sl" TargetMode="External"/><Relationship Id="rId190" Type="http://schemas.openxmlformats.org/officeDocument/2006/relationships/hyperlink" Target="http://www.pisrs.si/Pis.web/pregledPredpisa?id=ZAKO9179" TargetMode="External"/><Relationship Id="rId204" Type="http://schemas.openxmlformats.org/officeDocument/2006/relationships/hyperlink" Target="http://data.europa.eu/eli/reg/2011/284/oj?locale=sl" TargetMode="External"/><Relationship Id="rId220" Type="http://schemas.openxmlformats.org/officeDocument/2006/relationships/hyperlink" Target="http://data.europa.eu/eli/reg/2004/852/oj?locale=sl" TargetMode="External"/><Relationship Id="rId225" Type="http://schemas.openxmlformats.org/officeDocument/2006/relationships/hyperlink" Target="http://data.europa.eu/eli/reg_del/2016/127/2021-04-08?locale=sl" TargetMode="External"/><Relationship Id="rId241" Type="http://schemas.openxmlformats.org/officeDocument/2006/relationships/hyperlink" Target="http://data.europa.eu/eli/reg/2013/907/oj?locale=sl" TargetMode="External"/><Relationship Id="rId246" Type="http://schemas.openxmlformats.org/officeDocument/2006/relationships/hyperlink" Target="http://data.europa.eu/eli/reg/1993/315/2009-08-07?locale=sl" TargetMode="External"/><Relationship Id="rId267" Type="http://schemas.openxmlformats.org/officeDocument/2006/relationships/hyperlink" Target="http://data.europa.eu/eli/reco/2018/464/oj?locale=sl" TargetMode="External"/><Relationship Id="rId288" Type="http://schemas.openxmlformats.org/officeDocument/2006/relationships/hyperlink" Target="http://data.europa.eu/eli/reg_impl/2017/2468/oj?locale=sl" TargetMode="External"/><Relationship Id="rId15" Type="http://schemas.openxmlformats.org/officeDocument/2006/relationships/chart" Target="charts/chart1.xml"/><Relationship Id="rId36" Type="http://schemas.openxmlformats.org/officeDocument/2006/relationships/chart" Target="charts/chart22.xml"/><Relationship Id="rId57" Type="http://schemas.openxmlformats.org/officeDocument/2006/relationships/hyperlink" Target="http://www.pisrs.si/Pis.web/pregledPredpisa?id=ZAKO2537" TargetMode="External"/><Relationship Id="rId106" Type="http://schemas.openxmlformats.org/officeDocument/2006/relationships/hyperlink" Target="http://www.pisrs.si/Pis.web/pregledPredpisa?id=PRAV12729" TargetMode="External"/><Relationship Id="rId127" Type="http://schemas.openxmlformats.org/officeDocument/2006/relationships/hyperlink" Target="http://www.pisrs.si/Pis.web/pregledPredpisa?id=ODRE2338" TargetMode="External"/><Relationship Id="rId262" Type="http://schemas.openxmlformats.org/officeDocument/2006/relationships/hyperlink" Target="http://data.europa.eu/eli/reco/2015/682/oj?locale=sl" TargetMode="External"/><Relationship Id="rId283" Type="http://schemas.openxmlformats.org/officeDocument/2006/relationships/hyperlink" Target="http://data.europa.eu/eli/reg/2008/1334/2019-05-21?locale=sl" TargetMode="External"/><Relationship Id="rId313" Type="http://schemas.openxmlformats.org/officeDocument/2006/relationships/hyperlink" Target="http://www.pisrs.si/Pis.web/pregledPredpisa?id=ZAKO4283" TargetMode="External"/><Relationship Id="rId10" Type="http://schemas.openxmlformats.org/officeDocument/2006/relationships/footer" Target="footer1.xml"/><Relationship Id="rId31" Type="http://schemas.openxmlformats.org/officeDocument/2006/relationships/chart" Target="charts/chart17.xml"/><Relationship Id="rId52" Type="http://schemas.openxmlformats.org/officeDocument/2006/relationships/hyperlink" Target="http://www.pisrs.si/Pis.web/pregledPredpisa?id=ZAKO3225" TargetMode="External"/><Relationship Id="rId73" Type="http://schemas.openxmlformats.org/officeDocument/2006/relationships/hyperlink" Target="http://www.pisrs.si/Pis.web/pregledPredpisa?id=ZAKO9338" TargetMode="External"/><Relationship Id="rId78" Type="http://schemas.openxmlformats.org/officeDocument/2006/relationships/hyperlink" Target="http://www.pisrs.si/Pis.web/pregledPredpisa?id=PRAV15297" TargetMode="External"/><Relationship Id="rId94" Type="http://schemas.openxmlformats.org/officeDocument/2006/relationships/hyperlink" Target="http://www.pisrs.si/Pis.web/pregledPredpisa?id=PRAV9026" TargetMode="External"/><Relationship Id="rId99" Type="http://schemas.openxmlformats.org/officeDocument/2006/relationships/hyperlink" Target="http://www.pisrs.si/Pis.web/pregledPredpisa?id=NEZN29" TargetMode="External"/><Relationship Id="rId101" Type="http://schemas.openxmlformats.org/officeDocument/2006/relationships/hyperlink" Target="http://www.pisrs.si/Pis.web/pregledPredpisa?id=PRAV14656" TargetMode="External"/><Relationship Id="rId122" Type="http://schemas.openxmlformats.org/officeDocument/2006/relationships/hyperlink" Target="http://www.pisrs.si/Pis.web/pregledPredpisa?id=PRAV765" TargetMode="External"/><Relationship Id="rId143" Type="http://schemas.openxmlformats.org/officeDocument/2006/relationships/hyperlink" Target="http://www.pisrs.si/Pis.web/pregledPredpisa?id=PRAV12491" TargetMode="External"/><Relationship Id="rId148" Type="http://schemas.openxmlformats.org/officeDocument/2006/relationships/hyperlink" Target="http://www.pisrs.si/Pis.web/pregledPredpisa?id=NAVO1201" TargetMode="External"/><Relationship Id="rId164" Type="http://schemas.openxmlformats.org/officeDocument/2006/relationships/hyperlink" Target="http://data.europa.eu/eli/reg_impl/2024/1435/oj?locale=sl" TargetMode="External"/><Relationship Id="rId169" Type="http://schemas.openxmlformats.org/officeDocument/2006/relationships/hyperlink" Target="http://www.pisrs.si/Pis.web/pregledPredpisa?id=ZAKO5804" TargetMode="External"/><Relationship Id="rId185" Type="http://schemas.openxmlformats.org/officeDocument/2006/relationships/hyperlink" Target="http://data.europa.eu/eli/reg/2006/1907/oj?locale=sl"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data.europa.eu/eli/reg_impl/2024/1435/oj?locale=sl" TargetMode="External"/><Relationship Id="rId210" Type="http://schemas.openxmlformats.org/officeDocument/2006/relationships/hyperlink" Target="http://www.pisrs.si/Pis.web/pregledPredpisa?id=URED7953" TargetMode="External"/><Relationship Id="rId215" Type="http://schemas.openxmlformats.org/officeDocument/2006/relationships/hyperlink" Target="http://data.europa.eu/eli/reg_impl/2019/1013/oj?locale=sl" TargetMode="External"/><Relationship Id="rId236" Type="http://schemas.openxmlformats.org/officeDocument/2006/relationships/hyperlink" Target="http://data.europa.eu/eli/reg/2006/1925/2019-05-15?locale=sl" TargetMode="External"/><Relationship Id="rId257" Type="http://schemas.openxmlformats.org/officeDocument/2006/relationships/hyperlink" Target="http://data.europa.eu/eli/reco/2013/165/oj?locale=sl" TargetMode="External"/><Relationship Id="rId278" Type="http://schemas.openxmlformats.org/officeDocument/2006/relationships/hyperlink" Target="http://data.europa.eu/eli/reg/2008/1333/2019-10-28?locale=sl" TargetMode="External"/><Relationship Id="rId26" Type="http://schemas.openxmlformats.org/officeDocument/2006/relationships/chart" Target="charts/chart12.xml"/><Relationship Id="rId231" Type="http://schemas.openxmlformats.org/officeDocument/2006/relationships/hyperlink" Target="http://data.europa.eu/eli/reg/2011/1169/2018-01-01?locale=sl" TargetMode="External"/><Relationship Id="rId252" Type="http://schemas.openxmlformats.org/officeDocument/2006/relationships/hyperlink" Target="http://data.europa.eu/eli/reg_impl/2023/2782/oj?locale=sl" TargetMode="External"/><Relationship Id="rId273" Type="http://schemas.openxmlformats.org/officeDocument/2006/relationships/hyperlink" Target="http://www.pisrs.si/Pis.web/pregledPredpisa?id=URED7303" TargetMode="External"/><Relationship Id="rId294" Type="http://schemas.openxmlformats.org/officeDocument/2006/relationships/hyperlink" Target="http://data.europa.eu/eli/reg/2003/1830/oj?locale=sl" TargetMode="External"/><Relationship Id="rId308" Type="http://schemas.openxmlformats.org/officeDocument/2006/relationships/hyperlink" Target="http://data.europa.eu/eli/dec_impl/2011/496/oj?locale=sl" TargetMode="External"/><Relationship Id="rId47" Type="http://schemas.openxmlformats.org/officeDocument/2006/relationships/chart" Target="charts/chart33.xml"/><Relationship Id="rId68" Type="http://schemas.openxmlformats.org/officeDocument/2006/relationships/hyperlink" Target="http://www.pisrs.si/Pis.web/pregledPredpisa?id=PRAV14659" TargetMode="External"/><Relationship Id="rId89" Type="http://schemas.openxmlformats.org/officeDocument/2006/relationships/hyperlink" Target="http://www.pisrs.si/Pis.web/pregledPredpisa?id=ZAKO9012" TargetMode="External"/><Relationship Id="rId112" Type="http://schemas.openxmlformats.org/officeDocument/2006/relationships/hyperlink" Target="http://www.pisrs.si/Pis.web/pregledPredpisa?id=PRAV3918" TargetMode="External"/><Relationship Id="rId133" Type="http://schemas.openxmlformats.org/officeDocument/2006/relationships/hyperlink" Target="http://www.pisrs.si/Pis.web/pregledPredpisa?id=ZAKO5804" TargetMode="External"/><Relationship Id="rId154" Type="http://schemas.openxmlformats.org/officeDocument/2006/relationships/hyperlink" Target="http://www.pisrs.si/Pis.web/pregledPredpisa?id=PRAV13189" TargetMode="External"/><Relationship Id="rId175" Type="http://schemas.openxmlformats.org/officeDocument/2006/relationships/hyperlink" Target="http://data.europa.eu/eli/reg/2019/1020/corrigendum/2022-11-17/oj?locale=sl" TargetMode="External"/><Relationship Id="rId196" Type="http://schemas.openxmlformats.org/officeDocument/2006/relationships/hyperlink" Target="http://data.europa.eu/eli/reg/2006/2023/2008-04-17?locale=sl" TargetMode="External"/><Relationship Id="rId200" Type="http://schemas.openxmlformats.org/officeDocument/2006/relationships/hyperlink" Target="http://data.europa.eu/eli/reg/2009/450/2009-06-19?locale=sl" TargetMode="External"/><Relationship Id="rId16" Type="http://schemas.openxmlformats.org/officeDocument/2006/relationships/chart" Target="charts/chart2.xml"/><Relationship Id="rId221" Type="http://schemas.openxmlformats.org/officeDocument/2006/relationships/hyperlink" Target="http://data.europa.eu/eli/reg/2004/853/oj?locale=sl" TargetMode="External"/><Relationship Id="rId242" Type="http://schemas.openxmlformats.org/officeDocument/2006/relationships/hyperlink" Target="http://data.europa.eu/eli/reg/2005/2073/2019-02-28?locale=sl" TargetMode="External"/><Relationship Id="rId263" Type="http://schemas.openxmlformats.org/officeDocument/2006/relationships/hyperlink" Target="http://data.europa.eu/eli/reco/2015/976/oj?locale=sl" TargetMode="External"/><Relationship Id="rId284" Type="http://schemas.openxmlformats.org/officeDocument/2006/relationships/hyperlink" Target="http://www.pisrs.si/Pis.web/pregledPredpisa?id=PRAV4256" TargetMode="External"/><Relationship Id="rId37" Type="http://schemas.openxmlformats.org/officeDocument/2006/relationships/chart" Target="charts/chart23.xml"/><Relationship Id="rId58" Type="http://schemas.openxmlformats.org/officeDocument/2006/relationships/hyperlink" Target="http://www.pisrs.si/Pis.web/pregledPredpisa?id=ZAKO7054" TargetMode="External"/><Relationship Id="rId79" Type="http://schemas.openxmlformats.org/officeDocument/2006/relationships/hyperlink" Target="http://www.pisrs.si/Pis.web/pregledPredpisa?id=PRAV6576" TargetMode="External"/><Relationship Id="rId102" Type="http://schemas.openxmlformats.org/officeDocument/2006/relationships/hyperlink" Target="http://www.pisrs.si/Pis.web/pregledPredpisa?id=PRAV7246" TargetMode="External"/><Relationship Id="rId123" Type="http://schemas.openxmlformats.org/officeDocument/2006/relationships/hyperlink" Target="http://www.pisrs.si/Pis.web/pregledPredpisa?id=PRAV3153" TargetMode="External"/><Relationship Id="rId144" Type="http://schemas.openxmlformats.org/officeDocument/2006/relationships/hyperlink" Target="http://www.pisrs.si/Pis.web/pregledPredpisa?id=PRAV3146" TargetMode="External"/><Relationship Id="rId90" Type="http://schemas.openxmlformats.org/officeDocument/2006/relationships/hyperlink" Target="http://www.pisrs.si/Pis.web/pregledPredpisa?id=ZAKO9068" TargetMode="External"/><Relationship Id="rId165" Type="http://schemas.openxmlformats.org/officeDocument/2006/relationships/hyperlink" Target="http://www.pisrs.si/Pis.web/pregledPredpisa?id=URED4417" TargetMode="External"/><Relationship Id="rId186" Type="http://schemas.openxmlformats.org/officeDocument/2006/relationships/hyperlink" Target="http://www.pisrs.si/Pis.web/pregledPredpisa?id=ZAKO8999" TargetMode="External"/><Relationship Id="rId211" Type="http://schemas.openxmlformats.org/officeDocument/2006/relationships/hyperlink" Target="http://data.europa.eu/eli/reg/2017/625/2019-12-14?locale=sl" TargetMode="External"/><Relationship Id="rId232" Type="http://schemas.openxmlformats.org/officeDocument/2006/relationships/hyperlink" Target="http://data.europa.eu/eli/reg_impl/2014/828/oj?locale=sl" TargetMode="External"/><Relationship Id="rId253" Type="http://schemas.openxmlformats.org/officeDocument/2006/relationships/hyperlink" Target="http://data.europa.eu/eli/reg_impl/2023/2783/oj?locale=sl" TargetMode="External"/><Relationship Id="rId274" Type="http://schemas.openxmlformats.org/officeDocument/2006/relationships/hyperlink" Target="http://data.europa.eu/eli/reg/2005/396/2019-10-08?locale=sl" TargetMode="External"/><Relationship Id="rId295" Type="http://schemas.openxmlformats.org/officeDocument/2006/relationships/hyperlink" Target="http://www.pisrs.si/Pis.web/pregledPredpisa?id=PRAV13180" TargetMode="External"/><Relationship Id="rId309" Type="http://schemas.openxmlformats.org/officeDocument/2006/relationships/hyperlink" Target="http://www.pisrs.si/Pis.web/pregledPredpisa?id=ZAKO214" TargetMode="External"/><Relationship Id="rId27" Type="http://schemas.openxmlformats.org/officeDocument/2006/relationships/chart" Target="charts/chart13.xml"/><Relationship Id="rId48" Type="http://schemas.openxmlformats.org/officeDocument/2006/relationships/hyperlink" Target="https://www.gov.si/novice/2023-08-17-zdravstveni-inspektorat-rs-opozarja-potrosnike-glede-nakupov-preko-tveganih-spletnih-strani/" TargetMode="External"/><Relationship Id="rId69" Type="http://schemas.openxmlformats.org/officeDocument/2006/relationships/hyperlink" Target="http://www.pisrs.si/Pis.web/pregledPredpisa?id=ZAKO8643" TargetMode="External"/><Relationship Id="rId113" Type="http://schemas.openxmlformats.org/officeDocument/2006/relationships/hyperlink" Target="http://www.pisrs.si/Pis.web/pregledPredpisa?id=PRAV12619" TargetMode="External"/><Relationship Id="rId134" Type="http://schemas.openxmlformats.org/officeDocument/2006/relationships/hyperlink" Target="http://www.pisrs.si/Pis.web/pregledPredpisa?id=PRAV5449" TargetMode="External"/><Relationship Id="rId80" Type="http://schemas.openxmlformats.org/officeDocument/2006/relationships/hyperlink" Target="http://www.pisrs.si/Pis.web/pregledPredpisa?id=PRAV14684" TargetMode="External"/><Relationship Id="rId155" Type="http://schemas.openxmlformats.org/officeDocument/2006/relationships/hyperlink" Target="http://www.pisrs.si/Pis.web/pregledPredpisa?id=PRAV12594" TargetMode="External"/><Relationship Id="rId176" Type="http://schemas.openxmlformats.org/officeDocument/2006/relationships/hyperlink" Target="http://www.pisrs.si/Pis.web/pregledPredpisa?id=ZAKO5804" TargetMode="External"/><Relationship Id="rId197" Type="http://schemas.openxmlformats.org/officeDocument/2006/relationships/hyperlink" Target="http://www.pisrs.si/Pis.web/pregledPredpisa?id=URED4690" TargetMode="External"/><Relationship Id="rId201" Type="http://schemas.openxmlformats.org/officeDocument/2006/relationships/hyperlink" Target="http://www.pisrs.si/Pis.web/pregledPredpisa?id=URED4279" TargetMode="External"/><Relationship Id="rId222" Type="http://schemas.openxmlformats.org/officeDocument/2006/relationships/hyperlink" Target="http://www.pisrs.si/Pis.web/pregledPredpisa?id=PRAV3144" TargetMode="External"/><Relationship Id="rId243" Type="http://schemas.openxmlformats.org/officeDocument/2006/relationships/hyperlink" Target="http://data.europa.eu/eli/reg_impl/2024/2463/oj?locale=sl" TargetMode="External"/><Relationship Id="rId264" Type="http://schemas.openxmlformats.org/officeDocument/2006/relationships/hyperlink" Target="http://data.europa.eu/eli/reco/2015/1381/oj?locale=sl" TargetMode="External"/><Relationship Id="rId285" Type="http://schemas.openxmlformats.org/officeDocument/2006/relationships/hyperlink" Target="http://www.pisrs.si/Pis.web/pregledPredpisa?id=PRAV10607" TargetMode="External"/><Relationship Id="rId17" Type="http://schemas.openxmlformats.org/officeDocument/2006/relationships/chart" Target="charts/chart3.xml"/><Relationship Id="rId38" Type="http://schemas.openxmlformats.org/officeDocument/2006/relationships/chart" Target="charts/chart24.xml"/><Relationship Id="rId59" Type="http://schemas.openxmlformats.org/officeDocument/2006/relationships/hyperlink" Target="http://www.pisrs.si/Pis.web/pregledPredpisa?id=ZAKO8518" TargetMode="External"/><Relationship Id="rId103" Type="http://schemas.openxmlformats.org/officeDocument/2006/relationships/hyperlink" Target="http://www.pisrs.si/Pis.web/pregledPredpisa?id=PRAV9447" TargetMode="External"/><Relationship Id="rId124" Type="http://schemas.openxmlformats.org/officeDocument/2006/relationships/hyperlink" Target="http://www.pisrs.si/Pis.web/pregledPredpisa?id=PRAV4223" TargetMode="External"/><Relationship Id="rId310" Type="http://schemas.openxmlformats.org/officeDocument/2006/relationships/hyperlink" Target="http://www.pisrs.si/Pis.web/pregledPredpisa?id=ZAKO1395" TargetMode="External"/><Relationship Id="rId70" Type="http://schemas.openxmlformats.org/officeDocument/2006/relationships/hyperlink" Target="http://www.pisrs.si/Pis.web/pregledPredpisa?id=ZAKO8690" TargetMode="External"/><Relationship Id="rId91" Type="http://schemas.openxmlformats.org/officeDocument/2006/relationships/hyperlink" Target="http://www.pisrs.si/Pis.web/pregledPredpisa?id=ZAKO9274" TargetMode="External"/><Relationship Id="rId145" Type="http://schemas.openxmlformats.org/officeDocument/2006/relationships/hyperlink" Target="http://www.pisrs.si/Pis.web/pregledPredpisa?id=PRAV4426" TargetMode="External"/><Relationship Id="rId166" Type="http://schemas.openxmlformats.org/officeDocument/2006/relationships/hyperlink" Target="http://data.europa.eu/eli/reg/2006/1907/2021-02-15?locale=sl" TargetMode="External"/><Relationship Id="rId187" Type="http://schemas.openxmlformats.org/officeDocument/2006/relationships/hyperlink" Target="http://data.europa.eu/eli/reg/2023/988/oj?locale=sl" TargetMode="External"/><Relationship Id="rId1" Type="http://schemas.openxmlformats.org/officeDocument/2006/relationships/customXml" Target="../customXml/item1.xml"/><Relationship Id="rId212" Type="http://schemas.openxmlformats.org/officeDocument/2006/relationships/hyperlink" Target="http://data.europa.eu/eli/reg_del/2021/1353/oj?locale=sl" TargetMode="External"/><Relationship Id="rId233" Type="http://schemas.openxmlformats.org/officeDocument/2006/relationships/hyperlink" Target="http://data.europa.eu/eli/reg_impl/2018/775/oj?locale=sl" TargetMode="External"/><Relationship Id="rId254" Type="http://schemas.openxmlformats.org/officeDocument/2006/relationships/hyperlink" Target="http://data.europa.eu/eli/reco/2006/583/oj?locale=sl" TargetMode="External"/><Relationship Id="rId28" Type="http://schemas.openxmlformats.org/officeDocument/2006/relationships/chart" Target="charts/chart14.xml"/><Relationship Id="rId49" Type="http://schemas.openxmlformats.org/officeDocument/2006/relationships/hyperlink" Target="https://www.gov.si/podrocja/podjetnistvo-in-gospodarstvo/varstvo-potrosnikov-in-konkurence/nevarni-in-neskladni-izdelki/" TargetMode="External"/><Relationship Id="rId114" Type="http://schemas.openxmlformats.org/officeDocument/2006/relationships/hyperlink" Target="http://www.pisrs.si/Pis.web/pregledPredpisa?id=ZAKO8286" TargetMode="External"/><Relationship Id="rId275" Type="http://schemas.openxmlformats.org/officeDocument/2006/relationships/hyperlink" Target="http://data.europa.eu/eli/reg_impl/2021/1355/oj?locale=sl" TargetMode="External"/><Relationship Id="rId296" Type="http://schemas.openxmlformats.org/officeDocument/2006/relationships/hyperlink" Target="http://www.pisrs.si/Pis.web/pregledPredpisa?id=PRAV15417" TargetMode="External"/><Relationship Id="rId300" Type="http://schemas.openxmlformats.org/officeDocument/2006/relationships/hyperlink" Target="http://data.europa.eu/eli/dec_impl/2015/2186/oj?locale=sl" TargetMode="External"/><Relationship Id="rId60" Type="http://schemas.openxmlformats.org/officeDocument/2006/relationships/hyperlink" Target="http://www.pisrs.si/Pis.web/pregledPredpisa?id=URED8312" TargetMode="External"/><Relationship Id="rId81" Type="http://schemas.openxmlformats.org/officeDocument/2006/relationships/hyperlink" Target="http://www.pisrs.si/Pis.web/pregledPredpisa?id=ZAKO8996" TargetMode="External"/><Relationship Id="rId135" Type="http://schemas.openxmlformats.org/officeDocument/2006/relationships/hyperlink" Target="http://www.pisrs.si/Pis.web/pregledPredpisa?id=ZAKO447" TargetMode="External"/><Relationship Id="rId156" Type="http://schemas.openxmlformats.org/officeDocument/2006/relationships/hyperlink" Target="http://www.pisrs.si/Pis.web/pregledPredpisa?id=PRAV13059" TargetMode="External"/><Relationship Id="rId177" Type="http://schemas.openxmlformats.org/officeDocument/2006/relationships/hyperlink" Target="http://www.pisrs.si/Pis.web/pregledPredpisa?id=ZAKO8999" TargetMode="External"/><Relationship Id="rId198" Type="http://schemas.openxmlformats.org/officeDocument/2006/relationships/hyperlink" Target="http://data.europa.eu/eli/reg/2011/10/2020-09-23?locale=sl" TargetMode="External"/><Relationship Id="rId202" Type="http://schemas.openxmlformats.org/officeDocument/2006/relationships/hyperlink" Target="http://data.europa.eu/eli/reg/2005/1895/oj?locale=sl" TargetMode="External"/><Relationship Id="rId223" Type="http://schemas.openxmlformats.org/officeDocument/2006/relationships/hyperlink" Target="http://www.pisrs.si/Pis.web/pregledPredpisa?id=PRAV11675" TargetMode="External"/><Relationship Id="rId244" Type="http://schemas.openxmlformats.org/officeDocument/2006/relationships/hyperlink" Target="http://www.pisrs.si/Pis.web/pregledPredpisa?id=PRAV11340" TargetMode="External"/><Relationship Id="rId18" Type="http://schemas.openxmlformats.org/officeDocument/2006/relationships/chart" Target="charts/chart4.xml"/><Relationship Id="rId39" Type="http://schemas.openxmlformats.org/officeDocument/2006/relationships/chart" Target="charts/chart25.xml"/><Relationship Id="rId265" Type="http://schemas.openxmlformats.org/officeDocument/2006/relationships/hyperlink" Target="http://data.europa.eu/eli/reco/2016/1111/oj?locale=sl" TargetMode="External"/><Relationship Id="rId286" Type="http://schemas.openxmlformats.org/officeDocument/2006/relationships/hyperlink" Target="http://www.pisrs.si/Pis.web/pregledPredpisa?id=URED9453" TargetMode="External"/><Relationship Id="rId50" Type="http://schemas.openxmlformats.org/officeDocument/2006/relationships/hyperlink" Target="http://www.pisrs.si/Pis.web/pregledPredpisa?id=ZAKO1373" TargetMode="External"/><Relationship Id="rId104" Type="http://schemas.openxmlformats.org/officeDocument/2006/relationships/hyperlink" Target="http://www.pisrs.si/Pis.web/pregledPredpisa?id=PRAV12536" TargetMode="External"/><Relationship Id="rId125" Type="http://schemas.openxmlformats.org/officeDocument/2006/relationships/hyperlink" Target="http://www.pisrs.si/Pis.web/pregledPredpisa?id=PRAV13206" TargetMode="External"/><Relationship Id="rId146" Type="http://schemas.openxmlformats.org/officeDocument/2006/relationships/hyperlink" Target="http://www.pisrs.si/Pis.web/pregledPredpisa?id=PRAV7995" TargetMode="External"/><Relationship Id="rId167" Type="http://schemas.openxmlformats.org/officeDocument/2006/relationships/hyperlink" Target="http://www.pisrs.si/Pis.web/pregledPredpisa?id=URED8312" TargetMode="External"/><Relationship Id="rId188" Type="http://schemas.openxmlformats.org/officeDocument/2006/relationships/hyperlink" Target="http://data.europa.eu/eli/reg_del/2024/3173/oj?locale=sl" TargetMode="External"/><Relationship Id="rId311" Type="http://schemas.openxmlformats.org/officeDocument/2006/relationships/hyperlink" Target="http://www.pisrs.si/Pis.web/pregledPredpisa?id=ZAKO6036" TargetMode="External"/><Relationship Id="rId71" Type="http://schemas.openxmlformats.org/officeDocument/2006/relationships/hyperlink" Target="http://www.pisrs.si/Pis.web/pregledPredpisa?id=ZAKO8917" TargetMode="External"/><Relationship Id="rId92" Type="http://schemas.openxmlformats.org/officeDocument/2006/relationships/hyperlink" Target="http://www.pisrs.si/Pis.web/pregledPredpisa?id=PRAV15410" TargetMode="External"/><Relationship Id="rId213" Type="http://schemas.openxmlformats.org/officeDocument/2006/relationships/hyperlink" Target="http://data.europa.eu/eli/reg_impl/2019/1793/oj?locale=sl" TargetMode="External"/><Relationship Id="rId234" Type="http://schemas.openxmlformats.org/officeDocument/2006/relationships/hyperlink" Target="http://www.pisrs.si/Pis.web/pregledPredpisa?id=PRAV12209" TargetMode="External"/><Relationship Id="rId2" Type="http://schemas.openxmlformats.org/officeDocument/2006/relationships/numbering" Target="numbering.xml"/><Relationship Id="rId29" Type="http://schemas.openxmlformats.org/officeDocument/2006/relationships/chart" Target="charts/chart15.xml"/><Relationship Id="rId255" Type="http://schemas.openxmlformats.org/officeDocument/2006/relationships/hyperlink" Target="http://data.europa.eu/eli/reco/2007/196/oj?locale=sl" TargetMode="External"/><Relationship Id="rId276" Type="http://schemas.openxmlformats.org/officeDocument/2006/relationships/hyperlink" Target="http://data.europa.eu/eli/reg_impl/2025/854/oj?locale=sl" TargetMode="External"/><Relationship Id="rId297" Type="http://schemas.openxmlformats.org/officeDocument/2006/relationships/hyperlink" Target="http://www.pisrs.si/Pis.web/pregledPredpisa?id=PRAV13016" TargetMode="External"/><Relationship Id="rId40" Type="http://schemas.openxmlformats.org/officeDocument/2006/relationships/chart" Target="charts/chart26.xml"/><Relationship Id="rId115" Type="http://schemas.openxmlformats.org/officeDocument/2006/relationships/hyperlink" Target="http://www.pisrs.si/Pis.web/pregledPredpisa?id=URED4957" TargetMode="External"/><Relationship Id="rId136" Type="http://schemas.openxmlformats.org/officeDocument/2006/relationships/hyperlink" Target="http://www.pisrs.si/Pis.web/pregledPredpisa?id=PRAV3140" TargetMode="External"/><Relationship Id="rId157" Type="http://schemas.openxmlformats.org/officeDocument/2006/relationships/hyperlink" Target="http://www.pisrs.si/Pis.web/pregledPredpisa?id=PRAV11966" TargetMode="External"/><Relationship Id="rId178" Type="http://schemas.openxmlformats.org/officeDocument/2006/relationships/hyperlink" Target="http://data.europa.eu/eli/reg/2023/988/oj?locale=sl" TargetMode="External"/><Relationship Id="rId301" Type="http://schemas.openxmlformats.org/officeDocument/2006/relationships/hyperlink" Target="http://data.europa.eu/eli/dec_impl/2016/787/oj?locale=s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ad.sigov.si\DAT\MZ\ZIRS_SSP\SSP\KIS%20Polona\Poro&#269;ila\Poro&#269;ila%202025\Kopija%20datoteke%20PODATKI%20%20vzorci%20%20poro&#269;ilo%202025.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ad.sigov.si\DAT\MZ\ZIRS_SSP\SSP\&#381;ivila\Vzor&#269;enje%20&amp;%20MONITORING\VZOR&#268;ENJE%20in%20Monitoring%202025\PORO&#268;ILA%202025\FCM%202025.xlsx" TargetMode="External"/><Relationship Id="rId2" Type="http://schemas.microsoft.com/office/2011/relationships/chartColorStyle" Target="colors2.xml"/><Relationship Id="rId1" Type="http://schemas.microsoft.com/office/2011/relationships/chartStyle" Target="style2.xml"/></Relationships>
</file>

<file path=word/charts/_rels/chart11.xml.rels><?xml version="1.0" encoding="UTF-8" standalone="yes"?>
<Relationships xmlns="http://schemas.openxmlformats.org/package/2006/relationships"><Relationship Id="rId3" Type="http://schemas.openxmlformats.org/officeDocument/2006/relationships/oleObject" Target="file:///\\ad.sigov.si\DAT\MZ\ZIRS_SSP\SSP\&#381;ivila\Vzor&#269;enje%20&amp;%20MONITORING\VZOR&#268;ENJE%20in%20Monitoring%202025\PORO&#268;ILA%202025\FCM%202025.xlsx" TargetMode="External"/><Relationship Id="rId2" Type="http://schemas.microsoft.com/office/2011/relationships/chartColorStyle" Target="colors3.xml"/><Relationship Id="rId1" Type="http://schemas.microsoft.com/office/2011/relationships/chartStyle" Target="style3.xml"/></Relationships>
</file>

<file path=word/charts/_rels/chart12.xml.rels><?xml version="1.0" encoding="UTF-8" standalone="yes"?>
<Relationships xmlns="http://schemas.openxmlformats.org/package/2006/relationships"><Relationship Id="rId3" Type="http://schemas.openxmlformats.org/officeDocument/2006/relationships/oleObject" Target="file:///\\ad.sigov.si\DAT\MZ\ZIRS_SSP\SSP\&#381;ivila\Vzor&#269;enje%20&amp;%20MONITORING\VZOR&#268;ENJE%20in%20Monitoring%202025\PORO&#268;ILA%202025\FCM%202025.xlsx" TargetMode="External"/><Relationship Id="rId2" Type="http://schemas.microsoft.com/office/2011/relationships/chartColorStyle" Target="colors4.xml"/><Relationship Id="rId1" Type="http://schemas.microsoft.com/office/2011/relationships/chartStyle" Target="style4.xml"/></Relationships>
</file>

<file path=word/charts/_rels/chart13.xml.rels><?xml version="1.0" encoding="UTF-8" standalone="yes"?>
<Relationships xmlns="http://schemas.openxmlformats.org/package/2006/relationships"><Relationship Id="rId3" Type="http://schemas.openxmlformats.org/officeDocument/2006/relationships/oleObject" Target="file:///\\ad.sigov.si\DAT\MZ\ZIRS_SSP\SSP\&#381;ivila\Vzor&#269;enje%20&amp;%20MONITORING\VZOR&#268;ENJE%20in%20Monitoring%202025\PORO&#268;ILA%202025\FCM%202025.xlsx" TargetMode="External"/><Relationship Id="rId2" Type="http://schemas.microsoft.com/office/2011/relationships/chartColorStyle" Target="colors5.xml"/><Relationship Id="rId1" Type="http://schemas.microsoft.com/office/2011/relationships/chartStyle" Target="style5.xml"/></Relationships>
</file>

<file path=word/charts/_rels/chart14.xml.rels><?xml version="1.0" encoding="UTF-8" standalone="yes"?>
<Relationships xmlns="http://schemas.openxmlformats.org/package/2006/relationships"><Relationship Id="rId3" Type="http://schemas.openxmlformats.org/officeDocument/2006/relationships/oleObject" Target="file:///\\ad.sigov.si\DAT\MZ\ZIRS_SSP\SSP\&#381;ivila\Vzor&#269;enje%20&amp;%20MONITORING\VZOR&#268;ENJE%20in%20Monitoring%202025\PORO&#268;ILA%202025\FCM%202025.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15.xml.rels><?xml version="1.0" encoding="UTF-8" standalone="yes"?>
<Relationships xmlns="http://schemas.openxmlformats.org/package/2006/relationships"><Relationship Id="rId3" Type="http://schemas.openxmlformats.org/officeDocument/2006/relationships/oleObject" Target="file:///\\ad.sigov.si\DAT\MZ\ZIRS_SSP\SSP\&#381;ivila\Vzor&#269;enje%20&amp;%20MONITORING\VZOR&#268;ENJE%20in%20Monitoring%202025\PORO&#268;ILA%202025\FCM%202025.xlsx" TargetMode="External"/><Relationship Id="rId2" Type="http://schemas.microsoft.com/office/2011/relationships/chartColorStyle" Target="colors7.xml"/><Relationship Id="rId1" Type="http://schemas.microsoft.com/office/2011/relationships/chartStyle" Target="style7.xml"/></Relationships>
</file>

<file path=word/charts/_rels/chart16.xml.rels><?xml version="1.0" encoding="UTF-8" standalone="yes"?>
<Relationships xmlns="http://schemas.openxmlformats.org/package/2006/relationships"><Relationship Id="rId3" Type="http://schemas.openxmlformats.org/officeDocument/2006/relationships/oleObject" Target="file:///\\ad.sigov.si\DAT\MZ\ZIRS_SSP\SSP\&#381;ivila\Vzor&#269;enje%20&amp;%20MONITORING\VZOR&#268;ENJE%20in%20Monitoring%202025\PORO&#268;ILA%202025\&#381;IVILA%202025.xlsx" TargetMode="External"/><Relationship Id="rId2" Type="http://schemas.microsoft.com/office/2011/relationships/chartColorStyle" Target="colors8.xml"/><Relationship Id="rId1" Type="http://schemas.microsoft.com/office/2011/relationships/chartStyle" Target="style8.xml"/></Relationships>
</file>

<file path=word/charts/_rels/chart17.xml.rels><?xml version="1.0" encoding="UTF-8" standalone="yes"?>
<Relationships xmlns="http://schemas.openxmlformats.org/package/2006/relationships"><Relationship Id="rId3" Type="http://schemas.openxmlformats.org/officeDocument/2006/relationships/oleObject" Target="file:///\\ad.sigov.si\DAT\MZ\ZIRS_SSP\SSP\&#381;ivila\Vzor&#269;enje%20&amp;%20MONITORING\VZOR&#268;ENJE%20in%20Monitoring%202025\PORO&#268;ILA%202025\&#381;IVILA%202025.xlsx" TargetMode="External"/><Relationship Id="rId2" Type="http://schemas.microsoft.com/office/2011/relationships/chartColorStyle" Target="colors9.xml"/><Relationship Id="rId1" Type="http://schemas.microsoft.com/office/2011/relationships/chartStyle" Target="style9.xml"/></Relationships>
</file>

<file path=word/charts/_rels/chart18.xml.rels><?xml version="1.0" encoding="UTF-8" standalone="yes"?>
<Relationships xmlns="http://schemas.openxmlformats.org/package/2006/relationships"><Relationship Id="rId3" Type="http://schemas.openxmlformats.org/officeDocument/2006/relationships/oleObject" Target="file:///\\ad.sigov.si\DAT\MZ\ZIRS_SSP\SSP\&#381;ivila\Vzor&#269;enje%20&amp;%20MONITORING\VZOR&#268;ENJE%20in%20Monitoring%202025\PORO&#268;ILA%202025\&#381;IVILA%202025.xlsx" TargetMode="External"/><Relationship Id="rId2" Type="http://schemas.microsoft.com/office/2011/relationships/chartColorStyle" Target="colors10.xml"/><Relationship Id="rId1" Type="http://schemas.microsoft.com/office/2011/relationships/chartStyle" Target="style10.xml"/></Relationships>
</file>

<file path=word/charts/_rels/chart19.xml.rels><?xml version="1.0" encoding="UTF-8" standalone="yes"?>
<Relationships xmlns="http://schemas.openxmlformats.org/package/2006/relationships"><Relationship Id="rId3" Type="http://schemas.openxmlformats.org/officeDocument/2006/relationships/oleObject" Target="file:///\\ad.sigov.si\DAT\MZ\ZIRS_SSP\SSP\&#381;ivila\Vzor&#269;enje%20&amp;%20MONITORING\VZOR&#268;ENJE%20in%20Monitoring%202025\PORO&#268;ILA%202025\&#381;IVILA%202025.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1" Type="http://schemas.openxmlformats.org/officeDocument/2006/relationships/oleObject" Target="file:///\\ad.sigov.si\DAT\MZ\ZIRS_SSP\SSP\KIS%20Polona\Poro&#269;ila\Poro&#269;ila%202025\Kopija%20datoteke%20PODATKI%20%20vzorci%20%20poro&#269;ilo%202025.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ad.sigov.si\DAT\MZ\ZIRS_SSP\SSP\&#381;ivila\Vzor&#269;enje%20&amp;%20MONITORING\VZOR&#268;ENJE%20in%20Monitoring%202025\PORO&#268;ILA%202025\&#381;IVILA%202025.xlsx" TargetMode="External"/><Relationship Id="rId2" Type="http://schemas.microsoft.com/office/2011/relationships/chartColorStyle" Target="colors12.xml"/><Relationship Id="rId1" Type="http://schemas.microsoft.com/office/2011/relationships/chartStyle" Target="style12.xml"/></Relationships>
</file>

<file path=word/charts/_rels/chart21.xml.rels><?xml version="1.0" encoding="UTF-8" standalone="yes"?>
<Relationships xmlns="http://schemas.openxmlformats.org/package/2006/relationships"><Relationship Id="rId3" Type="http://schemas.openxmlformats.org/officeDocument/2006/relationships/oleObject" Target="file:///\\ad.sigov.si\DAT\MZ\ZIRS_SSP\SSP\&#381;ivila\Vzor&#269;enje%20&amp;%20MONITORING\VZOR&#268;ENJE%20in%20Monitoring%202025\PORO&#268;ILA%202025\&#381;IVILA%202025.xlsx" TargetMode="External"/><Relationship Id="rId2" Type="http://schemas.microsoft.com/office/2011/relationships/chartColorStyle" Target="colors13.xml"/><Relationship Id="rId1" Type="http://schemas.microsoft.com/office/2011/relationships/chartStyle" Target="style13.xml"/></Relationships>
</file>

<file path=word/charts/_rels/chart22.xml.rels><?xml version="1.0" encoding="UTF-8" standalone="yes"?>
<Relationships xmlns="http://schemas.openxmlformats.org/package/2006/relationships"><Relationship Id="rId3" Type="http://schemas.openxmlformats.org/officeDocument/2006/relationships/oleObject" Target="file:///\\ad.sigov.si\DAT\MZ\ZIRS_SSP\SSP\&#381;ivila\Vzor&#269;enje%20&amp;%20MONITORING\VZOR&#268;ENJE%20in%20Monitoring%202025\PORO&#268;ILA%202025\&#381;IVILA%202025.xlsx" TargetMode="External"/><Relationship Id="rId2" Type="http://schemas.microsoft.com/office/2011/relationships/chartColorStyle" Target="colors14.xml"/><Relationship Id="rId1" Type="http://schemas.microsoft.com/office/2011/relationships/chartStyle" Target="style14.xml"/></Relationships>
</file>

<file path=word/charts/_rels/chart23.xml.rels><?xml version="1.0" encoding="UTF-8" standalone="yes"?>
<Relationships xmlns="http://schemas.openxmlformats.org/package/2006/relationships"><Relationship Id="rId1" Type="http://schemas.openxmlformats.org/officeDocument/2006/relationships/oleObject" Target="file:///\\ad.sigov.si\DAT\MZ\ZIRS_SSP\SSP\&#381;ivila\Vzor&#269;enje%20&amp;%20MONITORING\VZOR&#268;ENJE%20in%20Monitoring%202025\PORO&#268;ILA%202025\&#381;IVILA%202025.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ad.sigov.si\DAT\MZ\ZIRS_SSP\SSP\&#381;ivila\Vzor&#269;enje%20&amp;%20MONITORING\VZOR&#268;ENJE%20in%20Monitoring%202025\PORO&#268;ILA%202025\&#381;IVILA%202025.xlsx" TargetMode="External"/></Relationships>
</file>

<file path=word/charts/_rels/chart25.xml.rels><?xml version="1.0" encoding="UTF-8" standalone="yes"?>
<Relationships xmlns="http://schemas.openxmlformats.org/package/2006/relationships"><Relationship Id="rId3" Type="http://schemas.openxmlformats.org/officeDocument/2006/relationships/oleObject" Target="file:///\\ad.sigov.si\DAT\MZ\ZIRS_SSP\SSP\&#381;ivila\Vzor&#269;enje%20&amp;%20MONITORING\VZOR&#268;ENJE%20in%20Monitoring%202025\PORO&#268;ILA%202025\&#381;IVILA%202025.xlsx" TargetMode="External"/><Relationship Id="rId2" Type="http://schemas.microsoft.com/office/2011/relationships/chartColorStyle" Target="colors15.xml"/><Relationship Id="rId1" Type="http://schemas.microsoft.com/office/2011/relationships/chartStyle" Target="style15.xml"/></Relationships>
</file>

<file path=word/charts/_rels/chart26.xml.rels><?xml version="1.0" encoding="UTF-8" standalone="yes"?>
<Relationships xmlns="http://schemas.openxmlformats.org/package/2006/relationships"><Relationship Id="rId3" Type="http://schemas.openxmlformats.org/officeDocument/2006/relationships/oleObject" Target="file:///\\ad.sigov.si\DAT\MZ\ZIRS_SSP\SSP\&#381;ivila\Vzor&#269;enje%20&amp;%20MONITORING\VZOR&#268;ENJE%20in%20Monitoring%202025\PORO&#268;ILA%202025\&#381;IVILA%202025.xlsx" TargetMode="External"/><Relationship Id="rId2" Type="http://schemas.microsoft.com/office/2011/relationships/chartColorStyle" Target="colors16.xml"/><Relationship Id="rId1" Type="http://schemas.microsoft.com/office/2011/relationships/chartStyle" Target="style16.xml"/></Relationships>
</file>

<file path=word/charts/_rels/chart27.xml.rels><?xml version="1.0" encoding="UTF-8" standalone="yes"?>
<Relationships xmlns="http://schemas.openxmlformats.org/package/2006/relationships"><Relationship Id="rId3" Type="http://schemas.openxmlformats.org/officeDocument/2006/relationships/oleObject" Target="file:///\\ad.sigov.si\DAT\MZ\ZIRS_SSP\SSP\&#381;ivila\Vzor&#269;enje%20&amp;%20MONITORING\VZOR&#268;ENJE%20in%20Monitoring%202025\PORO&#268;ILA%202025\&#381;IVILA%202025.xlsx" TargetMode="Externa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2.xml"/></Relationships>
</file>

<file path=word/charts/_rels/chart28.xml.rels><?xml version="1.0" encoding="UTF-8" standalone="yes"?>
<Relationships xmlns="http://schemas.openxmlformats.org/package/2006/relationships"><Relationship Id="rId3" Type="http://schemas.openxmlformats.org/officeDocument/2006/relationships/oleObject" Target="file:///\\ad.sigov.si\DAT\MZ\ZIRS_SSP\SSP\&#381;ivila\Vzor&#269;enje%20&amp;%20MONITORING\VZOR&#268;ENJE%20in%20Monitoring%202025\PORO&#268;ILA%202025\&#381;IVILA%202025.xlsx" TargetMode="External"/><Relationship Id="rId2" Type="http://schemas.microsoft.com/office/2011/relationships/chartColorStyle" Target="colors18.xml"/><Relationship Id="rId1" Type="http://schemas.microsoft.com/office/2011/relationships/chartStyle" Target="style18.xml"/></Relationships>
</file>

<file path=word/charts/_rels/chart29.xml.rels><?xml version="1.0" encoding="UTF-8" standalone="yes"?>
<Relationships xmlns="http://schemas.openxmlformats.org/package/2006/relationships"><Relationship Id="rId3" Type="http://schemas.openxmlformats.org/officeDocument/2006/relationships/oleObject" Target="https://mnz-my.sharepoint.com/personal/janja_novak_gov_si/Documents/Dokumenti/VZOR&#268;ENJE/2025/Rezultati%20vzor&#269;enja%202025%20kopalna%20voda.xlsx" TargetMode="External"/><Relationship Id="rId2" Type="http://schemas.microsoft.com/office/2011/relationships/chartColorStyle" Target="colors19.xml"/><Relationship Id="rId1" Type="http://schemas.microsoft.com/office/2011/relationships/chartStyle" Target="style19.xml"/></Relationships>
</file>

<file path=word/charts/_rels/chart3.xml.rels><?xml version="1.0" encoding="UTF-8" standalone="yes"?>
<Relationships xmlns="http://schemas.openxmlformats.org/package/2006/relationships"><Relationship Id="rId1" Type="http://schemas.openxmlformats.org/officeDocument/2006/relationships/oleObject" Target="file:///\\ad.sigov.si\DAT\MZ\ZIRS_SSP\SSP\KIS%20Polona\Poro&#269;ila\Poro&#269;ila%202025\Kopija%20datoteke%20PODATKI%20%20vzorci%20%20poro&#269;ilo%202025.xlsx" TargetMode="External"/></Relationships>
</file>

<file path=word/charts/_rels/chart30.xml.rels><?xml version="1.0" encoding="UTF-8" standalone="yes"?>
<Relationships xmlns="http://schemas.openxmlformats.org/package/2006/relationships"><Relationship Id="rId3" Type="http://schemas.openxmlformats.org/officeDocument/2006/relationships/oleObject" Target="https://mnz-my.sharepoint.com/personal/janja_novak_gov_si/Documents/Dokumenti/VZOR&#268;ENJE/2025/Rezultati%20vzor&#269;enja%202025%20kopalna%20voda.xlsx" TargetMode="External"/><Relationship Id="rId2" Type="http://schemas.microsoft.com/office/2011/relationships/chartColorStyle" Target="colors20.xml"/><Relationship Id="rId1" Type="http://schemas.microsoft.com/office/2011/relationships/chartStyle" Target="style20.xml"/></Relationships>
</file>

<file path=word/charts/_rels/chart31.xml.rels><?xml version="1.0" encoding="UTF-8" standalone="yes"?>
<Relationships xmlns="http://schemas.openxmlformats.org/package/2006/relationships"><Relationship Id="rId3" Type="http://schemas.openxmlformats.org/officeDocument/2006/relationships/oleObject" Target="https://mnz-my.sharepoint.com/personal/janja_novak_gov_si/Documents/Dokumenti/VZOR&#268;ENJE/2025/Rezultati%20vzor&#269;enja%202025%20kopalna%20voda.xlsx" TargetMode="External"/><Relationship Id="rId2" Type="http://schemas.microsoft.com/office/2011/relationships/chartColorStyle" Target="colors21.xml"/><Relationship Id="rId1" Type="http://schemas.microsoft.com/office/2011/relationships/chartStyle" Target="style2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NovakJ25\Downloads\Statisti&#269;na%20regija%20%20IZD%20&#352;tevilo%20izvedenih%20nadzorov.xlsx" TargetMode="External"/><Relationship Id="rId2" Type="http://schemas.microsoft.com/office/2011/relationships/chartColorStyle" Target="colors22.xml"/><Relationship Id="rId1" Type="http://schemas.microsoft.com/office/2011/relationships/chartStyle" Target="style22.xml"/></Relationships>
</file>

<file path=word/charts/_rels/chart33.xml.rels><?xml version="1.0" encoding="UTF-8" standalone="yes"?>
<Relationships xmlns="http://schemas.openxmlformats.org/package/2006/relationships"><Relationship Id="rId3" Type="http://schemas.openxmlformats.org/officeDocument/2006/relationships/oleObject" Target="https://mnz-my.sharepoint.com/personal/janja_novak_gov_si/Documents/Dokumenti/VZOR&#268;ENJE/2025/Rezultati%20vzor&#269;enja%202025%20pitna%20voda.xlsx" TargetMode="External"/><Relationship Id="rId2" Type="http://schemas.microsoft.com/office/2011/relationships/chartColorStyle" Target="colors23.xml"/><Relationship Id="rId1" Type="http://schemas.microsoft.com/office/2011/relationships/chartStyle" Target="style23.xml"/></Relationships>
</file>

<file path=word/charts/_rels/chart4.xml.rels><?xml version="1.0" encoding="UTF-8" standalone="yes"?>
<Relationships xmlns="http://schemas.openxmlformats.org/package/2006/relationships"><Relationship Id="rId1" Type="http://schemas.openxmlformats.org/officeDocument/2006/relationships/oleObject" Target="file:///\\ad.sigov.si\DAT\MZ\ZIRS_SSP\SSP\KIS%20Polona\Poro&#269;ila\Poro&#269;ila%202025\Kopija%20datoteke%20PODATKI%20%20vzorci%20%20poro&#269;ilo%20202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d.sigov.si\DAT\MZ\ZIRS_SSP\SSP\KIS%20Polona\Poro&#269;ila\Poro&#269;ila%202025\Kopija%20datoteke%20PODATKI%20%20vzorci%20%20poro&#269;ilo%20202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ad.sigov.si\DAT\MZ\ZIRS_SSP\SSP\KIS%20Polona\Poro&#269;ila\Poro&#269;ila%202025\Kopija%20datoteke%20PODATKI%20%20vzorci%20%20poro&#269;ilo%20202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ad.sigov.si\DAT\MZ\ZIRS_SSP\SSP\KIS%20Polona\Poro&#269;ila\Poro&#269;ila%202025\Kopija%20datoteke%20PODATKI%20%20vzorci%20%20poro&#269;ilo%20202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ad.sigov.si\DAT\MZ\ZIRS_SSP\SSP\KIS%20Polona\Poro&#269;ila\Poro&#269;ila%202025\Kopija%20datoteke%20PODATKI%20%20vzorci%20%20poro&#269;ilo%202025.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ad.sigov.si\DAT\MZ\ZIRS_SSP\SSP\KIS%20Polona\Poro&#269;ila\Poro&#269;ila%202025\Kopija%20datoteke%20PODATKI%20%20vzorci%20%20poro&#269;ilo%20202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dLbls>
            <c:dLbl>
              <c:idx val="9"/>
              <c:dLblPos val="inEnd"/>
              <c:showLegendKey val="0"/>
              <c:showVal val="0"/>
              <c:showCatName val="1"/>
              <c:showSerName val="0"/>
              <c:showPercent val="1"/>
              <c:showBubbleSize val="0"/>
              <c:extLst>
                <c:ext xmlns:c15="http://schemas.microsoft.com/office/drawing/2012/chart" uri="{CE6537A1-D6FC-4f65-9D91-7224C49458BB}">
                  <c15:layout>
                    <c:manualLayout>
                      <c:w val="0.12173190984578883"/>
                      <c:h val="6.413071895424835E-2"/>
                    </c:manualLayout>
                  </c15:layout>
                </c:ext>
                <c:ext xmlns:c16="http://schemas.microsoft.com/office/drawing/2014/chart" uri="{C3380CC4-5D6E-409C-BE32-E72D297353CC}">
                  <c16:uniqueId val="{00000000-3E1C-4F97-9A57-5FFA45CB7571}"/>
                </c:ext>
              </c:extLst>
            </c:dLbl>
            <c:spPr>
              <a:noFill/>
              <a:ln>
                <a:noFill/>
              </a:ln>
              <a:effectLst/>
            </c:spPr>
            <c:txPr>
              <a:bodyPr/>
              <a:lstStyle/>
              <a:p>
                <a:pPr algn="ctr">
                  <a:defRPr lang="sl-SI" sz="800" b="0" i="0" u="none" strike="noStrike" kern="1200" baseline="0">
                    <a:solidFill>
                      <a:sysClr val="windowText" lastClr="000000"/>
                    </a:solidFill>
                    <a:latin typeface="+mn-lt"/>
                    <a:ea typeface="+mn-ea"/>
                    <a:cs typeface="+mn-cs"/>
                  </a:defRPr>
                </a:pPr>
                <a:endParaRPr lang="sl-SI"/>
              </a:p>
            </c:txPr>
            <c:dLblPos val="inEnd"/>
            <c:showLegendKey val="0"/>
            <c:showVal val="0"/>
            <c:showCatName val="1"/>
            <c:showSerName val="0"/>
            <c:showPercent val="1"/>
            <c:showBubbleSize val="0"/>
            <c:showLeaderLines val="0"/>
            <c:extLst>
              <c:ext xmlns:c15="http://schemas.microsoft.com/office/drawing/2012/chart" uri="{CE6537A1-D6FC-4f65-9D91-7224C49458BB}"/>
            </c:extLst>
          </c:dLbls>
          <c:cat>
            <c:strRef>
              <c:f>'SVP 2025'!$A$9:$A$10</c:f>
              <c:strCache>
                <c:ptCount val="2"/>
                <c:pt idx="0">
                  <c:v>Dude in grizala/ščetke</c:v>
                </c:pt>
                <c:pt idx="1">
                  <c:v>Izdelki za otroke iz tekstila (mejni izdelki z igračami, ninice, pleničke)</c:v>
                </c:pt>
              </c:strCache>
            </c:strRef>
          </c:cat>
          <c:val>
            <c:numRef>
              <c:f>'SVP 2025'!$B$9:$B$10</c:f>
              <c:numCache>
                <c:formatCode>General</c:formatCode>
                <c:ptCount val="2"/>
                <c:pt idx="0">
                  <c:v>5</c:v>
                </c:pt>
                <c:pt idx="1">
                  <c:v>5</c:v>
                </c:pt>
              </c:numCache>
            </c:numRef>
          </c:val>
          <c:extLst>
            <c:ext xmlns:c16="http://schemas.microsoft.com/office/drawing/2014/chart" uri="{C3380CC4-5D6E-409C-BE32-E72D297353CC}">
              <c16:uniqueId val="{00000001-3E1C-4F97-9A57-5FFA45CB7571}"/>
            </c:ext>
          </c:extLst>
        </c:ser>
        <c:dLbls>
          <c:dLblPos val="inEnd"/>
          <c:showLegendKey val="0"/>
          <c:showVal val="0"/>
          <c:showCatName val="1"/>
          <c:showSerName val="0"/>
          <c:showPercent val="0"/>
          <c:showBubbleSize val="0"/>
          <c:showLeaderLines val="0"/>
        </c:dLbls>
        <c:firstSliceAng val="0"/>
      </c:pieChart>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978240623147912"/>
          <c:y val="0.24859079911428009"/>
          <c:w val="0.44406793268488498"/>
          <c:h val="0.73770242889019977"/>
        </c:manualLayout>
      </c:layout>
      <c:pieChart>
        <c:varyColors val="1"/>
        <c:ser>
          <c:idx val="0"/>
          <c:order val="0"/>
          <c:tx>
            <c:strRef>
              <c:f>'FCM 2025'!$B$18</c:f>
              <c:strCache>
                <c:ptCount val="1"/>
                <c:pt idx="0">
                  <c:v>Vsota od Št.</c:v>
                </c:pt>
              </c:strCache>
            </c:strRef>
          </c:tx>
          <c:spPr>
            <a:scene3d>
              <a:camera prst="orthographicFront"/>
              <a:lightRig rig="threePt" dir="t">
                <a:rot lat="0" lon="0" rev="1200000"/>
              </a:lightRig>
            </a:scene3d>
            <a:sp3d>
              <a:bevelT w="63500" h="31750"/>
            </a:sp3d>
          </c:spPr>
          <c:dPt>
            <c:idx val="0"/>
            <c:bubble3D val="0"/>
            <c:spPr>
              <a:solidFill>
                <a:schemeClr val="accent1"/>
              </a:solidFill>
              <a:ln w="19050">
                <a:solidFill>
                  <a:schemeClr val="lt1"/>
                </a:solidFill>
              </a:ln>
              <a:effectLst/>
              <a:scene3d>
                <a:camera prst="orthographicFront"/>
                <a:lightRig rig="threePt" dir="t">
                  <a:rot lat="0" lon="0" rev="1200000"/>
                </a:lightRig>
              </a:scene3d>
              <a:sp3d>
                <a:bevelT w="63500" h="31750"/>
              </a:sp3d>
            </c:spPr>
            <c:extLst>
              <c:ext xmlns:c16="http://schemas.microsoft.com/office/drawing/2014/chart" uri="{C3380CC4-5D6E-409C-BE32-E72D297353CC}">
                <c16:uniqueId val="{00000001-CFD4-4D05-B367-2CDF52BEF917}"/>
              </c:ext>
            </c:extLst>
          </c:dPt>
          <c:dPt>
            <c:idx val="1"/>
            <c:bubble3D val="0"/>
            <c:spPr>
              <a:solidFill>
                <a:schemeClr val="accent6">
                  <a:lumMod val="75000"/>
                </a:schemeClr>
              </a:solidFill>
              <a:ln w="19050">
                <a:solidFill>
                  <a:schemeClr val="lt1"/>
                </a:solidFill>
              </a:ln>
              <a:effectLst/>
              <a:scene3d>
                <a:camera prst="orthographicFront"/>
                <a:lightRig rig="threePt" dir="t">
                  <a:rot lat="0" lon="0" rev="1200000"/>
                </a:lightRig>
              </a:scene3d>
              <a:sp3d>
                <a:bevelT w="63500" h="31750"/>
              </a:sp3d>
            </c:spPr>
            <c:extLst>
              <c:ext xmlns:c16="http://schemas.microsoft.com/office/drawing/2014/chart" uri="{C3380CC4-5D6E-409C-BE32-E72D297353CC}">
                <c16:uniqueId val="{00000003-CFD4-4D05-B367-2CDF52BEF917}"/>
              </c:ext>
            </c:extLst>
          </c:dPt>
          <c:dPt>
            <c:idx val="2"/>
            <c:bubble3D val="0"/>
            <c:spPr>
              <a:solidFill>
                <a:schemeClr val="accent3"/>
              </a:solidFill>
              <a:ln w="19050">
                <a:solidFill>
                  <a:schemeClr val="lt1"/>
                </a:solidFill>
              </a:ln>
              <a:effectLst/>
              <a:scene3d>
                <a:camera prst="orthographicFront"/>
                <a:lightRig rig="threePt" dir="t">
                  <a:rot lat="0" lon="0" rev="1200000"/>
                </a:lightRig>
              </a:scene3d>
              <a:sp3d>
                <a:bevelT w="63500" h="31750"/>
              </a:sp3d>
            </c:spPr>
            <c:extLst>
              <c:ext xmlns:c16="http://schemas.microsoft.com/office/drawing/2014/chart" uri="{C3380CC4-5D6E-409C-BE32-E72D297353CC}">
                <c16:uniqueId val="{00000005-CFD4-4D05-B367-2CDF52BEF917}"/>
              </c:ext>
            </c:extLst>
          </c:dPt>
          <c:dPt>
            <c:idx val="3"/>
            <c:bubble3D val="0"/>
            <c:spPr>
              <a:solidFill>
                <a:schemeClr val="accent4"/>
              </a:solidFill>
              <a:ln w="19050">
                <a:solidFill>
                  <a:schemeClr val="lt1"/>
                </a:solidFill>
              </a:ln>
              <a:effectLst/>
              <a:scene3d>
                <a:camera prst="orthographicFront"/>
                <a:lightRig rig="threePt" dir="t">
                  <a:rot lat="0" lon="0" rev="1200000"/>
                </a:lightRig>
              </a:scene3d>
              <a:sp3d>
                <a:bevelT w="63500" h="31750"/>
              </a:sp3d>
            </c:spPr>
            <c:extLst>
              <c:ext xmlns:c16="http://schemas.microsoft.com/office/drawing/2014/chart" uri="{C3380CC4-5D6E-409C-BE32-E72D297353CC}">
                <c16:uniqueId val="{00000007-CFD4-4D05-B367-2CDF52BEF917}"/>
              </c:ext>
            </c:extLst>
          </c:dPt>
          <c:dPt>
            <c:idx val="4"/>
            <c:bubble3D val="0"/>
            <c:spPr>
              <a:solidFill>
                <a:schemeClr val="accent5"/>
              </a:solidFill>
              <a:ln w="19050">
                <a:solidFill>
                  <a:schemeClr val="lt1"/>
                </a:solidFill>
              </a:ln>
              <a:effectLst/>
              <a:scene3d>
                <a:camera prst="orthographicFront"/>
                <a:lightRig rig="threePt" dir="t">
                  <a:rot lat="0" lon="0" rev="1200000"/>
                </a:lightRig>
              </a:scene3d>
              <a:sp3d>
                <a:bevelT w="63500" h="31750"/>
              </a:sp3d>
            </c:spPr>
            <c:extLst>
              <c:ext xmlns:c16="http://schemas.microsoft.com/office/drawing/2014/chart" uri="{C3380CC4-5D6E-409C-BE32-E72D297353CC}">
                <c16:uniqueId val="{00000009-CFD4-4D05-B367-2CDF52BEF917}"/>
              </c:ext>
            </c:extLst>
          </c:dPt>
          <c:dPt>
            <c:idx val="5"/>
            <c:bubble3D val="0"/>
            <c:spPr>
              <a:solidFill>
                <a:schemeClr val="accent2">
                  <a:lumMod val="60000"/>
                  <a:lumOff val="40000"/>
                </a:schemeClr>
              </a:solidFill>
              <a:ln w="19050">
                <a:solidFill>
                  <a:schemeClr val="lt1"/>
                </a:solidFill>
              </a:ln>
              <a:effectLst/>
              <a:scene3d>
                <a:camera prst="orthographicFront"/>
                <a:lightRig rig="threePt" dir="t">
                  <a:rot lat="0" lon="0" rev="1200000"/>
                </a:lightRig>
              </a:scene3d>
              <a:sp3d>
                <a:bevelT w="63500" h="31750"/>
              </a:sp3d>
            </c:spPr>
            <c:extLst>
              <c:ext xmlns:c16="http://schemas.microsoft.com/office/drawing/2014/chart" uri="{C3380CC4-5D6E-409C-BE32-E72D297353CC}">
                <c16:uniqueId val="{0000000B-CFD4-4D05-B367-2CDF52BEF917}"/>
              </c:ext>
            </c:extLst>
          </c:dPt>
          <c:dPt>
            <c:idx val="6"/>
            <c:bubble3D val="0"/>
            <c:spPr>
              <a:solidFill>
                <a:schemeClr val="accent1">
                  <a:lumMod val="60000"/>
                </a:schemeClr>
              </a:solidFill>
              <a:ln w="19050">
                <a:solidFill>
                  <a:schemeClr val="lt1"/>
                </a:solidFill>
              </a:ln>
              <a:effectLst/>
              <a:scene3d>
                <a:camera prst="orthographicFront"/>
                <a:lightRig rig="threePt" dir="t">
                  <a:rot lat="0" lon="0" rev="1200000"/>
                </a:lightRig>
              </a:scene3d>
              <a:sp3d>
                <a:bevelT w="63500" h="31750"/>
              </a:sp3d>
            </c:spPr>
            <c:extLst>
              <c:ext xmlns:c16="http://schemas.microsoft.com/office/drawing/2014/chart" uri="{C3380CC4-5D6E-409C-BE32-E72D297353CC}">
                <c16:uniqueId val="{0000000D-CFD4-4D05-B367-2CDF52BEF917}"/>
              </c:ext>
            </c:extLst>
          </c:dPt>
          <c:dPt>
            <c:idx val="7"/>
            <c:bubble3D val="0"/>
            <c:spPr>
              <a:solidFill>
                <a:schemeClr val="accent2">
                  <a:lumMod val="60000"/>
                </a:schemeClr>
              </a:solidFill>
              <a:ln w="19050">
                <a:solidFill>
                  <a:schemeClr val="lt1"/>
                </a:solidFill>
              </a:ln>
              <a:effectLst/>
              <a:scene3d>
                <a:camera prst="orthographicFront"/>
                <a:lightRig rig="threePt" dir="t">
                  <a:rot lat="0" lon="0" rev="1200000"/>
                </a:lightRig>
              </a:scene3d>
              <a:sp3d>
                <a:bevelT w="63500" h="31750"/>
              </a:sp3d>
            </c:spPr>
            <c:extLst>
              <c:ext xmlns:c16="http://schemas.microsoft.com/office/drawing/2014/chart" uri="{C3380CC4-5D6E-409C-BE32-E72D297353CC}">
                <c16:uniqueId val="{0000000F-CFD4-4D05-B367-2CDF52BEF917}"/>
              </c:ext>
            </c:extLst>
          </c:dPt>
          <c:dPt>
            <c:idx val="8"/>
            <c:bubble3D val="0"/>
            <c:spPr>
              <a:solidFill>
                <a:schemeClr val="accent3">
                  <a:lumMod val="60000"/>
                </a:schemeClr>
              </a:solidFill>
              <a:ln w="19050">
                <a:solidFill>
                  <a:schemeClr val="lt1"/>
                </a:solidFill>
              </a:ln>
              <a:effectLst/>
              <a:scene3d>
                <a:camera prst="orthographicFront"/>
                <a:lightRig rig="threePt" dir="t">
                  <a:rot lat="0" lon="0" rev="1200000"/>
                </a:lightRig>
              </a:scene3d>
              <a:sp3d>
                <a:bevelT w="63500" h="31750"/>
              </a:sp3d>
            </c:spPr>
            <c:extLst>
              <c:ext xmlns:c16="http://schemas.microsoft.com/office/drawing/2014/chart" uri="{C3380CC4-5D6E-409C-BE32-E72D297353CC}">
                <c16:uniqueId val="{00000011-CFD4-4D05-B367-2CDF52BEF917}"/>
              </c:ext>
            </c:extLst>
          </c:dPt>
          <c:dLbls>
            <c:dLbl>
              <c:idx val="1"/>
              <c:tx>
                <c:rich>
                  <a:bodyPr/>
                  <a:lstStyle/>
                  <a:p>
                    <a:fld id="{191CA1D0-870A-4B02-B952-D17CE1689013}" type="CATEGORYNAME">
                      <a:rPr lang="en-US"/>
                      <a:pPr/>
                      <a:t>[IME KATEGORIJE]</a:t>
                    </a:fld>
                    <a:r>
                      <a:rPr lang="en-US" baseline="0"/>
                      <a:t>
21,2%</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FD4-4D05-B367-2CDF52BEF91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'FCM 2025'!$A$19:$A$27</c:f>
              <c:strCache>
                <c:ptCount val="9"/>
                <c:pt idx="0">
                  <c:v>Polimerni materiali in izdelki</c:v>
                </c:pt>
                <c:pt idx="1">
                  <c:v>Izdelki iz različnih materialov</c:v>
                </c:pt>
                <c:pt idx="2">
                  <c:v>Kovinska posoda, embalaža, pripomočki, pribor</c:v>
                </c:pt>
                <c:pt idx="3">
                  <c:v>Izdelki iz keramike in porcelana</c:v>
                </c:pt>
                <c:pt idx="4">
                  <c:v>Izdelki iz papirja, kartona ali celuloze</c:v>
                </c:pt>
                <c:pt idx="5">
                  <c:v>Izdelki iz regenerirane celuloze</c:v>
                </c:pt>
                <c:pt idx="6">
                  <c:v>Izdelki iz stekla</c:v>
                </c:pt>
                <c:pt idx="7">
                  <c:v>Izdelki iz lesa</c:v>
                </c:pt>
                <c:pt idx="8">
                  <c:v>Izdelki iz elastomerov</c:v>
                </c:pt>
              </c:strCache>
            </c:strRef>
          </c:cat>
          <c:val>
            <c:numRef>
              <c:f>'FCM 2025'!$B$19:$B$27</c:f>
              <c:numCache>
                <c:formatCode>General</c:formatCode>
                <c:ptCount val="9"/>
                <c:pt idx="0">
                  <c:v>93</c:v>
                </c:pt>
                <c:pt idx="1">
                  <c:v>47</c:v>
                </c:pt>
                <c:pt idx="2">
                  <c:v>36</c:v>
                </c:pt>
                <c:pt idx="3">
                  <c:v>23</c:v>
                </c:pt>
                <c:pt idx="4">
                  <c:v>12</c:v>
                </c:pt>
                <c:pt idx="5">
                  <c:v>6</c:v>
                </c:pt>
                <c:pt idx="6">
                  <c:v>2</c:v>
                </c:pt>
                <c:pt idx="7">
                  <c:v>1</c:v>
                </c:pt>
                <c:pt idx="8">
                  <c:v>1</c:v>
                </c:pt>
              </c:numCache>
            </c:numRef>
          </c:val>
          <c:extLst>
            <c:ext xmlns:c16="http://schemas.microsoft.com/office/drawing/2014/chart" uri="{C3380CC4-5D6E-409C-BE32-E72D297353CC}">
              <c16:uniqueId val="{00000012-CFD4-4D05-B367-2CDF52BEF917}"/>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18256729536716E-2"/>
          <c:y val="6.2499915333183116E-2"/>
          <c:w val="0.7377061525996671"/>
          <c:h val="0.89793923225485128"/>
        </c:manualLayout>
      </c:layout>
      <c:pieChart>
        <c:varyColors val="1"/>
        <c:ser>
          <c:idx val="0"/>
          <c:order val="0"/>
          <c:tx>
            <c:strRef>
              <c:f>'FCM 2025'!$B$9</c:f>
              <c:strCache>
                <c:ptCount val="1"/>
                <c:pt idx="0">
                  <c:v>Vsota od Število</c:v>
                </c:pt>
              </c:strCache>
            </c:strRef>
          </c:tx>
          <c:spPr>
            <a:scene3d>
              <a:camera prst="orthographicFront"/>
              <a:lightRig rig="threePt" dir="t">
                <a:rot lat="0" lon="0" rev="1200000"/>
              </a:lightRig>
            </a:scene3d>
            <a:sp3d>
              <a:bevelT w="63500" h="25400"/>
            </a:sp3d>
          </c:spPr>
          <c:dPt>
            <c:idx val="0"/>
            <c:bubble3D val="0"/>
            <c:spPr>
              <a:solidFill>
                <a:schemeClr val="accent1"/>
              </a:solidFill>
              <a:ln w="19050">
                <a:solidFill>
                  <a:schemeClr val="lt1"/>
                </a:solidFill>
              </a:ln>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1-2A74-4335-9543-345ED290022B}"/>
              </c:ext>
            </c:extLst>
          </c:dPt>
          <c:dPt>
            <c:idx val="1"/>
            <c:bubble3D val="0"/>
            <c:spPr>
              <a:solidFill>
                <a:schemeClr val="accent6">
                  <a:lumMod val="75000"/>
                </a:schemeClr>
              </a:solidFill>
              <a:ln w="19050">
                <a:solidFill>
                  <a:schemeClr val="lt1"/>
                </a:solidFill>
              </a:ln>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3-2A74-4335-9543-345ED290022B}"/>
              </c:ext>
            </c:extLst>
          </c:dPt>
          <c:dPt>
            <c:idx val="2"/>
            <c:bubble3D val="0"/>
            <c:spPr>
              <a:solidFill>
                <a:schemeClr val="accent3"/>
              </a:solidFill>
              <a:ln w="19050">
                <a:solidFill>
                  <a:schemeClr val="lt1"/>
                </a:solidFill>
              </a:ln>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5-2A74-4335-9543-345ED290022B}"/>
              </c:ext>
            </c:extLst>
          </c:dPt>
          <c:dLbls>
            <c:dLbl>
              <c:idx val="2"/>
              <c:layout>
                <c:manualLayout>
                  <c:x val="0.24987686941816836"/>
                  <c:y val="-0.201691710734804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A74-4335-9543-345ED290022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'FCM 2025'!$A$10:$A$12</c:f>
              <c:strCache>
                <c:ptCount val="3"/>
                <c:pt idx="0">
                  <c:v>Slovenija</c:v>
                </c:pt>
                <c:pt idx="1">
                  <c:v>Druge države EU</c:v>
                </c:pt>
                <c:pt idx="2">
                  <c:v>Tretje države</c:v>
                </c:pt>
              </c:strCache>
            </c:strRef>
          </c:cat>
          <c:val>
            <c:numRef>
              <c:f>'FCM 2025'!$B$10:$B$12</c:f>
              <c:numCache>
                <c:formatCode>General</c:formatCode>
                <c:ptCount val="3"/>
                <c:pt idx="0">
                  <c:v>15</c:v>
                </c:pt>
                <c:pt idx="1">
                  <c:v>28</c:v>
                </c:pt>
                <c:pt idx="2">
                  <c:v>178</c:v>
                </c:pt>
              </c:numCache>
            </c:numRef>
          </c:val>
          <c:extLst>
            <c:ext xmlns:c16="http://schemas.microsoft.com/office/drawing/2014/chart" uri="{C3380CC4-5D6E-409C-BE32-E72D297353CC}">
              <c16:uniqueId val="{00000006-2A74-4335-9543-345ED290022B}"/>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34267371505918E-2"/>
          <c:y val="2.1476127800740451E-2"/>
          <c:w val="0.9329155175400029"/>
          <c:h val="0.73510887385411139"/>
        </c:manualLayout>
      </c:layout>
      <c:barChart>
        <c:barDir val="col"/>
        <c:grouping val="stacked"/>
        <c:varyColors val="0"/>
        <c:ser>
          <c:idx val="0"/>
          <c:order val="0"/>
          <c:tx>
            <c:strRef>
              <c:f>'FCM 2025'!$B$33</c:f>
              <c:strCache>
                <c:ptCount val="1"/>
                <c:pt idx="0">
                  <c:v>Letni program</c:v>
                </c:pt>
              </c:strCache>
            </c:strRef>
          </c:tx>
          <c:spPr>
            <a:solidFill>
              <a:schemeClr val="accent1"/>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'FCM 2025'!$A$34:$A$42</c:f>
              <c:strCache>
                <c:ptCount val="9"/>
                <c:pt idx="0">
                  <c:v>Polimerni materiali in izdelki</c:v>
                </c:pt>
                <c:pt idx="1">
                  <c:v>Izdelki iz različnih materialov</c:v>
                </c:pt>
                <c:pt idx="2">
                  <c:v>Kovinska posoda, embalaža, pripomočki, pribor</c:v>
                </c:pt>
                <c:pt idx="3">
                  <c:v>Izdelki iz keramike in porcelana</c:v>
                </c:pt>
                <c:pt idx="4">
                  <c:v>Izdelki iz papirja, kartona ali celuloze</c:v>
                </c:pt>
                <c:pt idx="5">
                  <c:v>Izdelki iz regenerirane celuloze</c:v>
                </c:pt>
                <c:pt idx="6">
                  <c:v>Izdelki iz stekla</c:v>
                </c:pt>
                <c:pt idx="7">
                  <c:v>Izdelki iz elastomerov</c:v>
                </c:pt>
                <c:pt idx="8">
                  <c:v>Izdelki iz lesa</c:v>
                </c:pt>
              </c:strCache>
            </c:strRef>
          </c:cat>
          <c:val>
            <c:numRef>
              <c:f>'FCM 2025'!$B$34:$B$42</c:f>
              <c:numCache>
                <c:formatCode>General</c:formatCode>
                <c:ptCount val="9"/>
                <c:pt idx="0">
                  <c:v>25</c:v>
                </c:pt>
                <c:pt idx="1">
                  <c:v>15</c:v>
                </c:pt>
                <c:pt idx="2">
                  <c:v>10</c:v>
                </c:pt>
                <c:pt idx="3">
                  <c:v>5</c:v>
                </c:pt>
                <c:pt idx="4">
                  <c:v>10</c:v>
                </c:pt>
                <c:pt idx="5">
                  <c:v>5</c:v>
                </c:pt>
              </c:numCache>
            </c:numRef>
          </c:val>
          <c:extLst>
            <c:ext xmlns:c16="http://schemas.microsoft.com/office/drawing/2014/chart" uri="{C3380CC4-5D6E-409C-BE32-E72D297353CC}">
              <c16:uniqueId val="{00000000-A72D-4BD1-947A-775094282D5B}"/>
            </c:ext>
          </c:extLst>
        </c:ser>
        <c:ser>
          <c:idx val="1"/>
          <c:order val="1"/>
          <c:tx>
            <c:strRef>
              <c:f>'FCM 2025'!$C$33</c:f>
              <c:strCache>
                <c:ptCount val="1"/>
                <c:pt idx="0">
                  <c:v>Dodatni nadzor</c:v>
                </c:pt>
              </c:strCache>
            </c:strRef>
          </c:tx>
          <c:spPr>
            <a:solidFill>
              <a:schemeClr val="accent2"/>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'FCM 2025'!$A$34:$A$42</c:f>
              <c:strCache>
                <c:ptCount val="9"/>
                <c:pt idx="0">
                  <c:v>Polimerni materiali in izdelki</c:v>
                </c:pt>
                <c:pt idx="1">
                  <c:v>Izdelki iz različnih materialov</c:v>
                </c:pt>
                <c:pt idx="2">
                  <c:v>Kovinska posoda, embalaža, pripomočki, pribor</c:v>
                </c:pt>
                <c:pt idx="3">
                  <c:v>Izdelki iz keramike in porcelana</c:v>
                </c:pt>
                <c:pt idx="4">
                  <c:v>Izdelki iz papirja, kartona ali celuloze</c:v>
                </c:pt>
                <c:pt idx="5">
                  <c:v>Izdelki iz regenerirane celuloze</c:v>
                </c:pt>
                <c:pt idx="6">
                  <c:v>Izdelki iz stekla</c:v>
                </c:pt>
                <c:pt idx="7">
                  <c:v>Izdelki iz elastomerov</c:v>
                </c:pt>
                <c:pt idx="8">
                  <c:v>Izdelki iz lesa</c:v>
                </c:pt>
              </c:strCache>
            </c:strRef>
          </c:cat>
          <c:val>
            <c:numRef>
              <c:f>'FCM 2025'!$C$34:$C$42</c:f>
              <c:numCache>
                <c:formatCode>General</c:formatCode>
                <c:ptCount val="9"/>
                <c:pt idx="1">
                  <c:v>1</c:v>
                </c:pt>
              </c:numCache>
            </c:numRef>
          </c:val>
          <c:extLst>
            <c:ext xmlns:c16="http://schemas.microsoft.com/office/drawing/2014/chart" uri="{C3380CC4-5D6E-409C-BE32-E72D297353CC}">
              <c16:uniqueId val="{00000001-A72D-4BD1-947A-775094282D5B}"/>
            </c:ext>
          </c:extLst>
        </c:ser>
        <c:ser>
          <c:idx val="2"/>
          <c:order val="2"/>
          <c:tx>
            <c:strRef>
              <c:f>'FCM 2025'!$D$33</c:f>
              <c:strCache>
                <c:ptCount val="1"/>
                <c:pt idx="0">
                  <c:v>Uvoz</c:v>
                </c:pt>
              </c:strCache>
            </c:strRef>
          </c:tx>
          <c:spPr>
            <a:solidFill>
              <a:schemeClr val="accent3"/>
            </a:solidFill>
            <a:ln>
              <a:noFill/>
            </a:ln>
            <a:effectLst/>
            <a:scene3d>
              <a:camera prst="orthographicFront"/>
              <a:lightRig rig="threePt" dir="t">
                <a:rot lat="0" lon="0" rev="1200000"/>
              </a:lightRig>
            </a:scene3d>
            <a:sp3d>
              <a:bevelT w="63500" h="25400"/>
              <a:bevelB w="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'FCM 2025'!$A$34:$A$42</c:f>
              <c:strCache>
                <c:ptCount val="9"/>
                <c:pt idx="0">
                  <c:v>Polimerni materiali in izdelki</c:v>
                </c:pt>
                <c:pt idx="1">
                  <c:v>Izdelki iz različnih materialov</c:v>
                </c:pt>
                <c:pt idx="2">
                  <c:v>Kovinska posoda, embalaža, pripomočki, pribor</c:v>
                </c:pt>
                <c:pt idx="3">
                  <c:v>Izdelki iz keramike in porcelana</c:v>
                </c:pt>
                <c:pt idx="4">
                  <c:v>Izdelki iz papirja, kartona ali celuloze</c:v>
                </c:pt>
                <c:pt idx="5">
                  <c:v>Izdelki iz regenerirane celuloze</c:v>
                </c:pt>
                <c:pt idx="6">
                  <c:v>Izdelki iz stekla</c:v>
                </c:pt>
                <c:pt idx="7">
                  <c:v>Izdelki iz elastomerov</c:v>
                </c:pt>
                <c:pt idx="8">
                  <c:v>Izdelki iz lesa</c:v>
                </c:pt>
              </c:strCache>
            </c:strRef>
          </c:cat>
          <c:val>
            <c:numRef>
              <c:f>'FCM 2025'!$D$34:$D$42</c:f>
              <c:numCache>
                <c:formatCode>General</c:formatCode>
                <c:ptCount val="9"/>
                <c:pt idx="0">
                  <c:v>68</c:v>
                </c:pt>
                <c:pt idx="1">
                  <c:v>31</c:v>
                </c:pt>
                <c:pt idx="2">
                  <c:v>26</c:v>
                </c:pt>
                <c:pt idx="3">
                  <c:v>18</c:v>
                </c:pt>
                <c:pt idx="4">
                  <c:v>2</c:v>
                </c:pt>
                <c:pt idx="5">
                  <c:v>1</c:v>
                </c:pt>
                <c:pt idx="6">
                  <c:v>2</c:v>
                </c:pt>
                <c:pt idx="7">
                  <c:v>1</c:v>
                </c:pt>
                <c:pt idx="8">
                  <c:v>1</c:v>
                </c:pt>
              </c:numCache>
            </c:numRef>
          </c:val>
          <c:extLst>
            <c:ext xmlns:c16="http://schemas.microsoft.com/office/drawing/2014/chart" uri="{C3380CC4-5D6E-409C-BE32-E72D297353CC}">
              <c16:uniqueId val="{00000002-A72D-4BD1-947A-775094282D5B}"/>
            </c:ext>
          </c:extLst>
        </c:ser>
        <c:dLbls>
          <c:dLblPos val="ctr"/>
          <c:showLegendKey val="0"/>
          <c:showVal val="1"/>
          <c:showCatName val="0"/>
          <c:showSerName val="0"/>
          <c:showPercent val="0"/>
          <c:showBubbleSize val="0"/>
        </c:dLbls>
        <c:gapWidth val="150"/>
        <c:overlap val="100"/>
        <c:axId val="884973208"/>
        <c:axId val="884980408"/>
      </c:barChart>
      <c:catAx>
        <c:axId val="884973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70" b="0" i="0" u="none" strike="noStrike" kern="1200" baseline="0">
                <a:solidFill>
                  <a:sysClr val="windowText" lastClr="000000"/>
                </a:solidFill>
                <a:latin typeface="+mn-lt"/>
                <a:ea typeface="+mn-ea"/>
                <a:cs typeface="+mn-cs"/>
              </a:defRPr>
            </a:pPr>
            <a:endParaRPr lang="sl-SI"/>
          </a:p>
        </c:txPr>
        <c:crossAx val="884980408"/>
        <c:crosses val="autoZero"/>
        <c:auto val="1"/>
        <c:lblAlgn val="ctr"/>
        <c:lblOffset val="100"/>
        <c:noMultiLvlLbl val="0"/>
      </c:catAx>
      <c:valAx>
        <c:axId val="8849804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884973208"/>
        <c:crosses val="autoZero"/>
        <c:crossBetween val="between"/>
      </c:valAx>
      <c:spPr>
        <a:noFill/>
        <a:ln>
          <a:noFill/>
        </a:ln>
        <a:effectLst/>
      </c:spPr>
    </c:plotArea>
    <c:legend>
      <c:legendPos val="b"/>
      <c:layout>
        <c:manualLayout>
          <c:xMode val="edge"/>
          <c:yMode val="edge"/>
          <c:x val="0.79792991018886816"/>
          <c:y val="5.8497147466938196E-2"/>
          <c:w val="0.15759768890587103"/>
          <c:h val="0.21327221108122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773561778214561E-2"/>
          <c:y val="1.1445508908029889E-2"/>
          <c:w val="0.94951894250737567"/>
          <c:h val="0.80035671945501186"/>
        </c:manualLayout>
      </c:layout>
      <c:barChart>
        <c:barDir val="col"/>
        <c:grouping val="stacked"/>
        <c:varyColors val="0"/>
        <c:ser>
          <c:idx val="0"/>
          <c:order val="0"/>
          <c:tx>
            <c:strRef>
              <c:f>'FCM 2025'!$B$48</c:f>
              <c:strCache>
                <c:ptCount val="1"/>
                <c:pt idx="0">
                  <c:v>specifična migracija</c:v>
                </c:pt>
              </c:strCache>
            </c:strRef>
          </c:tx>
          <c:spPr>
            <a:solidFill>
              <a:schemeClr val="accent1"/>
            </a:solidFill>
            <a:ln>
              <a:noFill/>
            </a:ln>
            <a:effectLst/>
            <a:scene3d>
              <a:camera prst="orthographicFront"/>
              <a:lightRig rig="threePt" dir="t">
                <a:rot lat="0" lon="0" rev="1200000"/>
              </a:lightRig>
            </a:scene3d>
            <a:sp3d>
              <a:bevelT w="63500" h="25400"/>
            </a:sp3d>
          </c:spPr>
          <c:invertIfNegative val="0"/>
          <c:dLbls>
            <c:dLbl>
              <c:idx val="3"/>
              <c:tx>
                <c:rich>
                  <a:bodyPr/>
                  <a:lstStyle/>
                  <a:p>
                    <a:fld id="{1926BE54-B897-4802-A121-22D497E5D34F}" type="VALUE">
                      <a:rPr lang="en-US">
                        <a:solidFill>
                          <a:sysClr val="windowText" lastClr="000000"/>
                        </a:solidFill>
                      </a:rPr>
                      <a:pPr/>
                      <a:t>[VREDNOST]</a:t>
                    </a:fld>
                    <a:endParaRPr lang="sl-SI"/>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AA3-4C91-9E24-9DD1D84F2C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'FCM 2025'!$A$49:$A$57</c:f>
              <c:strCache>
                <c:ptCount val="9"/>
                <c:pt idx="0">
                  <c:v>Polimerni materiali in izdelki</c:v>
                </c:pt>
                <c:pt idx="1">
                  <c:v>Izdelki iz različnih materialov</c:v>
                </c:pt>
                <c:pt idx="2">
                  <c:v>Kovinska posoda, embalaža, pripomočki, pribor</c:v>
                </c:pt>
                <c:pt idx="3">
                  <c:v>Izdelki iz keramike in porcelana</c:v>
                </c:pt>
                <c:pt idx="4">
                  <c:v>Izdelki iz papirja, kartona ali celuloze</c:v>
                </c:pt>
                <c:pt idx="5">
                  <c:v>Izdelki iz regenerirane celuloze</c:v>
                </c:pt>
                <c:pt idx="6">
                  <c:v>Izdelki iz lesa</c:v>
                </c:pt>
                <c:pt idx="7">
                  <c:v>Izdelki iz stekla</c:v>
                </c:pt>
                <c:pt idx="8">
                  <c:v>Izdelki iz elastomerov</c:v>
                </c:pt>
              </c:strCache>
            </c:strRef>
          </c:cat>
          <c:val>
            <c:numRef>
              <c:f>'FCM 2025'!$B$49:$B$57</c:f>
              <c:numCache>
                <c:formatCode>General</c:formatCode>
                <c:ptCount val="9"/>
                <c:pt idx="0">
                  <c:v>84</c:v>
                </c:pt>
                <c:pt idx="1">
                  <c:v>41</c:v>
                </c:pt>
                <c:pt idx="2">
                  <c:v>36</c:v>
                </c:pt>
                <c:pt idx="3">
                  <c:v>23</c:v>
                </c:pt>
                <c:pt idx="4">
                  <c:v>5</c:v>
                </c:pt>
                <c:pt idx="7">
                  <c:v>2</c:v>
                </c:pt>
              </c:numCache>
            </c:numRef>
          </c:val>
          <c:extLst>
            <c:ext xmlns:c16="http://schemas.microsoft.com/office/drawing/2014/chart" uri="{C3380CC4-5D6E-409C-BE32-E72D297353CC}">
              <c16:uniqueId val="{00000004-7AA3-4C91-9E24-9DD1D84F2CE5}"/>
            </c:ext>
          </c:extLst>
        </c:ser>
        <c:ser>
          <c:idx val="1"/>
          <c:order val="1"/>
          <c:tx>
            <c:strRef>
              <c:f>'FCM 2025'!$C$48</c:f>
              <c:strCache>
                <c:ptCount val="1"/>
                <c:pt idx="0">
                  <c:v>identifikacija materiala</c:v>
                </c:pt>
              </c:strCache>
            </c:strRef>
          </c:tx>
          <c:spPr>
            <a:solidFill>
              <a:schemeClr val="accent6">
                <a:lumMod val="75000"/>
              </a:schemeClr>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'FCM 2025'!$A$49:$A$57</c:f>
              <c:strCache>
                <c:ptCount val="9"/>
                <c:pt idx="0">
                  <c:v>Polimerni materiali in izdelki</c:v>
                </c:pt>
                <c:pt idx="1">
                  <c:v>Izdelki iz različnih materialov</c:v>
                </c:pt>
                <c:pt idx="2">
                  <c:v>Kovinska posoda, embalaža, pripomočki, pribor</c:v>
                </c:pt>
                <c:pt idx="3">
                  <c:v>Izdelki iz keramike in porcelana</c:v>
                </c:pt>
                <c:pt idx="4">
                  <c:v>Izdelki iz papirja, kartona ali celuloze</c:v>
                </c:pt>
                <c:pt idx="5">
                  <c:v>Izdelki iz regenerirane celuloze</c:v>
                </c:pt>
                <c:pt idx="6">
                  <c:v>Izdelki iz lesa</c:v>
                </c:pt>
                <c:pt idx="7">
                  <c:v>Izdelki iz stekla</c:v>
                </c:pt>
                <c:pt idx="8">
                  <c:v>Izdelki iz elastomerov</c:v>
                </c:pt>
              </c:strCache>
            </c:strRef>
          </c:cat>
          <c:val>
            <c:numRef>
              <c:f>'FCM 2025'!$C$49:$C$57</c:f>
              <c:numCache>
                <c:formatCode>General</c:formatCode>
                <c:ptCount val="9"/>
                <c:pt idx="0">
                  <c:v>66</c:v>
                </c:pt>
                <c:pt idx="1">
                  <c:v>20</c:v>
                </c:pt>
                <c:pt idx="4">
                  <c:v>1</c:v>
                </c:pt>
                <c:pt idx="5">
                  <c:v>1</c:v>
                </c:pt>
              </c:numCache>
            </c:numRef>
          </c:val>
          <c:extLst>
            <c:ext xmlns:c16="http://schemas.microsoft.com/office/drawing/2014/chart" uri="{C3380CC4-5D6E-409C-BE32-E72D297353CC}">
              <c16:uniqueId val="{00000005-7AA3-4C91-9E24-9DD1D84F2CE5}"/>
            </c:ext>
          </c:extLst>
        </c:ser>
        <c:ser>
          <c:idx val="2"/>
          <c:order val="2"/>
          <c:tx>
            <c:strRef>
              <c:f>'FCM 2025'!$D$48</c:f>
              <c:strCache>
                <c:ptCount val="1"/>
                <c:pt idx="0">
                  <c:v>koncentracija v ekstraktu</c:v>
                </c:pt>
              </c:strCache>
            </c:strRef>
          </c:tx>
          <c:spPr>
            <a:solidFill>
              <a:srgbClr val="FFC000"/>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'FCM 2025'!$A$49:$A$57</c:f>
              <c:strCache>
                <c:ptCount val="9"/>
                <c:pt idx="0">
                  <c:v>Polimerni materiali in izdelki</c:v>
                </c:pt>
                <c:pt idx="1">
                  <c:v>Izdelki iz različnih materialov</c:v>
                </c:pt>
                <c:pt idx="2">
                  <c:v>Kovinska posoda, embalaža, pripomočki, pribor</c:v>
                </c:pt>
                <c:pt idx="3">
                  <c:v>Izdelki iz keramike in porcelana</c:v>
                </c:pt>
                <c:pt idx="4">
                  <c:v>Izdelki iz papirja, kartona ali celuloze</c:v>
                </c:pt>
                <c:pt idx="5">
                  <c:v>Izdelki iz regenerirane celuloze</c:v>
                </c:pt>
                <c:pt idx="6">
                  <c:v>Izdelki iz lesa</c:v>
                </c:pt>
                <c:pt idx="7">
                  <c:v>Izdelki iz stekla</c:v>
                </c:pt>
                <c:pt idx="8">
                  <c:v>Izdelki iz elastomerov</c:v>
                </c:pt>
              </c:strCache>
            </c:strRef>
          </c:cat>
          <c:val>
            <c:numRef>
              <c:f>'FCM 2025'!$D$49:$D$57</c:f>
              <c:numCache>
                <c:formatCode>General</c:formatCode>
                <c:ptCount val="9"/>
                <c:pt idx="1">
                  <c:v>5</c:v>
                </c:pt>
                <c:pt idx="4">
                  <c:v>7</c:v>
                </c:pt>
                <c:pt idx="5">
                  <c:v>6</c:v>
                </c:pt>
              </c:numCache>
            </c:numRef>
          </c:val>
          <c:extLst>
            <c:ext xmlns:c16="http://schemas.microsoft.com/office/drawing/2014/chart" uri="{C3380CC4-5D6E-409C-BE32-E72D297353CC}">
              <c16:uniqueId val="{00000006-7AA3-4C91-9E24-9DD1D84F2CE5}"/>
            </c:ext>
          </c:extLst>
        </c:ser>
        <c:ser>
          <c:idx val="3"/>
          <c:order val="3"/>
          <c:tx>
            <c:strRef>
              <c:f>'FCM 2025'!$E$48</c:f>
              <c:strCache>
                <c:ptCount val="1"/>
                <c:pt idx="0">
                  <c:v>celotna migracija</c:v>
                </c:pt>
              </c:strCache>
            </c:strRef>
          </c:tx>
          <c:spPr>
            <a:solidFill>
              <a:schemeClr val="accent4"/>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'FCM 2025'!$A$49:$A$57</c:f>
              <c:strCache>
                <c:ptCount val="9"/>
                <c:pt idx="0">
                  <c:v>Polimerni materiali in izdelki</c:v>
                </c:pt>
                <c:pt idx="1">
                  <c:v>Izdelki iz različnih materialov</c:v>
                </c:pt>
                <c:pt idx="2">
                  <c:v>Kovinska posoda, embalaža, pripomočki, pribor</c:v>
                </c:pt>
                <c:pt idx="3">
                  <c:v>Izdelki iz keramike in porcelana</c:v>
                </c:pt>
                <c:pt idx="4">
                  <c:v>Izdelki iz papirja, kartona ali celuloze</c:v>
                </c:pt>
                <c:pt idx="5">
                  <c:v>Izdelki iz regenerirane celuloze</c:v>
                </c:pt>
                <c:pt idx="6">
                  <c:v>Izdelki iz lesa</c:v>
                </c:pt>
                <c:pt idx="7">
                  <c:v>Izdelki iz stekla</c:v>
                </c:pt>
                <c:pt idx="8">
                  <c:v>Izdelki iz elastomerov</c:v>
                </c:pt>
              </c:strCache>
            </c:strRef>
          </c:cat>
          <c:val>
            <c:numRef>
              <c:f>'FCM 2025'!$E$49:$E$57</c:f>
              <c:numCache>
                <c:formatCode>General</c:formatCode>
                <c:ptCount val="9"/>
                <c:pt idx="0">
                  <c:v>14</c:v>
                </c:pt>
              </c:numCache>
            </c:numRef>
          </c:val>
          <c:extLst>
            <c:ext xmlns:c16="http://schemas.microsoft.com/office/drawing/2014/chart" uri="{C3380CC4-5D6E-409C-BE32-E72D297353CC}">
              <c16:uniqueId val="{00000007-7AA3-4C91-9E24-9DD1D84F2CE5}"/>
            </c:ext>
          </c:extLst>
        </c:ser>
        <c:ser>
          <c:idx val="4"/>
          <c:order val="4"/>
          <c:tx>
            <c:strRef>
              <c:f>'FCM 2025'!$F$48</c:f>
              <c:strCache>
                <c:ptCount val="1"/>
                <c:pt idx="0">
                  <c:v>vsebnost</c:v>
                </c:pt>
              </c:strCache>
            </c:strRef>
          </c:tx>
          <c:spPr>
            <a:solidFill>
              <a:srgbClr val="9E5ECE"/>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'FCM 2025'!$A$49:$A$57</c:f>
              <c:strCache>
                <c:ptCount val="9"/>
                <c:pt idx="0">
                  <c:v>Polimerni materiali in izdelki</c:v>
                </c:pt>
                <c:pt idx="1">
                  <c:v>Izdelki iz različnih materialov</c:v>
                </c:pt>
                <c:pt idx="2">
                  <c:v>Kovinska posoda, embalaža, pripomočki, pribor</c:v>
                </c:pt>
                <c:pt idx="3">
                  <c:v>Izdelki iz keramike in porcelana</c:v>
                </c:pt>
                <c:pt idx="4">
                  <c:v>Izdelki iz papirja, kartona ali celuloze</c:v>
                </c:pt>
                <c:pt idx="5">
                  <c:v>Izdelki iz regenerirane celuloze</c:v>
                </c:pt>
                <c:pt idx="6">
                  <c:v>Izdelki iz lesa</c:v>
                </c:pt>
                <c:pt idx="7">
                  <c:v>Izdelki iz stekla</c:v>
                </c:pt>
                <c:pt idx="8">
                  <c:v>Izdelki iz elastomerov</c:v>
                </c:pt>
              </c:strCache>
            </c:strRef>
          </c:cat>
          <c:val>
            <c:numRef>
              <c:f>'FCM 2025'!$F$49:$F$57</c:f>
              <c:numCache>
                <c:formatCode>General</c:formatCode>
                <c:ptCount val="9"/>
                <c:pt idx="0">
                  <c:v>7</c:v>
                </c:pt>
                <c:pt idx="1">
                  <c:v>3</c:v>
                </c:pt>
                <c:pt idx="6">
                  <c:v>1</c:v>
                </c:pt>
                <c:pt idx="8">
                  <c:v>1</c:v>
                </c:pt>
              </c:numCache>
            </c:numRef>
          </c:val>
          <c:extLst>
            <c:ext xmlns:c16="http://schemas.microsoft.com/office/drawing/2014/chart" uri="{C3380CC4-5D6E-409C-BE32-E72D297353CC}">
              <c16:uniqueId val="{00000008-7AA3-4C91-9E24-9DD1D84F2CE5}"/>
            </c:ext>
          </c:extLst>
        </c:ser>
        <c:ser>
          <c:idx val="5"/>
          <c:order val="5"/>
          <c:tx>
            <c:strRef>
              <c:f>'FCM 2025'!$G$48</c:f>
              <c:strCache>
                <c:ptCount val="1"/>
                <c:pt idx="0">
                  <c:v>identifikacija organskih spojin</c:v>
                </c:pt>
              </c:strCache>
            </c:strRef>
          </c:tx>
          <c:spPr>
            <a:solidFill>
              <a:schemeClr val="accent6"/>
            </a:solidFill>
            <a:ln>
              <a:noFill/>
            </a:ln>
            <a:effectLst/>
            <a:scene3d>
              <a:camera prst="orthographicFront"/>
              <a:lightRig rig="threePt" dir="t">
                <a:rot lat="0" lon="0" rev="1200000"/>
              </a:lightRig>
            </a:scene3d>
            <a:sp3d>
              <a:bevelT w="63500" h="25400"/>
            </a:sp3d>
          </c:spPr>
          <c:invertIfNegative val="0"/>
          <c:dLbls>
            <c:dLbl>
              <c:idx val="6"/>
              <c:layout>
                <c:manualLayout>
                  <c:x val="-9.21129217384682E-3"/>
                  <c:y val="-4.108884800135107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AA3-4C91-9E24-9DD1D84F2C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'FCM 2025'!$A$49:$A$57</c:f>
              <c:strCache>
                <c:ptCount val="9"/>
                <c:pt idx="0">
                  <c:v>Polimerni materiali in izdelki</c:v>
                </c:pt>
                <c:pt idx="1">
                  <c:v>Izdelki iz različnih materialov</c:v>
                </c:pt>
                <c:pt idx="2">
                  <c:v>Kovinska posoda, embalaža, pripomočki, pribor</c:v>
                </c:pt>
                <c:pt idx="3">
                  <c:v>Izdelki iz keramike in porcelana</c:v>
                </c:pt>
                <c:pt idx="4">
                  <c:v>Izdelki iz papirja, kartona ali celuloze</c:v>
                </c:pt>
                <c:pt idx="5">
                  <c:v>Izdelki iz regenerirane celuloze</c:v>
                </c:pt>
                <c:pt idx="6">
                  <c:v>Izdelki iz lesa</c:v>
                </c:pt>
                <c:pt idx="7">
                  <c:v>Izdelki iz stekla</c:v>
                </c:pt>
                <c:pt idx="8">
                  <c:v>Izdelki iz elastomerov</c:v>
                </c:pt>
              </c:strCache>
            </c:strRef>
          </c:cat>
          <c:val>
            <c:numRef>
              <c:f>'FCM 2025'!$G$49:$G$57</c:f>
              <c:numCache>
                <c:formatCode>General</c:formatCode>
                <c:ptCount val="9"/>
                <c:pt idx="0">
                  <c:v>2</c:v>
                </c:pt>
                <c:pt idx="1">
                  <c:v>2</c:v>
                </c:pt>
                <c:pt idx="6">
                  <c:v>1</c:v>
                </c:pt>
              </c:numCache>
            </c:numRef>
          </c:val>
          <c:extLst>
            <c:ext xmlns:c16="http://schemas.microsoft.com/office/drawing/2014/chart" uri="{C3380CC4-5D6E-409C-BE32-E72D297353CC}">
              <c16:uniqueId val="{0000000A-7AA3-4C91-9E24-9DD1D84F2CE5}"/>
            </c:ext>
          </c:extLst>
        </c:ser>
        <c:ser>
          <c:idx val="6"/>
          <c:order val="6"/>
          <c:tx>
            <c:strRef>
              <c:f>'FCM 2025'!$H$48</c:f>
              <c:strCache>
                <c:ptCount val="1"/>
                <c:pt idx="0">
                  <c:v>organoleptična ocena</c:v>
                </c:pt>
              </c:strCache>
            </c:strRef>
          </c:tx>
          <c:spPr>
            <a:solidFill>
              <a:srgbClr val="C00000"/>
            </a:solidFill>
            <a:ln>
              <a:no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'FCM 2025'!$A$49:$A$57</c:f>
              <c:strCache>
                <c:ptCount val="9"/>
                <c:pt idx="0">
                  <c:v>Polimerni materiali in izdelki</c:v>
                </c:pt>
                <c:pt idx="1">
                  <c:v>Izdelki iz različnih materialov</c:v>
                </c:pt>
                <c:pt idx="2">
                  <c:v>Kovinska posoda, embalaža, pripomočki, pribor</c:v>
                </c:pt>
                <c:pt idx="3">
                  <c:v>Izdelki iz keramike in porcelana</c:v>
                </c:pt>
                <c:pt idx="4">
                  <c:v>Izdelki iz papirja, kartona ali celuloze</c:v>
                </c:pt>
                <c:pt idx="5">
                  <c:v>Izdelki iz regenerirane celuloze</c:v>
                </c:pt>
                <c:pt idx="6">
                  <c:v>Izdelki iz lesa</c:v>
                </c:pt>
                <c:pt idx="7">
                  <c:v>Izdelki iz stekla</c:v>
                </c:pt>
                <c:pt idx="8">
                  <c:v>Izdelki iz elastomerov</c:v>
                </c:pt>
              </c:strCache>
            </c:strRef>
          </c:cat>
          <c:val>
            <c:numRef>
              <c:f>'FCM 2025'!$H$49:$H$57</c:f>
              <c:numCache>
                <c:formatCode>General</c:formatCode>
                <c:ptCount val="9"/>
                <c:pt idx="1">
                  <c:v>1</c:v>
                </c:pt>
              </c:numCache>
            </c:numRef>
          </c:val>
          <c:extLst>
            <c:ext xmlns:c16="http://schemas.microsoft.com/office/drawing/2014/chart" uri="{C3380CC4-5D6E-409C-BE32-E72D297353CC}">
              <c16:uniqueId val="{0000000B-7AA3-4C91-9E24-9DD1D84F2CE5}"/>
            </c:ext>
          </c:extLst>
        </c:ser>
        <c:dLbls>
          <c:dLblPos val="ctr"/>
          <c:showLegendKey val="0"/>
          <c:showVal val="1"/>
          <c:showCatName val="0"/>
          <c:showSerName val="0"/>
          <c:showPercent val="0"/>
          <c:showBubbleSize val="0"/>
        </c:dLbls>
        <c:gapWidth val="150"/>
        <c:overlap val="100"/>
        <c:axId val="884973208"/>
        <c:axId val="884980408"/>
      </c:barChart>
      <c:catAx>
        <c:axId val="884973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70" b="0" i="0" u="none" strike="noStrike" kern="1200" baseline="0">
                <a:solidFill>
                  <a:sysClr val="windowText" lastClr="000000"/>
                </a:solidFill>
                <a:latin typeface="+mn-lt"/>
                <a:ea typeface="+mn-ea"/>
                <a:cs typeface="+mn-cs"/>
              </a:defRPr>
            </a:pPr>
            <a:endParaRPr lang="sl-SI"/>
          </a:p>
        </c:txPr>
        <c:crossAx val="884980408"/>
        <c:crosses val="autoZero"/>
        <c:auto val="1"/>
        <c:lblAlgn val="ctr"/>
        <c:lblOffset val="100"/>
        <c:noMultiLvlLbl val="0"/>
      </c:catAx>
      <c:valAx>
        <c:axId val="884980408"/>
        <c:scaling>
          <c:orientation val="minMax"/>
        </c:scaling>
        <c:delete val="0"/>
        <c:axPos val="l"/>
        <c:numFmt formatCode="General" sourceLinked="1"/>
        <c:majorTickMark val="out"/>
        <c:minorTickMark val="in"/>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884973208"/>
        <c:crosses val="autoZero"/>
        <c:crossBetween val="between"/>
        <c:minorUnit val="10"/>
      </c:valAx>
      <c:spPr>
        <a:noFill/>
        <a:ln>
          <a:noFill/>
        </a:ln>
        <a:effectLst/>
      </c:spPr>
    </c:plotArea>
    <c:legend>
      <c:legendPos val="b"/>
      <c:layout>
        <c:manualLayout>
          <c:xMode val="edge"/>
          <c:yMode val="edge"/>
          <c:x val="0.6016221963122963"/>
          <c:y val="7.9558504968538321E-2"/>
          <c:w val="0.34837776672046633"/>
          <c:h val="0.3454749051565060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305567067274484"/>
          <c:y val="0.15428110146025562"/>
          <c:w val="0.49897665423401022"/>
          <c:h val="0.81448079299365927"/>
        </c:manualLayout>
      </c:layout>
      <c:pieChart>
        <c:varyColors val="1"/>
        <c:ser>
          <c:idx val="0"/>
          <c:order val="0"/>
          <c:spPr>
            <a:scene3d>
              <a:camera prst="orthographicFront"/>
              <a:lightRig rig="threePt" dir="t">
                <a:rot lat="0" lon="0" rev="1200000"/>
              </a:lightRig>
            </a:scene3d>
            <a:sp3d>
              <a:bevelT w="63500" h="25400"/>
            </a:sp3d>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1-5DC3-4D38-A53D-5588826E2115}"/>
              </c:ext>
            </c:extLst>
          </c:dPt>
          <c:dPt>
            <c:idx val="1"/>
            <c:bubble3D val="0"/>
            <c:spPr>
              <a:solidFill>
                <a:srgbClr val="C00000"/>
              </a:soli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3-5DC3-4D38-A53D-5588826E2115}"/>
              </c:ext>
            </c:extLst>
          </c:dPt>
          <c:dLbls>
            <c:dLbl>
              <c:idx val="0"/>
              <c:layout>
                <c:manualLayout>
                  <c:x val="-1.0584206108320039E-2"/>
                  <c:y val="-0.2051379708112689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DC3-4D38-A53D-5588826E2115}"/>
                </c:ext>
              </c:extLst>
            </c:dLbl>
            <c:dLbl>
              <c:idx val="1"/>
              <c:layout>
                <c:manualLayout>
                  <c:x val="-9.5171004038778317E-2"/>
                  <c:y val="-6.0129846464362499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DC3-4D38-A53D-5588826E211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'FCM 2025'!$B$96:$C$96</c:f>
              <c:strCache>
                <c:ptCount val="2"/>
                <c:pt idx="0">
                  <c:v>skladni*</c:v>
                </c:pt>
                <c:pt idx="1">
                  <c:v>neskladni*</c:v>
                </c:pt>
              </c:strCache>
            </c:strRef>
          </c:cat>
          <c:val>
            <c:numRef>
              <c:f>'FCM 2025'!$B$97:$C$97</c:f>
              <c:numCache>
                <c:formatCode>General</c:formatCode>
                <c:ptCount val="2"/>
                <c:pt idx="0">
                  <c:v>216</c:v>
                </c:pt>
                <c:pt idx="1">
                  <c:v>5</c:v>
                </c:pt>
              </c:numCache>
            </c:numRef>
          </c:val>
          <c:extLst>
            <c:ext xmlns:c16="http://schemas.microsoft.com/office/drawing/2014/chart" uri="{C3380CC4-5D6E-409C-BE32-E72D297353CC}">
              <c16:uniqueId val="{00000004-5DC3-4D38-A53D-5588826E2115}"/>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'FCM 2025'!$B$61</c:f>
              <c:strCache>
                <c:ptCount val="1"/>
                <c:pt idx="0">
                  <c:v>skladni</c:v>
                </c:pt>
              </c:strCache>
            </c:strRef>
          </c:tx>
          <c:spPr>
            <a:solidFill>
              <a:schemeClr val="accent1"/>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'FCM 2025'!$A$62:$A$70</c:f>
              <c:strCache>
                <c:ptCount val="9"/>
                <c:pt idx="0">
                  <c:v>Polimerni materiali in izdelki</c:v>
                </c:pt>
                <c:pt idx="1">
                  <c:v>Izdelki iz različnih materialov</c:v>
                </c:pt>
                <c:pt idx="2">
                  <c:v>Kovinska posoda, embalaža, pripomočki, pribor</c:v>
                </c:pt>
                <c:pt idx="3">
                  <c:v>Izdelki iz keramike in porcelana</c:v>
                </c:pt>
                <c:pt idx="4">
                  <c:v>Izdelki iz papirja, kartona ali celuloze</c:v>
                </c:pt>
                <c:pt idx="5">
                  <c:v>Izdelki iz regenerirane celuloze</c:v>
                </c:pt>
                <c:pt idx="6">
                  <c:v>Izdelki iz stekla</c:v>
                </c:pt>
                <c:pt idx="7">
                  <c:v>Izdelki iz elastomerov</c:v>
                </c:pt>
                <c:pt idx="8">
                  <c:v>Izdelki iz lesa</c:v>
                </c:pt>
              </c:strCache>
            </c:strRef>
          </c:cat>
          <c:val>
            <c:numRef>
              <c:f>'FCM 2025'!$B$62:$B$70</c:f>
              <c:numCache>
                <c:formatCode>General</c:formatCode>
                <c:ptCount val="9"/>
                <c:pt idx="0">
                  <c:v>92</c:v>
                </c:pt>
                <c:pt idx="1">
                  <c:v>45</c:v>
                </c:pt>
                <c:pt idx="2">
                  <c:v>34</c:v>
                </c:pt>
                <c:pt idx="3">
                  <c:v>23</c:v>
                </c:pt>
                <c:pt idx="4">
                  <c:v>12</c:v>
                </c:pt>
                <c:pt idx="5">
                  <c:v>6</c:v>
                </c:pt>
                <c:pt idx="6">
                  <c:v>2</c:v>
                </c:pt>
                <c:pt idx="7">
                  <c:v>1</c:v>
                </c:pt>
                <c:pt idx="8">
                  <c:v>1</c:v>
                </c:pt>
              </c:numCache>
            </c:numRef>
          </c:val>
          <c:extLst>
            <c:ext xmlns:c16="http://schemas.microsoft.com/office/drawing/2014/chart" uri="{C3380CC4-5D6E-409C-BE32-E72D297353CC}">
              <c16:uniqueId val="{00000000-69E7-425E-BB4B-923FDAA60331}"/>
            </c:ext>
          </c:extLst>
        </c:ser>
        <c:ser>
          <c:idx val="1"/>
          <c:order val="1"/>
          <c:tx>
            <c:strRef>
              <c:f>'FCM 2025'!$C$61</c:f>
              <c:strCache>
                <c:ptCount val="1"/>
                <c:pt idx="0">
                  <c:v>neskladni</c:v>
                </c:pt>
              </c:strCache>
            </c:strRef>
          </c:tx>
          <c:spPr>
            <a:solidFill>
              <a:srgbClr val="C00000"/>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'FCM 2025'!$A$62:$A$70</c:f>
              <c:strCache>
                <c:ptCount val="9"/>
                <c:pt idx="0">
                  <c:v>Polimerni materiali in izdelki</c:v>
                </c:pt>
                <c:pt idx="1">
                  <c:v>Izdelki iz različnih materialov</c:v>
                </c:pt>
                <c:pt idx="2">
                  <c:v>Kovinska posoda, embalaža, pripomočki, pribor</c:v>
                </c:pt>
                <c:pt idx="3">
                  <c:v>Izdelki iz keramike in porcelana</c:v>
                </c:pt>
                <c:pt idx="4">
                  <c:v>Izdelki iz papirja, kartona ali celuloze</c:v>
                </c:pt>
                <c:pt idx="5">
                  <c:v>Izdelki iz regenerirane celuloze</c:v>
                </c:pt>
                <c:pt idx="6">
                  <c:v>Izdelki iz stekla</c:v>
                </c:pt>
                <c:pt idx="7">
                  <c:v>Izdelki iz elastomerov</c:v>
                </c:pt>
                <c:pt idx="8">
                  <c:v>Izdelki iz lesa</c:v>
                </c:pt>
              </c:strCache>
            </c:strRef>
          </c:cat>
          <c:val>
            <c:numRef>
              <c:f>'FCM 2025'!$C$62:$C$70</c:f>
              <c:numCache>
                <c:formatCode>General</c:formatCode>
                <c:ptCount val="9"/>
                <c:pt idx="0">
                  <c:v>1</c:v>
                </c:pt>
                <c:pt idx="1">
                  <c:v>2</c:v>
                </c:pt>
                <c:pt idx="2">
                  <c:v>2</c:v>
                </c:pt>
              </c:numCache>
            </c:numRef>
          </c:val>
          <c:extLst>
            <c:ext xmlns:c16="http://schemas.microsoft.com/office/drawing/2014/chart" uri="{C3380CC4-5D6E-409C-BE32-E72D297353CC}">
              <c16:uniqueId val="{00000001-69E7-425E-BB4B-923FDAA60331}"/>
            </c:ext>
          </c:extLst>
        </c:ser>
        <c:dLbls>
          <c:showLegendKey val="0"/>
          <c:showVal val="0"/>
          <c:showCatName val="0"/>
          <c:showSerName val="0"/>
          <c:showPercent val="0"/>
          <c:showBubbleSize val="0"/>
        </c:dLbls>
        <c:gapWidth val="150"/>
        <c:overlap val="100"/>
        <c:axId val="968781480"/>
        <c:axId val="968781840"/>
      </c:barChart>
      <c:catAx>
        <c:axId val="968781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968781840"/>
        <c:crosses val="autoZero"/>
        <c:auto val="1"/>
        <c:lblAlgn val="ctr"/>
        <c:lblOffset val="100"/>
        <c:noMultiLvlLbl val="0"/>
      </c:catAx>
      <c:valAx>
        <c:axId val="968781840"/>
        <c:scaling>
          <c:orientation val="minMax"/>
          <c:min val="0"/>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968781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706270627062702E-2"/>
          <c:y val="7.5129868766404193E-2"/>
          <c:w val="0.87435717811484892"/>
          <c:h val="0.85174047244094475"/>
        </c:manualLayout>
      </c:layout>
      <c:pieChart>
        <c:varyColors val="1"/>
        <c:ser>
          <c:idx val="0"/>
          <c:order val="0"/>
          <c:spPr>
            <a:scene3d>
              <a:camera prst="orthographicFront"/>
              <a:lightRig rig="threePt" dir="t">
                <a:rot lat="0" lon="0" rev="1200000"/>
              </a:lightRig>
            </a:scene3d>
            <a:sp3d>
              <a:bevelT w="63500" h="25400"/>
            </a:sp3d>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1-BF91-4F20-9E30-88FB376C011F}"/>
              </c:ext>
            </c:extLst>
          </c:dPt>
          <c:dPt>
            <c:idx val="1"/>
            <c:bubble3D val="0"/>
            <c:spPr>
              <a:solidFill>
                <a:schemeClr val="accent6">
                  <a:lumMod val="75000"/>
                </a:schemeClr>
              </a:soli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3-BF91-4F20-9E30-88FB376C011F}"/>
              </c:ext>
            </c:extLst>
          </c:dPt>
          <c:dLbls>
            <c:dLbl>
              <c:idx val="0"/>
              <c:layout>
                <c:manualLayout>
                  <c:x val="-0.20011421683042085"/>
                  <c:y val="0.18637275334830949"/>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fld id="{F3E4EF23-53D2-48DF-8B33-54C9EC5FB23C}" type="CATEGORYNAME">
                      <a:rPr lang="en-US">
                        <a:solidFill>
                          <a:sysClr val="windowText" lastClr="000000"/>
                        </a:solidFill>
                      </a:rPr>
                      <a:pPr>
                        <a:defRPr>
                          <a:solidFill>
                            <a:schemeClr val="bg1"/>
                          </a:solidFill>
                        </a:defRPr>
                      </a:pPr>
                      <a:t>[IME KATEGORIJE]</a:t>
                    </a:fld>
                    <a:r>
                      <a:rPr lang="en-US" baseline="0">
                        <a:solidFill>
                          <a:sysClr val="windowText" lastClr="000000"/>
                        </a:solidFill>
                      </a:rPr>
                      <a:t>
</a:t>
                    </a:r>
                    <a:fld id="{32171D90-462E-4915-A371-43706D7F60D4}" type="PERCENTAGE">
                      <a:rPr lang="en-US" baseline="0">
                        <a:solidFill>
                          <a:sysClr val="windowText" lastClr="000000"/>
                        </a:solidFill>
                      </a:rPr>
                      <a:pPr>
                        <a:defRPr>
                          <a:solidFill>
                            <a:schemeClr val="bg1"/>
                          </a:solidFill>
                        </a:defRPr>
                      </a:pPr>
                      <a:t>[ODSTOTEK]</a:t>
                    </a:fld>
                    <a:endParaRPr lang="en-US" baseline="0">
                      <a:solidFill>
                        <a:sysClr val="windowText" lastClr="000000"/>
                      </a:solidFill>
                    </a:endParaRP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28980732048515834"/>
                      <c:h val="0.32694719160104985"/>
                    </c:manualLayout>
                  </c15:layout>
                  <c15:dlblFieldTable/>
                  <c15:showDataLabelsRange val="0"/>
                </c:ext>
                <c:ext xmlns:c16="http://schemas.microsoft.com/office/drawing/2014/chart" uri="{C3380CC4-5D6E-409C-BE32-E72D297353CC}">
                  <c16:uniqueId val="{00000001-BF91-4F20-9E30-88FB376C011F}"/>
                </c:ext>
              </c:extLst>
            </c:dLbl>
            <c:dLbl>
              <c:idx val="1"/>
              <c:layout>
                <c:manualLayout>
                  <c:x val="0.16744289831318607"/>
                  <c:y val="-0.13951889648289961"/>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30521015743949581"/>
                      <c:h val="0.28926361732873279"/>
                    </c:manualLayout>
                  </c15:layout>
                </c:ext>
                <c:ext xmlns:c16="http://schemas.microsoft.com/office/drawing/2014/chart" uri="{C3380CC4-5D6E-409C-BE32-E72D297353CC}">
                  <c16:uniqueId val="{00000003-BF91-4F20-9E30-88FB376C011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'ŽIVILA 2025'!$A$4:$A$5</c:f>
              <c:strCache>
                <c:ptCount val="2"/>
                <c:pt idx="0">
                  <c:v>Živila za posebne skupine</c:v>
                </c:pt>
                <c:pt idx="1">
                  <c:v>Prehranska dopolnila</c:v>
                </c:pt>
              </c:strCache>
            </c:strRef>
          </c:cat>
          <c:val>
            <c:numRef>
              <c:f>'ŽIVILA 2025'!$B$4:$B$5</c:f>
              <c:numCache>
                <c:formatCode>General</c:formatCode>
                <c:ptCount val="2"/>
                <c:pt idx="0">
                  <c:v>47</c:v>
                </c:pt>
                <c:pt idx="1">
                  <c:v>102</c:v>
                </c:pt>
              </c:numCache>
            </c:numRef>
          </c:val>
          <c:extLst>
            <c:ext xmlns:c16="http://schemas.microsoft.com/office/drawing/2014/chart" uri="{C3380CC4-5D6E-409C-BE32-E72D297353CC}">
              <c16:uniqueId val="{00000004-BF91-4F20-9E30-88FB376C011F}"/>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913822060331101"/>
          <c:y val="4.5977011494252873E-2"/>
          <c:w val="0.76005845529696603"/>
          <c:h val="0.73012876746111444"/>
        </c:manualLayout>
      </c:layout>
      <c:barChart>
        <c:barDir val="col"/>
        <c:grouping val="percentStacked"/>
        <c:varyColors val="0"/>
        <c:ser>
          <c:idx val="0"/>
          <c:order val="0"/>
          <c:tx>
            <c:strRef>
              <c:f>'ŽIVILA 2025'!$B$10</c:f>
              <c:strCache>
                <c:ptCount val="1"/>
                <c:pt idx="0">
                  <c:v>Letni program</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2025'!$A$11:$A$12</c:f>
              <c:strCache>
                <c:ptCount val="2"/>
                <c:pt idx="0">
                  <c:v>Živila za posebne skupine</c:v>
                </c:pt>
                <c:pt idx="1">
                  <c:v>Prehranska dopolnila</c:v>
                </c:pt>
              </c:strCache>
            </c:strRef>
          </c:cat>
          <c:val>
            <c:numRef>
              <c:f>'ŽIVILA 2025'!$B$11:$B$12</c:f>
              <c:numCache>
                <c:formatCode>General</c:formatCode>
                <c:ptCount val="2"/>
                <c:pt idx="0">
                  <c:v>45</c:v>
                </c:pt>
                <c:pt idx="1">
                  <c:v>55</c:v>
                </c:pt>
              </c:numCache>
            </c:numRef>
          </c:val>
          <c:extLst>
            <c:ext xmlns:c16="http://schemas.microsoft.com/office/drawing/2014/chart" uri="{C3380CC4-5D6E-409C-BE32-E72D297353CC}">
              <c16:uniqueId val="{00000000-21B9-43DD-9DD2-09D41E3132D1}"/>
            </c:ext>
          </c:extLst>
        </c:ser>
        <c:ser>
          <c:idx val="1"/>
          <c:order val="1"/>
          <c:tx>
            <c:strRef>
              <c:f>'ŽIVILA 2025'!$C$10</c:f>
              <c:strCache>
                <c:ptCount val="1"/>
                <c:pt idx="0">
                  <c:v>Dodatni nadzor</c:v>
                </c:pt>
              </c:strCache>
            </c:strRef>
          </c:tx>
          <c:spPr>
            <a:solidFill>
              <a:schemeClr val="accent6">
                <a:lumMod val="75000"/>
              </a:schemeClr>
            </a:solidFill>
            <a:ln>
              <a:noFill/>
            </a:ln>
            <a:effectLst>
              <a:outerShdw blurRad="57150" dist="19050" dir="5400000" algn="ctr" rotWithShape="0">
                <a:srgbClr val="000000">
                  <a:alpha val="63000"/>
                </a:srgbClr>
              </a:outerShdw>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2025'!$A$11:$A$12</c:f>
              <c:strCache>
                <c:ptCount val="2"/>
                <c:pt idx="0">
                  <c:v>Živila za posebne skupine</c:v>
                </c:pt>
                <c:pt idx="1">
                  <c:v>Prehranska dopolnila</c:v>
                </c:pt>
              </c:strCache>
            </c:strRef>
          </c:cat>
          <c:val>
            <c:numRef>
              <c:f>'ŽIVILA 2025'!$C$11:$C$12</c:f>
              <c:numCache>
                <c:formatCode>General</c:formatCode>
                <c:ptCount val="2"/>
                <c:pt idx="1">
                  <c:v>8</c:v>
                </c:pt>
              </c:numCache>
            </c:numRef>
          </c:val>
          <c:extLst>
            <c:ext xmlns:c16="http://schemas.microsoft.com/office/drawing/2014/chart" uri="{C3380CC4-5D6E-409C-BE32-E72D297353CC}">
              <c16:uniqueId val="{00000001-21B9-43DD-9DD2-09D41E3132D1}"/>
            </c:ext>
          </c:extLst>
        </c:ser>
        <c:ser>
          <c:idx val="2"/>
          <c:order val="2"/>
          <c:tx>
            <c:strRef>
              <c:f>'ŽIVILA 2025'!$D$10</c:f>
              <c:strCache>
                <c:ptCount val="1"/>
                <c:pt idx="0">
                  <c:v>Uvoz</c:v>
                </c:pt>
              </c:strCache>
            </c:strRef>
          </c:tx>
          <c:spPr>
            <a:solidFill>
              <a:schemeClr val="bg1">
                <a:lumMod val="75000"/>
              </a:schemeClr>
            </a:solidFill>
            <a:ln>
              <a:noFill/>
            </a:ln>
            <a:effectLst>
              <a:outerShdw blurRad="57150" dist="19050" dir="5400000" algn="ctr" rotWithShape="0">
                <a:srgbClr val="000000">
                  <a:alpha val="63000"/>
                </a:srgbClr>
              </a:outerShdw>
            </a:effectLst>
            <a:scene3d>
              <a:camera prst="orthographicFront"/>
              <a:lightRig rig="threePt" dir="t"/>
            </a:scene3d>
            <a:sp3d>
              <a:bevelT w="63500" h="25400"/>
            </a:sp3d>
          </c:spPr>
          <c:invertIfNegative val="0"/>
          <c:dPt>
            <c:idx val="1"/>
            <c:invertIfNegative val="0"/>
            <c:bubble3D val="0"/>
            <c:spPr>
              <a:solidFill>
                <a:schemeClr val="bg1">
                  <a:lumMod val="75000"/>
                </a:schemeClr>
              </a:solidFill>
              <a:ln>
                <a:noFill/>
              </a:ln>
              <a:effectLst>
                <a:outerShdw blurRad="57150" dist="19050" dir="5400000" algn="ctr" rotWithShape="0">
                  <a:srgbClr val="000000">
                    <a:alpha val="63000"/>
                  </a:srgbClr>
                </a:outerShdw>
              </a:effectLst>
              <a:scene3d>
                <a:camera prst="orthographicFront"/>
                <a:lightRig rig="threePt" dir="t"/>
              </a:scene3d>
              <a:sp3d>
                <a:bevelT w="63500" h="25400"/>
              </a:sp3d>
            </c:spPr>
            <c:extLst>
              <c:ext xmlns:c16="http://schemas.microsoft.com/office/drawing/2014/chart" uri="{C3380CC4-5D6E-409C-BE32-E72D297353CC}">
                <c16:uniqueId val="{00000003-21B9-43DD-9DD2-09D41E3132D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'ŽIVILA 2025'!$A$11:$A$12</c:f>
              <c:strCache>
                <c:ptCount val="2"/>
                <c:pt idx="0">
                  <c:v>Živila za posebne skupine</c:v>
                </c:pt>
                <c:pt idx="1">
                  <c:v>Prehranska dopolnila</c:v>
                </c:pt>
              </c:strCache>
            </c:strRef>
          </c:cat>
          <c:val>
            <c:numRef>
              <c:f>'ŽIVILA 2025'!$D$11:$D$12</c:f>
              <c:numCache>
                <c:formatCode>General</c:formatCode>
                <c:ptCount val="2"/>
                <c:pt idx="0">
                  <c:v>2</c:v>
                </c:pt>
                <c:pt idx="1">
                  <c:v>39</c:v>
                </c:pt>
              </c:numCache>
            </c:numRef>
          </c:val>
          <c:extLst>
            <c:ext xmlns:c16="http://schemas.microsoft.com/office/drawing/2014/chart" uri="{C3380CC4-5D6E-409C-BE32-E72D297353CC}">
              <c16:uniqueId val="{00000004-21B9-43DD-9DD2-09D41E3132D1}"/>
            </c:ext>
          </c:extLst>
        </c:ser>
        <c:dLbls>
          <c:showLegendKey val="0"/>
          <c:showVal val="1"/>
          <c:showCatName val="0"/>
          <c:showSerName val="0"/>
          <c:showPercent val="0"/>
          <c:showBubbleSize val="0"/>
        </c:dLbls>
        <c:gapWidth val="150"/>
        <c:overlap val="100"/>
        <c:axId val="231531648"/>
        <c:axId val="231533184"/>
      </c:barChart>
      <c:catAx>
        <c:axId val="231531648"/>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31533184"/>
        <c:crossesAt val="0"/>
        <c:auto val="1"/>
        <c:lblAlgn val="ctr"/>
        <c:lblOffset val="100"/>
        <c:noMultiLvlLbl val="0"/>
      </c:catAx>
      <c:valAx>
        <c:axId val="231533184"/>
        <c:scaling>
          <c:orientation val="minMax"/>
          <c:min val="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3153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913822060331101"/>
          <c:y val="4.5977011494252873E-2"/>
          <c:w val="0.76005845529696603"/>
          <c:h val="0.72779982943772403"/>
        </c:manualLayout>
      </c:layout>
      <c:barChart>
        <c:barDir val="col"/>
        <c:grouping val="percentStacked"/>
        <c:varyColors val="0"/>
        <c:ser>
          <c:idx val="0"/>
          <c:order val="0"/>
          <c:tx>
            <c:strRef>
              <c:f>'ŽIVILA 2025'!$B$29</c:f>
              <c:strCache>
                <c:ptCount val="1"/>
                <c:pt idx="0">
                  <c:v>Slovenija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2025'!$A$30:$A$31</c:f>
              <c:strCache>
                <c:ptCount val="2"/>
                <c:pt idx="0">
                  <c:v>Živila za posebne skupine</c:v>
                </c:pt>
                <c:pt idx="1">
                  <c:v>Prehranska dopolnila</c:v>
                </c:pt>
              </c:strCache>
            </c:strRef>
          </c:cat>
          <c:val>
            <c:numRef>
              <c:f>'ŽIVILA 2025'!$B$30:$B$31</c:f>
              <c:numCache>
                <c:formatCode>General</c:formatCode>
                <c:ptCount val="2"/>
                <c:pt idx="0">
                  <c:v>6</c:v>
                </c:pt>
                <c:pt idx="1">
                  <c:v>16</c:v>
                </c:pt>
              </c:numCache>
            </c:numRef>
          </c:val>
          <c:extLst>
            <c:ext xmlns:c16="http://schemas.microsoft.com/office/drawing/2014/chart" uri="{C3380CC4-5D6E-409C-BE32-E72D297353CC}">
              <c16:uniqueId val="{00000000-F9BA-479E-89A0-7B47892C0670}"/>
            </c:ext>
          </c:extLst>
        </c:ser>
        <c:ser>
          <c:idx val="1"/>
          <c:order val="1"/>
          <c:tx>
            <c:strRef>
              <c:f>'ŽIVILA 2025'!$C$29</c:f>
              <c:strCache>
                <c:ptCount val="1"/>
                <c:pt idx="0">
                  <c:v>Druge države EU</c:v>
                </c:pt>
              </c:strCache>
            </c:strRef>
          </c:tx>
          <c:spPr>
            <a:solidFill>
              <a:schemeClr val="accent6">
                <a:lumMod val="75000"/>
              </a:schemeClr>
            </a:soli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invertIfNegative val="0"/>
          <c:dPt>
            <c:idx val="0"/>
            <c:invertIfNegative val="0"/>
            <c:bubble3D val="0"/>
            <c:spPr>
              <a:solidFill>
                <a:schemeClr val="accent6">
                  <a:lumMod val="75000"/>
                </a:schemeClr>
              </a:soli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2-F9BA-479E-89A0-7B47892C067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2025'!$A$30:$A$31</c:f>
              <c:strCache>
                <c:ptCount val="2"/>
                <c:pt idx="0">
                  <c:v>Živila za posebne skupine</c:v>
                </c:pt>
                <c:pt idx="1">
                  <c:v>Prehranska dopolnila</c:v>
                </c:pt>
              </c:strCache>
            </c:strRef>
          </c:cat>
          <c:val>
            <c:numRef>
              <c:f>'ŽIVILA 2025'!$C$30:$C$31</c:f>
              <c:numCache>
                <c:formatCode>General</c:formatCode>
                <c:ptCount val="2"/>
                <c:pt idx="0">
                  <c:v>35</c:v>
                </c:pt>
                <c:pt idx="1">
                  <c:v>29</c:v>
                </c:pt>
              </c:numCache>
            </c:numRef>
          </c:val>
          <c:extLst>
            <c:ext xmlns:c16="http://schemas.microsoft.com/office/drawing/2014/chart" uri="{C3380CC4-5D6E-409C-BE32-E72D297353CC}">
              <c16:uniqueId val="{00000003-F9BA-479E-89A0-7B47892C0670}"/>
            </c:ext>
          </c:extLst>
        </c:ser>
        <c:ser>
          <c:idx val="2"/>
          <c:order val="2"/>
          <c:tx>
            <c:strRef>
              <c:f>'ŽIVILA 2025'!$D$29</c:f>
              <c:strCache>
                <c:ptCount val="1"/>
                <c:pt idx="0">
                  <c:v>Tretje države</c:v>
                </c:pt>
              </c:strCache>
            </c:strRef>
          </c:tx>
          <c:spPr>
            <a:solidFill>
              <a:schemeClr val="bg1">
                <a:lumMod val="75000"/>
              </a:schemeClr>
            </a:soli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'ŽIVILA 2025'!$A$30:$A$31</c:f>
              <c:strCache>
                <c:ptCount val="2"/>
                <c:pt idx="0">
                  <c:v>Živila za posebne skupine</c:v>
                </c:pt>
                <c:pt idx="1">
                  <c:v>Prehranska dopolnila</c:v>
                </c:pt>
              </c:strCache>
            </c:strRef>
          </c:cat>
          <c:val>
            <c:numRef>
              <c:f>'ŽIVILA 2025'!$D$30:$D$31</c:f>
              <c:numCache>
                <c:formatCode>General</c:formatCode>
                <c:ptCount val="2"/>
                <c:pt idx="0">
                  <c:v>6</c:v>
                </c:pt>
                <c:pt idx="1">
                  <c:v>57</c:v>
                </c:pt>
              </c:numCache>
            </c:numRef>
          </c:val>
          <c:extLst>
            <c:ext xmlns:c16="http://schemas.microsoft.com/office/drawing/2014/chart" uri="{C3380CC4-5D6E-409C-BE32-E72D297353CC}">
              <c16:uniqueId val="{00000004-F9BA-479E-89A0-7B47892C0670}"/>
            </c:ext>
          </c:extLst>
        </c:ser>
        <c:dLbls>
          <c:showLegendKey val="0"/>
          <c:showVal val="1"/>
          <c:showCatName val="0"/>
          <c:showSerName val="0"/>
          <c:showPercent val="0"/>
          <c:showBubbleSize val="0"/>
        </c:dLbls>
        <c:gapWidth val="150"/>
        <c:overlap val="100"/>
        <c:axId val="231531648"/>
        <c:axId val="231533184"/>
      </c:barChart>
      <c:catAx>
        <c:axId val="231531648"/>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31533184"/>
        <c:crossesAt val="0"/>
        <c:auto val="1"/>
        <c:lblAlgn val="ctr"/>
        <c:lblOffset val="100"/>
        <c:noMultiLvlLbl val="0"/>
      </c:catAx>
      <c:valAx>
        <c:axId val="231533184"/>
        <c:scaling>
          <c:orientation val="minMax"/>
          <c:min val="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3153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cene3d>
              <a:camera prst="orthographicFront"/>
              <a:lightRig rig="threePt" dir="t">
                <a:rot lat="0" lon="0" rev="1200000"/>
              </a:lightRig>
            </a:scene3d>
            <a:sp3d>
              <a:bevelT w="63500" h="25400"/>
            </a:sp3d>
          </c:spPr>
          <c:dPt>
            <c:idx val="0"/>
            <c:bubble3D val="0"/>
            <c:spPr>
              <a:solidFill>
                <a:srgbClr val="C00000"/>
              </a:solidFill>
              <a:ln w="19050">
                <a:solidFill>
                  <a:schemeClr val="lt1"/>
                </a:solidFill>
              </a:ln>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1-1EC3-460B-B40A-E3D29BD48B58}"/>
              </c:ext>
            </c:extLst>
          </c:dPt>
          <c:dPt>
            <c:idx val="1"/>
            <c:bubble3D val="0"/>
            <c:spPr>
              <a:solidFill>
                <a:schemeClr val="accent6">
                  <a:lumMod val="75000"/>
                </a:schemeClr>
              </a:solidFill>
              <a:ln w="19050">
                <a:solidFill>
                  <a:schemeClr val="lt1"/>
                </a:solidFill>
              </a:ln>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3-1EC3-460B-B40A-E3D29BD48B58}"/>
              </c:ext>
            </c:extLst>
          </c:dPt>
          <c:dPt>
            <c:idx val="2"/>
            <c:bubble3D val="0"/>
            <c:spPr>
              <a:solidFill>
                <a:schemeClr val="accent3"/>
              </a:solidFill>
              <a:ln w="19050">
                <a:solidFill>
                  <a:schemeClr val="lt1"/>
                </a:solidFill>
              </a:ln>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5-1EC3-460B-B40A-E3D29BD48B58}"/>
              </c:ext>
            </c:extLst>
          </c:dPt>
          <c:dPt>
            <c:idx val="3"/>
            <c:bubble3D val="0"/>
            <c:spPr>
              <a:solidFill>
                <a:schemeClr val="accent1"/>
              </a:solidFill>
              <a:ln w="19050">
                <a:solidFill>
                  <a:schemeClr val="lt1"/>
                </a:solidFill>
              </a:ln>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7-1EC3-460B-B40A-E3D29BD48B58}"/>
              </c:ext>
            </c:extLst>
          </c:dPt>
          <c:dLbls>
            <c:dLbl>
              <c:idx val="2"/>
              <c:layout>
                <c:manualLayout>
                  <c:x val="1.7702442367117904E-2"/>
                  <c:y val="2.022929425488480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EC3-460B-B40A-E3D29BD48B58}"/>
                </c:ext>
              </c:extLst>
            </c:dLbl>
            <c:dLbl>
              <c:idx val="3"/>
              <c:layout>
                <c:manualLayout>
                  <c:x val="0.24796671967728173"/>
                  <c:y val="-0.28010899679206774"/>
                </c:manualLayout>
              </c:layout>
              <c:tx>
                <c:rich>
                  <a:bodyPr/>
                  <a:lstStyle/>
                  <a:p>
                    <a:fld id="{07D793DE-6724-415D-A26D-0CC2D113F306}" type="CATEGORYNAME">
                      <a:rPr lang="en-US">
                        <a:solidFill>
                          <a:schemeClr val="bg1"/>
                        </a:solidFill>
                      </a:rPr>
                      <a:pPr/>
                      <a:t>[IME KATEGORIJE]</a:t>
                    </a:fld>
                    <a:r>
                      <a:rPr lang="en-US" baseline="0">
                        <a:solidFill>
                          <a:schemeClr val="bg1"/>
                        </a:solidFill>
                      </a:rPr>
                      <a:t>
</a:t>
                    </a:r>
                    <a:fld id="{611992C6-FF93-4838-83FB-EBD6C4CBFA69}" type="PERCENTAGE">
                      <a:rPr lang="en-US" baseline="0">
                        <a:solidFill>
                          <a:schemeClr val="bg1"/>
                        </a:solidFill>
                      </a:rPr>
                      <a:pPr/>
                      <a:t>[ODSTOTEK]</a:t>
                    </a:fld>
                    <a:endParaRPr lang="en-US" baseline="0">
                      <a:solidFill>
                        <a:schemeClr val="bg1"/>
                      </a:solidFill>
                    </a:endParaRPr>
                  </a:p>
                </c:rich>
              </c:tx>
              <c:dLblPos val="bestFit"/>
              <c:showLegendKey val="0"/>
              <c:showVal val="0"/>
              <c:showCatName val="1"/>
              <c:showSerName val="0"/>
              <c:showPercent val="1"/>
              <c:showBubbleSize val="0"/>
              <c:extLst>
                <c:ext xmlns:c15="http://schemas.microsoft.com/office/drawing/2012/chart" uri="{CE6537A1-D6FC-4f65-9D91-7224C49458BB}">
                  <c15:layout>
                    <c:manualLayout>
                      <c:w val="0.28237791932059447"/>
                      <c:h val="0.16645851560221639"/>
                    </c:manualLayout>
                  </c15:layout>
                  <c15:dlblFieldTable/>
                  <c15:showDataLabelsRange val="0"/>
                </c:ext>
                <c:ext xmlns:c16="http://schemas.microsoft.com/office/drawing/2014/chart" uri="{C3380CC4-5D6E-409C-BE32-E72D297353CC}">
                  <c16:uniqueId val="{00000007-1EC3-460B-B40A-E3D29BD48B5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'ŽIVILA 2025'!$A$42:$A$45</c:f>
              <c:strCache>
                <c:ptCount val="4"/>
                <c:pt idx="0">
                  <c:v>niso varni*</c:v>
                </c:pt>
                <c:pt idx="1">
                  <c:v>niso skladni</c:v>
                </c:pt>
                <c:pt idx="2">
                  <c:v>ocena ni možna</c:v>
                </c:pt>
                <c:pt idx="3">
                  <c:v>skladni/varni*</c:v>
                </c:pt>
              </c:strCache>
            </c:strRef>
          </c:cat>
          <c:val>
            <c:numRef>
              <c:f>'ŽIVILA 2025'!$B$42:$B$45</c:f>
              <c:numCache>
                <c:formatCode>General</c:formatCode>
                <c:ptCount val="4"/>
                <c:pt idx="0">
                  <c:v>2</c:v>
                </c:pt>
                <c:pt idx="1">
                  <c:v>32</c:v>
                </c:pt>
                <c:pt idx="2">
                  <c:v>1</c:v>
                </c:pt>
                <c:pt idx="3">
                  <c:v>114</c:v>
                </c:pt>
              </c:numCache>
            </c:numRef>
          </c:val>
          <c:extLst>
            <c:ext xmlns:c16="http://schemas.microsoft.com/office/drawing/2014/chart" uri="{C3380CC4-5D6E-409C-BE32-E72D297353CC}">
              <c16:uniqueId val="{00000008-1EC3-460B-B40A-E3D29BD48B5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'SVP 2025'!$C$8</c:f>
              <c:strCache>
                <c:ptCount val="1"/>
                <c:pt idx="0">
                  <c:v>Oznake in opozorila</c:v>
                </c:pt>
              </c:strCache>
            </c:strRef>
          </c:tx>
          <c:invertIfNegative val="0"/>
          <c:dLbls>
            <c:dLbl>
              <c:idx val="0"/>
              <c:layout>
                <c:manualLayout>
                  <c:x val="0"/>
                  <c:y val="-1.844550453091218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A5-4E29-B2D4-368F21E66F1C}"/>
                </c:ext>
              </c:extLst>
            </c:dLbl>
            <c:spPr>
              <a:noFill/>
              <a:ln>
                <a:noFill/>
              </a:ln>
              <a:effectLst/>
            </c:spPr>
            <c:txPr>
              <a:bodyPr/>
              <a:lstStyle/>
              <a:p>
                <a:pPr>
                  <a:defRPr b="0" i="0" baseline="0">
                    <a:solidFill>
                      <a:sysClr val="windowText" lastClr="000000"/>
                    </a:solidFill>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'SVP 2025'!$C$12</c:f>
              <c:numCache>
                <c:formatCode>0%</c:formatCode>
                <c:ptCount val="1"/>
                <c:pt idx="0">
                  <c:v>0.7</c:v>
                </c:pt>
              </c:numCache>
            </c:numRef>
          </c:val>
          <c:extLst>
            <c:ext xmlns:c16="http://schemas.microsoft.com/office/drawing/2014/chart" uri="{C3380CC4-5D6E-409C-BE32-E72D297353CC}">
              <c16:uniqueId val="{00000001-76A5-4E29-B2D4-368F21E66F1C}"/>
            </c:ext>
          </c:extLst>
        </c:ser>
        <c:ser>
          <c:idx val="1"/>
          <c:order val="1"/>
          <c:tx>
            <c:strRef>
              <c:f>'SVP 2025'!$D$8</c:f>
              <c:strCache>
                <c:ptCount val="1"/>
                <c:pt idx="0">
                  <c:v>Fizikalne in mehanske lastnosti</c:v>
                </c:pt>
              </c:strCache>
            </c:strRef>
          </c:tx>
          <c:spPr>
            <a:solidFill>
              <a:srgbClr val="FFC000"/>
            </a:solidFill>
          </c:spPr>
          <c:invertIfNegative val="0"/>
          <c:dLbls>
            <c:dLbl>
              <c:idx val="0"/>
              <c:layout>
                <c:manualLayout>
                  <c:x val="7.3506324419866768E-5"/>
                  <c:y val="-6.7176274498534395E-3"/>
                </c:manualLayout>
              </c:layout>
              <c:spPr>
                <a:noFill/>
                <a:ln>
                  <a:noFill/>
                </a:ln>
                <a:effectLst/>
              </c:spPr>
              <c:txPr>
                <a:bodyPr wrap="square" lIns="38100" tIns="19050" rIns="38100" bIns="19050" anchor="ctr">
                  <a:noAutofit/>
                </a:bodyPr>
                <a:lstStyle/>
                <a:p>
                  <a:pPr>
                    <a:defRPr>
                      <a:solidFill>
                        <a:sysClr val="windowText" lastClr="000000"/>
                      </a:solidFill>
                    </a:defRPr>
                  </a:pPr>
                  <a:endParaRPr lang="sl-SI"/>
                </a:p>
              </c:txPr>
              <c:showLegendKey val="0"/>
              <c:showVal val="1"/>
              <c:showCatName val="0"/>
              <c:showSerName val="0"/>
              <c:showPercent val="0"/>
              <c:showBubbleSize val="0"/>
              <c:extLst>
                <c:ext xmlns:c15="http://schemas.microsoft.com/office/drawing/2012/chart" uri="{CE6537A1-D6FC-4f65-9D91-7224C49458BB}">
                  <c15:layout>
                    <c:manualLayout>
                      <c:w val="7.0888010534835039E-2"/>
                      <c:h val="0.10604019388087438"/>
                    </c:manualLayout>
                  </c15:layout>
                </c:ext>
                <c:ext xmlns:c16="http://schemas.microsoft.com/office/drawing/2014/chart" uri="{C3380CC4-5D6E-409C-BE32-E72D297353CC}">
                  <c16:uniqueId val="{00000002-76A5-4E29-B2D4-368F21E66F1C}"/>
                </c:ext>
              </c:extLst>
            </c:dLbl>
            <c:spPr>
              <a:noFill/>
              <a:ln>
                <a:noFill/>
              </a:ln>
              <a:effectLst/>
            </c:spPr>
            <c:txPr>
              <a:bodyPr wrap="square" lIns="38100" tIns="19050" rIns="38100" bIns="19050" anchor="ctr">
                <a:spAutoFit/>
              </a:bodyPr>
              <a:lstStyle/>
              <a:p>
                <a:pPr>
                  <a:defRPr>
                    <a:solidFill>
                      <a:sysClr val="windowText" lastClr="000000"/>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'SVP 2025'!$D$12</c:f>
              <c:numCache>
                <c:formatCode>0%</c:formatCode>
                <c:ptCount val="1"/>
                <c:pt idx="0">
                  <c:v>0.6</c:v>
                </c:pt>
              </c:numCache>
            </c:numRef>
          </c:val>
          <c:extLst>
            <c:ext xmlns:c16="http://schemas.microsoft.com/office/drawing/2014/chart" uri="{C3380CC4-5D6E-409C-BE32-E72D297353CC}">
              <c16:uniqueId val="{00000003-76A5-4E29-B2D4-368F21E66F1C}"/>
            </c:ext>
          </c:extLst>
        </c:ser>
        <c:ser>
          <c:idx val="4"/>
          <c:order val="2"/>
          <c:tx>
            <c:strRef>
              <c:f>'SVP 2025'!$E$8</c:f>
              <c:strCache>
                <c:ptCount val="1"/>
                <c:pt idx="0">
                  <c:v>Kemijske lastnosti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'SVP 2025'!$E$12</c:f>
              <c:numCache>
                <c:formatCode>0%</c:formatCode>
                <c:ptCount val="1"/>
                <c:pt idx="0">
                  <c:v>0</c:v>
                </c:pt>
              </c:numCache>
            </c:numRef>
          </c:val>
          <c:extLst>
            <c:ext xmlns:c16="http://schemas.microsoft.com/office/drawing/2014/chart" uri="{C3380CC4-5D6E-409C-BE32-E72D297353CC}">
              <c16:uniqueId val="{00000004-76A5-4E29-B2D4-368F21E66F1C}"/>
            </c:ext>
          </c:extLst>
        </c:ser>
        <c:ser>
          <c:idx val="6"/>
          <c:order val="3"/>
          <c:tx>
            <c:strRef>
              <c:f>'SVP 2025'!$F$8</c:f>
              <c:strCache>
                <c:ptCount val="1"/>
                <c:pt idx="0">
                  <c:v>Resno tveganje</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'SVP 2025'!$F$12</c:f>
              <c:numCache>
                <c:formatCode>0%</c:formatCode>
                <c:ptCount val="1"/>
                <c:pt idx="0">
                  <c:v>0.5</c:v>
                </c:pt>
              </c:numCache>
            </c:numRef>
          </c:val>
          <c:extLst>
            <c:ext xmlns:c16="http://schemas.microsoft.com/office/drawing/2014/chart" uri="{C3380CC4-5D6E-409C-BE32-E72D297353CC}">
              <c16:uniqueId val="{00000005-76A5-4E29-B2D4-368F21E66F1C}"/>
            </c:ext>
          </c:extLst>
        </c:ser>
        <c:dLbls>
          <c:showLegendKey val="0"/>
          <c:showVal val="0"/>
          <c:showCatName val="0"/>
          <c:showSerName val="0"/>
          <c:showPercent val="0"/>
          <c:showBubbleSize val="0"/>
        </c:dLbls>
        <c:gapWidth val="150"/>
        <c:axId val="134284416"/>
        <c:axId val="134285952"/>
      </c:barChart>
      <c:catAx>
        <c:axId val="134284416"/>
        <c:scaling>
          <c:orientation val="minMax"/>
        </c:scaling>
        <c:delete val="0"/>
        <c:axPos val="b"/>
        <c:majorTickMark val="out"/>
        <c:minorTickMark val="none"/>
        <c:tickLblPos val="none"/>
        <c:crossAx val="134285952"/>
        <c:crosses val="autoZero"/>
        <c:auto val="1"/>
        <c:lblAlgn val="ctr"/>
        <c:lblOffset val="100"/>
        <c:noMultiLvlLbl val="0"/>
      </c:catAx>
      <c:valAx>
        <c:axId val="134285952"/>
        <c:scaling>
          <c:orientation val="minMax"/>
          <c:max val="1"/>
        </c:scaling>
        <c:delete val="0"/>
        <c:axPos val="l"/>
        <c:majorGridlines>
          <c:spPr>
            <a:ln>
              <a:noFill/>
            </a:ln>
          </c:spPr>
        </c:majorGridlines>
        <c:numFmt formatCode="0%" sourceLinked="1"/>
        <c:majorTickMark val="out"/>
        <c:minorTickMark val="none"/>
        <c:tickLblPos val="nextTo"/>
        <c:crossAx val="134284416"/>
        <c:crosses val="autoZero"/>
        <c:crossBetween val="between"/>
      </c:valAx>
      <c:spPr>
        <a:noFill/>
        <a:ln w="25400">
          <a:noFill/>
        </a:ln>
      </c:spPr>
    </c:plotArea>
    <c:legend>
      <c:legendPos val="tr"/>
      <c:layout>
        <c:manualLayout>
          <c:xMode val="edge"/>
          <c:yMode val="edge"/>
          <c:x val="0.67937126280267601"/>
          <c:y val="0.26804123711340205"/>
          <c:w val="0.30469618929212794"/>
          <c:h val="0.35160899887514063"/>
        </c:manualLayout>
      </c:layout>
      <c:overlay val="0"/>
    </c:legend>
    <c:plotVisOnly val="1"/>
    <c:dispBlanksAs val="gap"/>
    <c:showDLblsOverMax val="0"/>
  </c:chart>
  <c:spPr>
    <a:ln>
      <a:noFill/>
    </a:ln>
  </c:spPr>
  <c:txPr>
    <a:bodyPr/>
    <a:lstStyle/>
    <a:p>
      <a:pPr>
        <a:defRPr sz="800" baseline="0"/>
      </a:pPr>
      <a:endParaRPr lang="sl-SI"/>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'ŽIVILA 2025'!$B$35</c:f>
              <c:strCache>
                <c:ptCount val="1"/>
                <c:pt idx="0">
                  <c:v>skladni/varni*</c:v>
                </c:pt>
              </c:strCache>
            </c:strRef>
          </c:tx>
          <c:spPr>
            <a:solidFill>
              <a:schemeClr val="accent1"/>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'ŽIVILA 2025'!$A$36:$A$37</c:f>
              <c:strCache>
                <c:ptCount val="2"/>
                <c:pt idx="0">
                  <c:v>Živila za posebne skupine</c:v>
                </c:pt>
                <c:pt idx="1">
                  <c:v>Prehranska dopolnila</c:v>
                </c:pt>
              </c:strCache>
            </c:strRef>
          </c:cat>
          <c:val>
            <c:numRef>
              <c:f>'ŽIVILA 2025'!$B$36:$B$37</c:f>
              <c:numCache>
                <c:formatCode>General</c:formatCode>
                <c:ptCount val="2"/>
                <c:pt idx="0">
                  <c:v>47</c:v>
                </c:pt>
                <c:pt idx="1">
                  <c:v>67</c:v>
                </c:pt>
              </c:numCache>
            </c:numRef>
          </c:val>
          <c:extLst>
            <c:ext xmlns:c16="http://schemas.microsoft.com/office/drawing/2014/chart" uri="{C3380CC4-5D6E-409C-BE32-E72D297353CC}">
              <c16:uniqueId val="{00000000-1C3C-4363-90BA-554CAE15B19E}"/>
            </c:ext>
          </c:extLst>
        </c:ser>
        <c:ser>
          <c:idx val="1"/>
          <c:order val="1"/>
          <c:tx>
            <c:strRef>
              <c:f>'ŽIVILA 2025'!$C$35</c:f>
              <c:strCache>
                <c:ptCount val="1"/>
                <c:pt idx="0">
                  <c:v>ocena ni možna</c:v>
                </c:pt>
              </c:strCache>
            </c:strRef>
          </c:tx>
          <c:spPr>
            <a:solidFill>
              <a:schemeClr val="bg2">
                <a:lumMod val="75000"/>
              </a:schemeClr>
            </a:solidFill>
            <a:ln>
              <a:noFill/>
            </a:ln>
            <a:effectLst/>
          </c:spPr>
          <c:invertIfNegative val="0"/>
          <c:dPt>
            <c:idx val="1"/>
            <c:invertIfNegative val="0"/>
            <c:bubble3D val="0"/>
            <c:spPr>
              <a:solidFill>
                <a:schemeClr val="bg2">
                  <a:lumMod val="75000"/>
                </a:schemeClr>
              </a:solidFill>
              <a:ln>
                <a:noFill/>
              </a:ln>
              <a:effectLst/>
              <a:scene3d>
                <a:camera prst="orthographicFront"/>
                <a:lightRig rig="threePt" dir="t"/>
              </a:scene3d>
              <a:sp3d>
                <a:bevelT w="63500" h="25400"/>
              </a:sp3d>
            </c:spPr>
            <c:extLst>
              <c:ext xmlns:c16="http://schemas.microsoft.com/office/drawing/2014/chart" uri="{C3380CC4-5D6E-409C-BE32-E72D297353CC}">
                <c16:uniqueId val="{00000002-1C3C-4363-90BA-554CAE15B19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'ŽIVILA 2025'!$A$36:$A$37</c:f>
              <c:strCache>
                <c:ptCount val="2"/>
                <c:pt idx="0">
                  <c:v>Živila za posebne skupine</c:v>
                </c:pt>
                <c:pt idx="1">
                  <c:v>Prehranska dopolnila</c:v>
                </c:pt>
              </c:strCache>
            </c:strRef>
          </c:cat>
          <c:val>
            <c:numRef>
              <c:f>'ŽIVILA 2025'!$C$36:$C$37</c:f>
              <c:numCache>
                <c:formatCode>General</c:formatCode>
                <c:ptCount val="2"/>
                <c:pt idx="1">
                  <c:v>1</c:v>
                </c:pt>
              </c:numCache>
            </c:numRef>
          </c:val>
          <c:extLst>
            <c:ext xmlns:c16="http://schemas.microsoft.com/office/drawing/2014/chart" uri="{C3380CC4-5D6E-409C-BE32-E72D297353CC}">
              <c16:uniqueId val="{00000003-1C3C-4363-90BA-554CAE15B19E}"/>
            </c:ext>
          </c:extLst>
        </c:ser>
        <c:ser>
          <c:idx val="2"/>
          <c:order val="2"/>
          <c:tx>
            <c:strRef>
              <c:f>'ŽIVILA 2025'!$D$35</c:f>
              <c:strCache>
                <c:ptCount val="1"/>
                <c:pt idx="0">
                  <c:v>niso skladni</c:v>
                </c:pt>
              </c:strCache>
            </c:strRef>
          </c:tx>
          <c:spPr>
            <a:solidFill>
              <a:schemeClr val="accent2"/>
            </a:solidFill>
            <a:ln>
              <a:noFill/>
            </a:ln>
            <a:effectLst/>
            <a:scene3d>
              <a:camera prst="orthographicFront"/>
              <a:lightRig rig="threePt" dir="t"/>
            </a:scene3d>
            <a:sp3d>
              <a:bevelT w="63500" h="25400"/>
            </a:sp3d>
          </c:spPr>
          <c:invertIfNegative val="0"/>
          <c:dPt>
            <c:idx val="1"/>
            <c:invertIfNegative val="0"/>
            <c:bubble3D val="0"/>
            <c:spPr>
              <a:solidFill>
                <a:schemeClr val="accent6">
                  <a:lumMod val="75000"/>
                </a:schemeClr>
              </a:solidFill>
              <a:ln>
                <a:noFill/>
              </a:ln>
              <a:effectLst/>
              <a:scene3d>
                <a:camera prst="orthographicFront"/>
                <a:lightRig rig="threePt" dir="t"/>
              </a:scene3d>
              <a:sp3d>
                <a:bevelT w="63500" h="25400"/>
              </a:sp3d>
            </c:spPr>
            <c:extLst>
              <c:ext xmlns:c16="http://schemas.microsoft.com/office/drawing/2014/chart" uri="{C3380CC4-5D6E-409C-BE32-E72D297353CC}">
                <c16:uniqueId val="{00000006-1C3C-4363-90BA-554CAE15B19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'ŽIVILA 2025'!$A$36:$A$37</c:f>
              <c:strCache>
                <c:ptCount val="2"/>
                <c:pt idx="0">
                  <c:v>Živila za posebne skupine</c:v>
                </c:pt>
                <c:pt idx="1">
                  <c:v>Prehranska dopolnila</c:v>
                </c:pt>
              </c:strCache>
            </c:strRef>
          </c:cat>
          <c:val>
            <c:numRef>
              <c:f>'ŽIVILA 2025'!$D$36:$D$37</c:f>
              <c:numCache>
                <c:formatCode>General</c:formatCode>
                <c:ptCount val="2"/>
                <c:pt idx="1">
                  <c:v>32</c:v>
                </c:pt>
              </c:numCache>
            </c:numRef>
          </c:val>
          <c:extLst>
            <c:ext xmlns:c16="http://schemas.microsoft.com/office/drawing/2014/chart" uri="{C3380CC4-5D6E-409C-BE32-E72D297353CC}">
              <c16:uniqueId val="{00000004-1C3C-4363-90BA-554CAE15B19E}"/>
            </c:ext>
          </c:extLst>
        </c:ser>
        <c:ser>
          <c:idx val="3"/>
          <c:order val="3"/>
          <c:tx>
            <c:strRef>
              <c:f>'ŽIVILA 2025'!$E$35</c:f>
              <c:strCache>
                <c:ptCount val="1"/>
                <c:pt idx="0">
                  <c:v>niso varni*</c:v>
                </c:pt>
              </c:strCache>
            </c:strRef>
          </c:tx>
          <c:spPr>
            <a:solidFill>
              <a:srgbClr val="C00000"/>
            </a:solidFill>
            <a:ln>
              <a:noFill/>
            </a:ln>
            <a:effectLst/>
            <a:scene3d>
              <a:camera prst="orthographicFront"/>
              <a:lightRig rig="threePt" dir="t"/>
            </a:scene3d>
            <a:sp3d>
              <a:bevelT w="63500" h="25400"/>
            </a:sp3d>
          </c:spPr>
          <c:invertIfNegative val="0"/>
          <c:dLbls>
            <c:dLbl>
              <c:idx val="1"/>
              <c:layout>
                <c:manualLayout>
                  <c:x val="0"/>
                  <c:y val="-1.8621973929236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DE-4CD7-A059-FA72FE5923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'ŽIVILA 2025'!$A$36:$A$37</c:f>
              <c:strCache>
                <c:ptCount val="2"/>
                <c:pt idx="0">
                  <c:v>Živila za posebne skupine</c:v>
                </c:pt>
                <c:pt idx="1">
                  <c:v>Prehranska dopolnila</c:v>
                </c:pt>
              </c:strCache>
            </c:strRef>
          </c:cat>
          <c:val>
            <c:numRef>
              <c:f>'ŽIVILA 2025'!$E$36:$E$37</c:f>
              <c:numCache>
                <c:formatCode>General</c:formatCode>
                <c:ptCount val="2"/>
                <c:pt idx="1">
                  <c:v>2</c:v>
                </c:pt>
              </c:numCache>
            </c:numRef>
          </c:val>
          <c:extLst>
            <c:ext xmlns:c16="http://schemas.microsoft.com/office/drawing/2014/chart" uri="{C3380CC4-5D6E-409C-BE32-E72D297353CC}">
              <c16:uniqueId val="{00000005-1C3C-4363-90BA-554CAE15B19E}"/>
            </c:ext>
          </c:extLst>
        </c:ser>
        <c:dLbls>
          <c:dLblPos val="ctr"/>
          <c:showLegendKey val="0"/>
          <c:showVal val="1"/>
          <c:showCatName val="0"/>
          <c:showSerName val="0"/>
          <c:showPercent val="0"/>
          <c:showBubbleSize val="0"/>
        </c:dLbls>
        <c:gapWidth val="150"/>
        <c:overlap val="100"/>
        <c:axId val="736689632"/>
        <c:axId val="736689992"/>
      </c:barChart>
      <c:catAx>
        <c:axId val="73668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36689992"/>
        <c:crosses val="autoZero"/>
        <c:auto val="1"/>
        <c:lblAlgn val="ctr"/>
        <c:lblOffset val="100"/>
        <c:noMultiLvlLbl val="0"/>
      </c:catAx>
      <c:valAx>
        <c:axId val="736689992"/>
        <c:scaling>
          <c:orientation val="minMax"/>
          <c:min val="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36689632"/>
        <c:crosses val="autoZero"/>
        <c:crossBetween val="between"/>
      </c:valAx>
      <c:spPr>
        <a:noFill/>
        <a:ln>
          <a:noFill/>
        </a:ln>
        <a:effectLst/>
      </c:spPr>
    </c:plotArea>
    <c:legend>
      <c:legendPos val="b"/>
      <c:layout>
        <c:manualLayout>
          <c:xMode val="edge"/>
          <c:yMode val="edge"/>
          <c:x val="3.165182987141444E-2"/>
          <c:y val="0.85924104459009665"/>
          <c:w val="0.67189412398368775"/>
          <c:h val="0.124302317288388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a:scene3d>
      <a:camera prst="orthographicFront"/>
      <a:lightRig rig="threePt" dir="t">
        <a:rot lat="0" lon="0" rev="1200000"/>
      </a:lightRig>
    </a:scene3d>
    <a:sp3d>
      <a:bevelT w="0" h="0"/>
    </a:sp3d>
  </c:spPr>
  <c:txPr>
    <a:bodyPr/>
    <a:lstStyle/>
    <a:p>
      <a:pPr>
        <a:defRPr/>
      </a:pPr>
      <a:endParaRPr lang="sl-SI"/>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12579898100974"/>
          <c:y val="0.15992135814483865"/>
          <c:w val="0.76859583140342747"/>
          <c:h val="0.81561355392373702"/>
        </c:manualLayout>
      </c:layout>
      <c:pieChart>
        <c:varyColors val="1"/>
        <c:ser>
          <c:idx val="0"/>
          <c:order val="0"/>
          <c:spPr>
            <a:scene3d>
              <a:camera prst="orthographicFront"/>
              <a:lightRig rig="threePt" dir="t"/>
            </a:scene3d>
            <a:sp3d>
              <a:bevelT w="63500" h="25400"/>
            </a:sp3d>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63500" h="25400"/>
              </a:sp3d>
            </c:spPr>
            <c:extLst>
              <c:ext xmlns:c16="http://schemas.microsoft.com/office/drawing/2014/chart" uri="{C3380CC4-5D6E-409C-BE32-E72D297353CC}">
                <c16:uniqueId val="{00000001-9018-4083-BCD9-76D6CF7BBB21}"/>
              </c:ext>
            </c:extLst>
          </c:dPt>
          <c:dPt>
            <c:idx val="1"/>
            <c:bubble3D val="0"/>
            <c:spPr>
              <a:solidFill>
                <a:schemeClr val="accent6">
                  <a:lumMod val="75000"/>
                </a:schemeClr>
              </a:solidFill>
              <a:ln>
                <a:noFill/>
              </a:ln>
              <a:effectLst>
                <a:outerShdw blurRad="57150" dist="19050" dir="5400000" algn="ctr" rotWithShape="0">
                  <a:srgbClr val="000000">
                    <a:alpha val="63000"/>
                  </a:srgbClr>
                </a:outerShdw>
              </a:effectLst>
              <a:scene3d>
                <a:camera prst="orthographicFront"/>
                <a:lightRig rig="threePt" dir="t"/>
              </a:scene3d>
              <a:sp3d>
                <a:bevelT w="63500" h="25400"/>
              </a:sp3d>
            </c:spPr>
            <c:extLst>
              <c:ext xmlns:c16="http://schemas.microsoft.com/office/drawing/2014/chart" uri="{C3380CC4-5D6E-409C-BE32-E72D297353CC}">
                <c16:uniqueId val="{00000003-9018-4083-BCD9-76D6CF7BBB2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63500" h="25400"/>
              </a:sp3d>
            </c:spPr>
            <c:extLst>
              <c:ext xmlns:c16="http://schemas.microsoft.com/office/drawing/2014/chart" uri="{C3380CC4-5D6E-409C-BE32-E72D297353CC}">
                <c16:uniqueId val="{00000005-9018-4083-BCD9-76D6CF7BBB21}"/>
              </c:ext>
            </c:extLst>
          </c:dPt>
          <c:dPt>
            <c:idx val="3"/>
            <c:bubble3D val="0"/>
            <c:spPr>
              <a:solidFill>
                <a:schemeClr val="accent4">
                  <a:lumMod val="60000"/>
                  <a:lumOff val="40000"/>
                </a:schemeClr>
              </a:solidFill>
              <a:ln>
                <a:noFill/>
              </a:ln>
              <a:effectLst>
                <a:outerShdw blurRad="57150" dist="19050" dir="5400000" algn="ctr" rotWithShape="0">
                  <a:srgbClr val="000000">
                    <a:alpha val="63000"/>
                  </a:srgbClr>
                </a:outerShdw>
              </a:effectLst>
              <a:scene3d>
                <a:camera prst="orthographicFront"/>
                <a:lightRig rig="threePt" dir="t"/>
              </a:scene3d>
              <a:sp3d>
                <a:bevelT w="63500" h="25400"/>
              </a:sp3d>
            </c:spPr>
            <c:extLst>
              <c:ext xmlns:c16="http://schemas.microsoft.com/office/drawing/2014/chart" uri="{C3380CC4-5D6E-409C-BE32-E72D297353CC}">
                <c16:uniqueId val="{00000007-9018-4083-BCD9-76D6CF7BBB2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63500" h="25400"/>
              </a:sp3d>
            </c:spPr>
            <c:extLst>
              <c:ext xmlns:c16="http://schemas.microsoft.com/office/drawing/2014/chart" uri="{C3380CC4-5D6E-409C-BE32-E72D297353CC}">
                <c16:uniqueId val="{00000009-9018-4083-BCD9-76D6CF7BBB21}"/>
              </c:ext>
            </c:extLst>
          </c:dPt>
          <c:dPt>
            <c:idx val="5"/>
            <c:bubble3D val="0"/>
            <c:spPr>
              <a:solidFill>
                <a:schemeClr val="accent2">
                  <a:lumMod val="60000"/>
                  <a:lumOff val="40000"/>
                </a:schemeClr>
              </a:solidFill>
              <a:ln>
                <a:noFill/>
              </a:ln>
              <a:effectLst>
                <a:outerShdw blurRad="57150" dist="19050" dir="5400000" algn="ctr" rotWithShape="0">
                  <a:srgbClr val="000000">
                    <a:alpha val="63000"/>
                  </a:srgbClr>
                </a:outerShdw>
              </a:effectLst>
              <a:scene3d>
                <a:camera prst="orthographicFront"/>
                <a:lightRig rig="threePt" dir="t"/>
              </a:scene3d>
              <a:sp3d>
                <a:bevelT w="63500" h="25400"/>
              </a:sp3d>
            </c:spPr>
            <c:extLst>
              <c:ext xmlns:c16="http://schemas.microsoft.com/office/drawing/2014/chart" uri="{C3380CC4-5D6E-409C-BE32-E72D297353CC}">
                <c16:uniqueId val="{0000000B-9018-4083-BCD9-76D6CF7BBB21}"/>
              </c:ext>
            </c:extLst>
          </c:dPt>
          <c:dLbls>
            <c:dLbl>
              <c:idx val="0"/>
              <c:layout>
                <c:manualLayout>
                  <c:x val="-0.19960611394163974"/>
                  <c:y val="0.21473158551810237"/>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22218842056507643"/>
                      <c:h val="0.28926361732873279"/>
                    </c:manualLayout>
                  </c15:layout>
                </c:ext>
                <c:ext xmlns:c16="http://schemas.microsoft.com/office/drawing/2014/chart" uri="{C3380CC4-5D6E-409C-BE32-E72D297353CC}">
                  <c16:uniqueId val="{00000001-9018-4083-BCD9-76D6CF7BBB21}"/>
                </c:ext>
              </c:extLst>
            </c:dLbl>
            <c:dLbl>
              <c:idx val="1"/>
              <c:layout>
                <c:manualLayout>
                  <c:x val="-7.1258916164891245E-2"/>
                  <c:y val="3.9572188307922092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25804650301065307"/>
                      <c:h val="0.25544290109803691"/>
                    </c:manualLayout>
                  </c15:layout>
                </c:ext>
                <c:ext xmlns:c16="http://schemas.microsoft.com/office/drawing/2014/chart" uri="{C3380CC4-5D6E-409C-BE32-E72D297353CC}">
                  <c16:uniqueId val="{00000003-9018-4083-BCD9-76D6CF7BBB21}"/>
                </c:ext>
              </c:extLst>
            </c:dLbl>
            <c:dLbl>
              <c:idx val="2"/>
              <c:layout>
                <c:manualLayout>
                  <c:x val="-0.17658508568781844"/>
                  <c:y val="-0.12838518780658026"/>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018-4083-BCD9-76D6CF7BBB21}"/>
                </c:ext>
              </c:extLst>
            </c:dLbl>
            <c:dLbl>
              <c:idx val="3"/>
              <c:layout>
                <c:manualLayout>
                  <c:x val="0.17791310792033349"/>
                  <c:y val="-0.14356306585272346"/>
                </c:manualLayout>
              </c:layout>
              <c:tx>
                <c:rich>
                  <a:bodyPr/>
                  <a:lstStyle/>
                  <a:p>
                    <a:fld id="{F8147546-202F-4ECC-BC1A-DC4FB701B107}" type="CATEGORYNAME">
                      <a:rPr lang="en-US"/>
                      <a:pPr/>
                      <a:t>[IME KATEGORIJE]</a:t>
                    </a:fld>
                    <a:r>
                      <a:rPr lang="en-US" baseline="0"/>
                      <a:t>
25,6%</a:t>
                    </a:r>
                  </a:p>
                </c:rich>
              </c:tx>
              <c:showLegendKey val="0"/>
              <c:showVal val="0"/>
              <c:showCatName val="1"/>
              <c:showSerName val="0"/>
              <c:showPercent val="1"/>
              <c:showBubbleSize val="0"/>
              <c:extLst>
                <c:ext xmlns:c15="http://schemas.microsoft.com/office/drawing/2012/chart" uri="{CE6537A1-D6FC-4f65-9D91-7224C49458BB}">
                  <c15:layout>
                    <c:manualLayout>
                      <c:w val="0.37315312644742937"/>
                      <c:h val="0.28926361732873279"/>
                    </c:manualLayout>
                  </c15:layout>
                  <c15:dlblFieldTable/>
                  <c15:showDataLabelsRange val="0"/>
                </c:ext>
                <c:ext xmlns:c16="http://schemas.microsoft.com/office/drawing/2014/chart" uri="{C3380CC4-5D6E-409C-BE32-E72D297353CC}">
                  <c16:uniqueId val="{00000007-9018-4083-BCD9-76D6CF7BBB21}"/>
                </c:ext>
              </c:extLst>
            </c:dLbl>
            <c:dLbl>
              <c:idx val="4"/>
              <c:layout>
                <c:manualLayout>
                  <c:x val="-4.7972209356183418E-2"/>
                  <c:y val="0.13587562790606231"/>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21010208429828625"/>
                      <c:h val="0.36224247249992625"/>
                    </c:manualLayout>
                  </c15:layout>
                </c:ext>
                <c:ext xmlns:c16="http://schemas.microsoft.com/office/drawing/2014/chart" uri="{C3380CC4-5D6E-409C-BE32-E72D297353CC}">
                  <c16:uniqueId val="{00000009-9018-4083-BCD9-76D6CF7BBB21}"/>
                </c:ext>
              </c:extLst>
            </c:dLbl>
            <c:dLbl>
              <c:idx val="5"/>
              <c:layout>
                <c:manualLayout>
                  <c:x val="-6.9113478462250882E-3"/>
                  <c:y val="-2.1089582903260677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52188272348309406"/>
                      <c:h val="0.18583542225761104"/>
                    </c:manualLayout>
                  </c15:layout>
                </c:ext>
                <c:ext xmlns:c16="http://schemas.microsoft.com/office/drawing/2014/chart" uri="{C3380CC4-5D6E-409C-BE32-E72D297353CC}">
                  <c16:uniqueId val="{0000000B-9018-4083-BCD9-76D6CF7BBB2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'Živila za posebne skupine'!$A$50:$A$55</c:f>
              <c:strCache>
                <c:ptCount val="6"/>
                <c:pt idx="0">
                  <c:v>Začetne formule za dojenčke</c:v>
                </c:pt>
                <c:pt idx="1">
                  <c:v>Nadaljevalne formule</c:v>
                </c:pt>
                <c:pt idx="2">
                  <c:v>Žitne kašice</c:v>
                </c:pt>
                <c:pt idx="3">
                  <c:v>Otroš. hrana na osnovi sadja</c:v>
                </c:pt>
                <c:pt idx="4">
                  <c:v>Otroš. hrana na osnovi zelenjave </c:v>
                </c:pt>
                <c:pt idx="5">
                  <c:v>Otroš. hrana z vsebn. živil žival. izvora </c:v>
                </c:pt>
              </c:strCache>
            </c:strRef>
          </c:cat>
          <c:val>
            <c:numRef>
              <c:f>'Živila za posebne skupine'!$B$50:$B$55</c:f>
              <c:numCache>
                <c:formatCode>General</c:formatCode>
                <c:ptCount val="6"/>
                <c:pt idx="0">
                  <c:v>5</c:v>
                </c:pt>
                <c:pt idx="1">
                  <c:v>5</c:v>
                </c:pt>
                <c:pt idx="2">
                  <c:v>5</c:v>
                </c:pt>
                <c:pt idx="3">
                  <c:v>12</c:v>
                </c:pt>
                <c:pt idx="4">
                  <c:v>2</c:v>
                </c:pt>
                <c:pt idx="5">
                  <c:v>3</c:v>
                </c:pt>
              </c:numCache>
            </c:numRef>
          </c:val>
          <c:extLst>
            <c:ext xmlns:c16="http://schemas.microsoft.com/office/drawing/2014/chart" uri="{C3380CC4-5D6E-409C-BE32-E72D297353CC}">
              <c16:uniqueId val="{0000000C-9018-4083-BCD9-76D6CF7BBB21}"/>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a:scene3d>
      <a:camera prst="orthographicFront"/>
      <a:lightRig rig="threePt" dir="t"/>
    </a:scene3d>
    <a:sp3d/>
  </c:spPr>
  <c:txPr>
    <a:bodyPr/>
    <a:lstStyle/>
    <a:p>
      <a:pPr>
        <a:defRPr/>
      </a:pPr>
      <a:endParaRPr lang="sl-SI"/>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05399325084364"/>
          <c:y val="0.16898359823981107"/>
          <c:w val="0.76250018747656556"/>
          <c:h val="0.79368049254066297"/>
        </c:manualLayout>
      </c:layout>
      <c:pieChart>
        <c:varyColors val="1"/>
        <c:ser>
          <c:idx val="0"/>
          <c:order val="0"/>
          <c:spPr>
            <a:scene3d>
              <a:camera prst="orthographicFront"/>
              <a:lightRig rig="threePt" dir="t"/>
            </a:scene3d>
            <a:sp3d>
              <a:bevelT w="63500" h="25400"/>
            </a:sp3d>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63500" h="25400"/>
              </a:sp3d>
            </c:spPr>
            <c:extLst>
              <c:ext xmlns:c16="http://schemas.microsoft.com/office/drawing/2014/chart" uri="{C3380CC4-5D6E-409C-BE32-E72D297353CC}">
                <c16:uniqueId val="{00000001-CF3E-4B03-A34B-F2FC6071C725}"/>
              </c:ext>
            </c:extLst>
          </c:dPt>
          <c:dPt>
            <c:idx val="1"/>
            <c:bubble3D val="0"/>
            <c:spPr>
              <a:solidFill>
                <a:schemeClr val="accent6">
                  <a:lumMod val="75000"/>
                </a:schemeClr>
              </a:solidFill>
              <a:ln>
                <a:noFill/>
              </a:ln>
              <a:effectLst>
                <a:outerShdw blurRad="57150" dist="19050" dir="5400000" algn="ctr" rotWithShape="0">
                  <a:srgbClr val="000000">
                    <a:alpha val="63000"/>
                  </a:srgbClr>
                </a:outerShdw>
              </a:effectLst>
              <a:scene3d>
                <a:camera prst="orthographicFront"/>
                <a:lightRig rig="threePt" dir="t"/>
              </a:scene3d>
              <a:sp3d>
                <a:bevelT w="63500" h="25400"/>
              </a:sp3d>
            </c:spPr>
            <c:extLst>
              <c:ext xmlns:c16="http://schemas.microsoft.com/office/drawing/2014/chart" uri="{C3380CC4-5D6E-409C-BE32-E72D297353CC}">
                <c16:uniqueId val="{00000003-CF3E-4B03-A34B-F2FC6071C725}"/>
              </c:ext>
            </c:extLst>
          </c:dPt>
          <c:dLbls>
            <c:dLbl>
              <c:idx val="0"/>
              <c:layout>
                <c:manualLayout>
                  <c:x val="-0.2282366758949653"/>
                  <c:y val="0.1325158440560783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F3E-4B03-A34B-F2FC6071C725}"/>
                </c:ext>
              </c:extLst>
            </c:dLbl>
            <c:dLbl>
              <c:idx val="1"/>
              <c:layout>
                <c:manualLayout>
                  <c:x val="0.26834626921634797"/>
                  <c:y val="-0.1628684053898467"/>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19489576302962128"/>
                      <c:h val="0.20886963479007498"/>
                    </c:manualLayout>
                  </c15:layout>
                </c:ext>
                <c:ext xmlns:c16="http://schemas.microsoft.com/office/drawing/2014/chart" uri="{C3380CC4-5D6E-409C-BE32-E72D297353CC}">
                  <c16:uniqueId val="{00000003-CF3E-4B03-A34B-F2FC6071C72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'Živila za posebne skupine'!$A$56:$A$57</c:f>
              <c:strCache>
                <c:ptCount val="2"/>
                <c:pt idx="0">
                  <c:v>ŽPZN za dojenčke</c:v>
                </c:pt>
                <c:pt idx="1">
                  <c:v>ŽPZN za odrasle</c:v>
                </c:pt>
              </c:strCache>
              <c:extLst/>
            </c:strRef>
          </c:cat>
          <c:val>
            <c:numRef>
              <c:f>'Živila za posebne skupine'!$B$56:$B$57</c:f>
              <c:numCache>
                <c:formatCode>General</c:formatCode>
                <c:ptCount val="2"/>
                <c:pt idx="0">
                  <c:v>5</c:v>
                </c:pt>
                <c:pt idx="1">
                  <c:v>10</c:v>
                </c:pt>
              </c:numCache>
              <c:extLst/>
            </c:numRef>
          </c:val>
          <c:extLst>
            <c:ext xmlns:c16="http://schemas.microsoft.com/office/drawing/2014/chart" uri="{C3380CC4-5D6E-409C-BE32-E72D297353CC}">
              <c16:uniqueId val="{00000004-CF3E-4B03-A34B-F2FC6071C725}"/>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a:scene3d>
      <a:camera prst="orthographicFront"/>
      <a:lightRig rig="threePt" dir="t"/>
    </a:scene3d>
    <a:sp3d/>
  </c:spPr>
  <c:txPr>
    <a:bodyPr/>
    <a:lstStyle/>
    <a:p>
      <a:pPr>
        <a:defRPr/>
      </a:pPr>
      <a:endParaRPr lang="sl-SI"/>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626453688269709E-2"/>
          <c:y val="2.2008249916674803E-2"/>
          <c:w val="0.92737458031816267"/>
          <c:h val="0.79321891739050321"/>
        </c:manualLayout>
      </c:layout>
      <c:barChart>
        <c:barDir val="col"/>
        <c:grouping val="stacked"/>
        <c:varyColors val="0"/>
        <c:ser>
          <c:idx val="0"/>
          <c:order val="0"/>
          <c:tx>
            <c:strRef>
              <c:f>'Živila za posebne skupine'!$B$121</c:f>
              <c:strCache>
                <c:ptCount val="1"/>
                <c:pt idx="0">
                  <c:v>biološka varnost</c:v>
                </c:pt>
              </c:strCache>
            </c:strRef>
          </c:tx>
          <c:spPr>
            <a:solidFill>
              <a:schemeClr val="accent1"/>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'Živila za posebne skupine'!$A$122:$A$129</c:f>
              <c:strCache>
                <c:ptCount val="8"/>
                <c:pt idx="0">
                  <c:v>Začetne formule za dojenčke</c:v>
                </c:pt>
                <c:pt idx="1">
                  <c:v>Nadaljevalne formule</c:v>
                </c:pt>
                <c:pt idx="2">
                  <c:v>Žitne kašice</c:v>
                </c:pt>
                <c:pt idx="3">
                  <c:v>Otroš. hrana na osnovi sadja</c:v>
                </c:pt>
                <c:pt idx="4">
                  <c:v>Otroš. hrana na osnovi zelenjave </c:v>
                </c:pt>
                <c:pt idx="5">
                  <c:v>Otroš. hrana z vsebn. živil žival. izvora </c:v>
                </c:pt>
                <c:pt idx="6">
                  <c:v>ŽPZN za dojenčke</c:v>
                </c:pt>
                <c:pt idx="7">
                  <c:v>ŽPZN za odrasle</c:v>
                </c:pt>
              </c:strCache>
            </c:strRef>
          </c:cat>
          <c:val>
            <c:numRef>
              <c:f>'Živila za posebne skupine'!$B$122:$B$129</c:f>
              <c:numCache>
                <c:formatCode>General</c:formatCode>
                <c:ptCount val="8"/>
                <c:pt idx="0">
                  <c:v>5</c:v>
                </c:pt>
                <c:pt idx="1">
                  <c:v>5</c:v>
                </c:pt>
                <c:pt idx="3">
                  <c:v>7</c:v>
                </c:pt>
                <c:pt idx="6">
                  <c:v>5</c:v>
                </c:pt>
                <c:pt idx="7">
                  <c:v>5</c:v>
                </c:pt>
              </c:numCache>
            </c:numRef>
          </c:val>
          <c:extLst>
            <c:ext xmlns:c16="http://schemas.microsoft.com/office/drawing/2014/chart" uri="{C3380CC4-5D6E-409C-BE32-E72D297353CC}">
              <c16:uniqueId val="{00000000-DAF8-45D6-B52A-EED00A308637}"/>
            </c:ext>
          </c:extLst>
        </c:ser>
        <c:ser>
          <c:idx val="1"/>
          <c:order val="1"/>
          <c:tx>
            <c:strRef>
              <c:f>'Živila za posebne skupine'!$C$121</c:f>
              <c:strCache>
                <c:ptCount val="1"/>
                <c:pt idx="0">
                  <c:v>kovine</c:v>
                </c:pt>
              </c:strCache>
            </c:strRef>
          </c:tx>
          <c:spPr>
            <a:solidFill>
              <a:schemeClr val="accent6">
                <a:lumMod val="75000"/>
              </a:schemeClr>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'Živila za posebne skupine'!$A$122:$A$129</c:f>
              <c:strCache>
                <c:ptCount val="8"/>
                <c:pt idx="0">
                  <c:v>Začetne formule za dojenčke</c:v>
                </c:pt>
                <c:pt idx="1">
                  <c:v>Nadaljevalne formule</c:v>
                </c:pt>
                <c:pt idx="2">
                  <c:v>Žitne kašice</c:v>
                </c:pt>
                <c:pt idx="3">
                  <c:v>Otroš. hrana na osnovi sadja</c:v>
                </c:pt>
                <c:pt idx="4">
                  <c:v>Otroš. hrana na osnovi zelenjave </c:v>
                </c:pt>
                <c:pt idx="5">
                  <c:v>Otroš. hrana z vsebn. živil žival. izvora </c:v>
                </c:pt>
                <c:pt idx="6">
                  <c:v>ŽPZN za dojenčke</c:v>
                </c:pt>
                <c:pt idx="7">
                  <c:v>ŽPZN za odrasle</c:v>
                </c:pt>
              </c:strCache>
            </c:strRef>
          </c:cat>
          <c:val>
            <c:numRef>
              <c:f>'Živila za posebne skupine'!$C$122:$C$129</c:f>
              <c:numCache>
                <c:formatCode>General</c:formatCode>
                <c:ptCount val="8"/>
                <c:pt idx="2">
                  <c:v>5</c:v>
                </c:pt>
                <c:pt idx="3">
                  <c:v>5</c:v>
                </c:pt>
                <c:pt idx="4">
                  <c:v>2</c:v>
                </c:pt>
                <c:pt idx="5">
                  <c:v>3</c:v>
                </c:pt>
              </c:numCache>
            </c:numRef>
          </c:val>
          <c:extLst>
            <c:ext xmlns:c16="http://schemas.microsoft.com/office/drawing/2014/chart" uri="{C3380CC4-5D6E-409C-BE32-E72D297353CC}">
              <c16:uniqueId val="{00000001-DAF8-45D6-B52A-EED00A308637}"/>
            </c:ext>
          </c:extLst>
        </c:ser>
        <c:ser>
          <c:idx val="2"/>
          <c:order val="2"/>
          <c:tx>
            <c:strRef>
              <c:f>'Živila za posebne skupine'!$D$121</c:f>
              <c:strCache>
                <c:ptCount val="1"/>
                <c:pt idx="0">
                  <c:v>ostanki pesticidov</c:v>
                </c:pt>
              </c:strCache>
            </c:strRef>
          </c:tx>
          <c:spPr>
            <a:solidFill>
              <a:srgbClr val="00B050"/>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'Živila za posebne skupine'!$A$122:$A$129</c:f>
              <c:strCache>
                <c:ptCount val="8"/>
                <c:pt idx="0">
                  <c:v>Začetne formule za dojenčke</c:v>
                </c:pt>
                <c:pt idx="1">
                  <c:v>Nadaljevalne formule</c:v>
                </c:pt>
                <c:pt idx="2">
                  <c:v>Žitne kašice</c:v>
                </c:pt>
                <c:pt idx="3">
                  <c:v>Otroš. hrana na osnovi sadja</c:v>
                </c:pt>
                <c:pt idx="4">
                  <c:v>Otroš. hrana na osnovi zelenjave </c:v>
                </c:pt>
                <c:pt idx="5">
                  <c:v>Otroš. hrana z vsebn. živil žival. izvora </c:v>
                </c:pt>
                <c:pt idx="6">
                  <c:v>ŽPZN za dojenčke</c:v>
                </c:pt>
                <c:pt idx="7">
                  <c:v>ŽPZN za odrasle</c:v>
                </c:pt>
              </c:strCache>
            </c:strRef>
          </c:cat>
          <c:val>
            <c:numRef>
              <c:f>'Živila za posebne skupine'!$D$122:$D$129</c:f>
              <c:numCache>
                <c:formatCode>General</c:formatCode>
                <c:ptCount val="8"/>
                <c:pt idx="3">
                  <c:v>5</c:v>
                </c:pt>
                <c:pt idx="4">
                  <c:v>2</c:v>
                </c:pt>
                <c:pt idx="5">
                  <c:v>3</c:v>
                </c:pt>
              </c:numCache>
            </c:numRef>
          </c:val>
          <c:extLst>
            <c:ext xmlns:c16="http://schemas.microsoft.com/office/drawing/2014/chart" uri="{C3380CC4-5D6E-409C-BE32-E72D297353CC}">
              <c16:uniqueId val="{00000002-DAF8-45D6-B52A-EED00A308637}"/>
            </c:ext>
          </c:extLst>
        </c:ser>
        <c:ser>
          <c:idx val="3"/>
          <c:order val="3"/>
          <c:tx>
            <c:strRef>
              <c:f>'Živila za posebne skupine'!$E$121</c:f>
              <c:strCache>
                <c:ptCount val="1"/>
                <c:pt idx="0">
                  <c:v>PAO</c:v>
                </c:pt>
              </c:strCache>
            </c:strRef>
          </c:tx>
          <c:spPr>
            <a:solidFill>
              <a:schemeClr val="accent4"/>
            </a:solidFill>
            <a:ln>
              <a:noFill/>
            </a:ln>
            <a:effectLst/>
            <a:scene3d>
              <a:camera prst="orthographicFront"/>
              <a:lightRig rig="threePt" dir="t">
                <a:rot lat="0" lon="0" rev="1200000"/>
              </a:lightRig>
            </a:scene3d>
            <a:sp3d>
              <a:bevelT w="63500" h="25400"/>
            </a:sp3d>
          </c:spPr>
          <c:invertIfNegative val="0"/>
          <c:dPt>
            <c:idx val="0"/>
            <c:invertIfNegative val="0"/>
            <c:bubble3D val="0"/>
            <c:spPr>
              <a:solidFill>
                <a:schemeClr val="accent4">
                  <a:lumMod val="75000"/>
                </a:schemeClr>
              </a:solidFill>
              <a:ln>
                <a:noFill/>
              </a:ln>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4-DAF8-45D6-B52A-EED00A30863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'Živila za posebne skupine'!$A$122:$A$129</c:f>
              <c:strCache>
                <c:ptCount val="8"/>
                <c:pt idx="0">
                  <c:v>Začetne formule za dojenčke</c:v>
                </c:pt>
                <c:pt idx="1">
                  <c:v>Nadaljevalne formule</c:v>
                </c:pt>
                <c:pt idx="2">
                  <c:v>Žitne kašice</c:v>
                </c:pt>
                <c:pt idx="3">
                  <c:v>Otroš. hrana na osnovi sadja</c:v>
                </c:pt>
                <c:pt idx="4">
                  <c:v>Otroš. hrana na osnovi zelenjave </c:v>
                </c:pt>
                <c:pt idx="5">
                  <c:v>Otroš. hrana z vsebn. živil žival. izvora </c:v>
                </c:pt>
                <c:pt idx="6">
                  <c:v>ŽPZN za dojenčke</c:v>
                </c:pt>
                <c:pt idx="7">
                  <c:v>ŽPZN za odrasle</c:v>
                </c:pt>
              </c:strCache>
            </c:strRef>
          </c:cat>
          <c:val>
            <c:numRef>
              <c:f>'Živila za posebne skupine'!$E$122:$E$129</c:f>
              <c:numCache>
                <c:formatCode>General</c:formatCode>
                <c:ptCount val="8"/>
                <c:pt idx="2">
                  <c:v>5</c:v>
                </c:pt>
                <c:pt idx="5">
                  <c:v>3</c:v>
                </c:pt>
              </c:numCache>
            </c:numRef>
          </c:val>
          <c:extLst>
            <c:ext xmlns:c16="http://schemas.microsoft.com/office/drawing/2014/chart" uri="{C3380CC4-5D6E-409C-BE32-E72D297353CC}">
              <c16:uniqueId val="{00000005-DAF8-45D6-B52A-EED00A308637}"/>
            </c:ext>
          </c:extLst>
        </c:ser>
        <c:ser>
          <c:idx val="4"/>
          <c:order val="4"/>
          <c:tx>
            <c:strRef>
              <c:f>'Živila za posebne skupine'!$F$121</c:f>
              <c:strCache>
                <c:ptCount val="1"/>
                <c:pt idx="0">
                  <c:v>akrilamid</c:v>
                </c:pt>
              </c:strCache>
            </c:strRef>
          </c:tx>
          <c:spPr>
            <a:scene3d>
              <a:camera prst="orthographicFront"/>
              <a:lightRig rig="threePt" dir="t">
                <a:rot lat="0" lon="0" rev="1200000"/>
              </a:lightRig>
            </a:scene3d>
            <a:sp3d>
              <a:bevelT w="63500" h="25400"/>
            </a:sp3d>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'Živila za posebne skupine'!$A$122:$A$129</c:f>
              <c:strCache>
                <c:ptCount val="8"/>
                <c:pt idx="0">
                  <c:v>Začetne formule za dojenčke</c:v>
                </c:pt>
                <c:pt idx="1">
                  <c:v>Nadaljevalne formule</c:v>
                </c:pt>
                <c:pt idx="2">
                  <c:v>Žitne kašice</c:v>
                </c:pt>
                <c:pt idx="3">
                  <c:v>Otroš. hrana na osnovi sadja</c:v>
                </c:pt>
                <c:pt idx="4">
                  <c:v>Otroš. hrana na osnovi zelenjave </c:v>
                </c:pt>
                <c:pt idx="5">
                  <c:v>Otroš. hrana z vsebn. živil žival. izvora </c:v>
                </c:pt>
                <c:pt idx="6">
                  <c:v>ŽPZN za dojenčke</c:v>
                </c:pt>
                <c:pt idx="7">
                  <c:v>ŽPZN za odrasle</c:v>
                </c:pt>
              </c:strCache>
            </c:strRef>
          </c:cat>
          <c:val>
            <c:numRef>
              <c:f>'Živila za posebne skupine'!$F$122:$F$129</c:f>
              <c:numCache>
                <c:formatCode>General</c:formatCode>
                <c:ptCount val="8"/>
                <c:pt idx="2">
                  <c:v>5</c:v>
                </c:pt>
              </c:numCache>
            </c:numRef>
          </c:val>
          <c:extLst>
            <c:ext xmlns:c16="http://schemas.microsoft.com/office/drawing/2014/chart" uri="{C3380CC4-5D6E-409C-BE32-E72D297353CC}">
              <c16:uniqueId val="{00000006-DAF8-45D6-B52A-EED00A308637}"/>
            </c:ext>
          </c:extLst>
        </c:ser>
        <c:ser>
          <c:idx val="5"/>
          <c:order val="5"/>
          <c:tx>
            <c:strRef>
              <c:f>'Živila za posebne skupine'!$G$121</c:f>
              <c:strCache>
                <c:ptCount val="1"/>
                <c:pt idx="0">
                  <c:v>gluten</c:v>
                </c:pt>
              </c:strCache>
            </c:strRef>
          </c:tx>
          <c:spPr>
            <a:solidFill>
              <a:schemeClr val="bg2">
                <a:lumMod val="75000"/>
              </a:schemeClr>
            </a:solidFill>
            <a:scene3d>
              <a:camera prst="orthographicFront"/>
              <a:lightRig rig="threePt" dir="t">
                <a:rot lat="0" lon="0" rev="1200000"/>
              </a:lightRig>
            </a:scene3d>
            <a:sp3d>
              <a:bevelT w="63500" h="25400"/>
            </a:sp3d>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'Živila za posebne skupine'!$A$122:$A$129</c:f>
              <c:strCache>
                <c:ptCount val="8"/>
                <c:pt idx="0">
                  <c:v>Začetne formule za dojenčke</c:v>
                </c:pt>
                <c:pt idx="1">
                  <c:v>Nadaljevalne formule</c:v>
                </c:pt>
                <c:pt idx="2">
                  <c:v>Žitne kašice</c:v>
                </c:pt>
                <c:pt idx="3">
                  <c:v>Otroš. hrana na osnovi sadja</c:v>
                </c:pt>
                <c:pt idx="4">
                  <c:v>Otroš. hrana na osnovi zelenjave </c:v>
                </c:pt>
                <c:pt idx="5">
                  <c:v>Otroš. hrana z vsebn. živil žival. izvora </c:v>
                </c:pt>
                <c:pt idx="6">
                  <c:v>ŽPZN za dojenčke</c:v>
                </c:pt>
                <c:pt idx="7">
                  <c:v>ŽPZN za odrasle</c:v>
                </c:pt>
              </c:strCache>
            </c:strRef>
          </c:cat>
          <c:val>
            <c:numRef>
              <c:f>'Živila za posebne skupine'!$G$122:$G$129</c:f>
              <c:numCache>
                <c:formatCode>General</c:formatCode>
                <c:ptCount val="8"/>
                <c:pt idx="7">
                  <c:v>5</c:v>
                </c:pt>
              </c:numCache>
            </c:numRef>
          </c:val>
          <c:extLst>
            <c:ext xmlns:c16="http://schemas.microsoft.com/office/drawing/2014/chart" uri="{C3380CC4-5D6E-409C-BE32-E72D297353CC}">
              <c16:uniqueId val="{00000007-DAF8-45D6-B52A-EED00A308637}"/>
            </c:ext>
          </c:extLst>
        </c:ser>
        <c:ser>
          <c:idx val="6"/>
          <c:order val="6"/>
          <c:tx>
            <c:strRef>
              <c:f>'Živila za posebne skupine'!$H$121</c:f>
              <c:strCache>
                <c:ptCount val="1"/>
                <c:pt idx="0">
                  <c:v>hranilna vrednost</c:v>
                </c:pt>
              </c:strCache>
            </c:strRef>
          </c:tx>
          <c:spPr>
            <a:solidFill>
              <a:srgbClr val="00B0F0"/>
            </a:solidFill>
            <a:scene3d>
              <a:camera prst="orthographicFront"/>
              <a:lightRig rig="threePt" dir="t">
                <a:rot lat="0" lon="0" rev="1200000"/>
              </a:lightRig>
            </a:scene3d>
            <a:sp3d>
              <a:bevelT w="63500" h="25400"/>
            </a:sp3d>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'Živila za posebne skupine'!$A$122:$A$129</c:f>
              <c:strCache>
                <c:ptCount val="8"/>
                <c:pt idx="0">
                  <c:v>Začetne formule za dojenčke</c:v>
                </c:pt>
                <c:pt idx="1">
                  <c:v>Nadaljevalne formule</c:v>
                </c:pt>
                <c:pt idx="2">
                  <c:v>Žitne kašice</c:v>
                </c:pt>
                <c:pt idx="3">
                  <c:v>Otroš. hrana na osnovi sadja</c:v>
                </c:pt>
                <c:pt idx="4">
                  <c:v>Otroš. hrana na osnovi zelenjave </c:v>
                </c:pt>
                <c:pt idx="5">
                  <c:v>Otroš. hrana z vsebn. živil žival. izvora </c:v>
                </c:pt>
                <c:pt idx="6">
                  <c:v>ŽPZN za dojenčke</c:v>
                </c:pt>
                <c:pt idx="7">
                  <c:v>ŽPZN za odrasle</c:v>
                </c:pt>
              </c:strCache>
            </c:strRef>
          </c:cat>
          <c:val>
            <c:numRef>
              <c:f>'Živila za posebne skupine'!$H$122:$H$129</c:f>
              <c:numCache>
                <c:formatCode>General</c:formatCode>
                <c:ptCount val="8"/>
                <c:pt idx="7">
                  <c:v>5</c:v>
                </c:pt>
              </c:numCache>
            </c:numRef>
          </c:val>
          <c:extLst>
            <c:ext xmlns:c16="http://schemas.microsoft.com/office/drawing/2014/chart" uri="{C3380CC4-5D6E-409C-BE32-E72D297353CC}">
              <c16:uniqueId val="{00000008-DAF8-45D6-B52A-EED00A308637}"/>
            </c:ext>
          </c:extLst>
        </c:ser>
        <c:ser>
          <c:idx val="7"/>
          <c:order val="7"/>
          <c:tx>
            <c:strRef>
              <c:f>'Živila za posebne skupine'!$I$121</c:f>
              <c:strCache>
                <c:ptCount val="1"/>
                <c:pt idx="0">
                  <c:v>mikotoksini</c:v>
                </c:pt>
              </c:strCache>
            </c:strRef>
          </c:tx>
          <c:spPr>
            <a:scene3d>
              <a:camera prst="orthographicFront"/>
              <a:lightRig rig="threePt" dir="t">
                <a:rot lat="0" lon="0" rev="1200000"/>
              </a:lightRig>
            </a:scene3d>
            <a:sp3d>
              <a:bevelT w="63500" h="25400"/>
            </a:sp3d>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'Živila za posebne skupine'!$A$122:$A$129</c:f>
              <c:strCache>
                <c:ptCount val="8"/>
                <c:pt idx="0">
                  <c:v>Začetne formule za dojenčke</c:v>
                </c:pt>
                <c:pt idx="1">
                  <c:v>Nadaljevalne formule</c:v>
                </c:pt>
                <c:pt idx="2">
                  <c:v>Žitne kašice</c:v>
                </c:pt>
                <c:pt idx="3">
                  <c:v>Otroš. hrana na osnovi sadja</c:v>
                </c:pt>
                <c:pt idx="4">
                  <c:v>Otroš. hrana na osnovi zelenjave </c:v>
                </c:pt>
                <c:pt idx="5">
                  <c:v>Otroš. hrana z vsebn. živil žival. izvora </c:v>
                </c:pt>
                <c:pt idx="6">
                  <c:v>ŽPZN za dojenčke</c:v>
                </c:pt>
                <c:pt idx="7">
                  <c:v>ŽPZN za odrasle</c:v>
                </c:pt>
              </c:strCache>
            </c:strRef>
          </c:cat>
          <c:val>
            <c:numRef>
              <c:f>'Živila za posebne skupine'!$I$122:$I$129</c:f>
              <c:numCache>
                <c:formatCode>General</c:formatCode>
                <c:ptCount val="8"/>
                <c:pt idx="2">
                  <c:v>5</c:v>
                </c:pt>
              </c:numCache>
            </c:numRef>
          </c:val>
          <c:extLst>
            <c:ext xmlns:c16="http://schemas.microsoft.com/office/drawing/2014/chart" uri="{C3380CC4-5D6E-409C-BE32-E72D297353CC}">
              <c16:uniqueId val="{00000009-DAF8-45D6-B52A-EED00A308637}"/>
            </c:ext>
          </c:extLst>
        </c:ser>
        <c:ser>
          <c:idx val="8"/>
          <c:order val="8"/>
          <c:tx>
            <c:strRef>
              <c:f>'Živila za posebne skupine'!$J$121</c:f>
              <c:strCache>
                <c:ptCount val="1"/>
                <c:pt idx="0">
                  <c:v>rastlinski toksini</c:v>
                </c:pt>
              </c:strCache>
            </c:strRef>
          </c:tx>
          <c:spPr>
            <a:scene3d>
              <a:camera prst="orthographicFront"/>
              <a:lightRig rig="threePt" dir="t">
                <a:rot lat="0" lon="0" rev="1200000"/>
              </a:lightRig>
            </a:scene3d>
            <a:sp3d>
              <a:bevelT w="63500" h="25400"/>
            </a:sp3d>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'Živila za posebne skupine'!$A$122:$A$129</c:f>
              <c:strCache>
                <c:ptCount val="8"/>
                <c:pt idx="0">
                  <c:v>Začetne formule za dojenčke</c:v>
                </c:pt>
                <c:pt idx="1">
                  <c:v>Nadaljevalne formule</c:v>
                </c:pt>
                <c:pt idx="2">
                  <c:v>Žitne kašice</c:v>
                </c:pt>
                <c:pt idx="3">
                  <c:v>Otroš. hrana na osnovi sadja</c:v>
                </c:pt>
                <c:pt idx="4">
                  <c:v>Otroš. hrana na osnovi zelenjave </c:v>
                </c:pt>
                <c:pt idx="5">
                  <c:v>Otroš. hrana z vsebn. živil žival. izvora </c:v>
                </c:pt>
                <c:pt idx="6">
                  <c:v>ŽPZN za dojenčke</c:v>
                </c:pt>
                <c:pt idx="7">
                  <c:v>ŽPZN za odrasle</c:v>
                </c:pt>
              </c:strCache>
            </c:strRef>
          </c:cat>
          <c:val>
            <c:numRef>
              <c:f>'Živila za posebne skupine'!$J$122:$J$129</c:f>
              <c:numCache>
                <c:formatCode>General</c:formatCode>
                <c:ptCount val="8"/>
                <c:pt idx="2">
                  <c:v>5</c:v>
                </c:pt>
              </c:numCache>
            </c:numRef>
          </c:val>
          <c:extLst>
            <c:ext xmlns:c16="http://schemas.microsoft.com/office/drawing/2014/chart" uri="{C3380CC4-5D6E-409C-BE32-E72D297353CC}">
              <c16:uniqueId val="{0000000A-DAF8-45D6-B52A-EED00A308637}"/>
            </c:ext>
          </c:extLst>
        </c:ser>
        <c:ser>
          <c:idx val="9"/>
          <c:order val="9"/>
          <c:tx>
            <c:strRef>
              <c:f>'Živila za posebne skupine'!$K$121</c:f>
              <c:strCache>
                <c:ptCount val="1"/>
                <c:pt idx="0">
                  <c:v>dioksini in PCB</c:v>
                </c:pt>
              </c:strCache>
            </c:strRef>
          </c:tx>
          <c:spPr>
            <a:solidFill>
              <a:schemeClr val="accent5">
                <a:lumMod val="75000"/>
              </a:schemeClr>
            </a:solidFill>
            <a:scene3d>
              <a:camera prst="orthographicFront"/>
              <a:lightRig rig="threePt" dir="t"/>
            </a:scene3d>
            <a:sp3d>
              <a:bevelT w="63500" h="25400"/>
            </a:sp3d>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'Živila za posebne skupine'!$A$122:$A$129</c:f>
              <c:strCache>
                <c:ptCount val="8"/>
                <c:pt idx="0">
                  <c:v>Začetne formule za dojenčke</c:v>
                </c:pt>
                <c:pt idx="1">
                  <c:v>Nadaljevalne formule</c:v>
                </c:pt>
                <c:pt idx="2">
                  <c:v>Žitne kašice</c:v>
                </c:pt>
                <c:pt idx="3">
                  <c:v>Otroš. hrana na osnovi sadja</c:v>
                </c:pt>
                <c:pt idx="4">
                  <c:v>Otroš. hrana na osnovi zelenjave </c:v>
                </c:pt>
                <c:pt idx="5">
                  <c:v>Otroš. hrana z vsebn. živil žival. izvora </c:v>
                </c:pt>
                <c:pt idx="6">
                  <c:v>ŽPZN za dojenčke</c:v>
                </c:pt>
                <c:pt idx="7">
                  <c:v>ŽPZN za odrasle</c:v>
                </c:pt>
              </c:strCache>
            </c:strRef>
          </c:cat>
          <c:val>
            <c:numRef>
              <c:f>'Živila za posebne skupine'!$K$122:$K$129</c:f>
              <c:numCache>
                <c:formatCode>General</c:formatCode>
                <c:ptCount val="8"/>
                <c:pt idx="5">
                  <c:v>3</c:v>
                </c:pt>
              </c:numCache>
            </c:numRef>
          </c:val>
          <c:extLst>
            <c:ext xmlns:c16="http://schemas.microsoft.com/office/drawing/2014/chart" uri="{C3380CC4-5D6E-409C-BE32-E72D297353CC}">
              <c16:uniqueId val="{0000000B-DAF8-45D6-B52A-EED00A308637}"/>
            </c:ext>
          </c:extLst>
        </c:ser>
        <c:ser>
          <c:idx val="10"/>
          <c:order val="10"/>
          <c:tx>
            <c:strRef>
              <c:f>'Živila za posebne skupine'!$L$121</c:f>
              <c:strCache>
                <c:ptCount val="1"/>
                <c:pt idx="0">
                  <c:v>nitrati</c:v>
                </c:pt>
              </c:strCache>
            </c:strRef>
          </c:tx>
          <c:spPr>
            <a:scene3d>
              <a:camera prst="orthographicFront"/>
              <a:lightRig rig="threePt" dir="t"/>
            </a:scene3d>
            <a:sp3d>
              <a:bevelT w="63500" h="25400"/>
            </a:sp3d>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'Živila za posebne skupine'!$A$122:$A$129</c:f>
              <c:strCache>
                <c:ptCount val="8"/>
                <c:pt idx="0">
                  <c:v>Začetne formule za dojenčke</c:v>
                </c:pt>
                <c:pt idx="1">
                  <c:v>Nadaljevalne formule</c:v>
                </c:pt>
                <c:pt idx="2">
                  <c:v>Žitne kašice</c:v>
                </c:pt>
                <c:pt idx="3">
                  <c:v>Otroš. hrana na osnovi sadja</c:v>
                </c:pt>
                <c:pt idx="4">
                  <c:v>Otroš. hrana na osnovi zelenjave </c:v>
                </c:pt>
                <c:pt idx="5">
                  <c:v>Otroš. hrana z vsebn. živil žival. izvora </c:v>
                </c:pt>
                <c:pt idx="6">
                  <c:v>ŽPZN za dojenčke</c:v>
                </c:pt>
                <c:pt idx="7">
                  <c:v>ŽPZN za odrasle</c:v>
                </c:pt>
              </c:strCache>
            </c:strRef>
          </c:cat>
          <c:val>
            <c:numRef>
              <c:f>'Živila za posebne skupine'!$L$122:$L$129</c:f>
              <c:numCache>
                <c:formatCode>General</c:formatCode>
                <c:ptCount val="8"/>
                <c:pt idx="4">
                  <c:v>2</c:v>
                </c:pt>
              </c:numCache>
            </c:numRef>
          </c:val>
          <c:extLst>
            <c:ext xmlns:c16="http://schemas.microsoft.com/office/drawing/2014/chart" uri="{C3380CC4-5D6E-409C-BE32-E72D297353CC}">
              <c16:uniqueId val="{0000000C-DAF8-45D6-B52A-EED00A308637}"/>
            </c:ext>
          </c:extLst>
        </c:ser>
        <c:dLbls>
          <c:dLblPos val="ctr"/>
          <c:showLegendKey val="0"/>
          <c:showVal val="1"/>
          <c:showCatName val="0"/>
          <c:showSerName val="0"/>
          <c:showPercent val="0"/>
          <c:showBubbleSize val="0"/>
        </c:dLbls>
        <c:gapWidth val="150"/>
        <c:overlap val="100"/>
        <c:axId val="680948712"/>
        <c:axId val="676538808"/>
      </c:barChart>
      <c:catAx>
        <c:axId val="680948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676538808"/>
        <c:crosses val="autoZero"/>
        <c:auto val="1"/>
        <c:lblAlgn val="ctr"/>
        <c:lblOffset val="100"/>
        <c:noMultiLvlLbl val="0"/>
      </c:catAx>
      <c:valAx>
        <c:axId val="6765388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80948712"/>
        <c:crosses val="autoZero"/>
        <c:crossBetween val="between"/>
      </c:valAx>
    </c:plotArea>
    <c:legend>
      <c:legendPos val="b"/>
      <c:layout>
        <c:manualLayout>
          <c:xMode val="edge"/>
          <c:yMode val="edge"/>
          <c:x val="0.54021615870509432"/>
          <c:y val="2.3383043481023522E-2"/>
          <c:w val="0.4573824322910971"/>
          <c:h val="0.3059446020679678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legend>
    <c:plotVisOnly val="1"/>
    <c:dispBlanksAs val="gap"/>
    <c:showDLblsOverMax val="0"/>
    <c:extLst/>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626453688269709E-2"/>
          <c:y val="2.2008249916674803E-2"/>
          <c:w val="0.92737458031816267"/>
          <c:h val="0.79321891739050321"/>
        </c:manualLayout>
      </c:layout>
      <c:barChart>
        <c:barDir val="col"/>
        <c:grouping val="stacked"/>
        <c:varyColors val="0"/>
        <c:ser>
          <c:idx val="0"/>
          <c:order val="0"/>
          <c:tx>
            <c:strRef>
              <c:f>'Živila za posebne skupine'!$B$176</c:f>
              <c:strCache>
                <c:ptCount val="1"/>
                <c:pt idx="0">
                  <c:v>sklani /varni*</c:v>
                </c:pt>
              </c:strCache>
            </c:strRef>
          </c:tx>
          <c:spPr>
            <a:scene3d>
              <a:camera prst="orthographicFront"/>
              <a:lightRig rig="threePt" dir="t"/>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'Živila za posebne skupine'!$A$177:$A$184</c:f>
              <c:strCache>
                <c:ptCount val="8"/>
                <c:pt idx="0">
                  <c:v>Začetne formule za dojenčke</c:v>
                </c:pt>
                <c:pt idx="1">
                  <c:v>Nadaljevalne formule</c:v>
                </c:pt>
                <c:pt idx="2">
                  <c:v>Žitne kašice</c:v>
                </c:pt>
                <c:pt idx="3">
                  <c:v>Otroš. hrana na osnovi sadja</c:v>
                </c:pt>
                <c:pt idx="4">
                  <c:v>Otroš. hrana na osnovi zelenjave </c:v>
                </c:pt>
                <c:pt idx="5">
                  <c:v>Otroš. hrana z vsebn. živil žival. izvora </c:v>
                </c:pt>
                <c:pt idx="6">
                  <c:v>ŽPZN za dojenčke</c:v>
                </c:pt>
                <c:pt idx="7">
                  <c:v>ŽPZN za odrasle</c:v>
                </c:pt>
              </c:strCache>
            </c:strRef>
          </c:cat>
          <c:val>
            <c:numRef>
              <c:f>'Živila za posebne skupine'!$B$177:$B$184</c:f>
              <c:numCache>
                <c:formatCode>General</c:formatCode>
                <c:ptCount val="8"/>
                <c:pt idx="0">
                  <c:v>5</c:v>
                </c:pt>
                <c:pt idx="1">
                  <c:v>5</c:v>
                </c:pt>
                <c:pt idx="2">
                  <c:v>5</c:v>
                </c:pt>
                <c:pt idx="3">
                  <c:v>12</c:v>
                </c:pt>
                <c:pt idx="4">
                  <c:v>2</c:v>
                </c:pt>
                <c:pt idx="5">
                  <c:v>3</c:v>
                </c:pt>
                <c:pt idx="6">
                  <c:v>5</c:v>
                </c:pt>
                <c:pt idx="7">
                  <c:v>10</c:v>
                </c:pt>
              </c:numCache>
            </c:numRef>
          </c:val>
          <c:extLst>
            <c:ext xmlns:c16="http://schemas.microsoft.com/office/drawing/2014/chart" uri="{C3380CC4-5D6E-409C-BE32-E72D297353CC}">
              <c16:uniqueId val="{00000000-38F2-4CEF-873F-8E70D8EDFBE0}"/>
            </c:ext>
          </c:extLst>
        </c:ser>
        <c:dLbls>
          <c:dLblPos val="ctr"/>
          <c:showLegendKey val="0"/>
          <c:showVal val="1"/>
          <c:showCatName val="0"/>
          <c:showSerName val="0"/>
          <c:showPercent val="0"/>
          <c:showBubbleSize val="0"/>
        </c:dLbls>
        <c:gapWidth val="150"/>
        <c:overlap val="100"/>
        <c:axId val="680948712"/>
        <c:axId val="676538808"/>
      </c:barChart>
      <c:catAx>
        <c:axId val="680948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676538808"/>
        <c:crosses val="autoZero"/>
        <c:auto val="1"/>
        <c:lblAlgn val="ctr"/>
        <c:lblOffset val="100"/>
        <c:noMultiLvlLbl val="0"/>
      </c:catAx>
      <c:valAx>
        <c:axId val="6765388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80948712"/>
        <c:crosses val="autoZero"/>
        <c:crossBetween val="between"/>
      </c:valAx>
      <c:spPr>
        <a:scene3d>
          <a:camera prst="orthographicFront"/>
          <a:lightRig rig="threePt" dir="t"/>
        </a:scene3d>
        <a:sp3d>
          <a:bevelT w="63500" h="25400"/>
        </a:sp3d>
      </c:spPr>
    </c:plotArea>
    <c:legend>
      <c:legendPos val="b"/>
      <c:layout>
        <c:manualLayout>
          <c:xMode val="edge"/>
          <c:yMode val="edge"/>
          <c:x val="0.54021615870509432"/>
          <c:y val="2.3383043481023522E-2"/>
          <c:w val="0.4573824322910971"/>
          <c:h val="0.193948135623962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extLst/>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0051934534993"/>
          <c:y val="0.13094059895232762"/>
          <c:w val="0.71670451356880349"/>
          <c:h val="0.83365598128685792"/>
        </c:manualLayout>
      </c:layout>
      <c:pieChart>
        <c:varyColors val="1"/>
        <c:ser>
          <c:idx val="0"/>
          <c:order val="0"/>
          <c:spPr>
            <a:scene3d>
              <a:camera prst="orthographicFront"/>
              <a:lightRig rig="threePt" dir="t">
                <a:rot lat="0" lon="0" rev="1200000"/>
              </a:lightRig>
            </a:scene3d>
            <a:sp3d>
              <a:bevelT w="63500" h="25400"/>
            </a:sp3d>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1-BC0B-485D-B437-1B88AA07D2F2}"/>
              </c:ext>
            </c:extLst>
          </c:dPt>
          <c:dPt>
            <c:idx val="1"/>
            <c:bubble3D val="0"/>
            <c:spPr>
              <a:solidFill>
                <a:schemeClr val="accent6">
                  <a:lumMod val="75000"/>
                </a:schemeClr>
              </a:soli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3-BC0B-485D-B437-1B88AA07D2F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5-BC0B-485D-B437-1B88AA07D2F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7-BC0B-485D-B437-1B88AA07D2F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9-BC0B-485D-B437-1B88AA07D2F2}"/>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B-BC0B-485D-B437-1B88AA07D2F2}"/>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D-BC0B-485D-B437-1B88AA07D2F2}"/>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F-BC0B-485D-B437-1B88AA07D2F2}"/>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11-BC0B-485D-B437-1B88AA07D2F2}"/>
              </c:ext>
            </c:extLst>
          </c:dPt>
          <c:dLbls>
            <c:dLbl>
              <c:idx val="0"/>
              <c:layout>
                <c:manualLayout>
                  <c:x val="-0.15487347540075755"/>
                  <c:y val="0.1344758375791261"/>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ADE86E0C-42D6-4C46-8644-1539FA10422E}" type="CATEGORYNAME">
                      <a:rPr lang="en-US">
                        <a:solidFill>
                          <a:sysClr val="windowText" lastClr="000000"/>
                        </a:solidFill>
                      </a:rPr>
                      <a:pPr>
                        <a:defRPr>
                          <a:solidFill>
                            <a:sysClr val="windowText" lastClr="000000"/>
                          </a:solidFill>
                        </a:defRPr>
                      </a:pPr>
                      <a:t>[IME KATEGORIJE]</a:t>
                    </a:fld>
                    <a:r>
                      <a:rPr lang="en-US" baseline="0">
                        <a:solidFill>
                          <a:sysClr val="windowText" lastClr="000000"/>
                        </a:solidFill>
                      </a:rPr>
                      <a:t>
</a:t>
                    </a:r>
                    <a:fld id="{5F05E8FB-0EBD-499C-BF27-C796C8836929}" type="PERCENTAGE">
                      <a:rPr lang="en-US" baseline="0">
                        <a:solidFill>
                          <a:sysClr val="windowText" lastClr="000000"/>
                        </a:solidFill>
                      </a:rPr>
                      <a:pPr>
                        <a:defRPr>
                          <a:solidFill>
                            <a:sysClr val="windowText" lastClr="000000"/>
                          </a:solidFill>
                        </a:defRPr>
                      </a:pPr>
                      <a:t>[ODSTOTEK]</a:t>
                    </a:fld>
                    <a:endParaRPr lang="en-US" baseline="0">
                      <a:solidFill>
                        <a:sysClr val="windowText" lastClr="000000"/>
                      </a:solidFill>
                    </a:endParaRP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2314914850759932"/>
                      <c:h val="0.19094496365524402"/>
                    </c:manualLayout>
                  </c15:layout>
                  <c15:dlblFieldTable/>
                  <c15:showDataLabelsRange val="0"/>
                </c:ext>
                <c:ext xmlns:c16="http://schemas.microsoft.com/office/drawing/2014/chart" uri="{C3380CC4-5D6E-409C-BE32-E72D297353CC}">
                  <c16:uniqueId val="{00000001-BC0B-485D-B437-1B88AA07D2F2}"/>
                </c:ext>
              </c:extLst>
            </c:dLbl>
            <c:dLbl>
              <c:idx val="1"/>
              <c:layout>
                <c:manualLayout>
                  <c:x val="-0.10018970400977105"/>
                  <c:y val="-4.2364520611394167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11761899513329015"/>
                      <c:h val="0.37121931449745255"/>
                    </c:manualLayout>
                  </c15:layout>
                </c:ext>
                <c:ext xmlns:c16="http://schemas.microsoft.com/office/drawing/2014/chart" uri="{C3380CC4-5D6E-409C-BE32-E72D297353CC}">
                  <c16:uniqueId val="{00000003-BC0B-485D-B437-1B88AA07D2F2}"/>
                </c:ext>
              </c:extLst>
            </c:dLbl>
            <c:dLbl>
              <c:idx val="2"/>
              <c:layout>
                <c:manualLayout>
                  <c:x val="-1.0915283762967663E-2"/>
                  <c:y val="-1.988960938706191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2590688284142017"/>
                      <c:h val="0.18989655704801606"/>
                    </c:manualLayout>
                  </c15:layout>
                </c:ext>
                <c:ext xmlns:c16="http://schemas.microsoft.com/office/drawing/2014/chart" uri="{C3380CC4-5D6E-409C-BE32-E72D297353CC}">
                  <c16:uniqueId val="{00000005-BC0B-485D-B437-1B88AA07D2F2}"/>
                </c:ext>
              </c:extLst>
            </c:dLbl>
            <c:dLbl>
              <c:idx val="3"/>
              <c:layout>
                <c:manualLayout>
                  <c:x val="-5.3540081132739939E-3"/>
                  <c:y val="9.0022386907518907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24773766543094711"/>
                      <c:h val="0.20429597035664659"/>
                    </c:manualLayout>
                  </c15:layout>
                </c:ext>
                <c:ext xmlns:c16="http://schemas.microsoft.com/office/drawing/2014/chart" uri="{C3380CC4-5D6E-409C-BE32-E72D297353CC}">
                  <c16:uniqueId val="{00000007-BC0B-485D-B437-1B88AA07D2F2}"/>
                </c:ext>
              </c:extLst>
            </c:dLbl>
            <c:dLbl>
              <c:idx val="4"/>
              <c:layout>
                <c:manualLayout>
                  <c:x val="-1.1503572295866567E-2"/>
                  <c:y val="0.1053365755751119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20173341254842292"/>
                      <c:h val="0.19458661417322834"/>
                    </c:manualLayout>
                  </c15:layout>
                </c:ext>
                <c:ext xmlns:c16="http://schemas.microsoft.com/office/drawing/2014/chart" uri="{C3380CC4-5D6E-409C-BE32-E72D297353CC}">
                  <c16:uniqueId val="{00000009-BC0B-485D-B437-1B88AA07D2F2}"/>
                </c:ext>
              </c:extLst>
            </c:dLbl>
            <c:dLbl>
              <c:idx val="5"/>
              <c:layout>
                <c:manualLayout>
                  <c:x val="-2.4502732651760967E-2"/>
                  <c:y val="8.3725683186660488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25454173981069028"/>
                      <c:h val="0.14725027018681486"/>
                    </c:manualLayout>
                  </c15:layout>
                </c:ext>
                <c:ext xmlns:c16="http://schemas.microsoft.com/office/drawing/2014/chart" uri="{C3380CC4-5D6E-409C-BE32-E72D297353CC}">
                  <c16:uniqueId val="{0000000B-BC0B-485D-B437-1B88AA07D2F2}"/>
                </c:ext>
              </c:extLst>
            </c:dLbl>
            <c:dLbl>
              <c:idx val="6"/>
              <c:layout>
                <c:manualLayout>
                  <c:x val="-8.1702479235162176E-2"/>
                  <c:y val="5.8890111162575268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23020980349460415"/>
                      <c:h val="0.13904315269414849"/>
                    </c:manualLayout>
                  </c15:layout>
                </c:ext>
                <c:ext xmlns:c16="http://schemas.microsoft.com/office/drawing/2014/chart" uri="{C3380CC4-5D6E-409C-BE32-E72D297353CC}">
                  <c16:uniqueId val="{0000000D-BC0B-485D-B437-1B88AA07D2F2}"/>
                </c:ext>
              </c:extLst>
            </c:dLbl>
            <c:dLbl>
              <c:idx val="7"/>
              <c:layout>
                <c:manualLayout>
                  <c:x val="3.7343642048158113E-2"/>
                  <c:y val="7.7369718098214838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22666663082273472"/>
                      <c:h val="0.2053254793532488"/>
                    </c:manualLayout>
                  </c15:layout>
                </c:ext>
                <c:ext xmlns:c16="http://schemas.microsoft.com/office/drawing/2014/chart" uri="{C3380CC4-5D6E-409C-BE32-E72D297353CC}">
                  <c16:uniqueId val="{0000000F-BC0B-485D-B437-1B88AA07D2F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'Prehranska dopolnila'!$A$18:$A$26</c:f>
              <c:strCache>
                <c:ptCount val="9"/>
                <c:pt idx="0">
                  <c:v>Prehr. dopol. z vitamini</c:v>
                </c:pt>
                <c:pt idx="1">
                  <c:v>Prehr. dopol. z rastlinskimi sestavinami</c:v>
                </c:pt>
                <c:pt idx="2">
                  <c:v>Prehr. dopol. s posebnimi maščobnimi kislinami</c:v>
                </c:pt>
                <c:pt idx="3">
                  <c:v>Prehr. dopol. za spolno moč ali hujšanje</c:v>
                </c:pt>
                <c:pt idx="4">
                  <c:v>Prehr. dopol. z vitamini in minerali</c:v>
                </c:pt>
                <c:pt idx="5">
                  <c:v>Prehr. dopol. z minerali</c:v>
                </c:pt>
                <c:pt idx="6">
                  <c:v>Prehr. dopol. z barvili</c:v>
                </c:pt>
                <c:pt idx="7">
                  <c:v>Prehr. dopol. z ostalimi sestavinami</c:v>
                </c:pt>
                <c:pt idx="8">
                  <c:v>Prehr. dopol. z različnimi sestavinami</c:v>
                </c:pt>
              </c:strCache>
            </c:strRef>
          </c:cat>
          <c:val>
            <c:numRef>
              <c:f>'Prehranska dopolnila'!$B$18:$B$26</c:f>
              <c:numCache>
                <c:formatCode>General</c:formatCode>
                <c:ptCount val="9"/>
                <c:pt idx="0">
                  <c:v>36</c:v>
                </c:pt>
                <c:pt idx="1">
                  <c:v>18</c:v>
                </c:pt>
                <c:pt idx="2">
                  <c:v>13</c:v>
                </c:pt>
                <c:pt idx="3">
                  <c:v>10</c:v>
                </c:pt>
                <c:pt idx="4">
                  <c:v>7</c:v>
                </c:pt>
                <c:pt idx="5">
                  <c:v>6</c:v>
                </c:pt>
                <c:pt idx="6">
                  <c:v>5</c:v>
                </c:pt>
                <c:pt idx="7">
                  <c:v>5</c:v>
                </c:pt>
                <c:pt idx="8">
                  <c:v>2</c:v>
                </c:pt>
              </c:numCache>
            </c:numRef>
          </c:val>
          <c:extLst>
            <c:ext xmlns:c16="http://schemas.microsoft.com/office/drawing/2014/chart" uri="{C3380CC4-5D6E-409C-BE32-E72D297353CC}">
              <c16:uniqueId val="{00000012-BC0B-485D-B437-1B88AA07D2F2}"/>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385797445710343E-2"/>
          <c:y val="6.0902654060936222E-2"/>
          <c:w val="0.92718735354393433"/>
          <c:h val="0.73874651654291434"/>
        </c:manualLayout>
      </c:layout>
      <c:barChart>
        <c:barDir val="col"/>
        <c:grouping val="stacked"/>
        <c:varyColors val="0"/>
        <c:ser>
          <c:idx val="0"/>
          <c:order val="0"/>
          <c:tx>
            <c:strRef>
              <c:f>'Prehranska dopolnila'!$B$181</c:f>
              <c:strCache>
                <c:ptCount val="1"/>
                <c:pt idx="0">
                  <c:v>sestava</c:v>
                </c:pt>
              </c:strCache>
            </c:strRef>
          </c:tx>
          <c:spPr>
            <a:solidFill>
              <a:schemeClr val="accent1"/>
            </a:solidFill>
            <a:ln>
              <a:no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'Prehranska dopolnila'!$A$182:$A$190</c:f>
              <c:strCache>
                <c:ptCount val="9"/>
                <c:pt idx="0">
                  <c:v>Prehr. dopol. z vitamini</c:v>
                </c:pt>
                <c:pt idx="1">
                  <c:v>Prehr. dopol. z rastlinskimi sestavinami</c:v>
                </c:pt>
                <c:pt idx="2">
                  <c:v>Prehr. dopol. z vitamini in minerali</c:v>
                </c:pt>
                <c:pt idx="3">
                  <c:v>Prehr. dopol. s posebnimi maščobnimi kislinami</c:v>
                </c:pt>
                <c:pt idx="4">
                  <c:v>Prehr. dopol. z barvili</c:v>
                </c:pt>
                <c:pt idx="5">
                  <c:v>Prehr. dopol. z minerali</c:v>
                </c:pt>
                <c:pt idx="6">
                  <c:v>Prehr. dopol. za spolno moč ali hujšanje</c:v>
                </c:pt>
                <c:pt idx="7">
                  <c:v>Prehr. dopol. z ostalimi sestavinami</c:v>
                </c:pt>
                <c:pt idx="8">
                  <c:v>Prehr. dopol. z različnimi sestavinami</c:v>
                </c:pt>
              </c:strCache>
            </c:strRef>
          </c:cat>
          <c:val>
            <c:numRef>
              <c:f>'Prehranska dopolnila'!$B$182:$B$190</c:f>
              <c:numCache>
                <c:formatCode>General</c:formatCode>
                <c:ptCount val="9"/>
                <c:pt idx="0">
                  <c:v>31</c:v>
                </c:pt>
                <c:pt idx="2">
                  <c:v>6</c:v>
                </c:pt>
                <c:pt idx="3">
                  <c:v>2</c:v>
                </c:pt>
                <c:pt idx="5">
                  <c:v>6</c:v>
                </c:pt>
                <c:pt idx="7">
                  <c:v>1</c:v>
                </c:pt>
                <c:pt idx="8">
                  <c:v>1</c:v>
                </c:pt>
              </c:numCache>
            </c:numRef>
          </c:val>
          <c:extLst>
            <c:ext xmlns:c16="http://schemas.microsoft.com/office/drawing/2014/chart" uri="{C3380CC4-5D6E-409C-BE32-E72D297353CC}">
              <c16:uniqueId val="{00000000-88F6-4D37-A982-E3C89436BD89}"/>
            </c:ext>
          </c:extLst>
        </c:ser>
        <c:ser>
          <c:idx val="1"/>
          <c:order val="1"/>
          <c:tx>
            <c:strRef>
              <c:f>'Prehranska dopolnila'!$C$181</c:f>
              <c:strCache>
                <c:ptCount val="1"/>
                <c:pt idx="0">
                  <c:v>onesnaževala</c:v>
                </c:pt>
              </c:strCache>
            </c:strRef>
          </c:tx>
          <c:spPr>
            <a:solidFill>
              <a:schemeClr val="accent6">
                <a:lumMod val="75000"/>
              </a:schemeClr>
            </a:solidFill>
            <a:ln>
              <a:no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'Prehranska dopolnila'!$A$182:$A$190</c:f>
              <c:strCache>
                <c:ptCount val="9"/>
                <c:pt idx="0">
                  <c:v>Prehr. dopol. z vitamini</c:v>
                </c:pt>
                <c:pt idx="1">
                  <c:v>Prehr. dopol. z rastlinskimi sestavinami</c:v>
                </c:pt>
                <c:pt idx="2">
                  <c:v>Prehr. dopol. z vitamini in minerali</c:v>
                </c:pt>
                <c:pt idx="3">
                  <c:v>Prehr. dopol. s posebnimi maščobnimi kislinami</c:v>
                </c:pt>
                <c:pt idx="4">
                  <c:v>Prehr. dopol. z barvili</c:v>
                </c:pt>
                <c:pt idx="5">
                  <c:v>Prehr. dopol. z minerali</c:v>
                </c:pt>
                <c:pt idx="6">
                  <c:v>Prehr. dopol. za spolno moč ali hujšanje</c:v>
                </c:pt>
                <c:pt idx="7">
                  <c:v>Prehr. dopol. z ostalimi sestavinami</c:v>
                </c:pt>
                <c:pt idx="8">
                  <c:v>Prehr. dopol. z različnimi sestavinami</c:v>
                </c:pt>
              </c:strCache>
            </c:strRef>
          </c:cat>
          <c:val>
            <c:numRef>
              <c:f>'Prehranska dopolnila'!$C$182:$C$190</c:f>
              <c:numCache>
                <c:formatCode>General</c:formatCode>
                <c:ptCount val="9"/>
                <c:pt idx="0">
                  <c:v>4</c:v>
                </c:pt>
                <c:pt idx="1">
                  <c:v>5</c:v>
                </c:pt>
                <c:pt idx="2">
                  <c:v>2</c:v>
                </c:pt>
                <c:pt idx="3">
                  <c:v>11</c:v>
                </c:pt>
                <c:pt idx="4">
                  <c:v>5</c:v>
                </c:pt>
                <c:pt idx="5">
                  <c:v>3</c:v>
                </c:pt>
                <c:pt idx="7">
                  <c:v>3</c:v>
                </c:pt>
                <c:pt idx="8">
                  <c:v>1</c:v>
                </c:pt>
              </c:numCache>
            </c:numRef>
          </c:val>
          <c:extLst>
            <c:ext xmlns:c16="http://schemas.microsoft.com/office/drawing/2014/chart" uri="{C3380CC4-5D6E-409C-BE32-E72D297353CC}">
              <c16:uniqueId val="{00000001-88F6-4D37-A982-E3C89436BD89}"/>
            </c:ext>
          </c:extLst>
        </c:ser>
        <c:ser>
          <c:idx val="2"/>
          <c:order val="2"/>
          <c:tx>
            <c:strRef>
              <c:f>'Prehranska dopolnila'!$D$181</c:f>
              <c:strCache>
                <c:ptCount val="1"/>
                <c:pt idx="0">
                  <c:v>označevanje</c:v>
                </c:pt>
              </c:strCache>
            </c:strRef>
          </c:tx>
          <c:spPr>
            <a:solidFill>
              <a:schemeClr val="bg2">
                <a:lumMod val="75000"/>
              </a:schemeClr>
            </a:solidFill>
            <a:ln>
              <a:no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'Prehranska dopolnila'!$A$182:$A$190</c:f>
              <c:strCache>
                <c:ptCount val="9"/>
                <c:pt idx="0">
                  <c:v>Prehr. dopol. z vitamini</c:v>
                </c:pt>
                <c:pt idx="1">
                  <c:v>Prehr. dopol. z rastlinskimi sestavinami</c:v>
                </c:pt>
                <c:pt idx="2">
                  <c:v>Prehr. dopol. z vitamini in minerali</c:v>
                </c:pt>
                <c:pt idx="3">
                  <c:v>Prehr. dopol. s posebnimi maščobnimi kislinami</c:v>
                </c:pt>
                <c:pt idx="4">
                  <c:v>Prehr. dopol. z barvili</c:v>
                </c:pt>
                <c:pt idx="5">
                  <c:v>Prehr. dopol. z minerali</c:v>
                </c:pt>
                <c:pt idx="6">
                  <c:v>Prehr. dopol. za spolno moč ali hujšanje</c:v>
                </c:pt>
                <c:pt idx="7">
                  <c:v>Prehr. dopol. z ostalimi sestavinami</c:v>
                </c:pt>
                <c:pt idx="8">
                  <c:v>Prehr. dopol. z različnimi sestavinami</c:v>
                </c:pt>
              </c:strCache>
            </c:strRef>
          </c:cat>
          <c:val>
            <c:numRef>
              <c:f>'Prehranska dopolnila'!$D$182:$D$190</c:f>
              <c:numCache>
                <c:formatCode>General</c:formatCode>
                <c:ptCount val="9"/>
                <c:pt idx="0">
                  <c:v>24</c:v>
                </c:pt>
                <c:pt idx="2">
                  <c:v>3</c:v>
                </c:pt>
                <c:pt idx="5">
                  <c:v>3</c:v>
                </c:pt>
              </c:numCache>
            </c:numRef>
          </c:val>
          <c:extLst>
            <c:ext xmlns:c16="http://schemas.microsoft.com/office/drawing/2014/chart" uri="{C3380CC4-5D6E-409C-BE32-E72D297353CC}">
              <c16:uniqueId val="{00000002-88F6-4D37-A982-E3C89436BD89}"/>
            </c:ext>
          </c:extLst>
        </c:ser>
        <c:ser>
          <c:idx val="3"/>
          <c:order val="3"/>
          <c:tx>
            <c:strRef>
              <c:f>'Prehranska dopolnila'!$E$181</c:f>
              <c:strCache>
                <c:ptCount val="1"/>
                <c:pt idx="0">
                  <c:v>nedovoljene snovi</c:v>
                </c:pt>
              </c:strCache>
            </c:strRef>
          </c:tx>
          <c:spPr>
            <a:solidFill>
              <a:schemeClr val="accent4"/>
            </a:solidFill>
            <a:ln>
              <a:no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'Prehranska dopolnila'!$A$182:$A$190</c:f>
              <c:strCache>
                <c:ptCount val="9"/>
                <c:pt idx="0">
                  <c:v>Prehr. dopol. z vitamini</c:v>
                </c:pt>
                <c:pt idx="1">
                  <c:v>Prehr. dopol. z rastlinskimi sestavinami</c:v>
                </c:pt>
                <c:pt idx="2">
                  <c:v>Prehr. dopol. z vitamini in minerali</c:v>
                </c:pt>
                <c:pt idx="3">
                  <c:v>Prehr. dopol. s posebnimi maščobnimi kislinami</c:v>
                </c:pt>
                <c:pt idx="4">
                  <c:v>Prehr. dopol. z barvili</c:v>
                </c:pt>
                <c:pt idx="5">
                  <c:v>Prehr. dopol. z minerali</c:v>
                </c:pt>
                <c:pt idx="6">
                  <c:v>Prehr. dopol. za spolno moč ali hujšanje</c:v>
                </c:pt>
                <c:pt idx="7">
                  <c:v>Prehr. dopol. z ostalimi sestavinami</c:v>
                </c:pt>
                <c:pt idx="8">
                  <c:v>Prehr. dopol. z različnimi sestavinami</c:v>
                </c:pt>
              </c:strCache>
            </c:strRef>
          </c:cat>
          <c:val>
            <c:numRef>
              <c:f>'Prehranska dopolnila'!$E$182:$E$190</c:f>
              <c:numCache>
                <c:formatCode>General</c:formatCode>
                <c:ptCount val="9"/>
                <c:pt idx="2">
                  <c:v>1</c:v>
                </c:pt>
                <c:pt idx="6">
                  <c:v>10</c:v>
                </c:pt>
              </c:numCache>
            </c:numRef>
          </c:val>
          <c:extLst>
            <c:ext xmlns:c16="http://schemas.microsoft.com/office/drawing/2014/chart" uri="{C3380CC4-5D6E-409C-BE32-E72D297353CC}">
              <c16:uniqueId val="{00000003-88F6-4D37-A982-E3C89436BD89}"/>
            </c:ext>
          </c:extLst>
        </c:ser>
        <c:ser>
          <c:idx val="4"/>
          <c:order val="4"/>
          <c:tx>
            <c:strRef>
              <c:f>'Prehranska dopolnila'!$F$181</c:f>
              <c:strCache>
                <c:ptCount val="1"/>
                <c:pt idx="0">
                  <c:v>ostanki pesticidov</c:v>
                </c:pt>
              </c:strCache>
            </c:strRef>
          </c:tx>
          <c:spPr>
            <a:solidFill>
              <a:schemeClr val="accent5"/>
            </a:solidFill>
            <a:ln>
              <a:no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'Prehranska dopolnila'!$A$182:$A$190</c:f>
              <c:strCache>
                <c:ptCount val="9"/>
                <c:pt idx="0">
                  <c:v>Prehr. dopol. z vitamini</c:v>
                </c:pt>
                <c:pt idx="1">
                  <c:v>Prehr. dopol. z rastlinskimi sestavinami</c:v>
                </c:pt>
                <c:pt idx="2">
                  <c:v>Prehr. dopol. z vitamini in minerali</c:v>
                </c:pt>
                <c:pt idx="3">
                  <c:v>Prehr. dopol. s posebnimi maščobnimi kislinami</c:v>
                </c:pt>
                <c:pt idx="4">
                  <c:v>Prehr. dopol. z barvili</c:v>
                </c:pt>
                <c:pt idx="5">
                  <c:v>Prehr. dopol. z minerali</c:v>
                </c:pt>
                <c:pt idx="6">
                  <c:v>Prehr. dopol. za spolno moč ali hujšanje</c:v>
                </c:pt>
                <c:pt idx="7">
                  <c:v>Prehr. dopol. z ostalimi sestavinami</c:v>
                </c:pt>
                <c:pt idx="8">
                  <c:v>Prehr. dopol. z različnimi sestavinami</c:v>
                </c:pt>
              </c:strCache>
            </c:strRef>
          </c:cat>
          <c:val>
            <c:numRef>
              <c:f>'Prehranska dopolnila'!$F$182:$F$190</c:f>
              <c:numCache>
                <c:formatCode>General</c:formatCode>
                <c:ptCount val="9"/>
                <c:pt idx="1">
                  <c:v>9</c:v>
                </c:pt>
              </c:numCache>
            </c:numRef>
          </c:val>
          <c:extLst>
            <c:ext xmlns:c16="http://schemas.microsoft.com/office/drawing/2014/chart" uri="{C3380CC4-5D6E-409C-BE32-E72D297353CC}">
              <c16:uniqueId val="{00000004-88F6-4D37-A982-E3C89436BD89}"/>
            </c:ext>
          </c:extLst>
        </c:ser>
        <c:ser>
          <c:idx val="5"/>
          <c:order val="5"/>
          <c:tx>
            <c:strRef>
              <c:f>'Prehranska dopolnila'!$G$181</c:f>
              <c:strCache>
                <c:ptCount val="1"/>
                <c:pt idx="0">
                  <c:v>aditivi za živila</c:v>
                </c:pt>
              </c:strCache>
            </c:strRef>
          </c:tx>
          <c:spPr>
            <a:solidFill>
              <a:schemeClr val="accent2">
                <a:lumMod val="60000"/>
                <a:lumOff val="40000"/>
              </a:schemeClr>
            </a:solidFill>
            <a:ln>
              <a:no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'Prehranska dopolnila'!$A$182:$A$190</c:f>
              <c:strCache>
                <c:ptCount val="9"/>
                <c:pt idx="0">
                  <c:v>Prehr. dopol. z vitamini</c:v>
                </c:pt>
                <c:pt idx="1">
                  <c:v>Prehr. dopol. z rastlinskimi sestavinami</c:v>
                </c:pt>
                <c:pt idx="2">
                  <c:v>Prehr. dopol. z vitamini in minerali</c:v>
                </c:pt>
                <c:pt idx="3">
                  <c:v>Prehr. dopol. s posebnimi maščobnimi kislinami</c:v>
                </c:pt>
                <c:pt idx="4">
                  <c:v>Prehr. dopol. z barvili</c:v>
                </c:pt>
                <c:pt idx="5">
                  <c:v>Prehr. dopol. z minerali</c:v>
                </c:pt>
                <c:pt idx="6">
                  <c:v>Prehr. dopol. za spolno moč ali hujšanje</c:v>
                </c:pt>
                <c:pt idx="7">
                  <c:v>Prehr. dopol. z ostalimi sestavinami</c:v>
                </c:pt>
                <c:pt idx="8">
                  <c:v>Prehr. dopol. z različnimi sestavinami</c:v>
                </c:pt>
              </c:strCache>
            </c:strRef>
          </c:cat>
          <c:val>
            <c:numRef>
              <c:f>'Prehranska dopolnila'!$G$182:$G$190</c:f>
              <c:numCache>
                <c:formatCode>General</c:formatCode>
                <c:ptCount val="9"/>
                <c:pt idx="0">
                  <c:v>1</c:v>
                </c:pt>
                <c:pt idx="2">
                  <c:v>1</c:v>
                </c:pt>
                <c:pt idx="4">
                  <c:v>5</c:v>
                </c:pt>
                <c:pt idx="7">
                  <c:v>1</c:v>
                </c:pt>
              </c:numCache>
            </c:numRef>
          </c:val>
          <c:extLst>
            <c:ext xmlns:c16="http://schemas.microsoft.com/office/drawing/2014/chart" uri="{C3380CC4-5D6E-409C-BE32-E72D297353CC}">
              <c16:uniqueId val="{00000005-88F6-4D37-A982-E3C89436BD89}"/>
            </c:ext>
          </c:extLst>
        </c:ser>
        <c:ser>
          <c:idx val="6"/>
          <c:order val="6"/>
          <c:tx>
            <c:strRef>
              <c:f>'Prehranska dopolnila'!$H$181</c:f>
              <c:strCache>
                <c:ptCount val="1"/>
                <c:pt idx="0">
                  <c:v>biološka varnost</c:v>
                </c:pt>
              </c:strCache>
            </c:strRef>
          </c:tx>
          <c:spPr>
            <a:solidFill>
              <a:srgbClr val="92D050"/>
            </a:solidFill>
            <a:ln>
              <a:no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'Prehranska dopolnila'!$A$182:$A$190</c:f>
              <c:strCache>
                <c:ptCount val="9"/>
                <c:pt idx="0">
                  <c:v>Prehr. dopol. z vitamini</c:v>
                </c:pt>
                <c:pt idx="1">
                  <c:v>Prehr. dopol. z rastlinskimi sestavinami</c:v>
                </c:pt>
                <c:pt idx="2">
                  <c:v>Prehr. dopol. z vitamini in minerali</c:v>
                </c:pt>
                <c:pt idx="3">
                  <c:v>Prehr. dopol. s posebnimi maščobnimi kislinami</c:v>
                </c:pt>
                <c:pt idx="4">
                  <c:v>Prehr. dopol. z barvili</c:v>
                </c:pt>
                <c:pt idx="5">
                  <c:v>Prehr. dopol. z minerali</c:v>
                </c:pt>
                <c:pt idx="6">
                  <c:v>Prehr. dopol. za spolno moč ali hujšanje</c:v>
                </c:pt>
                <c:pt idx="7">
                  <c:v>Prehr. dopol. z ostalimi sestavinami</c:v>
                </c:pt>
                <c:pt idx="8">
                  <c:v>Prehr. dopol. z različnimi sestavinami</c:v>
                </c:pt>
              </c:strCache>
            </c:strRef>
          </c:cat>
          <c:val>
            <c:numRef>
              <c:f>'Prehranska dopolnila'!$H$182:$H$190</c:f>
              <c:numCache>
                <c:formatCode>General</c:formatCode>
                <c:ptCount val="9"/>
                <c:pt idx="1">
                  <c:v>5</c:v>
                </c:pt>
                <c:pt idx="7">
                  <c:v>1</c:v>
                </c:pt>
              </c:numCache>
            </c:numRef>
          </c:val>
          <c:extLst>
            <c:ext xmlns:c16="http://schemas.microsoft.com/office/drawing/2014/chart" uri="{C3380CC4-5D6E-409C-BE32-E72D297353CC}">
              <c16:uniqueId val="{00000006-88F6-4D37-A982-E3C89436BD89}"/>
            </c:ext>
          </c:extLst>
        </c:ser>
        <c:dLbls>
          <c:dLblPos val="ctr"/>
          <c:showLegendKey val="0"/>
          <c:showVal val="1"/>
          <c:showCatName val="0"/>
          <c:showSerName val="0"/>
          <c:showPercent val="0"/>
          <c:showBubbleSize val="0"/>
        </c:dLbls>
        <c:gapWidth val="150"/>
        <c:overlap val="100"/>
        <c:axId val="724228776"/>
        <c:axId val="724229136"/>
      </c:barChart>
      <c:catAx>
        <c:axId val="724228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24229136"/>
        <c:crosses val="autoZero"/>
        <c:auto val="1"/>
        <c:lblAlgn val="ctr"/>
        <c:lblOffset val="100"/>
        <c:noMultiLvlLbl val="0"/>
      </c:catAx>
      <c:valAx>
        <c:axId val="724229136"/>
        <c:scaling>
          <c:orientation val="minMax"/>
        </c:scaling>
        <c:delete val="0"/>
        <c:axPos val="l"/>
        <c:numFmt formatCode="General" sourceLinked="1"/>
        <c:majorTickMark val="none"/>
        <c:minorTickMark val="out"/>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24228776"/>
        <c:crosses val="autoZero"/>
        <c:crossBetween val="between"/>
        <c:majorUnit val="5"/>
        <c:minorUnit val="5"/>
      </c:valAx>
      <c:spPr>
        <a:noFill/>
        <a:ln>
          <a:noFill/>
        </a:ln>
        <a:effectLst/>
      </c:spPr>
    </c:plotArea>
    <c:legend>
      <c:legendPos val="b"/>
      <c:layout>
        <c:manualLayout>
          <c:xMode val="edge"/>
          <c:yMode val="edge"/>
          <c:x val="0.60550559170871732"/>
          <c:y val="0.10616272965879266"/>
          <c:w val="0.32547823961479522"/>
          <c:h val="0.247418283982107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47994838633984E-2"/>
          <c:y val="5.6552464485155066E-2"/>
          <c:w val="0.91440563644628226"/>
          <c:h val="0.76061557580239592"/>
        </c:manualLayout>
      </c:layout>
      <c:barChart>
        <c:barDir val="bar"/>
        <c:grouping val="percentStacked"/>
        <c:varyColors val="0"/>
        <c:ser>
          <c:idx val="0"/>
          <c:order val="0"/>
          <c:tx>
            <c:strRef>
              <c:f>'Prehranska dopolnila'!$B$128</c:f>
              <c:strCache>
                <c:ptCount val="1"/>
                <c:pt idx="0">
                  <c:v>skladni/varni*</c:v>
                </c:pt>
              </c:strCache>
            </c:strRef>
          </c:tx>
          <c:spPr>
            <a:solidFill>
              <a:schemeClr val="accent1"/>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'Prehranska dopolnila'!$A$129:$A$137</c:f>
              <c:strCache>
                <c:ptCount val="9"/>
                <c:pt idx="0">
                  <c:v>Prehr. dopol. z vitamini</c:v>
                </c:pt>
                <c:pt idx="1">
                  <c:v>Prehr. dopol. z rastlinskimi sestavinami</c:v>
                </c:pt>
                <c:pt idx="2">
                  <c:v>Prehr. dopol. s posebnimi maščobnimi kislinami</c:v>
                </c:pt>
                <c:pt idx="3">
                  <c:v>Prehr. dopol. za spolno moč ali hujšanje</c:v>
                </c:pt>
                <c:pt idx="4">
                  <c:v>Prehr. dopol. z vitamini in minerali</c:v>
                </c:pt>
                <c:pt idx="5">
                  <c:v>Prehr. dopol. z minerali</c:v>
                </c:pt>
                <c:pt idx="6">
                  <c:v>Prehr. dopol. z barvili</c:v>
                </c:pt>
                <c:pt idx="7">
                  <c:v>Prehr. dopol. z ostalimi sestavinami</c:v>
                </c:pt>
                <c:pt idx="8">
                  <c:v>Prehr. dopol. z različnimi sestavinami</c:v>
                </c:pt>
              </c:strCache>
            </c:strRef>
          </c:cat>
          <c:val>
            <c:numRef>
              <c:f>'Prehranska dopolnila'!$B$129:$B$137</c:f>
              <c:numCache>
                <c:formatCode>General</c:formatCode>
                <c:ptCount val="9"/>
                <c:pt idx="0">
                  <c:v>17</c:v>
                </c:pt>
                <c:pt idx="1">
                  <c:v>18</c:v>
                </c:pt>
                <c:pt idx="2">
                  <c:v>12</c:v>
                </c:pt>
                <c:pt idx="3">
                  <c:v>8</c:v>
                </c:pt>
                <c:pt idx="4">
                  <c:v>1</c:v>
                </c:pt>
                <c:pt idx="5">
                  <c:v>2</c:v>
                </c:pt>
                <c:pt idx="6">
                  <c:v>2</c:v>
                </c:pt>
                <c:pt idx="7">
                  <c:v>5</c:v>
                </c:pt>
                <c:pt idx="8">
                  <c:v>2</c:v>
                </c:pt>
              </c:numCache>
            </c:numRef>
          </c:val>
          <c:extLst>
            <c:ext xmlns:c16="http://schemas.microsoft.com/office/drawing/2014/chart" uri="{C3380CC4-5D6E-409C-BE32-E72D297353CC}">
              <c16:uniqueId val="{00000000-1EF4-4F06-BF38-689D7C2CF098}"/>
            </c:ext>
          </c:extLst>
        </c:ser>
        <c:ser>
          <c:idx val="1"/>
          <c:order val="1"/>
          <c:tx>
            <c:strRef>
              <c:f>'Prehranska dopolnila'!$C$128</c:f>
              <c:strCache>
                <c:ptCount val="1"/>
                <c:pt idx="0">
                  <c:v>ocena ni možna</c:v>
                </c:pt>
              </c:strCache>
            </c:strRef>
          </c:tx>
          <c:spPr>
            <a:solidFill>
              <a:schemeClr val="bg2">
                <a:lumMod val="75000"/>
              </a:schemeClr>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'Prehranska dopolnila'!$A$129:$A$137</c:f>
              <c:strCache>
                <c:ptCount val="9"/>
                <c:pt idx="0">
                  <c:v>Prehr. dopol. z vitamini</c:v>
                </c:pt>
                <c:pt idx="1">
                  <c:v>Prehr. dopol. z rastlinskimi sestavinami</c:v>
                </c:pt>
                <c:pt idx="2">
                  <c:v>Prehr. dopol. s posebnimi maščobnimi kislinami</c:v>
                </c:pt>
                <c:pt idx="3">
                  <c:v>Prehr. dopol. za spolno moč ali hujšanje</c:v>
                </c:pt>
                <c:pt idx="4">
                  <c:v>Prehr. dopol. z vitamini in minerali</c:v>
                </c:pt>
                <c:pt idx="5">
                  <c:v>Prehr. dopol. z minerali</c:v>
                </c:pt>
                <c:pt idx="6">
                  <c:v>Prehr. dopol. z barvili</c:v>
                </c:pt>
                <c:pt idx="7">
                  <c:v>Prehr. dopol. z ostalimi sestavinami</c:v>
                </c:pt>
                <c:pt idx="8">
                  <c:v>Prehr. dopol. z različnimi sestavinami</c:v>
                </c:pt>
              </c:strCache>
            </c:strRef>
          </c:cat>
          <c:val>
            <c:numRef>
              <c:f>'Prehranska dopolnila'!$C$129:$C$137</c:f>
              <c:numCache>
                <c:formatCode>General</c:formatCode>
                <c:ptCount val="9"/>
                <c:pt idx="2">
                  <c:v>1</c:v>
                </c:pt>
              </c:numCache>
            </c:numRef>
          </c:val>
          <c:extLst>
            <c:ext xmlns:c16="http://schemas.microsoft.com/office/drawing/2014/chart" uri="{C3380CC4-5D6E-409C-BE32-E72D297353CC}">
              <c16:uniqueId val="{00000001-1EF4-4F06-BF38-689D7C2CF098}"/>
            </c:ext>
          </c:extLst>
        </c:ser>
        <c:ser>
          <c:idx val="2"/>
          <c:order val="2"/>
          <c:tx>
            <c:strRef>
              <c:f>'Prehranska dopolnila'!$D$128</c:f>
              <c:strCache>
                <c:ptCount val="1"/>
                <c:pt idx="0">
                  <c:v>neskladni</c:v>
                </c:pt>
              </c:strCache>
            </c:strRef>
          </c:tx>
          <c:spPr>
            <a:solidFill>
              <a:schemeClr val="accent6">
                <a:lumMod val="75000"/>
              </a:schemeClr>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'Prehranska dopolnila'!$A$129:$A$137</c:f>
              <c:strCache>
                <c:ptCount val="9"/>
                <c:pt idx="0">
                  <c:v>Prehr. dopol. z vitamini</c:v>
                </c:pt>
                <c:pt idx="1">
                  <c:v>Prehr. dopol. z rastlinskimi sestavinami</c:v>
                </c:pt>
                <c:pt idx="2">
                  <c:v>Prehr. dopol. s posebnimi maščobnimi kislinami</c:v>
                </c:pt>
                <c:pt idx="3">
                  <c:v>Prehr. dopol. za spolno moč ali hujšanje</c:v>
                </c:pt>
                <c:pt idx="4">
                  <c:v>Prehr. dopol. z vitamini in minerali</c:v>
                </c:pt>
                <c:pt idx="5">
                  <c:v>Prehr. dopol. z minerali</c:v>
                </c:pt>
                <c:pt idx="6">
                  <c:v>Prehr. dopol. z barvili</c:v>
                </c:pt>
                <c:pt idx="7">
                  <c:v>Prehr. dopol. z ostalimi sestavinami</c:v>
                </c:pt>
                <c:pt idx="8">
                  <c:v>Prehr. dopol. z različnimi sestavinami</c:v>
                </c:pt>
              </c:strCache>
            </c:strRef>
          </c:cat>
          <c:val>
            <c:numRef>
              <c:f>'Prehranska dopolnila'!$D$129:$D$137</c:f>
              <c:numCache>
                <c:formatCode>General</c:formatCode>
                <c:ptCount val="9"/>
                <c:pt idx="0">
                  <c:v>19</c:v>
                </c:pt>
                <c:pt idx="4">
                  <c:v>6</c:v>
                </c:pt>
                <c:pt idx="5">
                  <c:v>4</c:v>
                </c:pt>
                <c:pt idx="6">
                  <c:v>3</c:v>
                </c:pt>
              </c:numCache>
            </c:numRef>
          </c:val>
          <c:extLst>
            <c:ext xmlns:c16="http://schemas.microsoft.com/office/drawing/2014/chart" uri="{C3380CC4-5D6E-409C-BE32-E72D297353CC}">
              <c16:uniqueId val="{00000002-1EF4-4F06-BF38-689D7C2CF098}"/>
            </c:ext>
          </c:extLst>
        </c:ser>
        <c:ser>
          <c:idx val="3"/>
          <c:order val="3"/>
          <c:tx>
            <c:strRef>
              <c:f>'Prehranska dopolnila'!$E$128</c:f>
              <c:strCache>
                <c:ptCount val="1"/>
                <c:pt idx="0">
                  <c:v>niso varni*</c:v>
                </c:pt>
              </c:strCache>
            </c:strRef>
          </c:tx>
          <c:spPr>
            <a:solidFill>
              <a:srgbClr val="C00000"/>
            </a:solidFill>
            <a:ln>
              <a:no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'Prehranska dopolnila'!$A$129:$A$137</c:f>
              <c:strCache>
                <c:ptCount val="9"/>
                <c:pt idx="0">
                  <c:v>Prehr. dopol. z vitamini</c:v>
                </c:pt>
                <c:pt idx="1">
                  <c:v>Prehr. dopol. z rastlinskimi sestavinami</c:v>
                </c:pt>
                <c:pt idx="2">
                  <c:v>Prehr. dopol. s posebnimi maščobnimi kislinami</c:v>
                </c:pt>
                <c:pt idx="3">
                  <c:v>Prehr. dopol. za spolno moč ali hujšanje</c:v>
                </c:pt>
                <c:pt idx="4">
                  <c:v>Prehr. dopol. z vitamini in minerali</c:v>
                </c:pt>
                <c:pt idx="5">
                  <c:v>Prehr. dopol. z minerali</c:v>
                </c:pt>
                <c:pt idx="6">
                  <c:v>Prehr. dopol. z barvili</c:v>
                </c:pt>
                <c:pt idx="7">
                  <c:v>Prehr. dopol. z ostalimi sestavinami</c:v>
                </c:pt>
                <c:pt idx="8">
                  <c:v>Prehr. dopol. z različnimi sestavinami</c:v>
                </c:pt>
              </c:strCache>
            </c:strRef>
          </c:cat>
          <c:val>
            <c:numRef>
              <c:f>'Prehranska dopolnila'!$E$129:$E$137</c:f>
              <c:numCache>
                <c:formatCode>General</c:formatCode>
                <c:ptCount val="9"/>
                <c:pt idx="3">
                  <c:v>2</c:v>
                </c:pt>
              </c:numCache>
            </c:numRef>
          </c:val>
          <c:extLst>
            <c:ext xmlns:c16="http://schemas.microsoft.com/office/drawing/2014/chart" uri="{C3380CC4-5D6E-409C-BE32-E72D297353CC}">
              <c16:uniqueId val="{00000003-1EF4-4F06-BF38-689D7C2CF098}"/>
            </c:ext>
          </c:extLst>
        </c:ser>
        <c:dLbls>
          <c:dLblPos val="ctr"/>
          <c:showLegendKey val="0"/>
          <c:showVal val="1"/>
          <c:showCatName val="0"/>
          <c:showSerName val="0"/>
          <c:showPercent val="0"/>
          <c:showBubbleSize val="0"/>
        </c:dLbls>
        <c:gapWidth val="150"/>
        <c:overlap val="100"/>
        <c:axId val="724228776"/>
        <c:axId val="724229136"/>
      </c:barChart>
      <c:catAx>
        <c:axId val="724228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24229136"/>
        <c:crosses val="autoZero"/>
        <c:auto val="1"/>
        <c:lblAlgn val="ctr"/>
        <c:lblOffset val="100"/>
        <c:noMultiLvlLbl val="0"/>
      </c:catAx>
      <c:valAx>
        <c:axId val="724229136"/>
        <c:scaling>
          <c:orientation val="minMax"/>
          <c:max val="1"/>
          <c:min val="0"/>
        </c:scaling>
        <c:delete val="0"/>
        <c:axPos val="b"/>
        <c:numFmt formatCode="0%" sourceLinked="1"/>
        <c:majorTickMark val="none"/>
        <c:minorTickMark val="out"/>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24228776"/>
        <c:crosses val="autoZero"/>
        <c:crossBetween val="between"/>
        <c:majorUnit val="0.1"/>
        <c:minorUnit val="0.1"/>
      </c:valAx>
      <c:spPr>
        <a:noFill/>
        <a:ln>
          <a:noFill/>
        </a:ln>
        <a:effectLst/>
      </c:spPr>
    </c:plotArea>
    <c:legend>
      <c:legendPos val="b"/>
      <c:layout>
        <c:manualLayout>
          <c:xMode val="edge"/>
          <c:yMode val="edge"/>
          <c:x val="0.32749077242777225"/>
          <c:y val="0.90918927880364986"/>
          <c:w val="0.61273015164671496"/>
          <c:h val="9.081088548142009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sl-SI"/>
    </a:p>
  </c:txPr>
  <c:externalData r:id="rId3">
    <c:autoUpdate val="0"/>
  </c:externalData>
  <c:userShapes r:id="rId4"/>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712670612929378"/>
          <c:y val="5.6552464485155066E-2"/>
          <c:w val="0.59350769447190044"/>
          <c:h val="0.67102382953119011"/>
        </c:manualLayout>
      </c:layout>
      <c:barChart>
        <c:barDir val="bar"/>
        <c:grouping val="percentStacked"/>
        <c:varyColors val="0"/>
        <c:ser>
          <c:idx val="0"/>
          <c:order val="0"/>
          <c:tx>
            <c:strRef>
              <c:f>'Prehranska dopolnila'!$B$398</c:f>
              <c:strCache>
                <c:ptCount val="1"/>
                <c:pt idx="0">
                  <c:v>skladni</c:v>
                </c:pt>
              </c:strCache>
            </c:strRef>
          </c:tx>
          <c:spPr>
            <a:solidFill>
              <a:schemeClr val="accent1"/>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'Prehranska dopolnila'!$A$399:$A$405</c:f>
              <c:strCache>
                <c:ptCount val="7"/>
                <c:pt idx="0">
                  <c:v>nedovoljenen sestavine</c:v>
                </c:pt>
                <c:pt idx="1">
                  <c:v>vsebnost hranil</c:v>
                </c:pt>
                <c:pt idx="2">
                  <c:v>označevanje</c:v>
                </c:pt>
                <c:pt idx="3">
                  <c:v>aditivi (seznam sestavin)</c:v>
                </c:pt>
                <c:pt idx="4">
                  <c:v>ostanki pesticidov (etilen oksid)</c:v>
                </c:pt>
                <c:pt idx="5">
                  <c:v>onesnaževala</c:v>
                </c:pt>
                <c:pt idx="6">
                  <c:v>biološka varnost</c:v>
                </c:pt>
              </c:strCache>
            </c:strRef>
          </c:cat>
          <c:val>
            <c:numRef>
              <c:f>'Prehranska dopolnila'!$B$399:$B$405</c:f>
              <c:numCache>
                <c:formatCode>General</c:formatCode>
                <c:ptCount val="7"/>
                <c:pt idx="0">
                  <c:v>9</c:v>
                </c:pt>
                <c:pt idx="1">
                  <c:v>31</c:v>
                </c:pt>
                <c:pt idx="2">
                  <c:v>9</c:v>
                </c:pt>
                <c:pt idx="3">
                  <c:v>4</c:v>
                </c:pt>
                <c:pt idx="4">
                  <c:v>9</c:v>
                </c:pt>
                <c:pt idx="5">
                  <c:v>34</c:v>
                </c:pt>
                <c:pt idx="6">
                  <c:v>6</c:v>
                </c:pt>
              </c:numCache>
            </c:numRef>
          </c:val>
          <c:extLst>
            <c:ext xmlns:c16="http://schemas.microsoft.com/office/drawing/2014/chart" uri="{C3380CC4-5D6E-409C-BE32-E72D297353CC}">
              <c16:uniqueId val="{00000000-F06B-47B9-8513-2337F7804BA6}"/>
            </c:ext>
          </c:extLst>
        </c:ser>
        <c:ser>
          <c:idx val="1"/>
          <c:order val="1"/>
          <c:tx>
            <c:strRef>
              <c:f>'Prehranska dopolnila'!$C$398</c:f>
              <c:strCache>
                <c:ptCount val="1"/>
                <c:pt idx="0">
                  <c:v>neskladni</c:v>
                </c:pt>
              </c:strCache>
            </c:strRef>
          </c:tx>
          <c:spPr>
            <a:solidFill>
              <a:schemeClr val="accent6">
                <a:lumMod val="75000"/>
              </a:schemeClr>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'Prehranska dopolnila'!$A$399:$A$405</c:f>
              <c:strCache>
                <c:ptCount val="7"/>
                <c:pt idx="0">
                  <c:v>nedovoljenen sestavine</c:v>
                </c:pt>
                <c:pt idx="1">
                  <c:v>vsebnost hranil</c:v>
                </c:pt>
                <c:pt idx="2">
                  <c:v>označevanje</c:v>
                </c:pt>
                <c:pt idx="3">
                  <c:v>aditivi (seznam sestavin)</c:v>
                </c:pt>
                <c:pt idx="4">
                  <c:v>ostanki pesticidov (etilen oksid)</c:v>
                </c:pt>
                <c:pt idx="5">
                  <c:v>onesnaževala</c:v>
                </c:pt>
                <c:pt idx="6">
                  <c:v>biološka varnost</c:v>
                </c:pt>
              </c:strCache>
            </c:strRef>
          </c:cat>
          <c:val>
            <c:numRef>
              <c:f>'Prehranska dopolnila'!$C$399:$C$405</c:f>
              <c:numCache>
                <c:formatCode>General</c:formatCode>
                <c:ptCount val="7"/>
                <c:pt idx="1">
                  <c:v>15</c:v>
                </c:pt>
                <c:pt idx="2">
                  <c:v>21</c:v>
                </c:pt>
                <c:pt idx="3">
                  <c:v>4</c:v>
                </c:pt>
              </c:numCache>
            </c:numRef>
          </c:val>
          <c:extLst>
            <c:ext xmlns:c16="http://schemas.microsoft.com/office/drawing/2014/chart" uri="{C3380CC4-5D6E-409C-BE32-E72D297353CC}">
              <c16:uniqueId val="{00000001-F06B-47B9-8513-2337F7804BA6}"/>
            </c:ext>
          </c:extLst>
        </c:ser>
        <c:ser>
          <c:idx val="2"/>
          <c:order val="2"/>
          <c:tx>
            <c:strRef>
              <c:f>'Prehranska dopolnila'!$D$398</c:f>
              <c:strCache>
                <c:ptCount val="1"/>
                <c:pt idx="0">
                  <c:v>ocena ni možna</c:v>
                </c:pt>
              </c:strCache>
            </c:strRef>
          </c:tx>
          <c:spPr>
            <a:solidFill>
              <a:schemeClr val="bg2">
                <a:lumMod val="75000"/>
              </a:schemeClr>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'Prehranska dopolnila'!$A$399:$A$405</c:f>
              <c:strCache>
                <c:ptCount val="7"/>
                <c:pt idx="0">
                  <c:v>nedovoljenen sestavine</c:v>
                </c:pt>
                <c:pt idx="1">
                  <c:v>vsebnost hranil</c:v>
                </c:pt>
                <c:pt idx="2">
                  <c:v>označevanje</c:v>
                </c:pt>
                <c:pt idx="3">
                  <c:v>aditivi (seznam sestavin)</c:v>
                </c:pt>
                <c:pt idx="4">
                  <c:v>ostanki pesticidov (etilen oksid)</c:v>
                </c:pt>
                <c:pt idx="5">
                  <c:v>onesnaževala</c:v>
                </c:pt>
                <c:pt idx="6">
                  <c:v>biološka varnost</c:v>
                </c:pt>
              </c:strCache>
            </c:strRef>
          </c:cat>
          <c:val>
            <c:numRef>
              <c:f>'Prehranska dopolnila'!$D$399:$D$405</c:f>
              <c:numCache>
                <c:formatCode>General</c:formatCode>
                <c:ptCount val="7"/>
                <c:pt idx="1">
                  <c:v>1</c:v>
                </c:pt>
              </c:numCache>
            </c:numRef>
          </c:val>
          <c:extLst>
            <c:ext xmlns:c16="http://schemas.microsoft.com/office/drawing/2014/chart" uri="{C3380CC4-5D6E-409C-BE32-E72D297353CC}">
              <c16:uniqueId val="{00000002-F06B-47B9-8513-2337F7804BA6}"/>
            </c:ext>
          </c:extLst>
        </c:ser>
        <c:ser>
          <c:idx val="3"/>
          <c:order val="3"/>
          <c:tx>
            <c:strRef>
              <c:f>'Prehranska dopolnila'!$E$398</c:f>
              <c:strCache>
                <c:ptCount val="1"/>
                <c:pt idx="0">
                  <c:v>niso varni</c:v>
                </c:pt>
              </c:strCache>
            </c:strRef>
          </c:tx>
          <c:spPr>
            <a:solidFill>
              <a:srgbClr val="FF0000"/>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'Prehranska dopolnila'!$A$399:$A$405</c:f>
              <c:strCache>
                <c:ptCount val="7"/>
                <c:pt idx="0">
                  <c:v>nedovoljenen sestavine</c:v>
                </c:pt>
                <c:pt idx="1">
                  <c:v>vsebnost hranil</c:v>
                </c:pt>
                <c:pt idx="2">
                  <c:v>označevanje</c:v>
                </c:pt>
                <c:pt idx="3">
                  <c:v>aditivi (seznam sestavin)</c:v>
                </c:pt>
                <c:pt idx="4">
                  <c:v>ostanki pesticidov (etilen oksid)</c:v>
                </c:pt>
                <c:pt idx="5">
                  <c:v>onesnaževala</c:v>
                </c:pt>
                <c:pt idx="6">
                  <c:v>biološka varnost</c:v>
                </c:pt>
              </c:strCache>
            </c:strRef>
          </c:cat>
          <c:val>
            <c:numRef>
              <c:f>'Prehranska dopolnila'!$E$399:$E$405</c:f>
              <c:numCache>
                <c:formatCode>General</c:formatCode>
                <c:ptCount val="7"/>
                <c:pt idx="0">
                  <c:v>2</c:v>
                </c:pt>
              </c:numCache>
            </c:numRef>
          </c:val>
          <c:extLst>
            <c:ext xmlns:c16="http://schemas.microsoft.com/office/drawing/2014/chart" uri="{C3380CC4-5D6E-409C-BE32-E72D297353CC}">
              <c16:uniqueId val="{00000003-F06B-47B9-8513-2337F7804BA6}"/>
            </c:ext>
          </c:extLst>
        </c:ser>
        <c:dLbls>
          <c:dLblPos val="ctr"/>
          <c:showLegendKey val="0"/>
          <c:showVal val="1"/>
          <c:showCatName val="0"/>
          <c:showSerName val="0"/>
          <c:showPercent val="0"/>
          <c:showBubbleSize val="0"/>
        </c:dLbls>
        <c:gapWidth val="150"/>
        <c:overlap val="100"/>
        <c:axId val="724228776"/>
        <c:axId val="724229136"/>
      </c:barChart>
      <c:catAx>
        <c:axId val="724228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24229136"/>
        <c:crosses val="autoZero"/>
        <c:auto val="1"/>
        <c:lblAlgn val="ctr"/>
        <c:lblOffset val="100"/>
        <c:noMultiLvlLbl val="0"/>
      </c:catAx>
      <c:valAx>
        <c:axId val="724229136"/>
        <c:scaling>
          <c:orientation val="minMax"/>
          <c:max val="1"/>
          <c:min val="0"/>
        </c:scaling>
        <c:delete val="0"/>
        <c:axPos val="b"/>
        <c:numFmt formatCode="0%" sourceLinked="1"/>
        <c:majorTickMark val="none"/>
        <c:minorTickMark val="out"/>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24228776"/>
        <c:crosses val="autoZero"/>
        <c:crossBetween val="between"/>
        <c:majorUnit val="0.1"/>
        <c:minorUnit val="0.1"/>
      </c:valAx>
      <c:spPr>
        <a:noFill/>
        <a:ln>
          <a:noFill/>
        </a:ln>
        <a:effectLst/>
      </c:spPr>
    </c:plotArea>
    <c:legend>
      <c:legendPos val="b"/>
      <c:layout>
        <c:manualLayout>
          <c:xMode val="edge"/>
          <c:yMode val="edge"/>
          <c:x val="0.45416078984485192"/>
          <c:y val="0.86702851866836816"/>
          <c:w val="0.47053603730662691"/>
          <c:h val="7.05334090292005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a:scene3d>
      <a:camera prst="orthographicFront"/>
      <a:lightRig rig="threePt" dir="t">
        <a:rot lat="0" lon="0" rev="1200000"/>
      </a:lightRig>
    </a:scene3d>
    <a:sp3d>
      <a:bevelT w="6350" h="0"/>
    </a:sp3d>
  </c:spPr>
  <c:txPr>
    <a:bodyPr/>
    <a:lstStyle/>
    <a:p>
      <a:pPr>
        <a:defRPr/>
      </a:pPr>
      <a:endParaRPr lang="sl-SI"/>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622807017543865E-2"/>
          <c:y val="0.10983695769216115"/>
          <c:w val="0.82675438596491224"/>
          <c:h val="0.7592872987027186"/>
        </c:manualLayout>
      </c:layout>
      <c:pie3DChart>
        <c:varyColors val="1"/>
        <c:ser>
          <c:idx val="0"/>
          <c:order val="0"/>
          <c:tx>
            <c:strRef>
              <c:f>List4!$A$82</c:f>
              <c:strCache>
                <c:ptCount val="1"/>
                <c:pt idx="0">
                  <c:v>število vzorcev kopalne vode</c:v>
                </c:pt>
              </c:strCache>
            </c:strRef>
          </c:tx>
          <c:spPr>
            <a:scene3d>
              <a:camera prst="orthographicFront"/>
              <a:lightRig rig="threePt" dir="t"/>
            </a:scene3d>
            <a:sp3d>
              <a:bevelT w="127000" h="127000"/>
              <a:bevelB w="127000" h="127000"/>
            </a:sp3d>
          </c:spPr>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088-4992-A715-55449012261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088-4992-A715-554490122617}"/>
              </c:ext>
            </c:extLst>
          </c:dPt>
          <c:dLbls>
            <c:dLbl>
              <c:idx val="0"/>
              <c:tx>
                <c:rich>
                  <a:bodyPr rot="0" spcFirstLastPara="1" vertOverflow="ellipsis" vert="horz" wrap="square" anchor="ctr" anchorCtr="1"/>
                  <a:lstStyle/>
                  <a:p>
                    <a:pPr>
                      <a:defRPr sz="1000" b="0" i="0" u="none" strike="noStrike" kern="1200" spc="0" baseline="0">
                        <a:solidFill>
                          <a:schemeClr val="dk1"/>
                        </a:solidFill>
                        <a:latin typeface="+mn-lt"/>
                        <a:ea typeface="+mn-ea"/>
                        <a:cs typeface="+mn-cs"/>
                      </a:defRPr>
                    </a:pPr>
                    <a:r>
                      <a:rPr lang="en-US"/>
                      <a:t>skladni vzorci kopalne vode</a:t>
                    </a:r>
                    <a:r>
                      <a:rPr lang="en-US" baseline="0"/>
                      <a:t> </a:t>
                    </a:r>
                    <a:fld id="{54ABE3FB-1B38-4DF0-B8E1-E116E65B4977}" type="PERCENTAGE">
                      <a:rPr lang="en-US" baseline="0"/>
                      <a:pPr>
                        <a:defRPr b="0"/>
                      </a:pPr>
                      <a:t>[ODSTOTEK]</a:t>
                    </a:fld>
                    <a:endParaRPr lang="en-US" baseline="0"/>
                  </a:p>
                </c:rich>
              </c:tx>
              <c:spPr>
                <a:noFill/>
                <a:ln>
                  <a:noFill/>
                </a:ln>
                <a:effectLst/>
              </c:spPr>
              <c:txPr>
                <a:bodyPr rot="0" spcFirstLastPara="1" vertOverflow="ellipsis" vert="horz" wrap="square" anchor="ctr" anchorCtr="1"/>
                <a:lstStyle/>
                <a:p>
                  <a:pPr>
                    <a:defRPr sz="1000" b="0" i="0" u="none" strike="noStrike" kern="1200" spc="0" baseline="0">
                      <a:solidFill>
                        <a:schemeClr val="dk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088-4992-A715-554490122617}"/>
                </c:ext>
              </c:extLst>
            </c:dLbl>
            <c:dLbl>
              <c:idx val="1"/>
              <c:tx>
                <c:rich>
                  <a:bodyPr rot="0" spcFirstLastPara="1" vertOverflow="ellipsis" vert="horz" wrap="square" anchor="ctr" anchorCtr="1"/>
                  <a:lstStyle/>
                  <a:p>
                    <a:pPr>
                      <a:defRPr sz="1000" b="0" i="0" u="none" strike="noStrike" kern="1200" spc="0" baseline="0">
                        <a:solidFill>
                          <a:schemeClr val="dk1"/>
                        </a:solidFill>
                        <a:latin typeface="+mn-lt"/>
                        <a:ea typeface="+mn-ea"/>
                        <a:cs typeface="+mn-cs"/>
                      </a:defRPr>
                    </a:pPr>
                    <a:fld id="{A675C5DB-C106-425F-BDBF-815CBD034DFC}" type="CATEGORYNAME">
                      <a:rPr lang="en-US"/>
                      <a:pPr>
                        <a:defRPr b="0"/>
                      </a:pPr>
                      <a:t>[IME KATEGORIJE]</a:t>
                    </a:fld>
                    <a:r>
                      <a:rPr lang="en-US" baseline="0"/>
                      <a:t> </a:t>
                    </a:r>
                    <a:fld id="{2E5795E7-F9D9-40E3-A397-F71F1C11BEFA}" type="PERCENTAGE">
                      <a:rPr lang="en-US" baseline="0"/>
                      <a:pPr>
                        <a:defRPr b="0"/>
                      </a:pPr>
                      <a:t>[ODSTOTEK]</a:t>
                    </a:fld>
                    <a:endParaRPr lang="en-US" baseline="0"/>
                  </a:p>
                </c:rich>
              </c:tx>
              <c:spPr>
                <a:noFill/>
                <a:ln>
                  <a:noFill/>
                </a:ln>
                <a:effectLst/>
              </c:spPr>
              <c:txPr>
                <a:bodyPr rot="0" spcFirstLastPara="1" vertOverflow="ellipsis" vert="horz" wrap="square" anchor="ctr" anchorCtr="1"/>
                <a:lstStyle/>
                <a:p>
                  <a:pPr>
                    <a:defRPr sz="1000" b="0" i="0" u="none" strike="noStrike" kern="1200" spc="0" baseline="0">
                      <a:solidFill>
                        <a:schemeClr val="dk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088-4992-A715-554490122617}"/>
                </c:ext>
              </c:extLst>
            </c:dLbl>
            <c:spPr>
              <a:noFill/>
              <a:ln>
                <a:noFill/>
              </a:ln>
              <a:effectLst/>
            </c:spPr>
            <c:txPr>
              <a:bodyPr rot="0" spcFirstLastPara="1" vertOverflow="ellipsis" vert="horz" wrap="square" anchor="ctr" anchorCtr="1"/>
              <a:lstStyle/>
              <a:p>
                <a:pPr>
                  <a:defRPr sz="1000" b="0" i="0" u="none" strike="noStrike" kern="1200" spc="0" baseline="0">
                    <a:solidFill>
                      <a:schemeClr val="dk1"/>
                    </a:solidFill>
                    <a:latin typeface="+mn-lt"/>
                    <a:ea typeface="+mn-ea"/>
                    <a:cs typeface="+mn-cs"/>
                  </a:defRPr>
                </a:pPr>
                <a:endParaRPr lang="sl-SI"/>
              </a:p>
            </c:txPr>
            <c:dLblPos val="outEnd"/>
            <c:showLegendKey val="0"/>
            <c:showVal val="1"/>
            <c:showCatName val="1"/>
            <c:showSerName val="0"/>
            <c:showPercent val="1"/>
            <c:showBubbleSize val="0"/>
            <c:showLeaderLines val="0"/>
            <c:extLst>
              <c:ext xmlns:c15="http://schemas.microsoft.com/office/drawing/2012/chart" uri="{CE6537A1-D6FC-4f65-9D91-7224C49458BB}"/>
            </c:extLst>
          </c:dLbls>
          <c:cat>
            <c:strRef>
              <c:f>List4!$B$81:$C$81</c:f>
              <c:strCache>
                <c:ptCount val="2"/>
                <c:pt idx="0">
                  <c:v>skaldni vzorci kopalne vode</c:v>
                </c:pt>
                <c:pt idx="1">
                  <c:v>neskladni vzorci kopalne vode</c:v>
                </c:pt>
              </c:strCache>
            </c:strRef>
          </c:cat>
          <c:val>
            <c:numRef>
              <c:f>List4!$B$82:$C$82</c:f>
              <c:numCache>
                <c:formatCode>General</c:formatCode>
                <c:ptCount val="2"/>
                <c:pt idx="0">
                  <c:v>63</c:v>
                </c:pt>
                <c:pt idx="1">
                  <c:v>17</c:v>
                </c:pt>
              </c:numCache>
            </c:numRef>
          </c:val>
          <c:extLst>
            <c:ext xmlns:c16="http://schemas.microsoft.com/office/drawing/2014/chart" uri="{C3380CC4-5D6E-409C-BE32-E72D297353CC}">
              <c16:uniqueId val="{00000004-9088-4992-A715-554490122617}"/>
            </c:ext>
          </c:extLst>
        </c:ser>
        <c:ser>
          <c:idx val="1"/>
          <c:order val="1"/>
          <c:tx>
            <c:strRef>
              <c:f>List4!$A$83</c:f>
              <c:strCache>
                <c:ptCount val="1"/>
                <c:pt idx="0">
                  <c:v>delež vzorcev v %</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6-9088-4992-A715-55449012261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9088-4992-A715-554490122617}"/>
              </c:ext>
            </c:extLst>
          </c:dPt>
          <c:dLbls>
            <c:dLbl>
              <c:idx val="0"/>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sl-SI"/>
                </a:p>
              </c:txPr>
              <c:dLblPos val="outEnd"/>
              <c:showLegendKey val="0"/>
              <c:showVal val="1"/>
              <c:showCatName val="1"/>
              <c:showSerName val="0"/>
              <c:showPercent val="0"/>
              <c:showBubbleSize val="0"/>
              <c:extLst>
                <c:ext xmlns:c16="http://schemas.microsoft.com/office/drawing/2014/chart" uri="{C3380CC4-5D6E-409C-BE32-E72D297353CC}">
                  <c16:uniqueId val="{00000006-9088-4992-A715-554490122617}"/>
                </c:ext>
              </c:extLst>
            </c:dLbl>
            <c:dLbl>
              <c:idx val="1"/>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sl-SI"/>
                </a:p>
              </c:txPr>
              <c:dLblPos val="outEnd"/>
              <c:showLegendKey val="0"/>
              <c:showVal val="1"/>
              <c:showCatName val="1"/>
              <c:showSerName val="0"/>
              <c:showPercent val="0"/>
              <c:showBubbleSize val="0"/>
              <c:extLst>
                <c:ext xmlns:c16="http://schemas.microsoft.com/office/drawing/2014/chart" uri="{C3380CC4-5D6E-409C-BE32-E72D297353CC}">
                  <c16:uniqueId val="{00000008-9088-4992-A715-554490122617}"/>
                </c:ext>
              </c:extLst>
            </c:dLbl>
            <c:spPr>
              <a:noFill/>
              <a:ln>
                <a:noFill/>
              </a:ln>
              <a:effectLst/>
            </c:spPr>
            <c:dLblPos val="outEnd"/>
            <c:showLegendKey val="0"/>
            <c:showVal val="1"/>
            <c:showCatName val="1"/>
            <c:showSerName val="0"/>
            <c:showPercent val="0"/>
            <c:showBubbleSize val="0"/>
            <c:showLeaderLines val="0"/>
            <c:extLst>
              <c:ext xmlns:c15="http://schemas.microsoft.com/office/drawing/2012/chart" uri="{CE6537A1-D6FC-4f65-9D91-7224C49458BB}"/>
            </c:extLst>
          </c:dLbls>
          <c:cat>
            <c:strRef>
              <c:f>List4!$B$81:$C$81</c:f>
              <c:strCache>
                <c:ptCount val="2"/>
                <c:pt idx="0">
                  <c:v>skaldni vzorci kopalne vode</c:v>
                </c:pt>
                <c:pt idx="1">
                  <c:v>neskladni vzorci kopalne vode</c:v>
                </c:pt>
              </c:strCache>
            </c:strRef>
          </c:cat>
          <c:val>
            <c:numRef>
              <c:f>List4!$B$83:$C$83</c:f>
              <c:numCache>
                <c:formatCode>0%</c:formatCode>
                <c:ptCount val="2"/>
                <c:pt idx="0">
                  <c:v>0.78749999999999998</c:v>
                </c:pt>
                <c:pt idx="1">
                  <c:v>0.21249999999999999</c:v>
                </c:pt>
              </c:numCache>
            </c:numRef>
          </c:val>
          <c:extLst>
            <c:ext xmlns:c16="http://schemas.microsoft.com/office/drawing/2014/chart" uri="{C3380CC4-5D6E-409C-BE32-E72D297353CC}">
              <c16:uniqueId val="{00000009-9088-4992-A715-554490122617}"/>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chemeClr val="dk1"/>
          </a:solidFill>
          <a:latin typeface="+mn-lt"/>
          <a:ea typeface="+mn-ea"/>
          <a:cs typeface="+mn-cs"/>
        </a:defRPr>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9.5070473650677584E-2"/>
          <c:y val="5.193218267908966E-2"/>
          <c:w val="0.67550631794105298"/>
          <c:h val="0.84364347919164751"/>
        </c:manualLayout>
      </c:layout>
      <c:barChart>
        <c:barDir val="col"/>
        <c:grouping val="clustered"/>
        <c:varyColors val="0"/>
        <c:ser>
          <c:idx val="0"/>
          <c:order val="0"/>
          <c:tx>
            <c:strRef>
              <c:f>'SVP 2025'!$B$15</c:f>
              <c:strCache>
                <c:ptCount val="1"/>
                <c:pt idx="0">
                  <c:v>Oznake in opozorila</c:v>
                </c:pt>
              </c:strCache>
            </c:strRef>
          </c:tx>
          <c:invertIfNegative val="0"/>
          <c:dLbls>
            <c:dLbl>
              <c:idx val="0"/>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0982-488B-8553-5ADD632D7805}"/>
                </c:ext>
              </c:extLst>
            </c:dLbl>
            <c:dLbl>
              <c:idx val="1"/>
              <c:tx>
                <c:rich>
                  <a:bodyPr/>
                  <a:lstStyle/>
                  <a:p>
                    <a:r>
                      <a:rPr lang="en-US"/>
                      <a:t>40%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0982-488B-8553-5ADD632D780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'SVP 2025'!$A$16:$A$17</c:f>
              <c:strCache>
                <c:ptCount val="2"/>
                <c:pt idx="0">
                  <c:v>Dude in grizala/ščetke</c:v>
                </c:pt>
                <c:pt idx="1">
                  <c:v>Izdelki za otroke iz tekstila (mejni izdelki z igračami, ninice, pleničke)</c:v>
                </c:pt>
              </c:strCache>
            </c:strRef>
          </c:cat>
          <c:val>
            <c:numRef>
              <c:f>'SVP 2025'!$B$16:$B$17</c:f>
              <c:numCache>
                <c:formatCode>0.0%</c:formatCode>
                <c:ptCount val="2"/>
                <c:pt idx="0">
                  <c:v>1</c:v>
                </c:pt>
                <c:pt idx="1">
                  <c:v>0.4</c:v>
                </c:pt>
              </c:numCache>
            </c:numRef>
          </c:val>
          <c:extLst>
            <c:ext xmlns:c16="http://schemas.microsoft.com/office/drawing/2014/chart" uri="{C3380CC4-5D6E-409C-BE32-E72D297353CC}">
              <c16:uniqueId val="{00000000-0982-488B-8553-5ADD632D7805}"/>
            </c:ext>
          </c:extLst>
        </c:ser>
        <c:ser>
          <c:idx val="1"/>
          <c:order val="1"/>
          <c:tx>
            <c:strRef>
              <c:f>'SVP 2025'!$C$15</c:f>
              <c:strCache>
                <c:ptCount val="1"/>
                <c:pt idx="0">
                  <c:v>Fizikalne in mehanske lastnosti</c:v>
                </c:pt>
              </c:strCache>
            </c:strRef>
          </c:tx>
          <c:spPr>
            <a:solidFill>
              <a:srgbClr val="FFC000"/>
            </a:solidFill>
          </c:spPr>
          <c:invertIfNegative val="0"/>
          <c:dLbls>
            <c:dLbl>
              <c:idx val="0"/>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982-488B-8553-5ADD632D7805}"/>
                </c:ext>
              </c:extLst>
            </c:dLbl>
            <c:dLbl>
              <c:idx val="1"/>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0982-488B-8553-5ADD632D780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'SVP 2025'!$A$16:$A$17</c:f>
              <c:strCache>
                <c:ptCount val="2"/>
                <c:pt idx="0">
                  <c:v>Dude in grizala/ščetke</c:v>
                </c:pt>
                <c:pt idx="1">
                  <c:v>Izdelki za otroke iz tekstila (mejni izdelki z igračami, ninice, pleničke)</c:v>
                </c:pt>
              </c:strCache>
            </c:strRef>
          </c:cat>
          <c:val>
            <c:numRef>
              <c:f>'SVP 2025'!$C$16:$C$17</c:f>
              <c:numCache>
                <c:formatCode>0.0%</c:formatCode>
                <c:ptCount val="2"/>
                <c:pt idx="0">
                  <c:v>1</c:v>
                </c:pt>
                <c:pt idx="1">
                  <c:v>0.2</c:v>
                </c:pt>
              </c:numCache>
            </c:numRef>
          </c:val>
          <c:extLst>
            <c:ext xmlns:c16="http://schemas.microsoft.com/office/drawing/2014/chart" uri="{C3380CC4-5D6E-409C-BE32-E72D297353CC}">
              <c16:uniqueId val="{00000001-0982-488B-8553-5ADD632D7805}"/>
            </c:ext>
          </c:extLst>
        </c:ser>
        <c:ser>
          <c:idx val="2"/>
          <c:order val="2"/>
          <c:tx>
            <c:strRef>
              <c:f>'SVP 2025'!$D$15</c:f>
              <c:strCache>
                <c:ptCount val="1"/>
                <c:pt idx="0">
                  <c:v>Kemijske lastnosti</c:v>
                </c:pt>
              </c:strCache>
            </c:strRef>
          </c:tx>
          <c:invertIfNegative val="0"/>
          <c:cat>
            <c:strRef>
              <c:f>'SVP 2025'!$A$16:$A$17</c:f>
              <c:strCache>
                <c:ptCount val="2"/>
                <c:pt idx="0">
                  <c:v>Dude in grizala/ščetke</c:v>
                </c:pt>
                <c:pt idx="1">
                  <c:v>Izdelki za otroke iz tekstila (mejni izdelki z igračami, ninice, pleničke)</c:v>
                </c:pt>
              </c:strCache>
            </c:strRef>
          </c:cat>
          <c:val>
            <c:numRef>
              <c:f>'SVP 2025'!$D$16:$D$17</c:f>
              <c:numCache>
                <c:formatCode>0.0%</c:formatCode>
                <c:ptCount val="2"/>
                <c:pt idx="0">
                  <c:v>0</c:v>
                </c:pt>
                <c:pt idx="1">
                  <c:v>0</c:v>
                </c:pt>
              </c:numCache>
            </c:numRef>
          </c:val>
          <c:extLst>
            <c:ext xmlns:c16="http://schemas.microsoft.com/office/drawing/2014/chart" uri="{C3380CC4-5D6E-409C-BE32-E72D297353CC}">
              <c16:uniqueId val="{00000002-0982-488B-8553-5ADD632D7805}"/>
            </c:ext>
          </c:extLst>
        </c:ser>
        <c:ser>
          <c:idx val="5"/>
          <c:order val="3"/>
          <c:tx>
            <c:strRef>
              <c:f>'SVP 2025'!$E$15</c:f>
              <c:strCache>
                <c:ptCount val="1"/>
                <c:pt idx="0">
                  <c:v>Resno tveganje</c:v>
                </c:pt>
              </c:strCache>
            </c:strRef>
          </c:tx>
          <c:invertIfNegative val="0"/>
          <c:dPt>
            <c:idx val="0"/>
            <c:invertIfNegative val="0"/>
            <c:bubble3D val="0"/>
            <c:spPr>
              <a:solidFill>
                <a:srgbClr val="FF0000"/>
              </a:solidFill>
            </c:spPr>
            <c:extLst>
              <c:ext xmlns:c16="http://schemas.microsoft.com/office/drawing/2014/chart" uri="{C3380CC4-5D6E-409C-BE32-E72D297353CC}">
                <c16:uniqueId val="{00000006-0982-488B-8553-5ADD632D7805}"/>
              </c:ext>
            </c:extLst>
          </c:dPt>
          <c:dLbls>
            <c:dLbl>
              <c:idx val="0"/>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0982-488B-8553-5ADD632D7805}"/>
                </c:ext>
              </c:extLst>
            </c:dLbl>
            <c:dLbl>
              <c:idx val="1"/>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0982-488B-8553-5ADD632D780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'SVP 2025'!$A$16:$A$17</c:f>
              <c:strCache>
                <c:ptCount val="2"/>
                <c:pt idx="0">
                  <c:v>Dude in grizala/ščetke</c:v>
                </c:pt>
                <c:pt idx="1">
                  <c:v>Izdelki za otroke iz tekstila (mejni izdelki z igračami, ninice, pleničke)</c:v>
                </c:pt>
              </c:strCache>
            </c:strRef>
          </c:cat>
          <c:val>
            <c:numRef>
              <c:f>'SVP 2025'!$E$16:$E$17</c:f>
              <c:numCache>
                <c:formatCode>0.0%</c:formatCode>
                <c:ptCount val="2"/>
                <c:pt idx="0">
                  <c:v>1</c:v>
                </c:pt>
                <c:pt idx="1">
                  <c:v>0</c:v>
                </c:pt>
              </c:numCache>
            </c:numRef>
          </c:val>
          <c:extLst>
            <c:ext xmlns:c16="http://schemas.microsoft.com/office/drawing/2014/chart" uri="{C3380CC4-5D6E-409C-BE32-E72D297353CC}">
              <c16:uniqueId val="{00000003-0982-488B-8553-5ADD632D7805}"/>
            </c:ext>
          </c:extLst>
        </c:ser>
        <c:dLbls>
          <c:showLegendKey val="0"/>
          <c:showVal val="0"/>
          <c:showCatName val="0"/>
          <c:showSerName val="0"/>
          <c:showPercent val="0"/>
          <c:showBubbleSize val="0"/>
        </c:dLbls>
        <c:gapWidth val="150"/>
        <c:axId val="134427776"/>
        <c:axId val="134429312"/>
      </c:barChart>
      <c:catAx>
        <c:axId val="134427776"/>
        <c:scaling>
          <c:orientation val="minMax"/>
        </c:scaling>
        <c:delete val="0"/>
        <c:axPos val="b"/>
        <c:majorGridlines/>
        <c:numFmt formatCode="General" sourceLinked="0"/>
        <c:majorTickMark val="none"/>
        <c:minorTickMark val="none"/>
        <c:tickLblPos val="nextTo"/>
        <c:crossAx val="134429312"/>
        <c:crosses val="autoZero"/>
        <c:auto val="1"/>
        <c:lblAlgn val="ctr"/>
        <c:lblOffset val="100"/>
        <c:noMultiLvlLbl val="0"/>
      </c:catAx>
      <c:valAx>
        <c:axId val="134429312"/>
        <c:scaling>
          <c:orientation val="minMax"/>
          <c:max val="1"/>
        </c:scaling>
        <c:delete val="0"/>
        <c:axPos val="l"/>
        <c:majorGridlines>
          <c:spPr>
            <a:ln>
              <a:noFill/>
            </a:ln>
          </c:spPr>
        </c:majorGridlines>
        <c:numFmt formatCode="0.0%" sourceLinked="1"/>
        <c:majorTickMark val="none"/>
        <c:minorTickMark val="none"/>
        <c:tickLblPos val="nextTo"/>
        <c:crossAx val="134427776"/>
        <c:crosses val="autoZero"/>
        <c:crossBetween val="between"/>
      </c:valAx>
      <c:spPr>
        <a:ln>
          <a:noFill/>
        </a:ln>
      </c:spPr>
    </c:plotArea>
    <c:legend>
      <c:legendPos val="r"/>
      <c:layout>
        <c:manualLayout>
          <c:xMode val="edge"/>
          <c:yMode val="edge"/>
          <c:x val="0.7772462362204724"/>
          <c:y val="0.3999533356024097"/>
          <c:w val="0.22275376377952755"/>
          <c:h val="0.28654896197307844"/>
        </c:manualLayout>
      </c:layout>
      <c:overlay val="0"/>
    </c:legend>
    <c:plotVisOnly val="1"/>
    <c:dispBlanksAs val="gap"/>
    <c:showDLblsOverMax val="0"/>
  </c:chart>
  <c:spPr>
    <a:ln>
      <a:noFill/>
    </a:ln>
  </c:spPr>
  <c:txPr>
    <a:bodyPr/>
    <a:lstStyle/>
    <a:p>
      <a:pPr>
        <a:defRPr sz="900" baseline="0"/>
      </a:pPr>
      <a:endParaRPr lang="sl-SI"/>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List1!$AN$88</c:f>
              <c:strCache>
                <c:ptCount val="1"/>
                <c:pt idx="0">
                  <c:v>število neskladnih vzorcev</c:v>
                </c:pt>
              </c:strCache>
            </c:strRef>
          </c:tx>
          <c:spPr>
            <a:solidFill>
              <a:schemeClr val="accent1"/>
            </a:solidFill>
            <a:ln>
              <a:solidFill>
                <a:schemeClr val="accent1">
                  <a:alpha val="96000"/>
                </a:schemeClr>
              </a:solidFill>
            </a:ln>
            <a:effectLst/>
            <a:scene3d>
              <a:camera prst="orthographicFront"/>
              <a:lightRig rig="threePt" dir="t"/>
            </a:scene3d>
            <a:sp3d>
              <a:bevel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List1!$AM$89:$AM$98</c:f>
              <c:strCache>
                <c:ptCount val="10"/>
                <c:pt idx="0">
                  <c:v>trihalometani</c:v>
                </c:pt>
                <c:pt idx="1">
                  <c:v>trihalometani, motnost in povišano skupno število mikroorganizmov pri 36 ± 2 °C</c:v>
                </c:pt>
                <c:pt idx="2">
                  <c:v>motnost</c:v>
                </c:pt>
                <c:pt idx="3">
                  <c:v>motnost in povišano skupno število 
mikroorganizmov pri 
36 ± 2 °C</c:v>
                </c:pt>
                <c:pt idx="4">
                  <c:v>prosti klor, motnost in povišano skupno število 
mikroorganizmov pri 
36 ± 2 °C</c:v>
                </c:pt>
                <c:pt idx="5">
                  <c:v>prosti klor</c:v>
                </c:pt>
                <c:pt idx="6">
                  <c:v>povišano skupno število 
mikroorganizmov pri 
36 ± 2 °C</c:v>
                </c:pt>
                <c:pt idx="7">
                  <c:v>Legionella sp.</c:v>
                </c:pt>
                <c:pt idx="8">
                  <c:v>Električna prevodnost (pri 25 °C)</c:v>
                </c:pt>
                <c:pt idx="9">
                  <c:v>Pseudomonas aeruginosa</c:v>
                </c:pt>
              </c:strCache>
            </c:strRef>
          </c:cat>
          <c:val>
            <c:numRef>
              <c:f>List1!$AN$89:$AN$98</c:f>
              <c:numCache>
                <c:formatCode>General</c:formatCode>
                <c:ptCount val="10"/>
                <c:pt idx="0">
                  <c:v>5</c:v>
                </c:pt>
                <c:pt idx="1">
                  <c:v>1</c:v>
                </c:pt>
                <c:pt idx="2">
                  <c:v>1</c:v>
                </c:pt>
                <c:pt idx="3">
                  <c:v>1</c:v>
                </c:pt>
                <c:pt idx="4">
                  <c:v>1</c:v>
                </c:pt>
                <c:pt idx="5">
                  <c:v>3</c:v>
                </c:pt>
                <c:pt idx="6">
                  <c:v>2</c:v>
                </c:pt>
                <c:pt idx="7">
                  <c:v>1</c:v>
                </c:pt>
                <c:pt idx="8">
                  <c:v>1</c:v>
                </c:pt>
                <c:pt idx="9">
                  <c:v>1</c:v>
                </c:pt>
              </c:numCache>
            </c:numRef>
          </c:val>
          <c:extLst>
            <c:ext xmlns:c16="http://schemas.microsoft.com/office/drawing/2014/chart" uri="{C3380CC4-5D6E-409C-BE32-E72D297353CC}">
              <c16:uniqueId val="{00000000-0393-42E4-AE36-316057BAE7C9}"/>
            </c:ext>
          </c:extLst>
        </c:ser>
        <c:dLbls>
          <c:showLegendKey val="0"/>
          <c:showVal val="1"/>
          <c:showCatName val="0"/>
          <c:showSerName val="0"/>
          <c:showPercent val="0"/>
          <c:showBubbleSize val="0"/>
        </c:dLbls>
        <c:gapWidth val="102"/>
        <c:overlap val="-27"/>
        <c:axId val="1108910656"/>
        <c:axId val="1108909576"/>
      </c:barChart>
      <c:catAx>
        <c:axId val="110891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sl-SI"/>
          </a:p>
        </c:txPr>
        <c:crossAx val="1108909576"/>
        <c:crosses val="autoZero"/>
        <c:auto val="0"/>
        <c:lblAlgn val="ctr"/>
        <c:lblOffset val="100"/>
        <c:noMultiLvlLbl val="0"/>
      </c:catAx>
      <c:valAx>
        <c:axId val="1108909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sl-SI"/>
                  <a:t>Število neskladnih vzorcev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sl-SI"/>
          </a:p>
        </c:txPr>
        <c:crossAx val="1108910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Calibri" panose="020F0502020204030204" pitchFamily="34" charset="0"/>
          <a:ea typeface="Calibri" panose="020F0502020204030204" pitchFamily="34" charset="0"/>
          <a:cs typeface="Calibri" panose="020F0502020204030204" pitchFamily="34" charset="0"/>
        </a:defRPr>
      </a:pPr>
      <a:endParaRPr lang="sl-SI"/>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List7!$AC$12</c:f>
              <c:strCache>
                <c:ptCount val="1"/>
                <c:pt idx="0">
                  <c:v>mejna vrednost trihalometana (mg/l) v kopalni vodi</c:v>
                </c:pt>
              </c:strCache>
            </c:strRef>
          </c:tx>
          <c:spPr>
            <a:ln w="28575" cap="rnd">
              <a:solidFill>
                <a:schemeClr val="accent3">
                  <a:lumMod val="75000"/>
                </a:schemeClr>
              </a:solidFill>
              <a:round/>
            </a:ln>
            <a:effectLst/>
          </c:spPr>
          <c:marker>
            <c:symbol val="circle"/>
            <c:size val="5"/>
            <c:spPr>
              <a:solidFill>
                <a:schemeClr val="accent1"/>
              </a:solidFill>
              <a:ln w="9525">
                <a:solidFill>
                  <a:schemeClr val="accent6">
                    <a:lumMod val="75000"/>
                  </a:schemeClr>
                </a:solidFill>
              </a:ln>
              <a:effectLst/>
            </c:spPr>
          </c:marker>
          <c:dLbls>
            <c:dLbl>
              <c:idx val="4"/>
              <c:layout>
                <c:manualLayout>
                  <c:x val="-3.965447154471545E-2"/>
                  <c:y val="2.61698624301562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D4-4601-A8DB-4481964351DF}"/>
                </c:ext>
              </c:extLst>
            </c:dLbl>
            <c:dLbl>
              <c:idx val="5"/>
              <c:layout>
                <c:manualLayout>
                  <c:x val="-3.3556910569105688E-2"/>
                  <c:y val="1.91981858270206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D4-4601-A8DB-4481964351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List7!$AB$13:$AB$18</c:f>
              <c:strCache>
                <c:ptCount val="6"/>
                <c:pt idx="0">
                  <c:v>50993</c:v>
                </c:pt>
                <c:pt idx="1">
                  <c:v>50992</c:v>
                </c:pt>
                <c:pt idx="2">
                  <c:v>50945</c:v>
                </c:pt>
                <c:pt idx="3">
                  <c:v>50970</c:v>
                </c:pt>
                <c:pt idx="4">
                  <c:v>50974</c:v>
                </c:pt>
                <c:pt idx="5">
                  <c:v>50995</c:v>
                </c:pt>
              </c:strCache>
            </c:strRef>
          </c:cat>
          <c:val>
            <c:numRef>
              <c:f>List7!$AC$13:$AC$18</c:f>
              <c:numCache>
                <c:formatCode>General</c:formatCode>
                <c:ptCount val="6"/>
                <c:pt idx="0">
                  <c:v>0.05</c:v>
                </c:pt>
                <c:pt idx="1">
                  <c:v>0.05</c:v>
                </c:pt>
                <c:pt idx="2">
                  <c:v>0.05</c:v>
                </c:pt>
                <c:pt idx="3">
                  <c:v>0.05</c:v>
                </c:pt>
                <c:pt idx="4">
                  <c:v>0.05</c:v>
                </c:pt>
                <c:pt idx="5">
                  <c:v>0.05</c:v>
                </c:pt>
              </c:numCache>
            </c:numRef>
          </c:val>
          <c:smooth val="0"/>
          <c:extLst>
            <c:ext xmlns:c16="http://schemas.microsoft.com/office/drawing/2014/chart" uri="{C3380CC4-5D6E-409C-BE32-E72D297353CC}">
              <c16:uniqueId val="{00000002-F1D4-4601-A8DB-4481964351DF}"/>
            </c:ext>
          </c:extLst>
        </c:ser>
        <c:ser>
          <c:idx val="1"/>
          <c:order val="1"/>
          <c:tx>
            <c:strRef>
              <c:f>List7!$AD$12</c:f>
              <c:strCache>
                <c:ptCount val="1"/>
                <c:pt idx="0">
                  <c:v>vrednosti trihalometanov (mg/l) v neskladnih vzorcih</c:v>
                </c:pt>
              </c:strCache>
            </c:strRef>
          </c:tx>
          <c:spPr>
            <a:ln w="28575" cap="rnd">
              <a:solidFill>
                <a:srgbClr val="FF0000"/>
              </a:solidFill>
              <a:round/>
            </a:ln>
            <a:effectLst/>
          </c:spPr>
          <c:marker>
            <c:symbol val="circle"/>
            <c:size val="5"/>
            <c:spPr>
              <a:solidFill>
                <a:schemeClr val="accent2"/>
              </a:solidFill>
              <a:ln w="9525">
                <a:solidFill>
                  <a:srgbClr val="FF0000"/>
                </a:solidFill>
              </a:ln>
              <a:effectLst/>
            </c:spPr>
          </c:marker>
          <c:dLbls>
            <c:dLbl>
              <c:idx val="5"/>
              <c:layout>
                <c:manualLayout>
                  <c:x val="-3.8191056910569107E-2"/>
                  <c:y val="-4.00610652996326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1D4-4601-A8DB-4481964351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List7!$AB$13:$AB$18</c:f>
              <c:strCache>
                <c:ptCount val="6"/>
                <c:pt idx="0">
                  <c:v>50993</c:v>
                </c:pt>
                <c:pt idx="1">
                  <c:v>50992</c:v>
                </c:pt>
                <c:pt idx="2">
                  <c:v>50945</c:v>
                </c:pt>
                <c:pt idx="3">
                  <c:v>50970</c:v>
                </c:pt>
                <c:pt idx="4">
                  <c:v>50974</c:v>
                </c:pt>
                <c:pt idx="5">
                  <c:v>50995</c:v>
                </c:pt>
              </c:strCache>
            </c:strRef>
          </c:cat>
          <c:val>
            <c:numRef>
              <c:f>List7!$AD$13:$AD$18</c:f>
              <c:numCache>
                <c:formatCode>General</c:formatCode>
                <c:ptCount val="6"/>
                <c:pt idx="0">
                  <c:v>0.28000000000000003</c:v>
                </c:pt>
                <c:pt idx="1">
                  <c:v>7.5999999999999998E-2</c:v>
                </c:pt>
                <c:pt idx="2">
                  <c:v>0.14000000000000001</c:v>
                </c:pt>
                <c:pt idx="3">
                  <c:v>6.6000000000000003E-2</c:v>
                </c:pt>
                <c:pt idx="4">
                  <c:v>5.3999999999999999E-2</c:v>
                </c:pt>
                <c:pt idx="5">
                  <c:v>5.6000000000000001E-2</c:v>
                </c:pt>
              </c:numCache>
            </c:numRef>
          </c:val>
          <c:smooth val="0"/>
          <c:extLst>
            <c:ext xmlns:c16="http://schemas.microsoft.com/office/drawing/2014/chart" uri="{C3380CC4-5D6E-409C-BE32-E72D297353CC}">
              <c16:uniqueId val="{00000004-F1D4-4601-A8DB-4481964351DF}"/>
            </c:ext>
          </c:extLst>
        </c:ser>
        <c:dLbls>
          <c:dLblPos val="t"/>
          <c:showLegendKey val="0"/>
          <c:showVal val="1"/>
          <c:showCatName val="0"/>
          <c:showSerName val="0"/>
          <c:showPercent val="0"/>
          <c:showBubbleSize val="0"/>
        </c:dLbls>
        <c:marker val="1"/>
        <c:smooth val="0"/>
        <c:axId val="1109817792"/>
        <c:axId val="1109814552"/>
      </c:lineChart>
      <c:catAx>
        <c:axId val="11098177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Številka</a:t>
                </a:r>
                <a:r>
                  <a:rPr lang="sl-SI" baseline="0"/>
                  <a:t> vzorca</a:t>
                </a:r>
                <a:endParaRPr lang="sl-SI"/>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09814552"/>
        <c:crosses val="autoZero"/>
        <c:auto val="1"/>
        <c:lblAlgn val="ctr"/>
        <c:lblOffset val="100"/>
        <c:noMultiLvlLbl val="0"/>
      </c:catAx>
      <c:valAx>
        <c:axId val="1109814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vrednost</a:t>
                </a:r>
                <a:r>
                  <a:rPr lang="sl-SI" baseline="0"/>
                  <a:t> trihalometanov (mg/l)</a:t>
                </a:r>
                <a:endParaRPr lang="sl-SI"/>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09817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Sheet1!$B$3</c:f>
              <c:strCache>
                <c:ptCount val="1"/>
                <c:pt idx="0">
                  <c:v> Število skladnih vzorcev</c:v>
                </c:pt>
              </c:strCache>
            </c:strRef>
          </c:tx>
          <c:spPr>
            <a:solidFill>
              <a:schemeClr val="accent1"/>
            </a:solidFill>
            <a:ln>
              <a:noFill/>
            </a:ln>
            <a:effectLst>
              <a:outerShdw dist="38100" dir="5400000" algn="ctr" rotWithShape="0">
                <a:srgbClr val="000000">
                  <a:alpha val="0"/>
                </a:srgbClr>
              </a:outerShdw>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Sheet1!$A$4:$A$13</c:f>
              <c:strCache>
                <c:ptCount val="10"/>
                <c:pt idx="0">
                  <c:v>Gorenjska</c:v>
                </c:pt>
                <c:pt idx="1">
                  <c:v>Goriška</c:v>
                </c:pt>
                <c:pt idx="2">
                  <c:v>Jugovzhodna Slovenija</c:v>
                </c:pt>
                <c:pt idx="3">
                  <c:v>Koroška</c:v>
                </c:pt>
                <c:pt idx="4">
                  <c:v>Osrednjeslovenska</c:v>
                </c:pt>
                <c:pt idx="5">
                  <c:v>Podravska</c:v>
                </c:pt>
                <c:pt idx="6">
                  <c:v>Pomurska</c:v>
                </c:pt>
                <c:pt idx="7">
                  <c:v>Posavska</c:v>
                </c:pt>
                <c:pt idx="8">
                  <c:v>Primorsko-notranjska</c:v>
                </c:pt>
                <c:pt idx="9">
                  <c:v>Savinjska</c:v>
                </c:pt>
              </c:strCache>
            </c:strRef>
          </c:cat>
          <c:val>
            <c:numRef>
              <c:f>Sheet1!$B$4:$B$13</c:f>
              <c:numCache>
                <c:formatCode>General</c:formatCode>
                <c:ptCount val="10"/>
                <c:pt idx="0">
                  <c:v>4</c:v>
                </c:pt>
                <c:pt idx="1">
                  <c:v>4</c:v>
                </c:pt>
                <c:pt idx="2">
                  <c:v>2</c:v>
                </c:pt>
                <c:pt idx="3">
                  <c:v>2</c:v>
                </c:pt>
                <c:pt idx="4">
                  <c:v>5</c:v>
                </c:pt>
                <c:pt idx="5">
                  <c:v>2</c:v>
                </c:pt>
                <c:pt idx="6">
                  <c:v>2</c:v>
                </c:pt>
                <c:pt idx="7">
                  <c:v>2</c:v>
                </c:pt>
                <c:pt idx="8">
                  <c:v>2</c:v>
                </c:pt>
                <c:pt idx="9">
                  <c:v>2</c:v>
                </c:pt>
              </c:numCache>
            </c:numRef>
          </c:val>
          <c:extLst>
            <c:ext xmlns:c16="http://schemas.microsoft.com/office/drawing/2014/chart" uri="{C3380CC4-5D6E-409C-BE32-E72D297353CC}">
              <c16:uniqueId val="{00000000-6045-4D84-9FC8-AE54CBDA14CC}"/>
            </c:ext>
          </c:extLst>
        </c:ser>
        <c:ser>
          <c:idx val="1"/>
          <c:order val="1"/>
          <c:tx>
            <c:strRef>
              <c:f>Sheet1!$C$3</c:f>
              <c:strCache>
                <c:ptCount val="1"/>
                <c:pt idx="0">
                  <c:v>Število neskladnih vzorcev</c:v>
                </c:pt>
              </c:strCache>
            </c:strRef>
          </c:tx>
          <c:spPr>
            <a:solidFill>
              <a:srgbClr val="FF0000"/>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Sheet1!$A$4:$A$13</c:f>
              <c:strCache>
                <c:ptCount val="10"/>
                <c:pt idx="0">
                  <c:v>Gorenjska</c:v>
                </c:pt>
                <c:pt idx="1">
                  <c:v>Goriška</c:v>
                </c:pt>
                <c:pt idx="2">
                  <c:v>Jugovzhodna Slovenija</c:v>
                </c:pt>
                <c:pt idx="3">
                  <c:v>Koroška</c:v>
                </c:pt>
                <c:pt idx="4">
                  <c:v>Osrednjeslovenska</c:v>
                </c:pt>
                <c:pt idx="5">
                  <c:v>Podravska</c:v>
                </c:pt>
                <c:pt idx="6">
                  <c:v>Pomurska</c:v>
                </c:pt>
                <c:pt idx="7">
                  <c:v>Posavska</c:v>
                </c:pt>
                <c:pt idx="8">
                  <c:v>Primorsko-notranjska</c:v>
                </c:pt>
                <c:pt idx="9">
                  <c:v>Savinjska</c:v>
                </c:pt>
              </c:strCache>
            </c:strRef>
          </c:cat>
          <c:val>
            <c:numRef>
              <c:f>Sheet1!$C$4:$C$13</c:f>
              <c:numCache>
                <c:formatCode>General</c:formatCode>
                <c:ptCount val="10"/>
                <c:pt idx="4">
                  <c:v>1</c:v>
                </c:pt>
              </c:numCache>
            </c:numRef>
          </c:val>
          <c:extLst>
            <c:ext xmlns:c16="http://schemas.microsoft.com/office/drawing/2014/chart" uri="{C3380CC4-5D6E-409C-BE32-E72D297353CC}">
              <c16:uniqueId val="{00000001-6045-4D84-9FC8-AE54CBDA14CC}"/>
            </c:ext>
          </c:extLst>
        </c:ser>
        <c:dLbls>
          <c:showLegendKey val="0"/>
          <c:showVal val="1"/>
          <c:showCatName val="0"/>
          <c:showSerName val="0"/>
          <c:showPercent val="0"/>
          <c:showBubbleSize val="0"/>
        </c:dLbls>
        <c:gapWidth val="45"/>
        <c:overlap val="100"/>
        <c:axId val="640163944"/>
        <c:axId val="640167184"/>
      </c:barChart>
      <c:catAx>
        <c:axId val="6401639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40167184"/>
        <c:crosses val="autoZero"/>
        <c:auto val="1"/>
        <c:lblAlgn val="ctr"/>
        <c:lblOffset val="100"/>
        <c:noMultiLvlLbl val="0"/>
      </c:catAx>
      <c:valAx>
        <c:axId val="640167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40163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List3!$B$3</c:f>
              <c:strCache>
                <c:ptCount val="1"/>
                <c:pt idx="0">
                  <c:v>Število skladnih vzorcev</c:v>
                </c:pt>
              </c:strCache>
            </c:strRef>
          </c:tx>
          <c:spPr>
            <a:solidFill>
              <a:schemeClr val="tx2">
                <a:lumMod val="60000"/>
                <a:lumOff val="40000"/>
                <a:alpha val="94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List3!$A$4:$A$11</c:f>
              <c:strCache>
                <c:ptCount val="8"/>
                <c:pt idx="0">
                  <c:v>Gorenjska</c:v>
                </c:pt>
                <c:pt idx="1">
                  <c:v>Goriška</c:v>
                </c:pt>
                <c:pt idx="2">
                  <c:v>Jugovzhodna Slovenija</c:v>
                </c:pt>
                <c:pt idx="3">
                  <c:v>Osrednjeslovenska</c:v>
                </c:pt>
                <c:pt idx="4">
                  <c:v>Podravska</c:v>
                </c:pt>
                <c:pt idx="5">
                  <c:v>Pomurska</c:v>
                </c:pt>
                <c:pt idx="6">
                  <c:v>Posavska</c:v>
                </c:pt>
                <c:pt idx="7">
                  <c:v>Savinjska</c:v>
                </c:pt>
              </c:strCache>
            </c:strRef>
          </c:cat>
          <c:val>
            <c:numRef>
              <c:f>List3!$B$4:$B$11</c:f>
              <c:numCache>
                <c:formatCode>General</c:formatCode>
                <c:ptCount val="8"/>
                <c:pt idx="0">
                  <c:v>4</c:v>
                </c:pt>
                <c:pt idx="1">
                  <c:v>5</c:v>
                </c:pt>
                <c:pt idx="2">
                  <c:v>2</c:v>
                </c:pt>
                <c:pt idx="3">
                  <c:v>10</c:v>
                </c:pt>
                <c:pt idx="4">
                  <c:v>3</c:v>
                </c:pt>
                <c:pt idx="5">
                  <c:v>3</c:v>
                </c:pt>
                <c:pt idx="6">
                  <c:v>6</c:v>
                </c:pt>
                <c:pt idx="7">
                  <c:v>4</c:v>
                </c:pt>
              </c:numCache>
            </c:numRef>
          </c:val>
          <c:extLst>
            <c:ext xmlns:c16="http://schemas.microsoft.com/office/drawing/2014/chart" uri="{C3380CC4-5D6E-409C-BE32-E72D297353CC}">
              <c16:uniqueId val="{00000000-6B7C-4CC1-B11E-1C7D0086498C}"/>
            </c:ext>
          </c:extLst>
        </c:ser>
        <c:ser>
          <c:idx val="1"/>
          <c:order val="1"/>
          <c:tx>
            <c:strRef>
              <c:f>List3!$C$3</c:f>
              <c:strCache>
                <c:ptCount val="1"/>
                <c:pt idx="0">
                  <c:v>Število neskladnih vzorcev (prisotnost koliformnih bakterij)</c:v>
                </c:pt>
              </c:strCache>
            </c:strRef>
          </c:tx>
          <c:spPr>
            <a:solidFill>
              <a:srgbClr val="FF0000"/>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List3!$A$4:$A$11</c:f>
              <c:strCache>
                <c:ptCount val="8"/>
                <c:pt idx="0">
                  <c:v>Gorenjska</c:v>
                </c:pt>
                <c:pt idx="1">
                  <c:v>Goriška</c:v>
                </c:pt>
                <c:pt idx="2">
                  <c:v>Jugovzhodna Slovenija</c:v>
                </c:pt>
                <c:pt idx="3">
                  <c:v>Osrednjeslovenska</c:v>
                </c:pt>
                <c:pt idx="4">
                  <c:v>Podravska</c:v>
                </c:pt>
                <c:pt idx="5">
                  <c:v>Pomurska</c:v>
                </c:pt>
                <c:pt idx="6">
                  <c:v>Posavska</c:v>
                </c:pt>
                <c:pt idx="7">
                  <c:v>Savinjska</c:v>
                </c:pt>
              </c:strCache>
            </c:strRef>
          </c:cat>
          <c:val>
            <c:numRef>
              <c:f>List3!$C$4:$C$11</c:f>
              <c:numCache>
                <c:formatCode>General</c:formatCode>
                <c:ptCount val="8"/>
                <c:pt idx="3">
                  <c:v>2</c:v>
                </c:pt>
              </c:numCache>
            </c:numRef>
          </c:val>
          <c:extLst>
            <c:ext xmlns:c16="http://schemas.microsoft.com/office/drawing/2014/chart" uri="{C3380CC4-5D6E-409C-BE32-E72D297353CC}">
              <c16:uniqueId val="{00000001-6B7C-4CC1-B11E-1C7D0086498C}"/>
            </c:ext>
          </c:extLst>
        </c:ser>
        <c:dLbls>
          <c:showLegendKey val="0"/>
          <c:showVal val="1"/>
          <c:showCatName val="0"/>
          <c:showSerName val="0"/>
          <c:showPercent val="0"/>
          <c:showBubbleSize val="0"/>
        </c:dLbls>
        <c:gapWidth val="65"/>
        <c:overlap val="100"/>
        <c:axId val="1200423296"/>
        <c:axId val="1200423656"/>
      </c:barChart>
      <c:catAx>
        <c:axId val="12004232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200423656"/>
        <c:crosses val="autoZero"/>
        <c:auto val="1"/>
        <c:lblAlgn val="ctr"/>
        <c:lblOffset val="100"/>
        <c:noMultiLvlLbl val="0"/>
      </c:catAx>
      <c:valAx>
        <c:axId val="1200423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200423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dLbls>
            <c:dLbl>
              <c:idx val="0"/>
              <c:tx>
                <c:rich>
                  <a:bodyPr/>
                  <a:lstStyle/>
                  <a:p>
                    <a:fld id="{1A9DF5E7-DECA-45F7-9CB9-7E3D79A3E000}" type="CATEGORYNAME">
                      <a:rPr lang="en-US"/>
                      <a:pPr/>
                      <a:t>[IME KATEGORIJE]</a:t>
                    </a:fld>
                    <a:r>
                      <a:rPr lang="en-US" baseline="0"/>
                      <a:t>
37,5 %</a:t>
                    </a:r>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3C7-403F-A0A5-B67B141552DA}"/>
                </c:ext>
              </c:extLst>
            </c:dLbl>
            <c:dLbl>
              <c:idx val="1"/>
              <c:tx>
                <c:rich>
                  <a:bodyPr/>
                  <a:lstStyle/>
                  <a:p>
                    <a:fld id="{CE998411-A47A-42D8-9D11-9031DE6E2FA2}" type="CATEGORYNAME">
                      <a:rPr lang="en-US"/>
                      <a:pPr/>
                      <a:t>[IME KATEGORIJE]</a:t>
                    </a:fld>
                    <a:r>
                      <a:rPr lang="en-US" baseline="0"/>
                      <a:t>
25,0 %</a:t>
                    </a:r>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3C7-403F-A0A5-B67B141552DA}"/>
                </c:ext>
              </c:extLst>
            </c:dLbl>
            <c:dLbl>
              <c:idx val="2"/>
              <c:tx>
                <c:rich>
                  <a:bodyPr/>
                  <a:lstStyle/>
                  <a:p>
                    <a:fld id="{C53CED83-21AF-4EAA-A9CB-6B5121AFAACD}" type="CATEGORYNAME">
                      <a:rPr lang="en-US"/>
                      <a:pPr/>
                      <a:t>[IME KATEGORIJE]</a:t>
                    </a:fld>
                    <a:r>
                      <a:rPr lang="en-US" baseline="0"/>
                      <a:t>
25,0 %</a:t>
                    </a:r>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3C7-403F-A0A5-B67B141552DA}"/>
                </c:ext>
              </c:extLst>
            </c:dLbl>
            <c:dLbl>
              <c:idx val="3"/>
              <c:layout>
                <c:manualLayout>
                  <c:x val="0.1247660483117576"/>
                  <c:y val="0.17306891471279845"/>
                </c:manualLayout>
              </c:layout>
              <c:tx>
                <c:rich>
                  <a:bodyPr/>
                  <a:lstStyle/>
                  <a:p>
                    <a:fld id="{A1DE938A-30D2-4C1C-8286-4CB14BF6A618}" type="CATEGORYNAME">
                      <a:rPr lang="en-US"/>
                      <a:pPr/>
                      <a:t>[IME KATEGORIJE]</a:t>
                    </a:fld>
                    <a:r>
                      <a:rPr lang="en-US" baseline="0"/>
                      <a:t>
12,5 %</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18750282485875705"/>
                      <c:h val="0.11662949194547706"/>
                    </c:manualLayout>
                  </c15:layout>
                  <c15:dlblFieldTable/>
                  <c15:showDataLabelsRange val="0"/>
                </c:ext>
                <c:ext xmlns:c16="http://schemas.microsoft.com/office/drawing/2014/chart" uri="{C3380CC4-5D6E-409C-BE32-E72D297353CC}">
                  <c16:uniqueId val="{00000003-B3C7-403F-A0A5-B67B141552DA}"/>
                </c:ext>
              </c:extLst>
            </c:dLbl>
            <c:dLbl>
              <c:idx val="9"/>
              <c:dLblPos val="inEnd"/>
              <c:showLegendKey val="0"/>
              <c:showVal val="0"/>
              <c:showCatName val="1"/>
              <c:showSerName val="0"/>
              <c:showPercent val="1"/>
              <c:showBubbleSize val="0"/>
              <c:extLst>
                <c:ext xmlns:c15="http://schemas.microsoft.com/office/drawing/2012/chart" uri="{CE6537A1-D6FC-4f65-9D91-7224C49458BB}">
                  <c15:layout>
                    <c:manualLayout>
                      <c:w val="0.12173190984578883"/>
                      <c:h val="6.413071895424835E-2"/>
                    </c:manualLayout>
                  </c15:layout>
                </c:ext>
                <c:ext xmlns:c16="http://schemas.microsoft.com/office/drawing/2014/chart" uri="{C3380CC4-5D6E-409C-BE32-E72D297353CC}">
                  <c16:uniqueId val="{00000004-B3C7-403F-A0A5-B67B141552DA}"/>
                </c:ext>
              </c:extLst>
            </c:dLbl>
            <c:spPr>
              <a:noFill/>
              <a:ln>
                <a:noFill/>
              </a:ln>
              <a:effectLst/>
            </c:spPr>
            <c:txPr>
              <a:bodyPr/>
              <a:lstStyle/>
              <a:p>
                <a:pPr algn="ctr">
                  <a:defRPr lang="sl-SI" sz="800" b="0" i="0" u="none" strike="noStrike" kern="1200" baseline="0">
                    <a:solidFill>
                      <a:sysClr val="windowText" lastClr="000000"/>
                    </a:solidFill>
                    <a:latin typeface="+mn-lt"/>
                    <a:ea typeface="+mn-ea"/>
                    <a:cs typeface="+mn-cs"/>
                  </a:defRPr>
                </a:pPr>
                <a:endParaRPr lang="sl-SI"/>
              </a:p>
            </c:txPr>
            <c:dLblPos val="inEnd"/>
            <c:showLegendKey val="0"/>
            <c:showVal val="0"/>
            <c:showCatName val="1"/>
            <c:showSerName val="0"/>
            <c:showPercent val="1"/>
            <c:showBubbleSize val="0"/>
            <c:showLeaderLines val="0"/>
            <c:extLst>
              <c:ext xmlns:c15="http://schemas.microsoft.com/office/drawing/2012/chart" uri="{CE6537A1-D6FC-4f65-9D91-7224C49458BB}"/>
            </c:extLst>
          </c:dLbls>
          <c:cat>
            <c:strRef>
              <c:f>'kozmetika 2025'!$A$11:$A$14</c:f>
              <c:strCache>
                <c:ptCount val="4"/>
                <c:pt idx="0">
                  <c:v>Odišavljeni izdelki, cenejši parfumi</c:v>
                </c:pt>
                <c:pt idx="1">
                  <c:v>Kozmetika za otroke</c:v>
                </c:pt>
                <c:pt idx="2">
                  <c:v>Naravne kreme</c:v>
                </c:pt>
                <c:pt idx="3">
                  <c:v>Dekorativna kozmetika</c:v>
                </c:pt>
              </c:strCache>
            </c:strRef>
          </c:cat>
          <c:val>
            <c:numRef>
              <c:f>'kozmetika 2025'!$B$11:$B$14</c:f>
              <c:numCache>
                <c:formatCode>General</c:formatCode>
                <c:ptCount val="4"/>
                <c:pt idx="0">
                  <c:v>15</c:v>
                </c:pt>
                <c:pt idx="1">
                  <c:v>10</c:v>
                </c:pt>
                <c:pt idx="2">
                  <c:v>10</c:v>
                </c:pt>
                <c:pt idx="3">
                  <c:v>5</c:v>
                </c:pt>
              </c:numCache>
            </c:numRef>
          </c:val>
          <c:extLst>
            <c:ext xmlns:c16="http://schemas.microsoft.com/office/drawing/2014/chart" uri="{C3380CC4-5D6E-409C-BE32-E72D297353CC}">
              <c16:uniqueId val="{00000005-B3C7-403F-A0A5-B67B141552DA}"/>
            </c:ext>
          </c:extLst>
        </c:ser>
        <c:dLbls>
          <c:dLblPos val="inEnd"/>
          <c:showLegendKey val="0"/>
          <c:showVal val="0"/>
          <c:showCatName val="1"/>
          <c:showSerName val="0"/>
          <c:showPercent val="0"/>
          <c:showBubbleSize val="0"/>
          <c:showLeaderLines val="0"/>
        </c:dLbls>
        <c:firstSliceAng val="0"/>
      </c:pieChart>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'kozmetika 2025'!$C$10</c:f>
              <c:strCache>
                <c:ptCount val="1"/>
                <c:pt idx="0">
                  <c:v>Oznake in opozorila</c:v>
                </c:pt>
              </c:strCache>
            </c:strRef>
          </c:tx>
          <c:invertIfNegative val="0"/>
          <c:dLbls>
            <c:dLbl>
              <c:idx val="0"/>
              <c:layout>
                <c:manualLayout>
                  <c:x val="0"/>
                  <c:y val="-1.21483837321638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90-43DD-9E4B-1B1EBDC95978}"/>
                </c:ext>
              </c:extLst>
            </c:dLbl>
            <c:spPr>
              <a:noFill/>
              <a:ln>
                <a:noFill/>
              </a:ln>
              <a:effectLst/>
            </c:spPr>
            <c:txPr>
              <a:bodyPr/>
              <a:lstStyle/>
              <a:p>
                <a:pPr>
                  <a:defRPr b="0" i="0" baseline="0">
                    <a:solidFill>
                      <a:sysClr val="windowText" lastClr="000000"/>
                    </a:solidFill>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'kozmetika 2025'!$C$16</c:f>
              <c:numCache>
                <c:formatCode>0.0%</c:formatCode>
                <c:ptCount val="1"/>
                <c:pt idx="0">
                  <c:v>0.3</c:v>
                </c:pt>
              </c:numCache>
            </c:numRef>
          </c:val>
          <c:extLst>
            <c:ext xmlns:c16="http://schemas.microsoft.com/office/drawing/2014/chart" uri="{C3380CC4-5D6E-409C-BE32-E72D297353CC}">
              <c16:uniqueId val="{00000001-D290-43DD-9E4B-1B1EBDC95978}"/>
            </c:ext>
          </c:extLst>
        </c:ser>
        <c:ser>
          <c:idx val="1"/>
          <c:order val="1"/>
          <c:tx>
            <c:strRef>
              <c:f>'kozmetika 2025'!$F$10</c:f>
              <c:strCache>
                <c:ptCount val="1"/>
                <c:pt idx="0">
                  <c:v>Mikrobiološke lastnosti</c:v>
                </c:pt>
              </c:strCache>
            </c:strRef>
          </c:tx>
          <c:spPr>
            <a:solidFill>
              <a:srgbClr val="92D050"/>
            </a:solidFill>
          </c:spPr>
          <c:invertIfNegative val="0"/>
          <c:dLbls>
            <c:dLbl>
              <c:idx val="0"/>
              <c:layout>
                <c:manualLayout>
                  <c:x val="2.1485162718810312E-2"/>
                  <c:y val="0"/>
                </c:manualLayout>
              </c:layout>
              <c:tx>
                <c:rich>
                  <a:bodyPr/>
                  <a:lstStyle/>
                  <a:p>
                    <a:r>
                      <a:rPr lang="en-US"/>
                      <a:t>0,0</a:t>
                    </a:r>
                    <a:r>
                      <a:rPr lang="en-US" baseline="0"/>
                      <a:t> %</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290-43DD-9E4B-1B1EBDC9597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'kozmetika 2025'!$F$16</c:f>
              <c:numCache>
                <c:formatCode>0.0%</c:formatCode>
                <c:ptCount val="1"/>
                <c:pt idx="0">
                  <c:v>0</c:v>
                </c:pt>
              </c:numCache>
            </c:numRef>
          </c:val>
          <c:extLst>
            <c:ext xmlns:c16="http://schemas.microsoft.com/office/drawing/2014/chart" uri="{C3380CC4-5D6E-409C-BE32-E72D297353CC}">
              <c16:uniqueId val="{00000003-D290-43DD-9E4B-1B1EBDC95978}"/>
            </c:ext>
          </c:extLst>
        </c:ser>
        <c:ser>
          <c:idx val="4"/>
          <c:order val="2"/>
          <c:tx>
            <c:strRef>
              <c:f>'kozmetika 2025'!$E$10</c:f>
              <c:strCache>
                <c:ptCount val="1"/>
                <c:pt idx="0">
                  <c:v>Kemijske lastnosti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'kozmetika 2025'!$E$16</c:f>
              <c:numCache>
                <c:formatCode>0.0%</c:formatCode>
                <c:ptCount val="1"/>
                <c:pt idx="0">
                  <c:v>0.22500000000000001</c:v>
                </c:pt>
              </c:numCache>
            </c:numRef>
          </c:val>
          <c:extLst>
            <c:ext xmlns:c16="http://schemas.microsoft.com/office/drawing/2014/chart" uri="{C3380CC4-5D6E-409C-BE32-E72D297353CC}">
              <c16:uniqueId val="{00000004-D290-43DD-9E4B-1B1EBDC95978}"/>
            </c:ext>
          </c:extLst>
        </c:ser>
        <c:ser>
          <c:idx val="6"/>
          <c:order val="3"/>
          <c:tx>
            <c:strRef>
              <c:f>'kozmetika 2025'!$G$10</c:f>
              <c:strCache>
                <c:ptCount val="1"/>
                <c:pt idx="0">
                  <c:v>Resno tveganje</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'kozmetika 2025'!$G$16</c:f>
              <c:numCache>
                <c:formatCode>0.0%</c:formatCode>
                <c:ptCount val="1"/>
                <c:pt idx="0">
                  <c:v>0</c:v>
                </c:pt>
              </c:numCache>
            </c:numRef>
          </c:val>
          <c:extLst>
            <c:ext xmlns:c16="http://schemas.microsoft.com/office/drawing/2014/chart" uri="{C3380CC4-5D6E-409C-BE32-E72D297353CC}">
              <c16:uniqueId val="{00000005-D290-43DD-9E4B-1B1EBDC95978}"/>
            </c:ext>
          </c:extLst>
        </c:ser>
        <c:dLbls>
          <c:showLegendKey val="0"/>
          <c:showVal val="0"/>
          <c:showCatName val="0"/>
          <c:showSerName val="0"/>
          <c:showPercent val="0"/>
          <c:showBubbleSize val="0"/>
        </c:dLbls>
        <c:gapWidth val="150"/>
        <c:axId val="134284416"/>
        <c:axId val="134285952"/>
      </c:barChart>
      <c:catAx>
        <c:axId val="134284416"/>
        <c:scaling>
          <c:orientation val="minMax"/>
        </c:scaling>
        <c:delete val="0"/>
        <c:axPos val="b"/>
        <c:numFmt formatCode="General" sourceLinked="1"/>
        <c:majorTickMark val="out"/>
        <c:minorTickMark val="none"/>
        <c:tickLblPos val="none"/>
        <c:spPr>
          <a:solidFill>
            <a:srgbClr val="92D050"/>
          </a:solidFill>
        </c:spPr>
        <c:crossAx val="134285952"/>
        <c:crosses val="autoZero"/>
        <c:auto val="1"/>
        <c:lblAlgn val="ctr"/>
        <c:lblOffset val="100"/>
        <c:noMultiLvlLbl val="0"/>
      </c:catAx>
      <c:valAx>
        <c:axId val="134285952"/>
        <c:scaling>
          <c:orientation val="minMax"/>
          <c:max val="1"/>
        </c:scaling>
        <c:delete val="0"/>
        <c:axPos val="l"/>
        <c:majorGridlines>
          <c:spPr>
            <a:ln>
              <a:noFill/>
            </a:ln>
          </c:spPr>
        </c:majorGridlines>
        <c:numFmt formatCode="0.0%" sourceLinked="1"/>
        <c:majorTickMark val="out"/>
        <c:minorTickMark val="none"/>
        <c:tickLblPos val="nextTo"/>
        <c:crossAx val="134284416"/>
        <c:crosses val="autoZero"/>
        <c:crossBetween val="between"/>
      </c:valAx>
      <c:spPr>
        <a:noFill/>
        <a:ln w="25400">
          <a:noFill/>
        </a:ln>
      </c:spPr>
    </c:plotArea>
    <c:legend>
      <c:legendPos val="tr"/>
      <c:layout>
        <c:manualLayout>
          <c:xMode val="edge"/>
          <c:yMode val="edge"/>
          <c:x val="0.71464646464646464"/>
          <c:y val="0.13280527743744616"/>
          <c:w val="0.27169689016145709"/>
          <c:h val="0.3345840194158089"/>
        </c:manualLayout>
      </c:layout>
      <c:overlay val="0"/>
    </c:legend>
    <c:plotVisOnly val="1"/>
    <c:dispBlanksAs val="gap"/>
    <c:showDLblsOverMax val="0"/>
  </c:chart>
  <c:spPr>
    <a:ln>
      <a:noFill/>
    </a:ln>
  </c:spPr>
  <c:txPr>
    <a:bodyPr/>
    <a:lstStyle/>
    <a:p>
      <a:pPr>
        <a:defRPr sz="800" baseline="0"/>
      </a:pPr>
      <a:endParaRPr lang="sl-SI"/>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'kozmetika 2025'!$B$19</c:f>
              <c:strCache>
                <c:ptCount val="1"/>
                <c:pt idx="0">
                  <c:v>Oznake in opozorila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'kozmetika 2025'!$A$20:$A$23</c:f>
              <c:strCache>
                <c:ptCount val="4"/>
                <c:pt idx="0">
                  <c:v>Odišavljeni izdelki, cenejši parfumi</c:v>
                </c:pt>
                <c:pt idx="1">
                  <c:v>Kozmetika za otroke</c:v>
                </c:pt>
                <c:pt idx="2">
                  <c:v>Naravne kreme</c:v>
                </c:pt>
                <c:pt idx="3">
                  <c:v>Dekorativna kozmetika</c:v>
                </c:pt>
              </c:strCache>
            </c:strRef>
          </c:cat>
          <c:val>
            <c:numRef>
              <c:f>'kozmetika 2025'!$B$20:$B$23</c:f>
              <c:numCache>
                <c:formatCode>0.0%</c:formatCode>
                <c:ptCount val="4"/>
                <c:pt idx="0">
                  <c:v>0.4</c:v>
                </c:pt>
                <c:pt idx="1">
                  <c:v>0.4</c:v>
                </c:pt>
                <c:pt idx="2">
                  <c:v>0.2</c:v>
                </c:pt>
                <c:pt idx="3">
                  <c:v>0</c:v>
                </c:pt>
              </c:numCache>
            </c:numRef>
          </c:val>
          <c:extLst>
            <c:ext xmlns:c16="http://schemas.microsoft.com/office/drawing/2014/chart" uri="{C3380CC4-5D6E-409C-BE32-E72D297353CC}">
              <c16:uniqueId val="{00000000-8295-4C52-A87D-0AD2CC588836}"/>
            </c:ext>
          </c:extLst>
        </c:ser>
        <c:ser>
          <c:idx val="1"/>
          <c:order val="1"/>
          <c:tx>
            <c:strRef>
              <c:f>'kozmetika 2025'!$E$19</c:f>
              <c:strCache>
                <c:ptCount val="1"/>
                <c:pt idx="0">
                  <c:v>Mikrobiološke lastnosti</c:v>
                </c:pt>
              </c:strCache>
            </c:strRef>
          </c:tx>
          <c:spPr>
            <a:solidFill>
              <a:srgbClr val="92D050"/>
            </a:solidFill>
          </c:spPr>
          <c:invertIfNegative val="0"/>
          <c:cat>
            <c:strRef>
              <c:f>'kozmetika 2025'!$A$20:$A$23</c:f>
              <c:strCache>
                <c:ptCount val="4"/>
                <c:pt idx="0">
                  <c:v>Odišavljeni izdelki, cenejši parfumi</c:v>
                </c:pt>
                <c:pt idx="1">
                  <c:v>Kozmetika za otroke</c:v>
                </c:pt>
                <c:pt idx="2">
                  <c:v>Naravne kreme</c:v>
                </c:pt>
                <c:pt idx="3">
                  <c:v>Dekorativna kozmetika</c:v>
                </c:pt>
              </c:strCache>
            </c:strRef>
          </c:cat>
          <c:val>
            <c:numRef>
              <c:f>'kozmetika 2025'!$E$23</c:f>
              <c:numCache>
                <c:formatCode>0.0%</c:formatCode>
                <c:ptCount val="1"/>
                <c:pt idx="0">
                  <c:v>0</c:v>
                </c:pt>
              </c:numCache>
            </c:numRef>
          </c:val>
          <c:extLst>
            <c:ext xmlns:c16="http://schemas.microsoft.com/office/drawing/2014/chart" uri="{C3380CC4-5D6E-409C-BE32-E72D297353CC}">
              <c16:uniqueId val="{00000001-8295-4C52-A87D-0AD2CC588836}"/>
            </c:ext>
          </c:extLst>
        </c:ser>
        <c:ser>
          <c:idx val="2"/>
          <c:order val="2"/>
          <c:tx>
            <c:strRef>
              <c:f>'kozmetika 2025'!$D$19</c:f>
              <c:strCache>
                <c:ptCount val="1"/>
                <c:pt idx="0">
                  <c:v>Kemijske lastnosti</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'kozmetika 2025'!$A$20:$A$23</c:f>
              <c:strCache>
                <c:ptCount val="4"/>
                <c:pt idx="0">
                  <c:v>Odišavljeni izdelki, cenejši parfumi</c:v>
                </c:pt>
                <c:pt idx="1">
                  <c:v>Kozmetika za otroke</c:v>
                </c:pt>
                <c:pt idx="2">
                  <c:v>Naravne kreme</c:v>
                </c:pt>
                <c:pt idx="3">
                  <c:v>Dekorativna kozmetika</c:v>
                </c:pt>
              </c:strCache>
            </c:strRef>
          </c:cat>
          <c:val>
            <c:numRef>
              <c:f>'kozmetika 2025'!$D$20:$D$23</c:f>
              <c:numCache>
                <c:formatCode>0.0%</c:formatCode>
                <c:ptCount val="4"/>
                <c:pt idx="0">
                  <c:v>0.2</c:v>
                </c:pt>
                <c:pt idx="1">
                  <c:v>0.2</c:v>
                </c:pt>
                <c:pt idx="2">
                  <c:v>0.2</c:v>
                </c:pt>
                <c:pt idx="3">
                  <c:v>0.4</c:v>
                </c:pt>
              </c:numCache>
            </c:numRef>
          </c:val>
          <c:extLst>
            <c:ext xmlns:c16="http://schemas.microsoft.com/office/drawing/2014/chart" uri="{C3380CC4-5D6E-409C-BE32-E72D297353CC}">
              <c16:uniqueId val="{00000002-8295-4C52-A87D-0AD2CC588836}"/>
            </c:ext>
          </c:extLst>
        </c:ser>
        <c:ser>
          <c:idx val="5"/>
          <c:order val="3"/>
          <c:tx>
            <c:strRef>
              <c:f>'kozmetika 2025'!$F$19</c:f>
              <c:strCache>
                <c:ptCount val="1"/>
                <c:pt idx="0">
                  <c:v>Resno tveganje</c:v>
                </c:pt>
              </c:strCache>
            </c:strRef>
          </c:tx>
          <c:spPr>
            <a:solidFill>
              <a:srgbClr val="FF0000"/>
            </a:solidFill>
          </c:spPr>
          <c:invertIfNegative val="0"/>
          <c:cat>
            <c:strRef>
              <c:f>'kozmetika 2025'!$A$20:$A$23</c:f>
              <c:strCache>
                <c:ptCount val="4"/>
                <c:pt idx="0">
                  <c:v>Odišavljeni izdelki, cenejši parfumi</c:v>
                </c:pt>
                <c:pt idx="1">
                  <c:v>Kozmetika za otroke</c:v>
                </c:pt>
                <c:pt idx="2">
                  <c:v>Naravne kreme</c:v>
                </c:pt>
                <c:pt idx="3">
                  <c:v>Dekorativna kozmetika</c:v>
                </c:pt>
              </c:strCache>
            </c:strRef>
          </c:cat>
          <c:val>
            <c:numRef>
              <c:f>'kozmetika 2025'!$F$20:$F$23</c:f>
              <c:numCache>
                <c:formatCode>0.0%</c:formatCode>
                <c:ptCount val="4"/>
                <c:pt idx="0">
                  <c:v>0</c:v>
                </c:pt>
                <c:pt idx="1">
                  <c:v>0</c:v>
                </c:pt>
                <c:pt idx="2">
                  <c:v>0</c:v>
                </c:pt>
                <c:pt idx="3">
                  <c:v>0</c:v>
                </c:pt>
              </c:numCache>
            </c:numRef>
          </c:val>
          <c:extLst>
            <c:ext xmlns:c16="http://schemas.microsoft.com/office/drawing/2014/chart" uri="{C3380CC4-5D6E-409C-BE32-E72D297353CC}">
              <c16:uniqueId val="{00000003-8295-4C52-A87D-0AD2CC588836}"/>
            </c:ext>
          </c:extLst>
        </c:ser>
        <c:dLbls>
          <c:showLegendKey val="0"/>
          <c:showVal val="0"/>
          <c:showCatName val="0"/>
          <c:showSerName val="0"/>
          <c:showPercent val="0"/>
          <c:showBubbleSize val="0"/>
        </c:dLbls>
        <c:gapWidth val="150"/>
        <c:axId val="134427776"/>
        <c:axId val="134429312"/>
      </c:barChart>
      <c:catAx>
        <c:axId val="134427776"/>
        <c:scaling>
          <c:orientation val="minMax"/>
        </c:scaling>
        <c:delete val="0"/>
        <c:axPos val="b"/>
        <c:majorGridlines/>
        <c:numFmt formatCode="General" sourceLinked="0"/>
        <c:majorTickMark val="none"/>
        <c:minorTickMark val="none"/>
        <c:tickLblPos val="nextTo"/>
        <c:crossAx val="134429312"/>
        <c:crosses val="autoZero"/>
        <c:auto val="1"/>
        <c:lblAlgn val="ctr"/>
        <c:lblOffset val="100"/>
        <c:noMultiLvlLbl val="0"/>
      </c:catAx>
      <c:valAx>
        <c:axId val="134429312"/>
        <c:scaling>
          <c:orientation val="minMax"/>
          <c:max val="1"/>
        </c:scaling>
        <c:delete val="0"/>
        <c:axPos val="l"/>
        <c:majorGridlines>
          <c:spPr>
            <a:ln>
              <a:noFill/>
            </a:ln>
          </c:spPr>
        </c:majorGridlines>
        <c:numFmt formatCode="0.0%" sourceLinked="1"/>
        <c:majorTickMark val="none"/>
        <c:minorTickMark val="none"/>
        <c:tickLblPos val="nextTo"/>
        <c:crossAx val="134427776"/>
        <c:crosses val="autoZero"/>
        <c:crossBetween val="between"/>
      </c:valAx>
    </c:plotArea>
    <c:legend>
      <c:legendPos val="r"/>
      <c:overlay val="0"/>
    </c:legend>
    <c:plotVisOnly val="1"/>
    <c:dispBlanksAs val="gap"/>
    <c:showDLblsOverMax val="0"/>
  </c:chart>
  <c:spPr>
    <a:ln>
      <a:noFill/>
    </a:ln>
  </c:spPr>
  <c:txPr>
    <a:bodyPr/>
    <a:lstStyle/>
    <a:p>
      <a:pPr>
        <a:defRPr sz="900" baseline="0"/>
      </a:pPr>
      <a:endParaRPr lang="sl-SI"/>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dLbls>
            <c:dLbl>
              <c:idx val="0"/>
              <c:layout>
                <c:manualLayout>
                  <c:x val="-0.16918515087574829"/>
                  <c:y val="0.19919271339268371"/>
                </c:manualLayout>
              </c:layout>
              <c:tx>
                <c:rich>
                  <a:bodyPr/>
                  <a:lstStyle/>
                  <a:p>
                    <a:fld id="{FC8CBC90-2F27-415F-A7F6-37FFB9B95653}" type="CATEGORYNAME">
                      <a:rPr lang="en-US"/>
                      <a:pPr/>
                      <a:t>[IME KATEGORIJE]</a:t>
                    </a:fld>
                    <a:r>
                      <a:rPr lang="en-US" baseline="0"/>
                      <a:t>
18,2 %</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0F61-48A4-8230-FA0EEDAF51D2}"/>
                </c:ext>
              </c:extLst>
            </c:dLbl>
            <c:dLbl>
              <c:idx val="1"/>
              <c:tx>
                <c:rich>
                  <a:bodyPr/>
                  <a:lstStyle/>
                  <a:p>
                    <a:fld id="{C0F296BC-8B70-4F72-9BB5-029944798440}" type="CATEGORYNAME">
                      <a:rPr lang="en-US"/>
                      <a:pPr/>
                      <a:t>[IME KATEGORIJE]</a:t>
                    </a:fld>
                    <a:r>
                      <a:rPr lang="en-US" baseline="0"/>
                      <a:t>
18,2 %</a:t>
                    </a:r>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F61-48A4-8230-FA0EEDAF51D2}"/>
                </c:ext>
              </c:extLst>
            </c:dLbl>
            <c:dLbl>
              <c:idx val="2"/>
              <c:tx>
                <c:rich>
                  <a:bodyPr/>
                  <a:lstStyle/>
                  <a:p>
                    <a:fld id="{AD0D93FE-9D76-4906-B5E7-0E6E093E6DA9}" type="CATEGORYNAME">
                      <a:rPr lang="en-US"/>
                      <a:pPr/>
                      <a:t>[IME KATEGORIJE]</a:t>
                    </a:fld>
                    <a:r>
                      <a:rPr lang="en-US" baseline="0"/>
                      <a:t>
9,1 %</a:t>
                    </a:r>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0F61-48A4-8230-FA0EEDAF51D2}"/>
                </c:ext>
              </c:extLst>
            </c:dLbl>
            <c:dLbl>
              <c:idx val="3"/>
              <c:tx>
                <c:rich>
                  <a:bodyPr/>
                  <a:lstStyle/>
                  <a:p>
                    <a:fld id="{DF98823C-D6BF-42FE-ACDB-E4937BF80228}" type="CATEGORYNAME">
                      <a:rPr lang="en-US"/>
                      <a:pPr/>
                      <a:t>[IME KATEGORIJE]</a:t>
                    </a:fld>
                    <a:r>
                      <a:rPr lang="en-US" baseline="0"/>
                      <a:t>
9,1 %</a:t>
                    </a:r>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F61-48A4-8230-FA0EEDAF51D2}"/>
                </c:ext>
              </c:extLst>
            </c:dLbl>
            <c:dLbl>
              <c:idx val="4"/>
              <c:tx>
                <c:rich>
                  <a:bodyPr/>
                  <a:lstStyle/>
                  <a:p>
                    <a:fld id="{CBBDC15E-8FB8-4659-9B46-3101A05532A1}" type="CATEGORYNAME">
                      <a:rPr lang="en-US"/>
                      <a:pPr/>
                      <a:t>[IME KATEGORIJE]</a:t>
                    </a:fld>
                    <a:r>
                      <a:rPr lang="en-US" baseline="0"/>
                      <a:t>
9,1 %</a:t>
                    </a:r>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0F61-48A4-8230-FA0EEDAF51D2}"/>
                </c:ext>
              </c:extLst>
            </c:dLbl>
            <c:dLbl>
              <c:idx val="5"/>
              <c:tx>
                <c:rich>
                  <a:bodyPr/>
                  <a:lstStyle/>
                  <a:p>
                    <a:fld id="{EB364346-0F21-4FBB-ABCA-84D8A9885381}" type="CATEGORYNAME">
                      <a:rPr lang="en-US"/>
                      <a:pPr/>
                      <a:t>[IME KATEGORIJE]</a:t>
                    </a:fld>
                    <a:r>
                      <a:rPr lang="en-US" baseline="0"/>
                      <a:t>
18,2 %</a:t>
                    </a:r>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F61-48A4-8230-FA0EEDAF51D2}"/>
                </c:ext>
              </c:extLst>
            </c:dLbl>
            <c:dLbl>
              <c:idx val="6"/>
              <c:layout>
                <c:manualLayout>
                  <c:x val="0.13634638807403973"/>
                  <c:y val="0.13399403449024605"/>
                </c:manualLayout>
              </c:layout>
              <c:tx>
                <c:rich>
                  <a:bodyPr/>
                  <a:lstStyle/>
                  <a:p>
                    <a:fld id="{C4929356-0346-48A3-BE85-DF6701FD88DC}" type="CATEGORYNAME">
                      <a:rPr lang="en-US"/>
                      <a:pPr/>
                      <a:t>[IME KATEGORIJE]</a:t>
                    </a:fld>
                    <a:r>
                      <a:rPr lang="en-US" baseline="0"/>
                      <a:t>
9,1 %</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0F61-48A4-8230-FA0EEDAF51D2}"/>
                </c:ext>
              </c:extLst>
            </c:dLbl>
            <c:dLbl>
              <c:idx val="7"/>
              <c:layout>
                <c:manualLayout>
                  <c:x val="0.10137958245415402"/>
                  <c:y val="0.10962549855433529"/>
                </c:manualLayout>
              </c:layout>
              <c:tx>
                <c:rich>
                  <a:bodyPr/>
                  <a:lstStyle/>
                  <a:p>
                    <a:fld id="{1DED0E00-99A8-42D9-9647-DF6CD5BA657C}" type="CATEGORYNAME">
                      <a:rPr lang="en-US"/>
                      <a:pPr/>
                      <a:t>[IME KATEGORIJE]</a:t>
                    </a:fld>
                    <a:r>
                      <a:rPr lang="en-US" baseline="0"/>
                      <a:t>
9,1 %</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F61-48A4-8230-FA0EEDAF51D2}"/>
                </c:ext>
              </c:extLst>
            </c:dLbl>
            <c:dLbl>
              <c:idx val="9"/>
              <c:dLblPos val="inEnd"/>
              <c:showLegendKey val="0"/>
              <c:showVal val="0"/>
              <c:showCatName val="1"/>
              <c:showSerName val="0"/>
              <c:showPercent val="1"/>
              <c:showBubbleSize val="0"/>
              <c:extLst>
                <c:ext xmlns:c15="http://schemas.microsoft.com/office/drawing/2012/chart" uri="{CE6537A1-D6FC-4f65-9D91-7224C49458BB}">
                  <c15:layout>
                    <c:manualLayout>
                      <c:w val="0.12173190984578883"/>
                      <c:h val="6.413071895424835E-2"/>
                    </c:manualLayout>
                  </c15:layout>
                </c:ext>
                <c:ext xmlns:c16="http://schemas.microsoft.com/office/drawing/2014/chart" uri="{C3380CC4-5D6E-409C-BE32-E72D297353CC}">
                  <c16:uniqueId val="{00000008-0F61-48A4-8230-FA0EEDAF51D2}"/>
                </c:ext>
              </c:extLst>
            </c:dLbl>
            <c:spPr>
              <a:noFill/>
              <a:ln>
                <a:noFill/>
              </a:ln>
              <a:effectLst/>
            </c:spPr>
            <c:txPr>
              <a:bodyPr/>
              <a:lstStyle/>
              <a:p>
                <a:pPr algn="ctr">
                  <a:defRPr lang="sl-SI" sz="800" b="0" i="0" u="none" strike="noStrike" kern="1200" baseline="0">
                    <a:solidFill>
                      <a:sysClr val="windowText" lastClr="000000"/>
                    </a:solidFill>
                    <a:latin typeface="+mn-lt"/>
                    <a:ea typeface="+mn-ea"/>
                    <a:cs typeface="+mn-cs"/>
                  </a:defRPr>
                </a:pPr>
                <a:endParaRPr lang="sl-SI"/>
              </a:p>
            </c:txPr>
            <c:dLblPos val="inEnd"/>
            <c:showLegendKey val="0"/>
            <c:showVal val="0"/>
            <c:showCatName val="1"/>
            <c:showSerName val="0"/>
            <c:showPercent val="1"/>
            <c:showBubbleSize val="0"/>
            <c:showLeaderLines val="0"/>
            <c:extLst>
              <c:ext xmlns:c15="http://schemas.microsoft.com/office/drawing/2012/chart" uri="{CE6537A1-D6FC-4f65-9D91-7224C49458BB}"/>
            </c:extLst>
          </c:dLbls>
          <c:cat>
            <c:strRef>
              <c:f>'igrače 2025'!$A$15:$A$22</c:f>
              <c:strCache>
                <c:ptCount val="8"/>
                <c:pt idx="0">
                  <c:v>Igrače iz trde plastike z baterijami</c:v>
                </c:pt>
                <c:pt idx="1">
                  <c:v>Lesene igrače</c:v>
                </c:pt>
                <c:pt idx="2">
                  <c:v>Tekstilne igrače</c:v>
                </c:pt>
                <c:pt idx="3">
                  <c:v>Igrače z magneti</c:v>
                </c:pt>
                <c:pt idx="4">
                  <c:v>Igrače z izstrelki</c:v>
                </c:pt>
                <c:pt idx="5">
                  <c:v>Igrače iz mehke plastike</c:v>
                </c:pt>
                <c:pt idx="6">
                  <c:v>Glasbene igrače</c:v>
                </c:pt>
                <c:pt idx="7">
                  <c:v>Prstne barve, plastelini, modelirna masa</c:v>
                </c:pt>
              </c:strCache>
            </c:strRef>
          </c:cat>
          <c:val>
            <c:numRef>
              <c:f>'igrače 2025'!$B$15:$B$22</c:f>
              <c:numCache>
                <c:formatCode>General</c:formatCode>
                <c:ptCount val="8"/>
                <c:pt idx="0">
                  <c:v>10</c:v>
                </c:pt>
                <c:pt idx="1">
                  <c:v>10</c:v>
                </c:pt>
                <c:pt idx="2">
                  <c:v>5</c:v>
                </c:pt>
                <c:pt idx="3">
                  <c:v>5</c:v>
                </c:pt>
                <c:pt idx="4">
                  <c:v>5</c:v>
                </c:pt>
                <c:pt idx="5">
                  <c:v>10</c:v>
                </c:pt>
                <c:pt idx="6">
                  <c:v>5</c:v>
                </c:pt>
                <c:pt idx="7">
                  <c:v>5</c:v>
                </c:pt>
              </c:numCache>
            </c:numRef>
          </c:val>
          <c:extLst>
            <c:ext xmlns:c16="http://schemas.microsoft.com/office/drawing/2014/chart" uri="{C3380CC4-5D6E-409C-BE32-E72D297353CC}">
              <c16:uniqueId val="{00000009-0F61-48A4-8230-FA0EEDAF51D2}"/>
            </c:ext>
          </c:extLst>
        </c:ser>
        <c:dLbls>
          <c:dLblPos val="inEnd"/>
          <c:showLegendKey val="0"/>
          <c:showVal val="0"/>
          <c:showCatName val="1"/>
          <c:showSerName val="0"/>
          <c:showPercent val="0"/>
          <c:showBubbleSize val="0"/>
          <c:showLeaderLines val="0"/>
        </c:dLbls>
        <c:firstSliceAng val="0"/>
      </c:pieChart>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v>Oznake in opozorila</c:v>
          </c:tx>
          <c:invertIfNegative val="0"/>
          <c:dLbls>
            <c:dLbl>
              <c:idx val="0"/>
              <c:layout>
                <c:manualLayout>
                  <c:x val="-2.1485162718810312E-3"/>
                  <c:y val="-5.71310817552764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643-46F4-882E-784A7D4FFCB3}"/>
                </c:ext>
              </c:extLst>
            </c:dLbl>
            <c:spPr>
              <a:noFill/>
              <a:ln>
                <a:noFill/>
              </a:ln>
              <a:effectLst/>
            </c:spPr>
            <c:txPr>
              <a:bodyPr/>
              <a:lstStyle/>
              <a:p>
                <a:pPr>
                  <a:defRPr b="0" i="0" baseline="0">
                    <a:solidFill>
                      <a:sysClr val="windowText" lastClr="000000"/>
                    </a:solidFill>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'igrače 2025'!$C$24</c:f>
              <c:numCache>
                <c:formatCode>0%</c:formatCode>
                <c:ptCount val="1"/>
                <c:pt idx="0">
                  <c:v>0.54545454545454541</c:v>
                </c:pt>
              </c:numCache>
            </c:numRef>
          </c:val>
          <c:extLst>
            <c:ext xmlns:c16="http://schemas.microsoft.com/office/drawing/2014/chart" uri="{C3380CC4-5D6E-409C-BE32-E72D297353CC}">
              <c16:uniqueId val="{00000001-6643-46F4-882E-784A7D4FFCB3}"/>
            </c:ext>
          </c:extLst>
        </c:ser>
        <c:ser>
          <c:idx val="1"/>
          <c:order val="1"/>
          <c:tx>
            <c:v>Fizikalne in mehanske lastnosti</c:v>
          </c:tx>
          <c:spPr>
            <a:solidFill>
              <a:srgbClr val="FFC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'igrače 2025'!$D$24</c:f>
              <c:numCache>
                <c:formatCode>0%</c:formatCode>
                <c:ptCount val="1"/>
                <c:pt idx="0">
                  <c:v>0.16363636363636364</c:v>
                </c:pt>
              </c:numCache>
            </c:numRef>
          </c:val>
          <c:extLst>
            <c:ext xmlns:c16="http://schemas.microsoft.com/office/drawing/2014/chart" uri="{C3380CC4-5D6E-409C-BE32-E72D297353CC}">
              <c16:uniqueId val="{00000002-6643-46F4-882E-784A7D4FFCB3}"/>
            </c:ext>
          </c:extLst>
        </c:ser>
        <c:ser>
          <c:idx val="4"/>
          <c:order val="2"/>
          <c:tx>
            <c:v>Kemijska lastnosti</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'igrače 2025'!$E$24</c:f>
              <c:numCache>
                <c:formatCode>0%</c:formatCode>
                <c:ptCount val="1"/>
                <c:pt idx="0">
                  <c:v>3.6363636363636362E-2</c:v>
                </c:pt>
              </c:numCache>
            </c:numRef>
          </c:val>
          <c:extLst>
            <c:ext xmlns:c16="http://schemas.microsoft.com/office/drawing/2014/chart" uri="{C3380CC4-5D6E-409C-BE32-E72D297353CC}">
              <c16:uniqueId val="{00000003-6643-46F4-882E-784A7D4FFCB3}"/>
            </c:ext>
          </c:extLst>
        </c:ser>
        <c:ser>
          <c:idx val="6"/>
          <c:order val="3"/>
          <c:tx>
            <c:v>Električne lastnosti</c:v>
          </c:tx>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'igrače 2025'!$G$24</c:f>
              <c:numCache>
                <c:formatCode>0%</c:formatCode>
                <c:ptCount val="1"/>
                <c:pt idx="0">
                  <c:v>0.16363636363636364</c:v>
                </c:pt>
              </c:numCache>
            </c:numRef>
          </c:val>
          <c:extLst>
            <c:ext xmlns:c16="http://schemas.microsoft.com/office/drawing/2014/chart" uri="{C3380CC4-5D6E-409C-BE32-E72D297353CC}">
              <c16:uniqueId val="{00000004-6643-46F4-882E-784A7D4FFCB3}"/>
            </c:ext>
          </c:extLst>
        </c:ser>
        <c:ser>
          <c:idx val="7"/>
          <c:order val="4"/>
          <c:tx>
            <c:strRef>
              <c:f>'igrače 2025'!$F$14</c:f>
              <c:strCache>
                <c:ptCount val="1"/>
                <c:pt idx="0">
                  <c:v>Higienske lastnosti</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'igrače 2025'!$F$24</c:f>
              <c:numCache>
                <c:formatCode>0%</c:formatCode>
                <c:ptCount val="1"/>
                <c:pt idx="0">
                  <c:v>1.8181818181818181E-2</c:v>
                </c:pt>
              </c:numCache>
            </c:numRef>
          </c:val>
          <c:extLst>
            <c:ext xmlns:c16="http://schemas.microsoft.com/office/drawing/2014/chart" uri="{C3380CC4-5D6E-409C-BE32-E72D297353CC}">
              <c16:uniqueId val="{00000005-6643-46F4-882E-784A7D4FFCB3}"/>
            </c:ext>
          </c:extLst>
        </c:ser>
        <c:ser>
          <c:idx val="2"/>
          <c:order val="5"/>
          <c:tx>
            <c:strRef>
              <c:f>'igrače 2025'!$H$14</c:f>
              <c:strCache>
                <c:ptCount val="1"/>
                <c:pt idx="0">
                  <c:v>Resno tveganje</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'igrače 2025'!$H$24</c:f>
              <c:numCache>
                <c:formatCode>0%</c:formatCode>
                <c:ptCount val="1"/>
                <c:pt idx="0">
                  <c:v>0.2</c:v>
                </c:pt>
              </c:numCache>
            </c:numRef>
          </c:val>
          <c:extLst>
            <c:ext xmlns:c16="http://schemas.microsoft.com/office/drawing/2014/chart" uri="{C3380CC4-5D6E-409C-BE32-E72D297353CC}">
              <c16:uniqueId val="{00000006-6643-46F4-882E-784A7D4FFCB3}"/>
            </c:ext>
          </c:extLst>
        </c:ser>
        <c:dLbls>
          <c:showLegendKey val="0"/>
          <c:showVal val="0"/>
          <c:showCatName val="0"/>
          <c:showSerName val="0"/>
          <c:showPercent val="0"/>
          <c:showBubbleSize val="0"/>
        </c:dLbls>
        <c:gapWidth val="150"/>
        <c:axId val="134284416"/>
        <c:axId val="134285952"/>
      </c:barChart>
      <c:catAx>
        <c:axId val="134284416"/>
        <c:scaling>
          <c:orientation val="minMax"/>
        </c:scaling>
        <c:delete val="0"/>
        <c:axPos val="b"/>
        <c:majorTickMark val="out"/>
        <c:minorTickMark val="none"/>
        <c:tickLblPos val="none"/>
        <c:crossAx val="134285952"/>
        <c:crosses val="autoZero"/>
        <c:auto val="1"/>
        <c:lblAlgn val="ctr"/>
        <c:lblOffset val="100"/>
        <c:noMultiLvlLbl val="0"/>
      </c:catAx>
      <c:valAx>
        <c:axId val="134285952"/>
        <c:scaling>
          <c:orientation val="minMax"/>
          <c:max val="1"/>
        </c:scaling>
        <c:delete val="0"/>
        <c:axPos val="l"/>
        <c:majorGridlines>
          <c:spPr>
            <a:ln>
              <a:noFill/>
            </a:ln>
          </c:spPr>
        </c:majorGridlines>
        <c:numFmt formatCode="0%" sourceLinked="1"/>
        <c:majorTickMark val="out"/>
        <c:minorTickMark val="none"/>
        <c:tickLblPos val="nextTo"/>
        <c:crossAx val="134284416"/>
        <c:crosses val="autoZero"/>
        <c:crossBetween val="between"/>
      </c:valAx>
      <c:spPr>
        <a:noFill/>
        <a:ln w="6350">
          <a:noFill/>
        </a:ln>
      </c:spPr>
    </c:plotArea>
    <c:legend>
      <c:legendPos val="tr"/>
      <c:layout>
        <c:manualLayout>
          <c:xMode val="edge"/>
          <c:yMode val="edge"/>
          <c:x val="0.5835185732724244"/>
          <c:y val="5.8723967915225543E-2"/>
          <c:w val="0.39044404124557175"/>
          <c:h val="0.31647656192508644"/>
        </c:manualLayout>
      </c:layout>
      <c:overlay val="0"/>
    </c:legend>
    <c:plotVisOnly val="1"/>
    <c:dispBlanksAs val="gap"/>
    <c:showDLblsOverMax val="0"/>
  </c:chart>
  <c:spPr>
    <a:ln w="6350">
      <a:noFill/>
    </a:ln>
  </c:spPr>
  <c:txPr>
    <a:bodyPr/>
    <a:lstStyle/>
    <a:p>
      <a:pPr>
        <a:defRPr sz="800" baseline="0"/>
      </a:pPr>
      <a:endParaRPr lang="sl-SI"/>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'igrače 2025'!$B$27</c:f>
              <c:strCache>
                <c:ptCount val="1"/>
                <c:pt idx="0">
                  <c:v>Oznake in opozorila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'igrače 2025'!$A$28:$A$35</c:f>
              <c:strCache>
                <c:ptCount val="8"/>
                <c:pt idx="0">
                  <c:v>Igrače iz trde plastike z baterijami</c:v>
                </c:pt>
                <c:pt idx="1">
                  <c:v>Lesene igrače</c:v>
                </c:pt>
                <c:pt idx="2">
                  <c:v>Tekstilne igrače</c:v>
                </c:pt>
                <c:pt idx="3">
                  <c:v>Igrače z magneti</c:v>
                </c:pt>
                <c:pt idx="4">
                  <c:v>Igrače z izstrelki</c:v>
                </c:pt>
                <c:pt idx="5">
                  <c:v>Igrače iz mehke plastike</c:v>
                </c:pt>
                <c:pt idx="6">
                  <c:v>Glasbene igrače</c:v>
                </c:pt>
                <c:pt idx="7">
                  <c:v>Prstne barve, plastelini, modelirna masa</c:v>
                </c:pt>
              </c:strCache>
            </c:strRef>
          </c:cat>
          <c:val>
            <c:numRef>
              <c:f>'igrače 2025'!$B$28:$B$35</c:f>
              <c:numCache>
                <c:formatCode>0%</c:formatCode>
                <c:ptCount val="8"/>
                <c:pt idx="0">
                  <c:v>0.8</c:v>
                </c:pt>
                <c:pt idx="1">
                  <c:v>0.6</c:v>
                </c:pt>
                <c:pt idx="2">
                  <c:v>0.6</c:v>
                </c:pt>
                <c:pt idx="3">
                  <c:v>0.4</c:v>
                </c:pt>
                <c:pt idx="4">
                  <c:v>0.4</c:v>
                </c:pt>
                <c:pt idx="5">
                  <c:v>0.2</c:v>
                </c:pt>
                <c:pt idx="6">
                  <c:v>0.8</c:v>
                </c:pt>
                <c:pt idx="7">
                  <c:v>0.6</c:v>
                </c:pt>
              </c:numCache>
            </c:numRef>
          </c:val>
          <c:extLst>
            <c:ext xmlns:c16="http://schemas.microsoft.com/office/drawing/2014/chart" uri="{C3380CC4-5D6E-409C-BE32-E72D297353CC}">
              <c16:uniqueId val="{00000000-08C2-4A1E-A8C1-D7CBBB1C2A29}"/>
            </c:ext>
          </c:extLst>
        </c:ser>
        <c:ser>
          <c:idx val="1"/>
          <c:order val="1"/>
          <c:tx>
            <c:strRef>
              <c:f>'igrače 2025'!$C$27</c:f>
              <c:strCache>
                <c:ptCount val="1"/>
                <c:pt idx="0">
                  <c:v>Fizikalne in mehanske lastnosti</c:v>
                </c:pt>
              </c:strCache>
            </c:strRef>
          </c:tx>
          <c:spPr>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'igrače 2025'!$A$28:$A$35</c:f>
              <c:strCache>
                <c:ptCount val="8"/>
                <c:pt idx="0">
                  <c:v>Igrače iz trde plastike z baterijami</c:v>
                </c:pt>
                <c:pt idx="1">
                  <c:v>Lesene igrače</c:v>
                </c:pt>
                <c:pt idx="2">
                  <c:v>Tekstilne igrače</c:v>
                </c:pt>
                <c:pt idx="3">
                  <c:v>Igrače z magneti</c:v>
                </c:pt>
                <c:pt idx="4">
                  <c:v>Igrače z izstrelki</c:v>
                </c:pt>
                <c:pt idx="5">
                  <c:v>Igrače iz mehke plastike</c:v>
                </c:pt>
                <c:pt idx="6">
                  <c:v>Glasbene igrače</c:v>
                </c:pt>
                <c:pt idx="7">
                  <c:v>Prstne barve, plastelini, modelirna masa</c:v>
                </c:pt>
              </c:strCache>
            </c:strRef>
          </c:cat>
          <c:val>
            <c:numRef>
              <c:f>'igrače 2025'!$C$28:$C$35</c:f>
              <c:numCache>
                <c:formatCode>0.0%</c:formatCode>
                <c:ptCount val="8"/>
                <c:pt idx="0">
                  <c:v>0.1</c:v>
                </c:pt>
                <c:pt idx="1">
                  <c:v>0.3</c:v>
                </c:pt>
                <c:pt idx="2">
                  <c:v>0.3</c:v>
                </c:pt>
                <c:pt idx="3">
                  <c:v>0.2</c:v>
                </c:pt>
                <c:pt idx="4">
                  <c:v>0</c:v>
                </c:pt>
                <c:pt idx="5">
                  <c:v>0</c:v>
                </c:pt>
                <c:pt idx="6">
                  <c:v>0.4</c:v>
                </c:pt>
                <c:pt idx="7">
                  <c:v>0</c:v>
                </c:pt>
              </c:numCache>
            </c:numRef>
          </c:val>
          <c:extLst>
            <c:ext xmlns:c16="http://schemas.microsoft.com/office/drawing/2014/chart" uri="{C3380CC4-5D6E-409C-BE32-E72D297353CC}">
              <c16:uniqueId val="{00000001-08C2-4A1E-A8C1-D7CBBB1C2A29}"/>
            </c:ext>
          </c:extLst>
        </c:ser>
        <c:ser>
          <c:idx val="2"/>
          <c:order val="2"/>
          <c:tx>
            <c:strRef>
              <c:f>'igrače 2025'!$D$27</c:f>
              <c:strCache>
                <c:ptCount val="1"/>
                <c:pt idx="0">
                  <c:v>Kemijske lastnosti</c:v>
                </c:pt>
              </c:strCache>
            </c:strRef>
          </c:tx>
          <c:spPr>
            <a:solidFill>
              <a:srgbClr val="00B0F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'igrače 2025'!$A$28:$A$35</c:f>
              <c:strCache>
                <c:ptCount val="8"/>
                <c:pt idx="0">
                  <c:v>Igrače iz trde plastike z baterijami</c:v>
                </c:pt>
                <c:pt idx="1">
                  <c:v>Lesene igrače</c:v>
                </c:pt>
                <c:pt idx="2">
                  <c:v>Tekstilne igrače</c:v>
                </c:pt>
                <c:pt idx="3">
                  <c:v>Igrače z magneti</c:v>
                </c:pt>
                <c:pt idx="4">
                  <c:v>Igrače z izstrelki</c:v>
                </c:pt>
                <c:pt idx="5">
                  <c:v>Igrače iz mehke plastike</c:v>
                </c:pt>
                <c:pt idx="6">
                  <c:v>Glasbene igrače</c:v>
                </c:pt>
                <c:pt idx="7">
                  <c:v>Prstne barve, plastelini, modelirna masa</c:v>
                </c:pt>
              </c:strCache>
            </c:strRef>
          </c:cat>
          <c:val>
            <c:numRef>
              <c:f>'igrače 2025'!$D$28:$D$35</c:f>
              <c:numCache>
                <c:formatCode>0.0%</c:formatCode>
                <c:ptCount val="8"/>
                <c:pt idx="0">
                  <c:v>0</c:v>
                </c:pt>
                <c:pt idx="1">
                  <c:v>0</c:v>
                </c:pt>
                <c:pt idx="2">
                  <c:v>0</c:v>
                </c:pt>
                <c:pt idx="3">
                  <c:v>0</c:v>
                </c:pt>
                <c:pt idx="4">
                  <c:v>0</c:v>
                </c:pt>
                <c:pt idx="5">
                  <c:v>0.2</c:v>
                </c:pt>
                <c:pt idx="6">
                  <c:v>0</c:v>
                </c:pt>
                <c:pt idx="7">
                  <c:v>0</c:v>
                </c:pt>
              </c:numCache>
            </c:numRef>
          </c:val>
          <c:extLst>
            <c:ext xmlns:c16="http://schemas.microsoft.com/office/drawing/2014/chart" uri="{C3380CC4-5D6E-409C-BE32-E72D297353CC}">
              <c16:uniqueId val="{00000002-08C2-4A1E-A8C1-D7CBBB1C2A29}"/>
            </c:ext>
          </c:extLst>
        </c:ser>
        <c:ser>
          <c:idx val="5"/>
          <c:order val="3"/>
          <c:tx>
            <c:strRef>
              <c:f>'igrače 2025'!$E$27</c:f>
              <c:strCache>
                <c:ptCount val="1"/>
                <c:pt idx="0">
                  <c:v>Električne lastnosti</c:v>
                </c:pt>
              </c:strCache>
            </c:strRef>
          </c:tx>
          <c:spPr>
            <a:solidFill>
              <a:srgbClr val="7030A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'igrače 2025'!$A$28:$A$35</c:f>
              <c:strCache>
                <c:ptCount val="8"/>
                <c:pt idx="0">
                  <c:v>Igrače iz trde plastike z baterijami</c:v>
                </c:pt>
                <c:pt idx="1">
                  <c:v>Lesene igrače</c:v>
                </c:pt>
                <c:pt idx="2">
                  <c:v>Tekstilne igrače</c:v>
                </c:pt>
                <c:pt idx="3">
                  <c:v>Igrače z magneti</c:v>
                </c:pt>
                <c:pt idx="4">
                  <c:v>Igrače z izstrelki</c:v>
                </c:pt>
                <c:pt idx="5">
                  <c:v>Igrače iz mehke plastike</c:v>
                </c:pt>
                <c:pt idx="6">
                  <c:v>Glasbene igrače</c:v>
                </c:pt>
                <c:pt idx="7">
                  <c:v>Prstne barve, plastelini, modelirna masa</c:v>
                </c:pt>
              </c:strCache>
            </c:strRef>
          </c:cat>
          <c:val>
            <c:numRef>
              <c:f>'igrače 2025'!$E$28:$E$35</c:f>
              <c:numCache>
                <c:formatCode>0.0%</c:formatCode>
                <c:ptCount val="8"/>
                <c:pt idx="0">
                  <c:v>0.7</c:v>
                </c:pt>
                <c:pt idx="1">
                  <c:v>0</c:v>
                </c:pt>
                <c:pt idx="2">
                  <c:v>0</c:v>
                </c:pt>
                <c:pt idx="3">
                  <c:v>0</c:v>
                </c:pt>
                <c:pt idx="4">
                  <c:v>0.4</c:v>
                </c:pt>
                <c:pt idx="5">
                  <c:v>0</c:v>
                </c:pt>
                <c:pt idx="6">
                  <c:v>0</c:v>
                </c:pt>
                <c:pt idx="7">
                  <c:v>0</c:v>
                </c:pt>
              </c:numCache>
            </c:numRef>
          </c:val>
          <c:extLst>
            <c:ext xmlns:c16="http://schemas.microsoft.com/office/drawing/2014/chart" uri="{C3380CC4-5D6E-409C-BE32-E72D297353CC}">
              <c16:uniqueId val="{00000003-08C2-4A1E-A8C1-D7CBBB1C2A29}"/>
            </c:ext>
          </c:extLst>
        </c:ser>
        <c:ser>
          <c:idx val="3"/>
          <c:order val="4"/>
          <c:tx>
            <c:strRef>
              <c:f>'igrače 2025'!$F$27</c:f>
              <c:strCache>
                <c:ptCount val="1"/>
                <c:pt idx="0">
                  <c:v>Higienske lastnosti</c:v>
                </c:pt>
              </c:strCache>
            </c:strRef>
          </c:tx>
          <c:spPr>
            <a:solidFill>
              <a:srgbClr val="92D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'igrače 2025'!$A$28:$A$35</c:f>
              <c:strCache>
                <c:ptCount val="8"/>
                <c:pt idx="0">
                  <c:v>Igrače iz trde plastike z baterijami</c:v>
                </c:pt>
                <c:pt idx="1">
                  <c:v>Lesene igrače</c:v>
                </c:pt>
                <c:pt idx="2">
                  <c:v>Tekstilne igrače</c:v>
                </c:pt>
                <c:pt idx="3">
                  <c:v>Igrače z magneti</c:v>
                </c:pt>
                <c:pt idx="4">
                  <c:v>Igrače z izstrelki</c:v>
                </c:pt>
                <c:pt idx="5">
                  <c:v>Igrače iz mehke plastike</c:v>
                </c:pt>
                <c:pt idx="6">
                  <c:v>Glasbene igrače</c:v>
                </c:pt>
                <c:pt idx="7">
                  <c:v>Prstne barve, plastelini, modelirna masa</c:v>
                </c:pt>
              </c:strCache>
            </c:strRef>
          </c:cat>
          <c:val>
            <c:numRef>
              <c:f>'igrače 2025'!$F$28:$F$35</c:f>
              <c:numCache>
                <c:formatCode>0.0%</c:formatCode>
                <c:ptCount val="8"/>
                <c:pt idx="1">
                  <c:v>0.1</c:v>
                </c:pt>
              </c:numCache>
            </c:numRef>
          </c:val>
          <c:extLst>
            <c:ext xmlns:c16="http://schemas.microsoft.com/office/drawing/2014/chart" uri="{C3380CC4-5D6E-409C-BE32-E72D297353CC}">
              <c16:uniqueId val="{00000004-08C2-4A1E-A8C1-D7CBBB1C2A29}"/>
            </c:ext>
          </c:extLst>
        </c:ser>
        <c:ser>
          <c:idx val="4"/>
          <c:order val="5"/>
          <c:tx>
            <c:strRef>
              <c:f>'igrače 2025'!$G$27</c:f>
              <c:strCache>
                <c:ptCount val="1"/>
                <c:pt idx="0">
                  <c:v>Resno tveganje</c:v>
                </c:pt>
              </c:strCache>
            </c:strRef>
          </c:tx>
          <c:spPr>
            <a:solidFill>
              <a:srgbClr val="FF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'igrače 2025'!$A$28:$A$35</c:f>
              <c:strCache>
                <c:ptCount val="8"/>
                <c:pt idx="0">
                  <c:v>Igrače iz trde plastike z baterijami</c:v>
                </c:pt>
                <c:pt idx="1">
                  <c:v>Lesene igrače</c:v>
                </c:pt>
                <c:pt idx="2">
                  <c:v>Tekstilne igrače</c:v>
                </c:pt>
                <c:pt idx="3">
                  <c:v>Igrače z magneti</c:v>
                </c:pt>
                <c:pt idx="4">
                  <c:v>Igrače z izstrelki</c:v>
                </c:pt>
                <c:pt idx="5">
                  <c:v>Igrače iz mehke plastike</c:v>
                </c:pt>
                <c:pt idx="6">
                  <c:v>Glasbene igrače</c:v>
                </c:pt>
                <c:pt idx="7">
                  <c:v>Prstne barve, plastelini, modelirna masa</c:v>
                </c:pt>
              </c:strCache>
            </c:strRef>
          </c:cat>
          <c:val>
            <c:numRef>
              <c:f>'igrače 2025'!$G$28:$G$35</c:f>
              <c:numCache>
                <c:formatCode>0.0%</c:formatCode>
                <c:ptCount val="8"/>
                <c:pt idx="0">
                  <c:v>0.2</c:v>
                </c:pt>
                <c:pt idx="1">
                  <c:v>0.2</c:v>
                </c:pt>
                <c:pt idx="2">
                  <c:v>0.4</c:v>
                </c:pt>
                <c:pt idx="3">
                  <c:v>0.2</c:v>
                </c:pt>
                <c:pt idx="4">
                  <c:v>0.2</c:v>
                </c:pt>
                <c:pt idx="5">
                  <c:v>0.2</c:v>
                </c:pt>
                <c:pt idx="6">
                  <c:v>0.2</c:v>
                </c:pt>
                <c:pt idx="7">
                  <c:v>0</c:v>
                </c:pt>
              </c:numCache>
            </c:numRef>
          </c:val>
          <c:extLst>
            <c:ext xmlns:c16="http://schemas.microsoft.com/office/drawing/2014/chart" uri="{C3380CC4-5D6E-409C-BE32-E72D297353CC}">
              <c16:uniqueId val="{00000005-08C2-4A1E-A8C1-D7CBBB1C2A29}"/>
            </c:ext>
          </c:extLst>
        </c:ser>
        <c:dLbls>
          <c:showLegendKey val="0"/>
          <c:showVal val="0"/>
          <c:showCatName val="0"/>
          <c:showSerName val="0"/>
          <c:showPercent val="0"/>
          <c:showBubbleSize val="0"/>
        </c:dLbls>
        <c:gapWidth val="150"/>
        <c:axId val="134427776"/>
        <c:axId val="134429312"/>
      </c:barChart>
      <c:catAx>
        <c:axId val="134427776"/>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134429312"/>
        <c:crosses val="autoZero"/>
        <c:auto val="1"/>
        <c:lblAlgn val="ctr"/>
        <c:lblOffset val="100"/>
        <c:noMultiLvlLbl val="0"/>
      </c:catAx>
      <c:valAx>
        <c:axId val="134429312"/>
        <c:scaling>
          <c:orientation val="minMax"/>
        </c:scaling>
        <c:delete val="0"/>
        <c:axPos val="b"/>
        <c:majorGridlines>
          <c:spPr>
            <a:ln w="9525" cap="flat" cmpd="sng" algn="ctr">
              <a:noFill/>
              <a:prstDash val="solid"/>
              <a:round/>
            </a:ln>
            <a:effectLst/>
          </c:spPr>
        </c:majorGridlines>
        <c:numFmt formatCode="0%"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134427776"/>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legend>
    <c:plotVisOnly val="1"/>
    <c:dispBlanksAs val="gap"/>
    <c:showDLblsOverMax val="0"/>
  </c:chart>
  <c:spPr>
    <a:solidFill>
      <a:schemeClr val="bg1"/>
    </a:solidFill>
    <a:ln w="9525" cap="flat" cmpd="sng" algn="ctr">
      <a:noFill/>
      <a:prstDash val="solid"/>
      <a:round/>
    </a:ln>
    <a:effectLst/>
  </c:spPr>
  <c:txPr>
    <a:bodyPr/>
    <a:lstStyle/>
    <a:p>
      <a:pPr>
        <a:defRPr sz="900" baseline="0"/>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2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3">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0.53308</cdr:x>
      <cdr:y>0.90751</cdr:y>
    </cdr:from>
    <cdr:to>
      <cdr:x>1</cdr:x>
      <cdr:y>0.99537</cdr:y>
    </cdr:to>
    <cdr:sp macro="" textlink="">
      <cdr:nvSpPr>
        <cdr:cNvPr id="2" name="PoljeZBesedilom 1"/>
        <cdr:cNvSpPr txBox="1"/>
      </cdr:nvSpPr>
      <cdr:spPr>
        <a:xfrm xmlns:a="http://schemas.openxmlformats.org/drawingml/2006/main">
          <a:off x="1911560" y="2049780"/>
          <a:ext cx="1674285" cy="19845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l-SI" sz="800"/>
            <a:t>* 3. člen Uredbe (ES) št. 1935/2004</a:t>
          </a:r>
        </a:p>
      </cdr:txBody>
    </cdr:sp>
  </cdr:relSizeAnchor>
</c:userShapes>
</file>

<file path=word/drawings/drawing2.xml><?xml version="1.0" encoding="utf-8"?>
<c:userShapes xmlns:c="http://schemas.openxmlformats.org/drawingml/2006/chart">
  <cdr:relSizeAnchor xmlns:cdr="http://schemas.openxmlformats.org/drawingml/2006/chartDrawing">
    <cdr:from>
      <cdr:x>0.01882</cdr:x>
      <cdr:y>0.90484</cdr:y>
    </cdr:from>
    <cdr:to>
      <cdr:x>0.34655</cdr:x>
      <cdr:y>0.97879</cdr:y>
    </cdr:to>
    <cdr:sp macro="" textlink="">
      <cdr:nvSpPr>
        <cdr:cNvPr id="2" name="PoljeZBesedilom 1">
          <a:extLst xmlns:a="http://schemas.openxmlformats.org/drawingml/2006/main">
            <a:ext uri="{FF2B5EF4-FFF2-40B4-BE49-F238E27FC236}">
              <a16:creationId xmlns:a16="http://schemas.microsoft.com/office/drawing/2014/main" id="{12EE6647-7889-F9FA-AE36-DBBD9E5D0259}"/>
            </a:ext>
          </a:extLst>
        </cdr:cNvPr>
        <cdr:cNvSpPr txBox="1"/>
      </cdr:nvSpPr>
      <cdr:spPr>
        <a:xfrm xmlns:a="http://schemas.openxmlformats.org/drawingml/2006/main">
          <a:off x="103995" y="2641601"/>
          <a:ext cx="1810530" cy="2159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l-SI" sz="800"/>
            <a:t>* 14. člen Uredbe  (ES) št. 178/2002</a:t>
          </a:r>
        </a:p>
      </cdr:txBody>
    </cdr:sp>
  </cdr:relSizeAnchor>
</c:userShape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Min08</b:Tag>
    <b:SourceType>DocumentFromInternetSite</b:SourceType>
    <b:Guid>{6C75E3B2-237C-437C-BD2E-FBABE4D3A10D}</b:Guid>
    <b:LCID>sl-SI</b:LCID>
    <b:Author>
      <b:Author>
        <b:Corporate>Ministrstvo za zdravje</b:Corporate>
      </b:Author>
    </b:Author>
    <b:Title>Kaj vam prinaša Zakon o pacientovih pravicah?</b:Title>
    <b:Year>2008</b:Year>
    <b:City>Ljubljana</b:City>
    <b:Publisher>Ministrstvo za zdravje</b:Publisher>
    <b:InternetSiteTitle>Ministrstvo za zdravje</b:InternetSiteTitle>
    <b:URL>http://www.mz.gov.si/fileadmin/mz.gov.si/pageuploads/zlozenke__periodika_2008/ZPacP2008.pdf</b:URL>
    <b:RefOrder>1</b:RefOrder>
  </b:Source>
</b:Sources>
</file>

<file path=customXml/itemProps1.xml><?xml version="1.0" encoding="utf-8"?>
<ds:datastoreItem xmlns:ds="http://schemas.openxmlformats.org/officeDocument/2006/customXml" ds:itemID="{9DB8A5F2-F00C-45B6-9EEF-85B2F3956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108</Pages>
  <Words>47414</Words>
  <Characters>270263</Characters>
  <Application>Microsoft Office Word</Application>
  <DocSecurity>0</DocSecurity>
  <Lines>2252</Lines>
  <Paragraphs>634</Paragraphs>
  <ScaleCrop>false</ScaleCrop>
  <HeadingPairs>
    <vt:vector size="2" baseType="variant">
      <vt:variant>
        <vt:lpstr>Naslov</vt:lpstr>
      </vt:variant>
      <vt:variant>
        <vt:i4>1</vt:i4>
      </vt:variant>
    </vt:vector>
  </HeadingPairs>
  <TitlesOfParts>
    <vt:vector size="1" baseType="lpstr">
      <vt:lpstr/>
    </vt:vector>
  </TitlesOfParts>
  <Company>Zdravstveni inšpektorat Republike Slovenije</Company>
  <LinksUpToDate>false</LinksUpToDate>
  <CharactersWithSpaces>317043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mrosas</dc:creator>
  <cp:keywords/>
  <dc:description/>
  <cp:lastModifiedBy>Barbara Kocjan</cp:lastModifiedBy>
  <cp:revision>3</cp:revision>
  <cp:lastPrinted>2026-04-08T07:36:00Z</cp:lastPrinted>
  <dcterms:created xsi:type="dcterms:W3CDTF">2026-05-22T04:51:00Z</dcterms:created>
  <dcterms:modified xsi:type="dcterms:W3CDTF">2026-05-22T04:52:00Z</dcterms:modified>
</cp:coreProperties>
</file>