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3.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drawings/drawing1.xml" ContentType="application/vnd.openxmlformats-officedocument.drawingml.chartshapes+xml"/>
  <Override PartName="/word/charts/chart15.xml" ContentType="application/vnd.openxmlformats-officedocument.drawingml.chart+xml"/>
  <Override PartName="/word/drawings/drawing2.xml" ContentType="application/vnd.openxmlformats-officedocument.drawingml.chartshapes+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drawings/drawing3.xml" ContentType="application/vnd.openxmlformats-officedocument.drawingml.chartshapes+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drawings/drawing4.xml" ContentType="application/vnd.openxmlformats-officedocument.drawingml.chartshapes+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drawings/drawing5.xml" ContentType="application/vnd.openxmlformats-officedocument.drawingml.chartshapes+xml"/>
  <Override PartName="/word/charts/chart2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8067A" w:rsidRPr="002760DC" w:rsidRDefault="0078067A" w:rsidP="0078067A">
      <w:pPr>
        <w:pStyle w:val="datumtevilka"/>
      </w:pPr>
      <w:bookmarkStart w:id="0" w:name="_GoBack"/>
      <w:bookmarkEnd w:id="0"/>
      <w:r w:rsidRPr="002760DC">
        <w:t xml:space="preserve">Številka: </w:t>
      </w:r>
      <w:r w:rsidRPr="002760DC">
        <w:tab/>
      </w:r>
      <w:r>
        <w:rPr>
          <w:rFonts w:cs="Arial"/>
          <w:color w:val="000000"/>
        </w:rPr>
        <w:t>06102-3/2020/4</w:t>
      </w:r>
    </w:p>
    <w:p w:rsidR="0078067A" w:rsidRPr="002760DC" w:rsidRDefault="0078067A" w:rsidP="0078067A">
      <w:pPr>
        <w:pStyle w:val="datumtevilka"/>
      </w:pPr>
      <w:r>
        <w:t>Datum:</w:t>
      </w:r>
      <w:r w:rsidRPr="002760DC">
        <w:t xml:space="preserve"> </w:t>
      </w:r>
      <w:r w:rsidRPr="002760DC">
        <w:tab/>
      </w:r>
      <w:r>
        <w:rPr>
          <w:rFonts w:cs="Arial"/>
          <w:color w:val="000000"/>
        </w:rPr>
        <w:t>18. 6. 2020</w:t>
      </w:r>
      <w:r w:rsidRPr="002760DC">
        <w:t xml:space="preserve"> </w:t>
      </w:r>
    </w:p>
    <w:p w:rsidR="00450873" w:rsidRPr="00E874DC" w:rsidRDefault="00450873" w:rsidP="00450873">
      <w:pPr>
        <w:suppressAutoHyphens/>
        <w:overflowPunct w:val="0"/>
        <w:autoSpaceDE w:val="0"/>
        <w:autoSpaceDN w:val="0"/>
        <w:adjustRightInd w:val="0"/>
        <w:spacing w:before="120" w:after="0" w:line="260" w:lineRule="exact"/>
        <w:jc w:val="both"/>
        <w:textAlignment w:val="baseline"/>
        <w:rPr>
          <w:rFonts w:cs="Arial"/>
          <w:b/>
          <w:lang w:eastAsia="sl-SI"/>
        </w:rPr>
      </w:pPr>
    </w:p>
    <w:p w:rsidR="00450873" w:rsidRPr="00E874DC" w:rsidRDefault="00450873" w:rsidP="00450873">
      <w:pPr>
        <w:suppressAutoHyphens/>
        <w:overflowPunct w:val="0"/>
        <w:autoSpaceDE w:val="0"/>
        <w:autoSpaceDN w:val="0"/>
        <w:adjustRightInd w:val="0"/>
        <w:spacing w:before="120" w:after="0" w:line="260" w:lineRule="exact"/>
        <w:jc w:val="both"/>
        <w:textAlignment w:val="baseline"/>
        <w:rPr>
          <w:rFonts w:cs="Arial"/>
          <w:b/>
          <w:lang w:eastAsia="sl-SI"/>
        </w:rPr>
      </w:pPr>
    </w:p>
    <w:p w:rsidR="00450873" w:rsidRPr="00E874DC" w:rsidRDefault="00450873" w:rsidP="00450873">
      <w:pPr>
        <w:suppressAutoHyphens/>
        <w:overflowPunct w:val="0"/>
        <w:autoSpaceDE w:val="0"/>
        <w:autoSpaceDN w:val="0"/>
        <w:adjustRightInd w:val="0"/>
        <w:spacing w:before="120" w:after="0" w:line="260" w:lineRule="exact"/>
        <w:jc w:val="both"/>
        <w:textAlignment w:val="baseline"/>
        <w:rPr>
          <w:rFonts w:cs="Arial"/>
          <w:b/>
          <w:lang w:eastAsia="sl-SI"/>
        </w:rPr>
      </w:pPr>
    </w:p>
    <w:p w:rsidR="00450873" w:rsidRPr="00E874DC" w:rsidRDefault="00450873" w:rsidP="00450873">
      <w:pPr>
        <w:suppressAutoHyphens/>
        <w:overflowPunct w:val="0"/>
        <w:autoSpaceDE w:val="0"/>
        <w:autoSpaceDN w:val="0"/>
        <w:adjustRightInd w:val="0"/>
        <w:spacing w:before="120" w:after="0" w:line="260" w:lineRule="exact"/>
        <w:jc w:val="both"/>
        <w:textAlignment w:val="baseline"/>
        <w:rPr>
          <w:rFonts w:cs="Arial"/>
          <w:b/>
          <w:lang w:eastAsia="sl-SI"/>
        </w:rPr>
      </w:pPr>
    </w:p>
    <w:p w:rsidR="00450873" w:rsidRPr="00E874DC" w:rsidRDefault="00450873" w:rsidP="00450873">
      <w:pPr>
        <w:suppressAutoHyphens/>
        <w:overflowPunct w:val="0"/>
        <w:autoSpaceDE w:val="0"/>
        <w:autoSpaceDN w:val="0"/>
        <w:adjustRightInd w:val="0"/>
        <w:spacing w:before="120" w:after="0" w:line="260" w:lineRule="exact"/>
        <w:jc w:val="both"/>
        <w:textAlignment w:val="baseline"/>
        <w:rPr>
          <w:rFonts w:cs="Arial"/>
          <w:b/>
          <w:lang w:eastAsia="sl-SI"/>
        </w:rPr>
      </w:pPr>
    </w:p>
    <w:p w:rsidR="00450873" w:rsidRPr="00E874DC" w:rsidRDefault="00450873" w:rsidP="00450873">
      <w:pPr>
        <w:suppressAutoHyphens/>
        <w:overflowPunct w:val="0"/>
        <w:autoSpaceDE w:val="0"/>
        <w:autoSpaceDN w:val="0"/>
        <w:adjustRightInd w:val="0"/>
        <w:spacing w:before="120" w:after="0" w:line="260" w:lineRule="exact"/>
        <w:jc w:val="both"/>
        <w:textAlignment w:val="baseline"/>
        <w:rPr>
          <w:rFonts w:cs="Arial"/>
          <w:b/>
          <w:lang w:eastAsia="sl-SI"/>
        </w:rPr>
      </w:pPr>
    </w:p>
    <w:p w:rsidR="00450873" w:rsidRPr="00E874DC" w:rsidRDefault="00450873" w:rsidP="00450873">
      <w:pPr>
        <w:suppressAutoHyphens/>
        <w:overflowPunct w:val="0"/>
        <w:autoSpaceDE w:val="0"/>
        <w:autoSpaceDN w:val="0"/>
        <w:adjustRightInd w:val="0"/>
        <w:spacing w:before="120" w:after="0" w:line="260" w:lineRule="exact"/>
        <w:jc w:val="both"/>
        <w:textAlignment w:val="baseline"/>
        <w:rPr>
          <w:rFonts w:cs="Arial"/>
          <w:b/>
          <w:lang w:eastAsia="sl-SI"/>
        </w:rPr>
      </w:pPr>
    </w:p>
    <w:p w:rsidR="00450873" w:rsidRPr="00E874DC" w:rsidRDefault="00450873" w:rsidP="00450873">
      <w:pPr>
        <w:suppressAutoHyphens/>
        <w:overflowPunct w:val="0"/>
        <w:autoSpaceDE w:val="0"/>
        <w:autoSpaceDN w:val="0"/>
        <w:adjustRightInd w:val="0"/>
        <w:spacing w:before="120" w:after="0" w:line="260" w:lineRule="exact"/>
        <w:jc w:val="both"/>
        <w:textAlignment w:val="baseline"/>
        <w:rPr>
          <w:rFonts w:cs="Arial"/>
          <w:b/>
          <w:lang w:eastAsia="sl-SI"/>
        </w:rPr>
      </w:pPr>
    </w:p>
    <w:p w:rsidR="00450873" w:rsidRPr="00E874DC" w:rsidRDefault="00450873" w:rsidP="00450873">
      <w:pPr>
        <w:suppressAutoHyphens/>
        <w:overflowPunct w:val="0"/>
        <w:autoSpaceDE w:val="0"/>
        <w:autoSpaceDN w:val="0"/>
        <w:adjustRightInd w:val="0"/>
        <w:spacing w:before="120" w:after="0" w:line="260" w:lineRule="exact"/>
        <w:jc w:val="both"/>
        <w:textAlignment w:val="baseline"/>
        <w:rPr>
          <w:rFonts w:cs="Arial"/>
          <w:b/>
          <w:lang w:eastAsia="sl-SI"/>
        </w:rPr>
      </w:pPr>
    </w:p>
    <w:p w:rsidR="00450873" w:rsidRPr="00E874DC" w:rsidRDefault="00450873" w:rsidP="00450873">
      <w:pPr>
        <w:suppressAutoHyphens/>
        <w:overflowPunct w:val="0"/>
        <w:autoSpaceDE w:val="0"/>
        <w:autoSpaceDN w:val="0"/>
        <w:adjustRightInd w:val="0"/>
        <w:spacing w:before="120" w:after="0" w:line="260" w:lineRule="exact"/>
        <w:jc w:val="both"/>
        <w:textAlignment w:val="baseline"/>
        <w:rPr>
          <w:rFonts w:cs="Arial"/>
          <w:b/>
          <w:lang w:eastAsia="sl-SI"/>
        </w:rPr>
      </w:pPr>
    </w:p>
    <w:p w:rsidR="005D2B21" w:rsidRPr="00E874DC" w:rsidRDefault="005D2B21" w:rsidP="005D2B21">
      <w:pPr>
        <w:pStyle w:val="Naslovpredpisa"/>
        <w:spacing w:after="0" w:line="260" w:lineRule="exact"/>
        <w:rPr>
          <w:sz w:val="36"/>
        </w:rPr>
      </w:pPr>
      <w:r w:rsidRPr="00E874DC">
        <w:rPr>
          <w:sz w:val="36"/>
        </w:rPr>
        <w:t>POROČILO O DELU</w:t>
      </w:r>
    </w:p>
    <w:p w:rsidR="005D2B21" w:rsidRPr="00E874DC" w:rsidRDefault="005D2B21" w:rsidP="005D2B21">
      <w:pPr>
        <w:pStyle w:val="Naslovpredpisa"/>
        <w:spacing w:after="0" w:line="260" w:lineRule="exact"/>
        <w:rPr>
          <w:sz w:val="36"/>
        </w:rPr>
      </w:pPr>
      <w:r w:rsidRPr="00E874DC">
        <w:rPr>
          <w:sz w:val="36"/>
        </w:rPr>
        <w:t>ZDRAVSTVENEGA INŠPEKTORATA</w:t>
      </w:r>
    </w:p>
    <w:p w:rsidR="005D2B21" w:rsidRPr="00E874DC" w:rsidRDefault="005D2B21" w:rsidP="005D2B21">
      <w:pPr>
        <w:pStyle w:val="Naslovpredpisa"/>
        <w:spacing w:after="0" w:line="260" w:lineRule="exact"/>
        <w:rPr>
          <w:sz w:val="36"/>
        </w:rPr>
      </w:pPr>
      <w:r w:rsidRPr="00E874DC">
        <w:rPr>
          <w:sz w:val="36"/>
        </w:rPr>
        <w:t>REPUBLIKE SLOVENIJE</w:t>
      </w:r>
    </w:p>
    <w:p w:rsidR="00450873" w:rsidRPr="00E874DC" w:rsidRDefault="00450873" w:rsidP="00450873">
      <w:pPr>
        <w:suppressAutoHyphens/>
        <w:overflowPunct w:val="0"/>
        <w:autoSpaceDE w:val="0"/>
        <w:autoSpaceDN w:val="0"/>
        <w:adjustRightInd w:val="0"/>
        <w:spacing w:before="120" w:after="0" w:line="260" w:lineRule="exact"/>
        <w:jc w:val="center"/>
        <w:textAlignment w:val="baseline"/>
        <w:rPr>
          <w:rFonts w:cs="Arial"/>
          <w:b/>
          <w:sz w:val="36"/>
          <w:lang w:eastAsia="sl-SI"/>
        </w:rPr>
      </w:pPr>
    </w:p>
    <w:p w:rsidR="00450873" w:rsidRPr="00E874DC" w:rsidRDefault="00783B31" w:rsidP="00450873">
      <w:pPr>
        <w:suppressAutoHyphens/>
        <w:overflowPunct w:val="0"/>
        <w:autoSpaceDE w:val="0"/>
        <w:autoSpaceDN w:val="0"/>
        <w:adjustRightInd w:val="0"/>
        <w:spacing w:before="120" w:after="0" w:line="260" w:lineRule="exact"/>
        <w:jc w:val="center"/>
        <w:textAlignment w:val="baseline"/>
        <w:rPr>
          <w:rFonts w:cs="Arial"/>
          <w:b/>
          <w:sz w:val="36"/>
          <w:lang w:eastAsia="sl-SI"/>
        </w:rPr>
      </w:pPr>
      <w:r>
        <w:rPr>
          <w:rFonts w:cs="Arial"/>
          <w:b/>
          <w:sz w:val="36"/>
          <w:lang w:eastAsia="sl-SI"/>
        </w:rPr>
        <w:t>2019</w:t>
      </w:r>
    </w:p>
    <w:p w:rsidR="006C0246" w:rsidRPr="00E874DC" w:rsidRDefault="006C0246">
      <w:pPr>
        <w:sectPr w:rsidR="006C0246" w:rsidRPr="00E874DC" w:rsidSect="00344E00">
          <w:footerReference w:type="even" r:id="rId9"/>
          <w:footerReference w:type="default" r:id="rId10"/>
          <w:headerReference w:type="first" r:id="rId11"/>
          <w:footerReference w:type="first" r:id="rId12"/>
          <w:pgSz w:w="11906" w:h="16838"/>
          <w:pgMar w:top="2654" w:right="1559" w:bottom="1559" w:left="1106" w:header="227" w:footer="510" w:gutter="454"/>
          <w:pgNumType w:start="1"/>
          <w:cols w:space="708"/>
          <w:titlePg/>
          <w:docGrid w:linePitch="360"/>
        </w:sectPr>
      </w:pPr>
    </w:p>
    <w:bookmarkStart w:id="1" w:name="_Toc447199608" w:displacedByCustomXml="next"/>
    <w:bookmarkStart w:id="2" w:name="_Toc447275374" w:displacedByCustomXml="next"/>
    <w:sdt>
      <w:sdtPr>
        <w:rPr>
          <w:rFonts w:ascii="Arial" w:eastAsia="Times New Roman" w:hAnsi="Arial" w:cstheme="minorBidi"/>
          <w:b/>
          <w:bCs/>
          <w:caps/>
          <w:noProof w:val="0"/>
          <w:sz w:val="22"/>
        </w:rPr>
        <w:id w:val="-2093775327"/>
        <w:docPartObj>
          <w:docPartGallery w:val="Table of Contents"/>
          <w:docPartUnique/>
        </w:docPartObj>
      </w:sdtPr>
      <w:sdtEndPr>
        <w:rPr>
          <w:rFonts w:asciiTheme="minorHAnsi" w:eastAsia="Calibri" w:hAnsiTheme="minorHAnsi" w:cstheme="minorHAnsi"/>
          <w:b w:val="0"/>
          <w:bCs w:val="0"/>
          <w:caps w:val="0"/>
          <w:noProof/>
          <w:sz w:val="20"/>
        </w:rPr>
      </w:sdtEndPr>
      <w:sdtContent>
        <w:bookmarkEnd w:id="1" w:displacedByCustomXml="prev"/>
        <w:p w:rsidR="00323605" w:rsidRDefault="007B32B1" w:rsidP="006F1E00">
          <w:pPr>
            <w:pStyle w:val="Kazalovsebine1"/>
          </w:pPr>
          <w:r w:rsidRPr="00E874DC">
            <w:rPr>
              <w:sz w:val="28"/>
            </w:rPr>
            <w:t>KAZALO</w:t>
          </w:r>
          <w:bookmarkEnd w:id="2"/>
          <w:r w:rsidRPr="00E874DC">
            <w:t xml:space="preserve"> </w:t>
          </w:r>
        </w:p>
        <w:p w:rsidR="00C96FE3" w:rsidRDefault="006F1E00" w:rsidP="006F1E00">
          <w:pPr>
            <w:pStyle w:val="Kazalovsebine1"/>
          </w:pPr>
          <w:r>
            <w:fldChar w:fldCharType="begin"/>
          </w:r>
          <w:r>
            <w:instrText xml:space="preserve"> TOC \o "1-3" \h \z \u </w:instrText>
          </w:r>
          <w:r>
            <w:fldChar w:fldCharType="separate"/>
          </w:r>
        </w:p>
        <w:p w:rsidR="00C96FE3" w:rsidRDefault="00C05095">
          <w:pPr>
            <w:pStyle w:val="Kazalovsebine1"/>
            <w:rPr>
              <w:rFonts w:eastAsiaTheme="minorEastAsia" w:cstheme="minorBidi"/>
              <w:sz w:val="22"/>
              <w:lang w:eastAsia="sl-SI"/>
            </w:rPr>
          </w:pPr>
          <w:hyperlink w:anchor="_Toc43285802" w:history="1">
            <w:r w:rsidR="00C96FE3" w:rsidRPr="00C509D9">
              <w:rPr>
                <w:rStyle w:val="Hiperpovezava"/>
                <w:rFonts w:ascii="Calibri" w:hAnsi="Calibri"/>
              </w:rPr>
              <w:t>1</w:t>
            </w:r>
            <w:r w:rsidR="00C96FE3">
              <w:rPr>
                <w:rFonts w:eastAsiaTheme="minorEastAsia" w:cstheme="minorBidi"/>
                <w:sz w:val="22"/>
                <w:lang w:eastAsia="sl-SI"/>
              </w:rPr>
              <w:tab/>
            </w:r>
            <w:r w:rsidR="00C96FE3" w:rsidRPr="00C509D9">
              <w:rPr>
                <w:rStyle w:val="Hiperpovezava"/>
              </w:rPr>
              <w:t>UVOD</w:t>
            </w:r>
            <w:r w:rsidR="00C96FE3">
              <w:rPr>
                <w:webHidden/>
              </w:rPr>
              <w:tab/>
            </w:r>
            <w:r w:rsidR="00C96FE3">
              <w:rPr>
                <w:webHidden/>
              </w:rPr>
              <w:fldChar w:fldCharType="begin"/>
            </w:r>
            <w:r w:rsidR="00C96FE3">
              <w:rPr>
                <w:webHidden/>
              </w:rPr>
              <w:instrText xml:space="preserve"> PAGEREF _Toc43285802 \h </w:instrText>
            </w:r>
            <w:r w:rsidR="00C96FE3">
              <w:rPr>
                <w:webHidden/>
              </w:rPr>
            </w:r>
            <w:r w:rsidR="00C96FE3">
              <w:rPr>
                <w:webHidden/>
              </w:rPr>
              <w:fldChar w:fldCharType="separate"/>
            </w:r>
            <w:r w:rsidR="004B3F9A">
              <w:rPr>
                <w:webHidden/>
              </w:rPr>
              <w:t>5</w:t>
            </w:r>
            <w:r w:rsidR="00C96FE3">
              <w:rPr>
                <w:webHidden/>
              </w:rPr>
              <w:fldChar w:fldCharType="end"/>
            </w:r>
          </w:hyperlink>
        </w:p>
        <w:p w:rsidR="00C96FE3" w:rsidRDefault="00C05095">
          <w:pPr>
            <w:pStyle w:val="Kazalovsebine1"/>
            <w:rPr>
              <w:rFonts w:eastAsiaTheme="minorEastAsia" w:cstheme="minorBidi"/>
              <w:sz w:val="22"/>
              <w:lang w:eastAsia="sl-SI"/>
            </w:rPr>
          </w:pPr>
          <w:hyperlink w:anchor="_Toc43285803" w:history="1">
            <w:r w:rsidR="00C96FE3" w:rsidRPr="00C509D9">
              <w:rPr>
                <w:rStyle w:val="Hiperpovezava"/>
                <w:rFonts w:ascii="Calibri" w:hAnsi="Calibri"/>
              </w:rPr>
              <w:t>2</w:t>
            </w:r>
            <w:r w:rsidR="00C96FE3">
              <w:rPr>
                <w:rFonts w:eastAsiaTheme="minorEastAsia" w:cstheme="minorBidi"/>
                <w:sz w:val="22"/>
                <w:lang w:eastAsia="sl-SI"/>
              </w:rPr>
              <w:tab/>
            </w:r>
            <w:r w:rsidR="00C96FE3" w:rsidRPr="00C509D9">
              <w:rPr>
                <w:rStyle w:val="Hiperpovezava"/>
              </w:rPr>
              <w:t>PREDSTAVITEV INŠPEKTORATA</w:t>
            </w:r>
            <w:r w:rsidR="00C96FE3">
              <w:rPr>
                <w:webHidden/>
              </w:rPr>
              <w:tab/>
            </w:r>
            <w:r w:rsidR="00C96FE3">
              <w:rPr>
                <w:webHidden/>
              </w:rPr>
              <w:fldChar w:fldCharType="begin"/>
            </w:r>
            <w:r w:rsidR="00C96FE3">
              <w:rPr>
                <w:webHidden/>
              </w:rPr>
              <w:instrText xml:space="preserve"> PAGEREF _Toc43285803 \h </w:instrText>
            </w:r>
            <w:r w:rsidR="00C96FE3">
              <w:rPr>
                <w:webHidden/>
              </w:rPr>
            </w:r>
            <w:r w:rsidR="00C96FE3">
              <w:rPr>
                <w:webHidden/>
              </w:rPr>
              <w:fldChar w:fldCharType="separate"/>
            </w:r>
            <w:r w:rsidR="004B3F9A">
              <w:rPr>
                <w:webHidden/>
              </w:rPr>
              <w:t>6</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804" w:history="1">
            <w:r w:rsidR="00C96FE3" w:rsidRPr="00C509D9">
              <w:rPr>
                <w:rStyle w:val="Hiperpovezava"/>
              </w:rPr>
              <w:t>2.1</w:t>
            </w:r>
            <w:r w:rsidR="00C96FE3">
              <w:rPr>
                <w:rFonts w:asciiTheme="minorHAnsi" w:eastAsiaTheme="minorEastAsia" w:hAnsiTheme="minorHAnsi" w:cstheme="minorBidi"/>
                <w:sz w:val="22"/>
                <w:szCs w:val="22"/>
                <w:lang w:eastAsia="sl-SI"/>
              </w:rPr>
              <w:tab/>
            </w:r>
            <w:r w:rsidR="00C96FE3" w:rsidRPr="00C509D9">
              <w:rPr>
                <w:rStyle w:val="Hiperpovezava"/>
              </w:rPr>
              <w:t>Pristojnosti</w:t>
            </w:r>
            <w:r w:rsidR="00C96FE3">
              <w:rPr>
                <w:webHidden/>
              </w:rPr>
              <w:tab/>
            </w:r>
            <w:r w:rsidR="00C96FE3">
              <w:rPr>
                <w:webHidden/>
              </w:rPr>
              <w:fldChar w:fldCharType="begin"/>
            </w:r>
            <w:r w:rsidR="00C96FE3">
              <w:rPr>
                <w:webHidden/>
              </w:rPr>
              <w:instrText xml:space="preserve"> PAGEREF _Toc43285804 \h </w:instrText>
            </w:r>
            <w:r w:rsidR="00C96FE3">
              <w:rPr>
                <w:webHidden/>
              </w:rPr>
            </w:r>
            <w:r w:rsidR="00C96FE3">
              <w:rPr>
                <w:webHidden/>
              </w:rPr>
              <w:fldChar w:fldCharType="separate"/>
            </w:r>
            <w:r w:rsidR="004B3F9A">
              <w:rPr>
                <w:webHidden/>
              </w:rPr>
              <w:t>6</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805" w:history="1">
            <w:r w:rsidR="00C96FE3" w:rsidRPr="00C509D9">
              <w:rPr>
                <w:rStyle w:val="Hiperpovezava"/>
              </w:rPr>
              <w:t>2.2</w:t>
            </w:r>
            <w:r w:rsidR="00C96FE3">
              <w:rPr>
                <w:rFonts w:asciiTheme="minorHAnsi" w:eastAsiaTheme="minorEastAsia" w:hAnsiTheme="minorHAnsi" w:cstheme="minorBidi"/>
                <w:sz w:val="22"/>
                <w:szCs w:val="22"/>
                <w:lang w:eastAsia="sl-SI"/>
              </w:rPr>
              <w:tab/>
            </w:r>
            <w:r w:rsidR="00C96FE3" w:rsidRPr="00C509D9">
              <w:rPr>
                <w:rStyle w:val="Hiperpovezava"/>
              </w:rPr>
              <w:t>Organiziranost, sistem vodenja in kadri</w:t>
            </w:r>
            <w:r w:rsidR="00C96FE3">
              <w:rPr>
                <w:webHidden/>
              </w:rPr>
              <w:tab/>
            </w:r>
            <w:r w:rsidR="00C96FE3">
              <w:rPr>
                <w:webHidden/>
              </w:rPr>
              <w:fldChar w:fldCharType="begin"/>
            </w:r>
            <w:r w:rsidR="00C96FE3">
              <w:rPr>
                <w:webHidden/>
              </w:rPr>
              <w:instrText xml:space="preserve"> PAGEREF _Toc43285805 \h </w:instrText>
            </w:r>
            <w:r w:rsidR="00C96FE3">
              <w:rPr>
                <w:webHidden/>
              </w:rPr>
            </w:r>
            <w:r w:rsidR="00C96FE3">
              <w:rPr>
                <w:webHidden/>
              </w:rPr>
              <w:fldChar w:fldCharType="separate"/>
            </w:r>
            <w:r w:rsidR="004B3F9A">
              <w:rPr>
                <w:webHidden/>
              </w:rPr>
              <w:t>7</w:t>
            </w:r>
            <w:r w:rsidR="00C96FE3">
              <w:rPr>
                <w:webHidden/>
              </w:rPr>
              <w:fldChar w:fldCharType="end"/>
            </w:r>
          </w:hyperlink>
        </w:p>
        <w:p w:rsidR="00C96FE3" w:rsidRDefault="00C05095">
          <w:pPr>
            <w:pStyle w:val="Kazalovsebine3"/>
            <w:rPr>
              <w:rFonts w:asciiTheme="minorHAnsi" w:eastAsiaTheme="minorEastAsia" w:hAnsiTheme="minorHAnsi"/>
              <w:i w:val="0"/>
              <w:sz w:val="22"/>
              <w:lang w:eastAsia="sl-SI"/>
            </w:rPr>
          </w:pPr>
          <w:hyperlink w:anchor="_Toc43285806" w:history="1">
            <w:r w:rsidR="00C96FE3" w:rsidRPr="00C509D9">
              <w:rPr>
                <w:rStyle w:val="Hiperpovezava"/>
                <w:lang w:eastAsia="sl-SI"/>
              </w:rPr>
              <w:t>Organiziranost in sistem vodenja</w:t>
            </w:r>
            <w:r w:rsidR="00C96FE3">
              <w:rPr>
                <w:webHidden/>
              </w:rPr>
              <w:tab/>
            </w:r>
            <w:r w:rsidR="00C96FE3">
              <w:rPr>
                <w:webHidden/>
              </w:rPr>
              <w:fldChar w:fldCharType="begin"/>
            </w:r>
            <w:r w:rsidR="00C96FE3">
              <w:rPr>
                <w:webHidden/>
              </w:rPr>
              <w:instrText xml:space="preserve"> PAGEREF _Toc43285806 \h </w:instrText>
            </w:r>
            <w:r w:rsidR="00C96FE3">
              <w:rPr>
                <w:webHidden/>
              </w:rPr>
            </w:r>
            <w:r w:rsidR="00C96FE3">
              <w:rPr>
                <w:webHidden/>
              </w:rPr>
              <w:fldChar w:fldCharType="separate"/>
            </w:r>
            <w:r w:rsidR="004B3F9A">
              <w:rPr>
                <w:webHidden/>
              </w:rPr>
              <w:t>7</w:t>
            </w:r>
            <w:r w:rsidR="00C96FE3">
              <w:rPr>
                <w:webHidden/>
              </w:rPr>
              <w:fldChar w:fldCharType="end"/>
            </w:r>
          </w:hyperlink>
        </w:p>
        <w:p w:rsidR="00C96FE3" w:rsidRDefault="00C05095">
          <w:pPr>
            <w:pStyle w:val="Kazalovsebine3"/>
            <w:rPr>
              <w:rFonts w:asciiTheme="minorHAnsi" w:eastAsiaTheme="minorEastAsia" w:hAnsiTheme="minorHAnsi"/>
              <w:i w:val="0"/>
              <w:sz w:val="22"/>
              <w:lang w:eastAsia="sl-SI"/>
            </w:rPr>
          </w:pPr>
          <w:hyperlink w:anchor="_Toc43285808" w:history="1">
            <w:r w:rsidR="00C96FE3" w:rsidRPr="00C509D9">
              <w:rPr>
                <w:rStyle w:val="Hiperpovezava"/>
              </w:rPr>
              <w:t>Kadri</w:t>
            </w:r>
            <w:r w:rsidR="00C96FE3">
              <w:rPr>
                <w:webHidden/>
              </w:rPr>
              <w:tab/>
            </w:r>
            <w:r w:rsidR="00C96FE3">
              <w:rPr>
                <w:webHidden/>
              </w:rPr>
              <w:fldChar w:fldCharType="begin"/>
            </w:r>
            <w:r w:rsidR="00C96FE3">
              <w:rPr>
                <w:webHidden/>
              </w:rPr>
              <w:instrText xml:space="preserve"> PAGEREF _Toc43285808 \h </w:instrText>
            </w:r>
            <w:r w:rsidR="00C96FE3">
              <w:rPr>
                <w:webHidden/>
              </w:rPr>
            </w:r>
            <w:r w:rsidR="00C96FE3">
              <w:rPr>
                <w:webHidden/>
              </w:rPr>
              <w:fldChar w:fldCharType="separate"/>
            </w:r>
            <w:r w:rsidR="004B3F9A">
              <w:rPr>
                <w:webHidden/>
              </w:rPr>
              <w:t>8</w:t>
            </w:r>
            <w:r w:rsidR="00C96FE3">
              <w:rPr>
                <w:webHidden/>
              </w:rPr>
              <w:fldChar w:fldCharType="end"/>
            </w:r>
          </w:hyperlink>
        </w:p>
        <w:p w:rsidR="00C96FE3" w:rsidRDefault="00C05095">
          <w:pPr>
            <w:pStyle w:val="Kazalovsebine1"/>
            <w:rPr>
              <w:rFonts w:eastAsiaTheme="minorEastAsia" w:cstheme="minorBidi"/>
              <w:sz w:val="22"/>
              <w:lang w:eastAsia="sl-SI"/>
            </w:rPr>
          </w:pPr>
          <w:hyperlink w:anchor="_Toc43285810" w:history="1">
            <w:r w:rsidR="00C96FE3" w:rsidRPr="00C509D9">
              <w:rPr>
                <w:rStyle w:val="Hiperpovezava"/>
                <w:rFonts w:ascii="Calibri" w:hAnsi="Calibri"/>
                <w:lang w:eastAsia="en-GB"/>
              </w:rPr>
              <w:t>3</w:t>
            </w:r>
            <w:r w:rsidR="00C96FE3">
              <w:rPr>
                <w:rFonts w:eastAsiaTheme="minorEastAsia" w:cstheme="minorBidi"/>
                <w:sz w:val="22"/>
                <w:lang w:eastAsia="sl-SI"/>
              </w:rPr>
              <w:tab/>
            </w:r>
            <w:r w:rsidR="00C96FE3" w:rsidRPr="00C509D9">
              <w:rPr>
                <w:rStyle w:val="Hiperpovezava"/>
                <w:lang w:eastAsia="en-GB"/>
              </w:rPr>
              <w:t>IZOBRAŽEVANJE, IZPOPOLNJEVANJE IN USPOSABLJANJE</w:t>
            </w:r>
            <w:r w:rsidR="00C96FE3">
              <w:rPr>
                <w:webHidden/>
              </w:rPr>
              <w:tab/>
            </w:r>
            <w:r w:rsidR="00C96FE3">
              <w:rPr>
                <w:webHidden/>
              </w:rPr>
              <w:fldChar w:fldCharType="begin"/>
            </w:r>
            <w:r w:rsidR="00C96FE3">
              <w:rPr>
                <w:webHidden/>
              </w:rPr>
              <w:instrText xml:space="preserve"> PAGEREF _Toc43285810 \h </w:instrText>
            </w:r>
            <w:r w:rsidR="00C96FE3">
              <w:rPr>
                <w:webHidden/>
              </w:rPr>
            </w:r>
            <w:r w:rsidR="00C96FE3">
              <w:rPr>
                <w:webHidden/>
              </w:rPr>
              <w:fldChar w:fldCharType="separate"/>
            </w:r>
            <w:r w:rsidR="004B3F9A">
              <w:rPr>
                <w:webHidden/>
              </w:rPr>
              <w:t>9</w:t>
            </w:r>
            <w:r w:rsidR="00C96FE3">
              <w:rPr>
                <w:webHidden/>
              </w:rPr>
              <w:fldChar w:fldCharType="end"/>
            </w:r>
          </w:hyperlink>
        </w:p>
        <w:p w:rsidR="00C96FE3" w:rsidRDefault="00C05095">
          <w:pPr>
            <w:pStyle w:val="Kazalovsebine1"/>
            <w:rPr>
              <w:rFonts w:eastAsiaTheme="minorEastAsia" w:cstheme="minorBidi"/>
              <w:sz w:val="22"/>
              <w:lang w:eastAsia="sl-SI"/>
            </w:rPr>
          </w:pPr>
          <w:hyperlink w:anchor="_Toc43285811" w:history="1">
            <w:r w:rsidR="00C96FE3" w:rsidRPr="00C509D9">
              <w:rPr>
                <w:rStyle w:val="Hiperpovezava"/>
                <w:rFonts w:ascii="Calibri" w:hAnsi="Calibri"/>
                <w:lang w:eastAsia="en-GB"/>
              </w:rPr>
              <w:t>4</w:t>
            </w:r>
            <w:r w:rsidR="00C96FE3">
              <w:rPr>
                <w:rFonts w:eastAsiaTheme="minorEastAsia" w:cstheme="minorBidi"/>
                <w:sz w:val="22"/>
                <w:lang w:eastAsia="sl-SI"/>
              </w:rPr>
              <w:tab/>
            </w:r>
            <w:r w:rsidR="00C96FE3" w:rsidRPr="00C509D9">
              <w:rPr>
                <w:rStyle w:val="Hiperpovezava"/>
                <w:lang w:eastAsia="en-GB"/>
              </w:rPr>
              <w:t>INFORMACIJSKA PODPORA INŠPEKCIJSKEMU NADZORU</w:t>
            </w:r>
            <w:r w:rsidR="00C96FE3">
              <w:rPr>
                <w:webHidden/>
              </w:rPr>
              <w:tab/>
            </w:r>
            <w:r w:rsidR="00C96FE3">
              <w:rPr>
                <w:webHidden/>
              </w:rPr>
              <w:fldChar w:fldCharType="begin"/>
            </w:r>
            <w:r w:rsidR="00C96FE3">
              <w:rPr>
                <w:webHidden/>
              </w:rPr>
              <w:instrText xml:space="preserve"> PAGEREF _Toc43285811 \h </w:instrText>
            </w:r>
            <w:r w:rsidR="00C96FE3">
              <w:rPr>
                <w:webHidden/>
              </w:rPr>
            </w:r>
            <w:r w:rsidR="00C96FE3">
              <w:rPr>
                <w:webHidden/>
              </w:rPr>
              <w:fldChar w:fldCharType="separate"/>
            </w:r>
            <w:r w:rsidR="004B3F9A">
              <w:rPr>
                <w:webHidden/>
              </w:rPr>
              <w:t>9</w:t>
            </w:r>
            <w:r w:rsidR="00C96FE3">
              <w:rPr>
                <w:webHidden/>
              </w:rPr>
              <w:fldChar w:fldCharType="end"/>
            </w:r>
          </w:hyperlink>
        </w:p>
        <w:p w:rsidR="00C96FE3" w:rsidRDefault="00C05095">
          <w:pPr>
            <w:pStyle w:val="Kazalovsebine1"/>
            <w:rPr>
              <w:rFonts w:eastAsiaTheme="minorEastAsia" w:cstheme="minorBidi"/>
              <w:sz w:val="22"/>
              <w:lang w:eastAsia="sl-SI"/>
            </w:rPr>
          </w:pPr>
          <w:hyperlink w:anchor="_Toc43285812" w:history="1">
            <w:r w:rsidR="00C96FE3" w:rsidRPr="00C509D9">
              <w:rPr>
                <w:rStyle w:val="Hiperpovezava"/>
                <w:rFonts w:ascii="Calibri" w:hAnsi="Calibri"/>
                <w:lang w:eastAsia="en-GB"/>
              </w:rPr>
              <w:t>5</w:t>
            </w:r>
            <w:r w:rsidR="00C96FE3">
              <w:rPr>
                <w:rFonts w:eastAsiaTheme="minorEastAsia" w:cstheme="minorBidi"/>
                <w:sz w:val="22"/>
                <w:lang w:eastAsia="sl-SI"/>
              </w:rPr>
              <w:tab/>
            </w:r>
            <w:r w:rsidR="00C96FE3" w:rsidRPr="00C509D9">
              <w:rPr>
                <w:rStyle w:val="Hiperpovezava"/>
                <w:lang w:eastAsia="en-GB"/>
              </w:rPr>
              <w:t>PRORAČUN</w:t>
            </w:r>
            <w:r w:rsidR="00C96FE3">
              <w:rPr>
                <w:webHidden/>
              </w:rPr>
              <w:tab/>
            </w:r>
            <w:r w:rsidR="00C96FE3">
              <w:rPr>
                <w:webHidden/>
              </w:rPr>
              <w:fldChar w:fldCharType="begin"/>
            </w:r>
            <w:r w:rsidR="00C96FE3">
              <w:rPr>
                <w:webHidden/>
              </w:rPr>
              <w:instrText xml:space="preserve"> PAGEREF _Toc43285812 \h </w:instrText>
            </w:r>
            <w:r w:rsidR="00C96FE3">
              <w:rPr>
                <w:webHidden/>
              </w:rPr>
            </w:r>
            <w:r w:rsidR="00C96FE3">
              <w:rPr>
                <w:webHidden/>
              </w:rPr>
              <w:fldChar w:fldCharType="separate"/>
            </w:r>
            <w:r w:rsidR="004B3F9A">
              <w:rPr>
                <w:webHidden/>
              </w:rPr>
              <w:t>10</w:t>
            </w:r>
            <w:r w:rsidR="00C96FE3">
              <w:rPr>
                <w:webHidden/>
              </w:rPr>
              <w:fldChar w:fldCharType="end"/>
            </w:r>
          </w:hyperlink>
        </w:p>
        <w:p w:rsidR="00C96FE3" w:rsidRDefault="00C05095">
          <w:pPr>
            <w:pStyle w:val="Kazalovsebine1"/>
            <w:rPr>
              <w:rFonts w:eastAsiaTheme="minorEastAsia" w:cstheme="minorBidi"/>
              <w:sz w:val="22"/>
              <w:lang w:eastAsia="sl-SI"/>
            </w:rPr>
          </w:pPr>
          <w:hyperlink w:anchor="_Toc43285813" w:history="1">
            <w:r w:rsidR="00C96FE3" w:rsidRPr="00C509D9">
              <w:rPr>
                <w:rStyle w:val="Hiperpovezava"/>
                <w:rFonts w:ascii="Calibri" w:hAnsi="Calibri"/>
                <w:lang w:eastAsia="en-GB"/>
              </w:rPr>
              <w:t>6</w:t>
            </w:r>
            <w:r w:rsidR="00C96FE3">
              <w:rPr>
                <w:rFonts w:eastAsiaTheme="minorEastAsia" w:cstheme="minorBidi"/>
                <w:sz w:val="22"/>
                <w:lang w:eastAsia="sl-SI"/>
              </w:rPr>
              <w:tab/>
            </w:r>
            <w:r w:rsidR="00C96FE3" w:rsidRPr="00C509D9">
              <w:rPr>
                <w:rStyle w:val="Hiperpovezava"/>
                <w:lang w:eastAsia="en-GB"/>
              </w:rPr>
              <w:t>IZVAJANJE INŠPEKCIJSKEGA NADZORA leta 2019</w:t>
            </w:r>
            <w:r w:rsidR="00C96FE3">
              <w:rPr>
                <w:webHidden/>
              </w:rPr>
              <w:tab/>
            </w:r>
            <w:r w:rsidR="00C96FE3">
              <w:rPr>
                <w:webHidden/>
              </w:rPr>
              <w:fldChar w:fldCharType="begin"/>
            </w:r>
            <w:r w:rsidR="00C96FE3">
              <w:rPr>
                <w:webHidden/>
              </w:rPr>
              <w:instrText xml:space="preserve"> PAGEREF _Toc43285813 \h </w:instrText>
            </w:r>
            <w:r w:rsidR="00C96FE3">
              <w:rPr>
                <w:webHidden/>
              </w:rPr>
            </w:r>
            <w:r w:rsidR="00C96FE3">
              <w:rPr>
                <w:webHidden/>
              </w:rPr>
              <w:fldChar w:fldCharType="separate"/>
            </w:r>
            <w:r w:rsidR="004B3F9A">
              <w:rPr>
                <w:webHidden/>
              </w:rPr>
              <w:t>11</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814" w:history="1">
            <w:r w:rsidR="00C96FE3" w:rsidRPr="00C509D9">
              <w:rPr>
                <w:rStyle w:val="Hiperpovezava"/>
              </w:rPr>
              <w:t>6.1</w:t>
            </w:r>
            <w:r w:rsidR="00C96FE3">
              <w:rPr>
                <w:rFonts w:asciiTheme="minorHAnsi" w:eastAsiaTheme="minorEastAsia" w:hAnsiTheme="minorHAnsi" w:cstheme="minorBidi"/>
                <w:sz w:val="22"/>
                <w:szCs w:val="22"/>
                <w:lang w:eastAsia="sl-SI"/>
              </w:rPr>
              <w:tab/>
            </w:r>
            <w:r w:rsidR="00C96FE3" w:rsidRPr="00C509D9">
              <w:rPr>
                <w:rStyle w:val="Hiperpovezava"/>
              </w:rPr>
              <w:t>INŠPEKCIJSKI NADZOR NA PODROČJU ZDRAVSTVENE DEJAVNOSTI</w:t>
            </w:r>
            <w:r w:rsidR="00C96FE3">
              <w:rPr>
                <w:webHidden/>
              </w:rPr>
              <w:tab/>
            </w:r>
            <w:r w:rsidR="00C96FE3">
              <w:rPr>
                <w:webHidden/>
              </w:rPr>
              <w:fldChar w:fldCharType="begin"/>
            </w:r>
            <w:r w:rsidR="00C96FE3">
              <w:rPr>
                <w:webHidden/>
              </w:rPr>
              <w:instrText xml:space="preserve"> PAGEREF _Toc43285814 \h </w:instrText>
            </w:r>
            <w:r w:rsidR="00C96FE3">
              <w:rPr>
                <w:webHidden/>
              </w:rPr>
            </w:r>
            <w:r w:rsidR="00C96FE3">
              <w:rPr>
                <w:webHidden/>
              </w:rPr>
              <w:fldChar w:fldCharType="separate"/>
            </w:r>
            <w:r w:rsidR="004B3F9A">
              <w:rPr>
                <w:webHidden/>
              </w:rPr>
              <w:t>13</w:t>
            </w:r>
            <w:r w:rsidR="00C96FE3">
              <w:rPr>
                <w:webHidden/>
              </w:rPr>
              <w:fldChar w:fldCharType="end"/>
            </w:r>
          </w:hyperlink>
        </w:p>
        <w:p w:rsidR="00C96FE3" w:rsidRDefault="00C05095">
          <w:pPr>
            <w:pStyle w:val="Kazalovsebine3"/>
            <w:rPr>
              <w:rFonts w:asciiTheme="minorHAnsi" w:eastAsiaTheme="minorEastAsia" w:hAnsiTheme="minorHAnsi"/>
              <w:i w:val="0"/>
              <w:sz w:val="22"/>
              <w:lang w:eastAsia="sl-SI"/>
            </w:rPr>
          </w:pPr>
          <w:hyperlink w:anchor="_Toc43285815" w:history="1">
            <w:r w:rsidR="00C96FE3" w:rsidRPr="00C509D9">
              <w:rPr>
                <w:rStyle w:val="Hiperpovezava"/>
                <w:lang w:eastAsia="sl-SI"/>
              </w:rPr>
              <w:t>Obseg in ugotovitve nadzora, opravljenega leta 2019</w:t>
            </w:r>
            <w:r w:rsidR="00C96FE3">
              <w:rPr>
                <w:webHidden/>
              </w:rPr>
              <w:tab/>
            </w:r>
            <w:r w:rsidR="00C96FE3">
              <w:rPr>
                <w:webHidden/>
              </w:rPr>
              <w:fldChar w:fldCharType="begin"/>
            </w:r>
            <w:r w:rsidR="00C96FE3">
              <w:rPr>
                <w:webHidden/>
              </w:rPr>
              <w:instrText xml:space="preserve"> PAGEREF _Toc43285815 \h </w:instrText>
            </w:r>
            <w:r w:rsidR="00C96FE3">
              <w:rPr>
                <w:webHidden/>
              </w:rPr>
            </w:r>
            <w:r w:rsidR="00C96FE3">
              <w:rPr>
                <w:webHidden/>
              </w:rPr>
              <w:fldChar w:fldCharType="separate"/>
            </w:r>
            <w:r w:rsidR="004B3F9A">
              <w:rPr>
                <w:webHidden/>
              </w:rPr>
              <w:t>14</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817" w:history="1">
            <w:r w:rsidR="00C96FE3" w:rsidRPr="00C509D9">
              <w:rPr>
                <w:rStyle w:val="Hiperpovezava"/>
              </w:rPr>
              <w:t>6.2</w:t>
            </w:r>
            <w:r w:rsidR="00C96FE3">
              <w:rPr>
                <w:rFonts w:asciiTheme="minorHAnsi" w:eastAsiaTheme="minorEastAsia" w:hAnsiTheme="minorHAnsi" w:cstheme="minorBidi"/>
                <w:sz w:val="22"/>
                <w:szCs w:val="22"/>
                <w:lang w:eastAsia="sl-SI"/>
              </w:rPr>
              <w:tab/>
            </w:r>
            <w:r w:rsidR="00C96FE3" w:rsidRPr="00C509D9">
              <w:rPr>
                <w:rStyle w:val="Hiperpovezava"/>
              </w:rPr>
              <w:t>INŠPEKCIJSKI NADZOR NA PODROČJU PACIENTOVIH PRAVIC</w:t>
            </w:r>
            <w:r w:rsidR="00C96FE3">
              <w:rPr>
                <w:webHidden/>
              </w:rPr>
              <w:tab/>
            </w:r>
            <w:r w:rsidR="00C96FE3">
              <w:rPr>
                <w:webHidden/>
              </w:rPr>
              <w:fldChar w:fldCharType="begin"/>
            </w:r>
            <w:r w:rsidR="00C96FE3">
              <w:rPr>
                <w:webHidden/>
              </w:rPr>
              <w:instrText xml:space="preserve"> PAGEREF _Toc43285817 \h </w:instrText>
            </w:r>
            <w:r w:rsidR="00C96FE3">
              <w:rPr>
                <w:webHidden/>
              </w:rPr>
            </w:r>
            <w:r w:rsidR="00C96FE3">
              <w:rPr>
                <w:webHidden/>
              </w:rPr>
              <w:fldChar w:fldCharType="separate"/>
            </w:r>
            <w:r w:rsidR="004B3F9A">
              <w:rPr>
                <w:webHidden/>
              </w:rPr>
              <w:t>14</w:t>
            </w:r>
            <w:r w:rsidR="00C96FE3">
              <w:rPr>
                <w:webHidden/>
              </w:rPr>
              <w:fldChar w:fldCharType="end"/>
            </w:r>
          </w:hyperlink>
        </w:p>
        <w:p w:rsidR="00C96FE3" w:rsidRDefault="00C05095">
          <w:pPr>
            <w:pStyle w:val="Kazalovsebine3"/>
            <w:rPr>
              <w:rFonts w:asciiTheme="minorHAnsi" w:eastAsiaTheme="minorEastAsia" w:hAnsiTheme="minorHAnsi"/>
              <w:i w:val="0"/>
              <w:sz w:val="22"/>
              <w:lang w:eastAsia="sl-SI"/>
            </w:rPr>
          </w:pPr>
          <w:hyperlink w:anchor="_Toc43285818" w:history="1">
            <w:r w:rsidR="00C96FE3" w:rsidRPr="00C509D9">
              <w:rPr>
                <w:rStyle w:val="Hiperpovezava"/>
                <w:lang w:eastAsia="sl-SI"/>
              </w:rPr>
              <w:t>Obseg in ugotovitve nadzora, opravljenega leta 2019</w:t>
            </w:r>
            <w:r w:rsidR="00C96FE3">
              <w:rPr>
                <w:webHidden/>
              </w:rPr>
              <w:tab/>
            </w:r>
            <w:r w:rsidR="00C96FE3">
              <w:rPr>
                <w:webHidden/>
              </w:rPr>
              <w:fldChar w:fldCharType="begin"/>
            </w:r>
            <w:r w:rsidR="00C96FE3">
              <w:rPr>
                <w:webHidden/>
              </w:rPr>
              <w:instrText xml:space="preserve"> PAGEREF _Toc43285818 \h </w:instrText>
            </w:r>
            <w:r w:rsidR="00C96FE3">
              <w:rPr>
                <w:webHidden/>
              </w:rPr>
            </w:r>
            <w:r w:rsidR="00C96FE3">
              <w:rPr>
                <w:webHidden/>
              </w:rPr>
              <w:fldChar w:fldCharType="separate"/>
            </w:r>
            <w:r w:rsidR="004B3F9A">
              <w:rPr>
                <w:webHidden/>
              </w:rPr>
              <w:t>15</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820" w:history="1">
            <w:r w:rsidR="00C96FE3" w:rsidRPr="00C509D9">
              <w:rPr>
                <w:rStyle w:val="Hiperpovezava"/>
              </w:rPr>
              <w:t>6.3</w:t>
            </w:r>
            <w:r w:rsidR="00C96FE3">
              <w:rPr>
                <w:rFonts w:asciiTheme="minorHAnsi" w:eastAsiaTheme="minorEastAsia" w:hAnsiTheme="minorHAnsi" w:cstheme="minorBidi"/>
                <w:sz w:val="22"/>
                <w:szCs w:val="22"/>
                <w:lang w:eastAsia="sl-SI"/>
              </w:rPr>
              <w:tab/>
            </w:r>
            <w:r w:rsidR="00C96FE3" w:rsidRPr="00C509D9">
              <w:rPr>
                <w:rStyle w:val="Hiperpovezava"/>
              </w:rPr>
              <w:t>INŠPEKCIJSKI NADZOR NA PODROČJU ZDRAVNIŠKE SLUŽBE</w:t>
            </w:r>
            <w:r w:rsidR="00C96FE3">
              <w:rPr>
                <w:webHidden/>
              </w:rPr>
              <w:tab/>
            </w:r>
            <w:r w:rsidR="00C96FE3">
              <w:rPr>
                <w:webHidden/>
              </w:rPr>
              <w:fldChar w:fldCharType="begin"/>
            </w:r>
            <w:r w:rsidR="00C96FE3">
              <w:rPr>
                <w:webHidden/>
              </w:rPr>
              <w:instrText xml:space="preserve"> PAGEREF _Toc43285820 \h </w:instrText>
            </w:r>
            <w:r w:rsidR="00C96FE3">
              <w:rPr>
                <w:webHidden/>
              </w:rPr>
            </w:r>
            <w:r w:rsidR="00C96FE3">
              <w:rPr>
                <w:webHidden/>
              </w:rPr>
              <w:fldChar w:fldCharType="separate"/>
            </w:r>
            <w:r w:rsidR="004B3F9A">
              <w:rPr>
                <w:webHidden/>
              </w:rPr>
              <w:t>18</w:t>
            </w:r>
            <w:r w:rsidR="00C96FE3">
              <w:rPr>
                <w:webHidden/>
              </w:rPr>
              <w:fldChar w:fldCharType="end"/>
            </w:r>
          </w:hyperlink>
        </w:p>
        <w:p w:rsidR="00C96FE3" w:rsidRDefault="00C05095">
          <w:pPr>
            <w:pStyle w:val="Kazalovsebine3"/>
            <w:rPr>
              <w:rFonts w:asciiTheme="minorHAnsi" w:eastAsiaTheme="minorEastAsia" w:hAnsiTheme="minorHAnsi"/>
              <w:i w:val="0"/>
              <w:sz w:val="22"/>
              <w:lang w:eastAsia="sl-SI"/>
            </w:rPr>
          </w:pPr>
          <w:hyperlink w:anchor="_Toc43285821" w:history="1">
            <w:r w:rsidR="00C96FE3" w:rsidRPr="00C509D9">
              <w:rPr>
                <w:rStyle w:val="Hiperpovezava"/>
                <w:lang w:eastAsia="sl-SI"/>
              </w:rPr>
              <w:t>Obseg in ugotovitve nadzora, opravljenega leta 2019</w:t>
            </w:r>
            <w:r w:rsidR="00C96FE3">
              <w:rPr>
                <w:webHidden/>
              </w:rPr>
              <w:tab/>
            </w:r>
            <w:r w:rsidR="00C96FE3">
              <w:rPr>
                <w:webHidden/>
              </w:rPr>
              <w:fldChar w:fldCharType="begin"/>
            </w:r>
            <w:r w:rsidR="00C96FE3">
              <w:rPr>
                <w:webHidden/>
              </w:rPr>
              <w:instrText xml:space="preserve"> PAGEREF _Toc43285821 \h </w:instrText>
            </w:r>
            <w:r w:rsidR="00C96FE3">
              <w:rPr>
                <w:webHidden/>
              </w:rPr>
            </w:r>
            <w:r w:rsidR="00C96FE3">
              <w:rPr>
                <w:webHidden/>
              </w:rPr>
              <w:fldChar w:fldCharType="separate"/>
            </w:r>
            <w:r w:rsidR="004B3F9A">
              <w:rPr>
                <w:webHidden/>
              </w:rPr>
              <w:t>19</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823" w:history="1">
            <w:r w:rsidR="00C96FE3" w:rsidRPr="00C509D9">
              <w:rPr>
                <w:rStyle w:val="Hiperpovezava"/>
              </w:rPr>
              <w:t>6.4</w:t>
            </w:r>
            <w:r w:rsidR="00C96FE3">
              <w:rPr>
                <w:rFonts w:asciiTheme="minorHAnsi" w:eastAsiaTheme="minorEastAsia" w:hAnsiTheme="minorHAnsi" w:cstheme="minorBidi"/>
                <w:sz w:val="22"/>
                <w:szCs w:val="22"/>
                <w:lang w:eastAsia="sl-SI"/>
              </w:rPr>
              <w:tab/>
            </w:r>
            <w:r w:rsidR="00C96FE3" w:rsidRPr="00C509D9">
              <w:rPr>
                <w:rStyle w:val="Hiperpovezava"/>
              </w:rPr>
              <w:t>INŠPEKCIJSKI NADZOR NA PODROČJU DUŠEVNEGA ZDRAVJA</w:t>
            </w:r>
            <w:r w:rsidR="00C96FE3">
              <w:rPr>
                <w:webHidden/>
              </w:rPr>
              <w:tab/>
            </w:r>
            <w:r w:rsidR="00C96FE3">
              <w:rPr>
                <w:webHidden/>
              </w:rPr>
              <w:fldChar w:fldCharType="begin"/>
            </w:r>
            <w:r w:rsidR="00C96FE3">
              <w:rPr>
                <w:webHidden/>
              </w:rPr>
              <w:instrText xml:space="preserve"> PAGEREF _Toc43285823 \h </w:instrText>
            </w:r>
            <w:r w:rsidR="00C96FE3">
              <w:rPr>
                <w:webHidden/>
              </w:rPr>
            </w:r>
            <w:r w:rsidR="00C96FE3">
              <w:rPr>
                <w:webHidden/>
              </w:rPr>
              <w:fldChar w:fldCharType="separate"/>
            </w:r>
            <w:r w:rsidR="004B3F9A">
              <w:rPr>
                <w:webHidden/>
              </w:rPr>
              <w:t>19</w:t>
            </w:r>
            <w:r w:rsidR="00C96FE3">
              <w:rPr>
                <w:webHidden/>
              </w:rPr>
              <w:fldChar w:fldCharType="end"/>
            </w:r>
          </w:hyperlink>
        </w:p>
        <w:p w:rsidR="00C96FE3" w:rsidRDefault="00C05095">
          <w:pPr>
            <w:pStyle w:val="Kazalovsebine3"/>
            <w:rPr>
              <w:rFonts w:asciiTheme="minorHAnsi" w:eastAsiaTheme="minorEastAsia" w:hAnsiTheme="minorHAnsi"/>
              <w:i w:val="0"/>
              <w:sz w:val="22"/>
              <w:lang w:eastAsia="sl-SI"/>
            </w:rPr>
          </w:pPr>
          <w:hyperlink w:anchor="_Toc43285824" w:history="1">
            <w:r w:rsidR="00C96FE3" w:rsidRPr="00C509D9">
              <w:rPr>
                <w:rStyle w:val="Hiperpovezava"/>
                <w:lang w:eastAsia="sl-SI"/>
              </w:rPr>
              <w:t>Obseg in ugotovitve nadzora, opravljenega leta 2019</w:t>
            </w:r>
            <w:r w:rsidR="00C96FE3">
              <w:rPr>
                <w:webHidden/>
              </w:rPr>
              <w:tab/>
            </w:r>
            <w:r w:rsidR="00C96FE3">
              <w:rPr>
                <w:webHidden/>
              </w:rPr>
              <w:fldChar w:fldCharType="begin"/>
            </w:r>
            <w:r w:rsidR="00C96FE3">
              <w:rPr>
                <w:webHidden/>
              </w:rPr>
              <w:instrText xml:space="preserve"> PAGEREF _Toc43285824 \h </w:instrText>
            </w:r>
            <w:r w:rsidR="00C96FE3">
              <w:rPr>
                <w:webHidden/>
              </w:rPr>
            </w:r>
            <w:r w:rsidR="00C96FE3">
              <w:rPr>
                <w:webHidden/>
              </w:rPr>
              <w:fldChar w:fldCharType="separate"/>
            </w:r>
            <w:r w:rsidR="004B3F9A">
              <w:rPr>
                <w:webHidden/>
              </w:rPr>
              <w:t>20</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825" w:history="1">
            <w:r w:rsidR="00C96FE3" w:rsidRPr="00C509D9">
              <w:rPr>
                <w:rStyle w:val="Hiperpovezava"/>
              </w:rPr>
              <w:t>6.5</w:t>
            </w:r>
            <w:r w:rsidR="00C96FE3">
              <w:rPr>
                <w:rFonts w:asciiTheme="minorHAnsi" w:eastAsiaTheme="minorEastAsia" w:hAnsiTheme="minorHAnsi" w:cstheme="minorBidi"/>
                <w:sz w:val="22"/>
                <w:szCs w:val="22"/>
                <w:lang w:eastAsia="sl-SI"/>
              </w:rPr>
              <w:tab/>
            </w:r>
            <w:r w:rsidR="00C96FE3" w:rsidRPr="00C509D9">
              <w:rPr>
                <w:rStyle w:val="Hiperpovezava"/>
              </w:rPr>
              <w:t>INŠPEKCIJSKI NADZOR NA PODROČJU PRESADITEV DELOV TELESA ZARADI ZDRAVLJENJA</w:t>
            </w:r>
            <w:r w:rsidR="00C96FE3">
              <w:rPr>
                <w:webHidden/>
              </w:rPr>
              <w:tab/>
            </w:r>
            <w:r w:rsidR="00C96FE3">
              <w:rPr>
                <w:webHidden/>
              </w:rPr>
              <w:fldChar w:fldCharType="begin"/>
            </w:r>
            <w:r w:rsidR="00C96FE3">
              <w:rPr>
                <w:webHidden/>
              </w:rPr>
              <w:instrText xml:space="preserve"> PAGEREF _Toc43285825 \h </w:instrText>
            </w:r>
            <w:r w:rsidR="00C96FE3">
              <w:rPr>
                <w:webHidden/>
              </w:rPr>
            </w:r>
            <w:r w:rsidR="00C96FE3">
              <w:rPr>
                <w:webHidden/>
              </w:rPr>
              <w:fldChar w:fldCharType="separate"/>
            </w:r>
            <w:r w:rsidR="004B3F9A">
              <w:rPr>
                <w:webHidden/>
              </w:rPr>
              <w:t>20</w:t>
            </w:r>
            <w:r w:rsidR="00C96FE3">
              <w:rPr>
                <w:webHidden/>
              </w:rPr>
              <w:fldChar w:fldCharType="end"/>
            </w:r>
          </w:hyperlink>
        </w:p>
        <w:p w:rsidR="00C96FE3" w:rsidRDefault="00C05095">
          <w:pPr>
            <w:pStyle w:val="Kazalovsebine3"/>
            <w:rPr>
              <w:rFonts w:asciiTheme="minorHAnsi" w:eastAsiaTheme="minorEastAsia" w:hAnsiTheme="minorHAnsi"/>
              <w:i w:val="0"/>
              <w:sz w:val="22"/>
              <w:lang w:eastAsia="sl-SI"/>
            </w:rPr>
          </w:pPr>
          <w:hyperlink w:anchor="_Toc43285826" w:history="1">
            <w:r w:rsidR="00C96FE3" w:rsidRPr="00C509D9">
              <w:rPr>
                <w:rStyle w:val="Hiperpovezava"/>
                <w:lang w:eastAsia="sl-SI"/>
              </w:rPr>
              <w:t>Obseg in ugotovitve nadzora, opravljenega leta 2019</w:t>
            </w:r>
            <w:r w:rsidR="00C96FE3">
              <w:rPr>
                <w:webHidden/>
              </w:rPr>
              <w:tab/>
            </w:r>
            <w:r w:rsidR="00C96FE3">
              <w:rPr>
                <w:webHidden/>
              </w:rPr>
              <w:fldChar w:fldCharType="begin"/>
            </w:r>
            <w:r w:rsidR="00C96FE3">
              <w:rPr>
                <w:webHidden/>
              </w:rPr>
              <w:instrText xml:space="preserve"> PAGEREF _Toc43285826 \h </w:instrText>
            </w:r>
            <w:r w:rsidR="00C96FE3">
              <w:rPr>
                <w:webHidden/>
              </w:rPr>
            </w:r>
            <w:r w:rsidR="00C96FE3">
              <w:rPr>
                <w:webHidden/>
              </w:rPr>
              <w:fldChar w:fldCharType="separate"/>
            </w:r>
            <w:r w:rsidR="004B3F9A">
              <w:rPr>
                <w:webHidden/>
              </w:rPr>
              <w:t>21</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827" w:history="1">
            <w:r w:rsidR="00C96FE3" w:rsidRPr="00C509D9">
              <w:rPr>
                <w:rStyle w:val="Hiperpovezava"/>
              </w:rPr>
              <w:t>6.6</w:t>
            </w:r>
            <w:r w:rsidR="00C96FE3">
              <w:rPr>
                <w:rFonts w:asciiTheme="minorHAnsi" w:eastAsiaTheme="minorEastAsia" w:hAnsiTheme="minorHAnsi" w:cstheme="minorBidi"/>
                <w:sz w:val="22"/>
                <w:szCs w:val="22"/>
                <w:lang w:eastAsia="sl-SI"/>
              </w:rPr>
              <w:tab/>
            </w:r>
            <w:r w:rsidR="00C96FE3" w:rsidRPr="00C509D9">
              <w:rPr>
                <w:rStyle w:val="Hiperpovezava"/>
              </w:rPr>
              <w:t>INŠPEKCIJSKI NADZOR NA PODROČJU ODPADKOV, KI NASTANEJO PRI OPRAVLJANJU ZDRAVSTVENIH DEJAVNOSTI</w:t>
            </w:r>
            <w:r w:rsidR="00C96FE3">
              <w:rPr>
                <w:webHidden/>
              </w:rPr>
              <w:tab/>
            </w:r>
            <w:r w:rsidR="00C96FE3">
              <w:rPr>
                <w:webHidden/>
              </w:rPr>
              <w:fldChar w:fldCharType="begin"/>
            </w:r>
            <w:r w:rsidR="00C96FE3">
              <w:rPr>
                <w:webHidden/>
              </w:rPr>
              <w:instrText xml:space="preserve"> PAGEREF _Toc43285827 \h </w:instrText>
            </w:r>
            <w:r w:rsidR="00C96FE3">
              <w:rPr>
                <w:webHidden/>
              </w:rPr>
            </w:r>
            <w:r w:rsidR="00C96FE3">
              <w:rPr>
                <w:webHidden/>
              </w:rPr>
              <w:fldChar w:fldCharType="separate"/>
            </w:r>
            <w:r w:rsidR="004B3F9A">
              <w:rPr>
                <w:webHidden/>
              </w:rPr>
              <w:t>21</w:t>
            </w:r>
            <w:r w:rsidR="00C96FE3">
              <w:rPr>
                <w:webHidden/>
              </w:rPr>
              <w:fldChar w:fldCharType="end"/>
            </w:r>
          </w:hyperlink>
        </w:p>
        <w:p w:rsidR="00C96FE3" w:rsidRDefault="00C05095">
          <w:pPr>
            <w:pStyle w:val="Kazalovsebine3"/>
            <w:rPr>
              <w:rFonts w:asciiTheme="minorHAnsi" w:eastAsiaTheme="minorEastAsia" w:hAnsiTheme="minorHAnsi"/>
              <w:i w:val="0"/>
              <w:sz w:val="22"/>
              <w:lang w:eastAsia="sl-SI"/>
            </w:rPr>
          </w:pPr>
          <w:hyperlink w:anchor="_Toc43285828" w:history="1">
            <w:r w:rsidR="00C96FE3" w:rsidRPr="00C509D9">
              <w:rPr>
                <w:rStyle w:val="Hiperpovezava"/>
                <w:lang w:eastAsia="sl-SI"/>
              </w:rPr>
              <w:t>Obseg in ugotovitve nadzora, opravljenega leta 2019</w:t>
            </w:r>
            <w:r w:rsidR="00C96FE3">
              <w:rPr>
                <w:webHidden/>
              </w:rPr>
              <w:tab/>
            </w:r>
            <w:r w:rsidR="00C96FE3">
              <w:rPr>
                <w:webHidden/>
              </w:rPr>
              <w:fldChar w:fldCharType="begin"/>
            </w:r>
            <w:r w:rsidR="00C96FE3">
              <w:rPr>
                <w:webHidden/>
              </w:rPr>
              <w:instrText xml:space="preserve"> PAGEREF _Toc43285828 \h </w:instrText>
            </w:r>
            <w:r w:rsidR="00C96FE3">
              <w:rPr>
                <w:webHidden/>
              </w:rPr>
            </w:r>
            <w:r w:rsidR="00C96FE3">
              <w:rPr>
                <w:webHidden/>
              </w:rPr>
              <w:fldChar w:fldCharType="separate"/>
            </w:r>
            <w:r w:rsidR="004B3F9A">
              <w:rPr>
                <w:webHidden/>
              </w:rPr>
              <w:t>22</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830" w:history="1">
            <w:r w:rsidR="00C96FE3" w:rsidRPr="00C509D9">
              <w:rPr>
                <w:rStyle w:val="Hiperpovezava"/>
              </w:rPr>
              <w:t>6.7</w:t>
            </w:r>
            <w:r w:rsidR="00C96FE3">
              <w:rPr>
                <w:rFonts w:asciiTheme="minorHAnsi" w:eastAsiaTheme="minorEastAsia" w:hAnsiTheme="minorHAnsi" w:cstheme="minorBidi"/>
                <w:sz w:val="22"/>
                <w:szCs w:val="22"/>
                <w:lang w:eastAsia="sl-SI"/>
              </w:rPr>
              <w:tab/>
            </w:r>
            <w:r w:rsidR="00C96FE3" w:rsidRPr="00C509D9">
              <w:rPr>
                <w:rStyle w:val="Hiperpovezava"/>
              </w:rPr>
              <w:t>INŠPEKCIJSKI NADZOR NA PODROČJU NALEZLJIVIH BOLEZNI</w:t>
            </w:r>
            <w:r w:rsidR="00C96FE3">
              <w:rPr>
                <w:webHidden/>
              </w:rPr>
              <w:tab/>
            </w:r>
            <w:r w:rsidR="00C96FE3">
              <w:rPr>
                <w:webHidden/>
              </w:rPr>
              <w:fldChar w:fldCharType="begin"/>
            </w:r>
            <w:r w:rsidR="00C96FE3">
              <w:rPr>
                <w:webHidden/>
              </w:rPr>
              <w:instrText xml:space="preserve"> PAGEREF _Toc43285830 \h </w:instrText>
            </w:r>
            <w:r w:rsidR="00C96FE3">
              <w:rPr>
                <w:webHidden/>
              </w:rPr>
            </w:r>
            <w:r w:rsidR="00C96FE3">
              <w:rPr>
                <w:webHidden/>
              </w:rPr>
              <w:fldChar w:fldCharType="separate"/>
            </w:r>
            <w:r w:rsidR="004B3F9A">
              <w:rPr>
                <w:webHidden/>
              </w:rPr>
              <w:t>22</w:t>
            </w:r>
            <w:r w:rsidR="00C96FE3">
              <w:rPr>
                <w:webHidden/>
              </w:rPr>
              <w:fldChar w:fldCharType="end"/>
            </w:r>
          </w:hyperlink>
        </w:p>
        <w:p w:rsidR="00C96FE3" w:rsidRDefault="00C05095">
          <w:pPr>
            <w:pStyle w:val="Kazalovsebine3"/>
            <w:rPr>
              <w:rFonts w:asciiTheme="minorHAnsi" w:eastAsiaTheme="minorEastAsia" w:hAnsiTheme="minorHAnsi"/>
              <w:i w:val="0"/>
              <w:sz w:val="22"/>
              <w:lang w:eastAsia="sl-SI"/>
            </w:rPr>
          </w:pPr>
          <w:hyperlink w:anchor="_Toc43285831" w:history="1">
            <w:r w:rsidR="00C96FE3" w:rsidRPr="00C509D9">
              <w:rPr>
                <w:rStyle w:val="Hiperpovezava"/>
                <w:lang w:eastAsia="sl-SI"/>
              </w:rPr>
              <w:t>Obseg in ugotovitve nadzora, opravljenega leta 2019</w:t>
            </w:r>
            <w:r w:rsidR="00C96FE3">
              <w:rPr>
                <w:webHidden/>
              </w:rPr>
              <w:tab/>
            </w:r>
            <w:r w:rsidR="00C96FE3">
              <w:rPr>
                <w:webHidden/>
              </w:rPr>
              <w:fldChar w:fldCharType="begin"/>
            </w:r>
            <w:r w:rsidR="00C96FE3">
              <w:rPr>
                <w:webHidden/>
              </w:rPr>
              <w:instrText xml:space="preserve"> PAGEREF _Toc43285831 \h </w:instrText>
            </w:r>
            <w:r w:rsidR="00C96FE3">
              <w:rPr>
                <w:webHidden/>
              </w:rPr>
            </w:r>
            <w:r w:rsidR="00C96FE3">
              <w:rPr>
                <w:webHidden/>
              </w:rPr>
              <w:fldChar w:fldCharType="separate"/>
            </w:r>
            <w:r w:rsidR="004B3F9A">
              <w:rPr>
                <w:webHidden/>
              </w:rPr>
              <w:t>23</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833" w:history="1">
            <w:r w:rsidR="00C96FE3" w:rsidRPr="00C509D9">
              <w:rPr>
                <w:rStyle w:val="Hiperpovezava"/>
              </w:rPr>
              <w:t>6.8</w:t>
            </w:r>
            <w:r w:rsidR="00C96FE3">
              <w:rPr>
                <w:rFonts w:asciiTheme="minorHAnsi" w:eastAsiaTheme="minorEastAsia" w:hAnsiTheme="minorHAnsi" w:cstheme="minorBidi"/>
                <w:sz w:val="22"/>
                <w:szCs w:val="22"/>
                <w:lang w:eastAsia="sl-SI"/>
              </w:rPr>
              <w:tab/>
            </w:r>
            <w:r w:rsidR="00C96FE3" w:rsidRPr="00C509D9">
              <w:rPr>
                <w:rStyle w:val="Hiperpovezava"/>
              </w:rPr>
              <w:t>INŠPEKCIJSKI NADZOR NA PODROČJU MINIMALNIH SANITARNO ZDRAVSTVENIH POGOJEV</w:t>
            </w:r>
            <w:r w:rsidR="00C96FE3">
              <w:rPr>
                <w:webHidden/>
              </w:rPr>
              <w:tab/>
            </w:r>
            <w:r w:rsidR="00C96FE3">
              <w:rPr>
                <w:webHidden/>
              </w:rPr>
              <w:fldChar w:fldCharType="begin"/>
            </w:r>
            <w:r w:rsidR="00C96FE3">
              <w:rPr>
                <w:webHidden/>
              </w:rPr>
              <w:instrText xml:space="preserve"> PAGEREF _Toc43285833 \h </w:instrText>
            </w:r>
            <w:r w:rsidR="00C96FE3">
              <w:rPr>
                <w:webHidden/>
              </w:rPr>
            </w:r>
            <w:r w:rsidR="00C96FE3">
              <w:rPr>
                <w:webHidden/>
              </w:rPr>
              <w:fldChar w:fldCharType="separate"/>
            </w:r>
            <w:r w:rsidR="004B3F9A">
              <w:rPr>
                <w:webHidden/>
              </w:rPr>
              <w:t>25</w:t>
            </w:r>
            <w:r w:rsidR="00C96FE3">
              <w:rPr>
                <w:webHidden/>
              </w:rPr>
              <w:fldChar w:fldCharType="end"/>
            </w:r>
          </w:hyperlink>
        </w:p>
        <w:p w:rsidR="00C96FE3" w:rsidRDefault="00C05095">
          <w:pPr>
            <w:pStyle w:val="Kazalovsebine3"/>
            <w:rPr>
              <w:rFonts w:asciiTheme="minorHAnsi" w:eastAsiaTheme="minorEastAsia" w:hAnsiTheme="minorHAnsi"/>
              <w:i w:val="0"/>
              <w:sz w:val="22"/>
              <w:lang w:eastAsia="sl-SI"/>
            </w:rPr>
          </w:pPr>
          <w:hyperlink w:anchor="_Toc43285834" w:history="1">
            <w:r w:rsidR="00C96FE3" w:rsidRPr="00C509D9">
              <w:rPr>
                <w:rStyle w:val="Hiperpovezava"/>
                <w:lang w:eastAsia="sl-SI"/>
              </w:rPr>
              <w:t>Obseg in ugotovitve nadzora, opravljenega v leta 2019</w:t>
            </w:r>
            <w:r w:rsidR="00C96FE3">
              <w:rPr>
                <w:webHidden/>
              </w:rPr>
              <w:tab/>
            </w:r>
            <w:r w:rsidR="00C96FE3">
              <w:rPr>
                <w:webHidden/>
              </w:rPr>
              <w:fldChar w:fldCharType="begin"/>
            </w:r>
            <w:r w:rsidR="00C96FE3">
              <w:rPr>
                <w:webHidden/>
              </w:rPr>
              <w:instrText xml:space="preserve"> PAGEREF _Toc43285834 \h </w:instrText>
            </w:r>
            <w:r w:rsidR="00C96FE3">
              <w:rPr>
                <w:webHidden/>
              </w:rPr>
            </w:r>
            <w:r w:rsidR="00C96FE3">
              <w:rPr>
                <w:webHidden/>
              </w:rPr>
              <w:fldChar w:fldCharType="separate"/>
            </w:r>
            <w:r w:rsidR="004B3F9A">
              <w:rPr>
                <w:webHidden/>
              </w:rPr>
              <w:t>25</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836" w:history="1">
            <w:r w:rsidR="00C96FE3" w:rsidRPr="00C509D9">
              <w:rPr>
                <w:rStyle w:val="Hiperpovezava"/>
              </w:rPr>
              <w:t>6.9</w:t>
            </w:r>
            <w:r w:rsidR="00C96FE3">
              <w:rPr>
                <w:rFonts w:asciiTheme="minorHAnsi" w:eastAsiaTheme="minorEastAsia" w:hAnsiTheme="minorHAnsi" w:cstheme="minorBidi"/>
                <w:sz w:val="22"/>
                <w:szCs w:val="22"/>
                <w:lang w:eastAsia="sl-SI"/>
              </w:rPr>
              <w:tab/>
            </w:r>
            <w:r w:rsidR="00C96FE3" w:rsidRPr="00C509D9">
              <w:rPr>
                <w:rStyle w:val="Hiperpovezava"/>
              </w:rPr>
              <w:t>INŠPEKCIJSKI NADZOR NA PODROČJU ZDRAVILSTVA</w:t>
            </w:r>
            <w:r w:rsidR="00C96FE3">
              <w:rPr>
                <w:webHidden/>
              </w:rPr>
              <w:tab/>
            </w:r>
            <w:r w:rsidR="00C96FE3">
              <w:rPr>
                <w:webHidden/>
              </w:rPr>
              <w:fldChar w:fldCharType="begin"/>
            </w:r>
            <w:r w:rsidR="00C96FE3">
              <w:rPr>
                <w:webHidden/>
              </w:rPr>
              <w:instrText xml:space="preserve"> PAGEREF _Toc43285836 \h </w:instrText>
            </w:r>
            <w:r w:rsidR="00C96FE3">
              <w:rPr>
                <w:webHidden/>
              </w:rPr>
            </w:r>
            <w:r w:rsidR="00C96FE3">
              <w:rPr>
                <w:webHidden/>
              </w:rPr>
              <w:fldChar w:fldCharType="separate"/>
            </w:r>
            <w:r w:rsidR="004B3F9A">
              <w:rPr>
                <w:webHidden/>
              </w:rPr>
              <w:t>27</w:t>
            </w:r>
            <w:r w:rsidR="00C96FE3">
              <w:rPr>
                <w:webHidden/>
              </w:rPr>
              <w:fldChar w:fldCharType="end"/>
            </w:r>
          </w:hyperlink>
        </w:p>
        <w:p w:rsidR="00C96FE3" w:rsidRDefault="00C05095">
          <w:pPr>
            <w:pStyle w:val="Kazalovsebine3"/>
            <w:rPr>
              <w:rFonts w:asciiTheme="minorHAnsi" w:eastAsiaTheme="minorEastAsia" w:hAnsiTheme="minorHAnsi"/>
              <w:i w:val="0"/>
              <w:sz w:val="22"/>
              <w:lang w:eastAsia="sl-SI"/>
            </w:rPr>
          </w:pPr>
          <w:hyperlink w:anchor="_Toc43285837" w:history="1">
            <w:r w:rsidR="00C96FE3" w:rsidRPr="00C509D9">
              <w:rPr>
                <w:rStyle w:val="Hiperpovezava"/>
                <w:lang w:eastAsia="sl-SI"/>
              </w:rPr>
              <w:t>Obseg in ugotovitve nadzora, opravljenega leta 2019</w:t>
            </w:r>
            <w:r w:rsidR="00C96FE3">
              <w:rPr>
                <w:webHidden/>
              </w:rPr>
              <w:tab/>
            </w:r>
            <w:r w:rsidR="00C96FE3">
              <w:rPr>
                <w:webHidden/>
              </w:rPr>
              <w:fldChar w:fldCharType="begin"/>
            </w:r>
            <w:r w:rsidR="00C96FE3">
              <w:rPr>
                <w:webHidden/>
              </w:rPr>
              <w:instrText xml:space="preserve"> PAGEREF _Toc43285837 \h </w:instrText>
            </w:r>
            <w:r w:rsidR="00C96FE3">
              <w:rPr>
                <w:webHidden/>
              </w:rPr>
            </w:r>
            <w:r w:rsidR="00C96FE3">
              <w:rPr>
                <w:webHidden/>
              </w:rPr>
              <w:fldChar w:fldCharType="separate"/>
            </w:r>
            <w:r w:rsidR="004B3F9A">
              <w:rPr>
                <w:webHidden/>
              </w:rPr>
              <w:t>27</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839" w:history="1">
            <w:r w:rsidR="00C96FE3" w:rsidRPr="00C509D9">
              <w:rPr>
                <w:rStyle w:val="Hiperpovezava"/>
              </w:rPr>
              <w:t>6.10</w:t>
            </w:r>
            <w:r w:rsidR="00C96FE3">
              <w:rPr>
                <w:rFonts w:asciiTheme="minorHAnsi" w:eastAsiaTheme="minorEastAsia" w:hAnsiTheme="minorHAnsi" w:cstheme="minorBidi"/>
                <w:sz w:val="22"/>
                <w:szCs w:val="22"/>
                <w:lang w:eastAsia="sl-SI"/>
              </w:rPr>
              <w:tab/>
            </w:r>
            <w:r w:rsidR="00C96FE3" w:rsidRPr="00C509D9">
              <w:rPr>
                <w:rStyle w:val="Hiperpovezava"/>
              </w:rPr>
              <w:t>INŠPEKCIJSKI NADZOR NA PODROČJU HIGIENSKE USTREZNOSTI KOPALNIH VOD, ZDRAVSTVENE USTREZNOSTI MINERALNIH VOD TER MINIMALNIH SANITARNO-ZDRAVSTVENIH POGOJEV KOPALIŠČ</w:t>
            </w:r>
            <w:r w:rsidR="00C96FE3">
              <w:rPr>
                <w:webHidden/>
              </w:rPr>
              <w:tab/>
            </w:r>
            <w:r w:rsidR="00C96FE3">
              <w:rPr>
                <w:webHidden/>
              </w:rPr>
              <w:fldChar w:fldCharType="begin"/>
            </w:r>
            <w:r w:rsidR="00C96FE3">
              <w:rPr>
                <w:webHidden/>
              </w:rPr>
              <w:instrText xml:space="preserve"> PAGEREF _Toc43285839 \h </w:instrText>
            </w:r>
            <w:r w:rsidR="00C96FE3">
              <w:rPr>
                <w:webHidden/>
              </w:rPr>
            </w:r>
            <w:r w:rsidR="00C96FE3">
              <w:rPr>
                <w:webHidden/>
              </w:rPr>
              <w:fldChar w:fldCharType="separate"/>
            </w:r>
            <w:r w:rsidR="004B3F9A">
              <w:rPr>
                <w:webHidden/>
              </w:rPr>
              <w:t>28</w:t>
            </w:r>
            <w:r w:rsidR="00C96FE3">
              <w:rPr>
                <w:webHidden/>
              </w:rPr>
              <w:fldChar w:fldCharType="end"/>
            </w:r>
          </w:hyperlink>
        </w:p>
        <w:p w:rsidR="00C96FE3" w:rsidRDefault="00C05095" w:rsidP="00C96FE3">
          <w:pPr>
            <w:pStyle w:val="Kazalovsebine3"/>
            <w:rPr>
              <w:rFonts w:asciiTheme="minorHAnsi" w:eastAsiaTheme="minorEastAsia" w:hAnsiTheme="minorHAnsi"/>
              <w:i w:val="0"/>
              <w:sz w:val="22"/>
              <w:lang w:eastAsia="sl-SI"/>
            </w:rPr>
          </w:pPr>
          <w:hyperlink w:anchor="_Toc43285840" w:history="1">
            <w:r w:rsidR="00C96FE3" w:rsidRPr="00C509D9">
              <w:rPr>
                <w:rStyle w:val="Hiperpovezava"/>
                <w:lang w:eastAsia="sl-SI"/>
              </w:rPr>
              <w:t>Obseg in ugotovitve nadzora, opravljenega leta 2019</w:t>
            </w:r>
            <w:r w:rsidR="00C96FE3">
              <w:rPr>
                <w:webHidden/>
              </w:rPr>
              <w:tab/>
            </w:r>
            <w:r w:rsidR="00C96FE3">
              <w:rPr>
                <w:webHidden/>
              </w:rPr>
              <w:fldChar w:fldCharType="begin"/>
            </w:r>
            <w:r w:rsidR="00C96FE3">
              <w:rPr>
                <w:webHidden/>
              </w:rPr>
              <w:instrText xml:space="preserve"> PAGEREF _Toc43285840 \h </w:instrText>
            </w:r>
            <w:r w:rsidR="00C96FE3">
              <w:rPr>
                <w:webHidden/>
              </w:rPr>
            </w:r>
            <w:r w:rsidR="00C96FE3">
              <w:rPr>
                <w:webHidden/>
              </w:rPr>
              <w:fldChar w:fldCharType="separate"/>
            </w:r>
            <w:r w:rsidR="004B3F9A">
              <w:rPr>
                <w:webHidden/>
              </w:rPr>
              <w:t>29</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842" w:history="1">
            <w:r w:rsidR="00C96FE3" w:rsidRPr="00C509D9">
              <w:rPr>
                <w:rStyle w:val="Hiperpovezava"/>
              </w:rPr>
              <w:t>6.11</w:t>
            </w:r>
            <w:r w:rsidR="00C96FE3">
              <w:rPr>
                <w:rFonts w:asciiTheme="minorHAnsi" w:eastAsiaTheme="minorEastAsia" w:hAnsiTheme="minorHAnsi" w:cstheme="minorBidi"/>
                <w:sz w:val="22"/>
                <w:szCs w:val="22"/>
                <w:lang w:eastAsia="sl-SI"/>
              </w:rPr>
              <w:tab/>
            </w:r>
            <w:r w:rsidR="00C96FE3" w:rsidRPr="00C509D9">
              <w:rPr>
                <w:rStyle w:val="Hiperpovezava"/>
              </w:rPr>
              <w:t>INŠPEKCIJSKI NADZOR NA PODROČJU ZDRAVSTVENE USTREZNOSTI PITNE VODE TER OBJEKTOV IN NAPRAV ZA JAVNO OSKRBO S PITNO VODO</w:t>
            </w:r>
            <w:r w:rsidR="00C96FE3">
              <w:rPr>
                <w:webHidden/>
              </w:rPr>
              <w:tab/>
            </w:r>
            <w:r w:rsidR="00C96FE3">
              <w:rPr>
                <w:webHidden/>
              </w:rPr>
              <w:fldChar w:fldCharType="begin"/>
            </w:r>
            <w:r w:rsidR="00C96FE3">
              <w:rPr>
                <w:webHidden/>
              </w:rPr>
              <w:instrText xml:space="preserve"> PAGEREF _Toc43285842 \h </w:instrText>
            </w:r>
            <w:r w:rsidR="00C96FE3">
              <w:rPr>
                <w:webHidden/>
              </w:rPr>
            </w:r>
            <w:r w:rsidR="00C96FE3">
              <w:rPr>
                <w:webHidden/>
              </w:rPr>
              <w:fldChar w:fldCharType="separate"/>
            </w:r>
            <w:r w:rsidR="004B3F9A">
              <w:rPr>
                <w:webHidden/>
              </w:rPr>
              <w:t>31</w:t>
            </w:r>
            <w:r w:rsidR="00C96FE3">
              <w:rPr>
                <w:webHidden/>
              </w:rPr>
              <w:fldChar w:fldCharType="end"/>
            </w:r>
          </w:hyperlink>
        </w:p>
        <w:p w:rsidR="00C96FE3" w:rsidRDefault="00C05095">
          <w:pPr>
            <w:pStyle w:val="Kazalovsebine3"/>
            <w:rPr>
              <w:rFonts w:asciiTheme="minorHAnsi" w:eastAsiaTheme="minorEastAsia" w:hAnsiTheme="minorHAnsi"/>
              <w:i w:val="0"/>
              <w:sz w:val="22"/>
              <w:lang w:eastAsia="sl-SI"/>
            </w:rPr>
          </w:pPr>
          <w:hyperlink w:anchor="_Toc43285843" w:history="1">
            <w:r w:rsidR="00C96FE3" w:rsidRPr="00C509D9">
              <w:rPr>
                <w:rStyle w:val="Hiperpovezava"/>
                <w:lang w:eastAsia="sl-SI"/>
              </w:rPr>
              <w:t>Obseg in ugotovitve nadzora, opravljenega leta 2019</w:t>
            </w:r>
            <w:r w:rsidR="00C96FE3">
              <w:rPr>
                <w:webHidden/>
              </w:rPr>
              <w:tab/>
            </w:r>
            <w:r w:rsidR="00C96FE3">
              <w:rPr>
                <w:webHidden/>
              </w:rPr>
              <w:fldChar w:fldCharType="begin"/>
            </w:r>
            <w:r w:rsidR="00C96FE3">
              <w:rPr>
                <w:webHidden/>
              </w:rPr>
              <w:instrText xml:space="preserve"> PAGEREF _Toc43285843 \h </w:instrText>
            </w:r>
            <w:r w:rsidR="00C96FE3">
              <w:rPr>
                <w:webHidden/>
              </w:rPr>
            </w:r>
            <w:r w:rsidR="00C96FE3">
              <w:rPr>
                <w:webHidden/>
              </w:rPr>
              <w:fldChar w:fldCharType="separate"/>
            </w:r>
            <w:r w:rsidR="004B3F9A">
              <w:rPr>
                <w:webHidden/>
              </w:rPr>
              <w:t>33</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845" w:history="1">
            <w:r w:rsidR="00C96FE3" w:rsidRPr="00C509D9">
              <w:rPr>
                <w:rStyle w:val="Hiperpovezava"/>
              </w:rPr>
              <w:t>6.12</w:t>
            </w:r>
            <w:r w:rsidR="00C96FE3">
              <w:rPr>
                <w:rFonts w:asciiTheme="minorHAnsi" w:eastAsiaTheme="minorEastAsia" w:hAnsiTheme="minorHAnsi" w:cstheme="minorBidi"/>
                <w:sz w:val="22"/>
                <w:szCs w:val="22"/>
                <w:lang w:eastAsia="sl-SI"/>
              </w:rPr>
              <w:tab/>
            </w:r>
            <w:r w:rsidR="00C96FE3" w:rsidRPr="00C509D9">
              <w:rPr>
                <w:rStyle w:val="Hiperpovezava"/>
              </w:rPr>
              <w:t>INŠPEKCIJSKI NADZOR NA PODROČJU VARNOSTI NA SMUČIŠČIH</w:t>
            </w:r>
            <w:r w:rsidR="00C96FE3">
              <w:rPr>
                <w:webHidden/>
              </w:rPr>
              <w:tab/>
            </w:r>
            <w:r w:rsidR="00C96FE3">
              <w:rPr>
                <w:webHidden/>
              </w:rPr>
              <w:fldChar w:fldCharType="begin"/>
            </w:r>
            <w:r w:rsidR="00C96FE3">
              <w:rPr>
                <w:webHidden/>
              </w:rPr>
              <w:instrText xml:space="preserve"> PAGEREF _Toc43285845 \h </w:instrText>
            </w:r>
            <w:r w:rsidR="00C96FE3">
              <w:rPr>
                <w:webHidden/>
              </w:rPr>
            </w:r>
            <w:r w:rsidR="00C96FE3">
              <w:rPr>
                <w:webHidden/>
              </w:rPr>
              <w:fldChar w:fldCharType="separate"/>
            </w:r>
            <w:r w:rsidR="004B3F9A">
              <w:rPr>
                <w:webHidden/>
              </w:rPr>
              <w:t>35</w:t>
            </w:r>
            <w:r w:rsidR="00C96FE3">
              <w:rPr>
                <w:webHidden/>
              </w:rPr>
              <w:fldChar w:fldCharType="end"/>
            </w:r>
          </w:hyperlink>
        </w:p>
        <w:p w:rsidR="00C96FE3" w:rsidRDefault="00C05095">
          <w:pPr>
            <w:pStyle w:val="Kazalovsebine3"/>
            <w:rPr>
              <w:rFonts w:asciiTheme="minorHAnsi" w:eastAsiaTheme="minorEastAsia" w:hAnsiTheme="minorHAnsi"/>
              <w:i w:val="0"/>
              <w:sz w:val="22"/>
              <w:lang w:eastAsia="sl-SI"/>
            </w:rPr>
          </w:pPr>
          <w:hyperlink w:anchor="_Toc43285846" w:history="1">
            <w:r w:rsidR="00C96FE3" w:rsidRPr="00C509D9">
              <w:rPr>
                <w:rStyle w:val="Hiperpovezava"/>
                <w:lang w:eastAsia="sl-SI"/>
              </w:rPr>
              <w:t>Obseg in ugotovitve nadzora, opravljenega leta 2019</w:t>
            </w:r>
            <w:r w:rsidR="00C96FE3">
              <w:rPr>
                <w:webHidden/>
              </w:rPr>
              <w:tab/>
            </w:r>
            <w:r w:rsidR="00C96FE3">
              <w:rPr>
                <w:webHidden/>
              </w:rPr>
              <w:fldChar w:fldCharType="begin"/>
            </w:r>
            <w:r w:rsidR="00C96FE3">
              <w:rPr>
                <w:webHidden/>
              </w:rPr>
              <w:instrText xml:space="preserve"> PAGEREF _Toc43285846 \h </w:instrText>
            </w:r>
            <w:r w:rsidR="00C96FE3">
              <w:rPr>
                <w:webHidden/>
              </w:rPr>
            </w:r>
            <w:r w:rsidR="00C96FE3">
              <w:rPr>
                <w:webHidden/>
              </w:rPr>
              <w:fldChar w:fldCharType="separate"/>
            </w:r>
            <w:r w:rsidR="004B3F9A">
              <w:rPr>
                <w:webHidden/>
              </w:rPr>
              <w:t>36</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848" w:history="1">
            <w:r w:rsidR="00C96FE3" w:rsidRPr="00C509D9">
              <w:rPr>
                <w:rStyle w:val="Hiperpovezava"/>
              </w:rPr>
              <w:t>6.13</w:t>
            </w:r>
            <w:r w:rsidR="00C96FE3">
              <w:rPr>
                <w:rFonts w:asciiTheme="minorHAnsi" w:eastAsiaTheme="minorEastAsia" w:hAnsiTheme="minorHAnsi" w:cstheme="minorBidi"/>
                <w:sz w:val="22"/>
                <w:szCs w:val="22"/>
                <w:lang w:eastAsia="sl-SI"/>
              </w:rPr>
              <w:tab/>
            </w:r>
            <w:r w:rsidR="00C96FE3" w:rsidRPr="00C509D9">
              <w:rPr>
                <w:rStyle w:val="Hiperpovezava"/>
              </w:rPr>
              <w:t>INŠPEKCIJSKI NADZOR NA PODROČJU SPLOŠNE VARNOSTI PROIZVODOV</w:t>
            </w:r>
            <w:r w:rsidR="00C96FE3">
              <w:rPr>
                <w:webHidden/>
              </w:rPr>
              <w:tab/>
            </w:r>
            <w:r w:rsidR="00C96FE3">
              <w:rPr>
                <w:webHidden/>
              </w:rPr>
              <w:fldChar w:fldCharType="begin"/>
            </w:r>
            <w:r w:rsidR="00C96FE3">
              <w:rPr>
                <w:webHidden/>
              </w:rPr>
              <w:instrText xml:space="preserve"> PAGEREF _Toc43285848 \h </w:instrText>
            </w:r>
            <w:r w:rsidR="00C96FE3">
              <w:rPr>
                <w:webHidden/>
              </w:rPr>
            </w:r>
            <w:r w:rsidR="00C96FE3">
              <w:rPr>
                <w:webHidden/>
              </w:rPr>
              <w:fldChar w:fldCharType="separate"/>
            </w:r>
            <w:r w:rsidR="004B3F9A">
              <w:rPr>
                <w:webHidden/>
              </w:rPr>
              <w:t>36</w:t>
            </w:r>
            <w:r w:rsidR="00C96FE3">
              <w:rPr>
                <w:webHidden/>
              </w:rPr>
              <w:fldChar w:fldCharType="end"/>
            </w:r>
          </w:hyperlink>
        </w:p>
        <w:p w:rsidR="00C96FE3" w:rsidRDefault="00C05095">
          <w:pPr>
            <w:pStyle w:val="Kazalovsebine3"/>
            <w:rPr>
              <w:rFonts w:asciiTheme="minorHAnsi" w:eastAsiaTheme="minorEastAsia" w:hAnsiTheme="minorHAnsi"/>
              <w:i w:val="0"/>
              <w:sz w:val="22"/>
              <w:lang w:eastAsia="sl-SI"/>
            </w:rPr>
          </w:pPr>
          <w:hyperlink w:anchor="_Toc43285849" w:history="1">
            <w:r w:rsidR="00C96FE3" w:rsidRPr="00C509D9">
              <w:rPr>
                <w:rStyle w:val="Hiperpovezava"/>
                <w:lang w:eastAsia="sl-SI"/>
              </w:rPr>
              <w:t>Obseg in ugotovitve nadzora, opravljenega leta 2019</w:t>
            </w:r>
            <w:r w:rsidR="00C96FE3">
              <w:rPr>
                <w:webHidden/>
              </w:rPr>
              <w:tab/>
            </w:r>
            <w:r w:rsidR="00C96FE3">
              <w:rPr>
                <w:webHidden/>
              </w:rPr>
              <w:fldChar w:fldCharType="begin"/>
            </w:r>
            <w:r w:rsidR="00C96FE3">
              <w:rPr>
                <w:webHidden/>
              </w:rPr>
              <w:instrText xml:space="preserve"> PAGEREF _Toc43285849 \h </w:instrText>
            </w:r>
            <w:r w:rsidR="00C96FE3">
              <w:rPr>
                <w:webHidden/>
              </w:rPr>
            </w:r>
            <w:r w:rsidR="00C96FE3">
              <w:rPr>
                <w:webHidden/>
              </w:rPr>
              <w:fldChar w:fldCharType="separate"/>
            </w:r>
            <w:r w:rsidR="004B3F9A">
              <w:rPr>
                <w:webHidden/>
              </w:rPr>
              <w:t>37</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851" w:history="1">
            <w:r w:rsidR="00C96FE3" w:rsidRPr="00C509D9">
              <w:rPr>
                <w:rStyle w:val="Hiperpovezava"/>
              </w:rPr>
              <w:t>6.14</w:t>
            </w:r>
            <w:r w:rsidR="00C96FE3">
              <w:rPr>
                <w:rFonts w:asciiTheme="minorHAnsi" w:eastAsiaTheme="minorEastAsia" w:hAnsiTheme="minorHAnsi" w:cstheme="minorBidi"/>
                <w:sz w:val="22"/>
                <w:szCs w:val="22"/>
                <w:lang w:eastAsia="sl-SI"/>
              </w:rPr>
              <w:tab/>
            </w:r>
            <w:r w:rsidR="00C96FE3" w:rsidRPr="00C509D9">
              <w:rPr>
                <w:rStyle w:val="Hiperpovezava"/>
              </w:rPr>
              <w:t>INŠPEKCIJSKI NADZOR NA PODROČJU KOZMETIČNIH PROIZVODOV</w:t>
            </w:r>
            <w:r w:rsidR="00C96FE3">
              <w:rPr>
                <w:webHidden/>
              </w:rPr>
              <w:tab/>
            </w:r>
            <w:r w:rsidR="00C96FE3">
              <w:rPr>
                <w:webHidden/>
              </w:rPr>
              <w:fldChar w:fldCharType="begin"/>
            </w:r>
            <w:r w:rsidR="00C96FE3">
              <w:rPr>
                <w:webHidden/>
              </w:rPr>
              <w:instrText xml:space="preserve"> PAGEREF _Toc43285851 \h </w:instrText>
            </w:r>
            <w:r w:rsidR="00C96FE3">
              <w:rPr>
                <w:webHidden/>
              </w:rPr>
            </w:r>
            <w:r w:rsidR="00C96FE3">
              <w:rPr>
                <w:webHidden/>
              </w:rPr>
              <w:fldChar w:fldCharType="separate"/>
            </w:r>
            <w:r w:rsidR="004B3F9A">
              <w:rPr>
                <w:webHidden/>
              </w:rPr>
              <w:t>38</w:t>
            </w:r>
            <w:r w:rsidR="00C96FE3">
              <w:rPr>
                <w:webHidden/>
              </w:rPr>
              <w:fldChar w:fldCharType="end"/>
            </w:r>
          </w:hyperlink>
        </w:p>
        <w:p w:rsidR="00C96FE3" w:rsidRDefault="00C05095" w:rsidP="00C96FE3">
          <w:pPr>
            <w:pStyle w:val="Kazalovsebine3"/>
            <w:rPr>
              <w:rFonts w:asciiTheme="minorHAnsi" w:eastAsiaTheme="minorEastAsia" w:hAnsiTheme="minorHAnsi"/>
              <w:i w:val="0"/>
              <w:sz w:val="22"/>
              <w:lang w:eastAsia="sl-SI"/>
            </w:rPr>
          </w:pPr>
          <w:hyperlink w:anchor="_Toc43285852" w:history="1">
            <w:r w:rsidR="00C96FE3" w:rsidRPr="00C509D9">
              <w:rPr>
                <w:rStyle w:val="Hiperpovezava"/>
              </w:rPr>
              <w:t>Obseg in ugotovitve nadzora, opravljenega leta 2019</w:t>
            </w:r>
            <w:r w:rsidR="00C96FE3">
              <w:rPr>
                <w:webHidden/>
              </w:rPr>
              <w:tab/>
            </w:r>
            <w:r w:rsidR="00C96FE3">
              <w:rPr>
                <w:webHidden/>
              </w:rPr>
              <w:fldChar w:fldCharType="begin"/>
            </w:r>
            <w:r w:rsidR="00C96FE3">
              <w:rPr>
                <w:webHidden/>
              </w:rPr>
              <w:instrText xml:space="preserve"> PAGEREF _Toc43285852 \h </w:instrText>
            </w:r>
            <w:r w:rsidR="00C96FE3">
              <w:rPr>
                <w:webHidden/>
              </w:rPr>
            </w:r>
            <w:r w:rsidR="00C96FE3">
              <w:rPr>
                <w:webHidden/>
              </w:rPr>
              <w:fldChar w:fldCharType="separate"/>
            </w:r>
            <w:r w:rsidR="004B3F9A">
              <w:rPr>
                <w:webHidden/>
              </w:rPr>
              <w:t>39</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854" w:history="1">
            <w:r w:rsidR="00C96FE3" w:rsidRPr="00C509D9">
              <w:rPr>
                <w:rStyle w:val="Hiperpovezava"/>
              </w:rPr>
              <w:t>6.15</w:t>
            </w:r>
            <w:r w:rsidR="00C96FE3">
              <w:rPr>
                <w:rFonts w:asciiTheme="minorHAnsi" w:eastAsiaTheme="minorEastAsia" w:hAnsiTheme="minorHAnsi" w:cstheme="minorBidi"/>
                <w:sz w:val="22"/>
                <w:szCs w:val="22"/>
                <w:lang w:eastAsia="sl-SI"/>
              </w:rPr>
              <w:tab/>
            </w:r>
            <w:r w:rsidR="00C96FE3" w:rsidRPr="00C509D9">
              <w:rPr>
                <w:rStyle w:val="Hiperpovezava"/>
              </w:rPr>
              <w:t>INŠPEKCIJSKI NADZOR NA PODROČJU IGRAČ</w:t>
            </w:r>
            <w:r w:rsidR="00C96FE3">
              <w:rPr>
                <w:webHidden/>
              </w:rPr>
              <w:tab/>
            </w:r>
            <w:r w:rsidR="00C96FE3">
              <w:rPr>
                <w:webHidden/>
              </w:rPr>
              <w:fldChar w:fldCharType="begin"/>
            </w:r>
            <w:r w:rsidR="00C96FE3">
              <w:rPr>
                <w:webHidden/>
              </w:rPr>
              <w:instrText xml:space="preserve"> PAGEREF _Toc43285854 \h </w:instrText>
            </w:r>
            <w:r w:rsidR="00C96FE3">
              <w:rPr>
                <w:webHidden/>
              </w:rPr>
            </w:r>
            <w:r w:rsidR="00C96FE3">
              <w:rPr>
                <w:webHidden/>
              </w:rPr>
              <w:fldChar w:fldCharType="separate"/>
            </w:r>
            <w:r w:rsidR="004B3F9A">
              <w:rPr>
                <w:webHidden/>
              </w:rPr>
              <w:t>41</w:t>
            </w:r>
            <w:r w:rsidR="00C96FE3">
              <w:rPr>
                <w:webHidden/>
              </w:rPr>
              <w:fldChar w:fldCharType="end"/>
            </w:r>
          </w:hyperlink>
        </w:p>
        <w:p w:rsidR="00C96FE3" w:rsidRDefault="00C05095">
          <w:pPr>
            <w:pStyle w:val="Kazalovsebine3"/>
            <w:rPr>
              <w:rFonts w:asciiTheme="minorHAnsi" w:eastAsiaTheme="minorEastAsia" w:hAnsiTheme="minorHAnsi"/>
              <w:i w:val="0"/>
              <w:sz w:val="22"/>
              <w:lang w:eastAsia="sl-SI"/>
            </w:rPr>
          </w:pPr>
          <w:hyperlink w:anchor="_Toc43285855" w:history="1">
            <w:r w:rsidR="00C96FE3" w:rsidRPr="00C509D9">
              <w:rPr>
                <w:rStyle w:val="Hiperpovezava"/>
                <w:lang w:eastAsia="sl-SI"/>
              </w:rPr>
              <w:t>Obseg in ugotovitve nadzora, opravljenega leta 2019</w:t>
            </w:r>
            <w:r w:rsidR="00C96FE3">
              <w:rPr>
                <w:webHidden/>
              </w:rPr>
              <w:tab/>
            </w:r>
            <w:r w:rsidR="00C96FE3">
              <w:rPr>
                <w:webHidden/>
              </w:rPr>
              <w:fldChar w:fldCharType="begin"/>
            </w:r>
            <w:r w:rsidR="00C96FE3">
              <w:rPr>
                <w:webHidden/>
              </w:rPr>
              <w:instrText xml:space="preserve"> PAGEREF _Toc43285855 \h </w:instrText>
            </w:r>
            <w:r w:rsidR="00C96FE3">
              <w:rPr>
                <w:webHidden/>
              </w:rPr>
            </w:r>
            <w:r w:rsidR="00C96FE3">
              <w:rPr>
                <w:webHidden/>
              </w:rPr>
              <w:fldChar w:fldCharType="separate"/>
            </w:r>
            <w:r w:rsidR="004B3F9A">
              <w:rPr>
                <w:webHidden/>
              </w:rPr>
              <w:t>41</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857" w:history="1">
            <w:r w:rsidR="00C96FE3" w:rsidRPr="00C509D9">
              <w:rPr>
                <w:rStyle w:val="Hiperpovezava"/>
              </w:rPr>
              <w:t>6.16</w:t>
            </w:r>
            <w:r w:rsidR="00C96FE3">
              <w:rPr>
                <w:rFonts w:asciiTheme="minorHAnsi" w:eastAsiaTheme="minorEastAsia" w:hAnsiTheme="minorHAnsi" w:cstheme="minorBidi"/>
                <w:sz w:val="22"/>
                <w:szCs w:val="22"/>
                <w:lang w:eastAsia="sl-SI"/>
              </w:rPr>
              <w:tab/>
            </w:r>
            <w:r w:rsidR="00C96FE3" w:rsidRPr="00C509D9">
              <w:rPr>
                <w:rStyle w:val="Hiperpovezava"/>
              </w:rPr>
              <w:t>INŠPEKCIJSKI NADZOR NA PODROČJU MATERIALOV IN IZDELKOV, NAMENJENIH ZA STIK Z ŽIVILI</w:t>
            </w:r>
            <w:r w:rsidR="00C96FE3">
              <w:rPr>
                <w:webHidden/>
              </w:rPr>
              <w:tab/>
            </w:r>
            <w:r w:rsidR="00C96FE3">
              <w:rPr>
                <w:webHidden/>
              </w:rPr>
              <w:fldChar w:fldCharType="begin"/>
            </w:r>
            <w:r w:rsidR="00C96FE3">
              <w:rPr>
                <w:webHidden/>
              </w:rPr>
              <w:instrText xml:space="preserve"> PAGEREF _Toc43285857 \h </w:instrText>
            </w:r>
            <w:r w:rsidR="00C96FE3">
              <w:rPr>
                <w:webHidden/>
              </w:rPr>
            </w:r>
            <w:r w:rsidR="00C96FE3">
              <w:rPr>
                <w:webHidden/>
              </w:rPr>
              <w:fldChar w:fldCharType="separate"/>
            </w:r>
            <w:r w:rsidR="004B3F9A">
              <w:rPr>
                <w:webHidden/>
              </w:rPr>
              <w:t>43</w:t>
            </w:r>
            <w:r w:rsidR="00C96FE3">
              <w:rPr>
                <w:webHidden/>
              </w:rPr>
              <w:fldChar w:fldCharType="end"/>
            </w:r>
          </w:hyperlink>
        </w:p>
        <w:p w:rsidR="00C96FE3" w:rsidRDefault="00C05095">
          <w:pPr>
            <w:pStyle w:val="Kazalovsebine3"/>
            <w:rPr>
              <w:rFonts w:asciiTheme="minorHAnsi" w:eastAsiaTheme="minorEastAsia" w:hAnsiTheme="minorHAnsi"/>
              <w:i w:val="0"/>
              <w:sz w:val="22"/>
              <w:lang w:eastAsia="sl-SI"/>
            </w:rPr>
          </w:pPr>
          <w:hyperlink w:anchor="_Toc43285858" w:history="1">
            <w:r w:rsidR="00C96FE3" w:rsidRPr="00C509D9">
              <w:rPr>
                <w:rStyle w:val="Hiperpovezava"/>
                <w:lang w:eastAsia="sl-SI"/>
              </w:rPr>
              <w:t>Obseg in ugotovitve nadzora, opravljenega leta 2019</w:t>
            </w:r>
            <w:r w:rsidR="00C96FE3">
              <w:rPr>
                <w:webHidden/>
              </w:rPr>
              <w:tab/>
            </w:r>
            <w:r w:rsidR="00C96FE3">
              <w:rPr>
                <w:webHidden/>
              </w:rPr>
              <w:fldChar w:fldCharType="begin"/>
            </w:r>
            <w:r w:rsidR="00C96FE3">
              <w:rPr>
                <w:webHidden/>
              </w:rPr>
              <w:instrText xml:space="preserve"> PAGEREF _Toc43285858 \h </w:instrText>
            </w:r>
            <w:r w:rsidR="00C96FE3">
              <w:rPr>
                <w:webHidden/>
              </w:rPr>
            </w:r>
            <w:r w:rsidR="00C96FE3">
              <w:rPr>
                <w:webHidden/>
              </w:rPr>
              <w:fldChar w:fldCharType="separate"/>
            </w:r>
            <w:r w:rsidR="004B3F9A">
              <w:rPr>
                <w:webHidden/>
              </w:rPr>
              <w:t>44</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860" w:history="1">
            <w:r w:rsidR="00C96FE3" w:rsidRPr="00C509D9">
              <w:rPr>
                <w:rStyle w:val="Hiperpovezava"/>
              </w:rPr>
              <w:t>6.17</w:t>
            </w:r>
            <w:r w:rsidR="00C96FE3">
              <w:rPr>
                <w:rFonts w:asciiTheme="minorHAnsi" w:eastAsiaTheme="minorEastAsia" w:hAnsiTheme="minorHAnsi" w:cstheme="minorBidi"/>
                <w:sz w:val="22"/>
                <w:szCs w:val="22"/>
                <w:lang w:eastAsia="sl-SI"/>
              </w:rPr>
              <w:tab/>
            </w:r>
            <w:r w:rsidR="00C96FE3" w:rsidRPr="00C509D9">
              <w:rPr>
                <w:rStyle w:val="Hiperpovezava"/>
              </w:rPr>
              <w:t>INŠPEKCIJSKI NADZOR NA PODROČJU ZDRAVSTVENE USTREZNOSTI OZIROMA VARNOSTI ŽIVIL IN HRANE</w:t>
            </w:r>
            <w:r w:rsidR="00C96FE3">
              <w:rPr>
                <w:webHidden/>
              </w:rPr>
              <w:tab/>
            </w:r>
            <w:r w:rsidR="00C96FE3">
              <w:rPr>
                <w:webHidden/>
              </w:rPr>
              <w:fldChar w:fldCharType="begin"/>
            </w:r>
            <w:r w:rsidR="00C96FE3">
              <w:rPr>
                <w:webHidden/>
              </w:rPr>
              <w:instrText xml:space="preserve"> PAGEREF _Toc43285860 \h </w:instrText>
            </w:r>
            <w:r w:rsidR="00C96FE3">
              <w:rPr>
                <w:webHidden/>
              </w:rPr>
            </w:r>
            <w:r w:rsidR="00C96FE3">
              <w:rPr>
                <w:webHidden/>
              </w:rPr>
              <w:fldChar w:fldCharType="separate"/>
            </w:r>
            <w:r w:rsidR="004B3F9A">
              <w:rPr>
                <w:webHidden/>
              </w:rPr>
              <w:t>45</w:t>
            </w:r>
            <w:r w:rsidR="00C96FE3">
              <w:rPr>
                <w:webHidden/>
              </w:rPr>
              <w:fldChar w:fldCharType="end"/>
            </w:r>
          </w:hyperlink>
        </w:p>
        <w:p w:rsidR="00C96FE3" w:rsidRDefault="00C05095">
          <w:pPr>
            <w:pStyle w:val="Kazalovsebine3"/>
            <w:rPr>
              <w:rFonts w:asciiTheme="minorHAnsi" w:eastAsiaTheme="minorEastAsia" w:hAnsiTheme="minorHAnsi"/>
              <w:i w:val="0"/>
              <w:sz w:val="22"/>
              <w:lang w:eastAsia="sl-SI"/>
            </w:rPr>
          </w:pPr>
          <w:hyperlink w:anchor="_Toc43285861" w:history="1">
            <w:r w:rsidR="00C96FE3" w:rsidRPr="00C509D9">
              <w:rPr>
                <w:rStyle w:val="Hiperpovezava"/>
                <w:lang w:eastAsia="sl-SI"/>
              </w:rPr>
              <w:t>Obseg in ugotovitve nadzora, opravljenega leta 2019</w:t>
            </w:r>
            <w:r w:rsidR="00C96FE3">
              <w:rPr>
                <w:webHidden/>
              </w:rPr>
              <w:tab/>
            </w:r>
            <w:r w:rsidR="00C96FE3">
              <w:rPr>
                <w:webHidden/>
              </w:rPr>
              <w:fldChar w:fldCharType="begin"/>
            </w:r>
            <w:r w:rsidR="00C96FE3">
              <w:rPr>
                <w:webHidden/>
              </w:rPr>
              <w:instrText xml:space="preserve"> PAGEREF _Toc43285861 \h </w:instrText>
            </w:r>
            <w:r w:rsidR="00C96FE3">
              <w:rPr>
                <w:webHidden/>
              </w:rPr>
            </w:r>
            <w:r w:rsidR="00C96FE3">
              <w:rPr>
                <w:webHidden/>
              </w:rPr>
              <w:fldChar w:fldCharType="separate"/>
            </w:r>
            <w:r w:rsidR="004B3F9A">
              <w:rPr>
                <w:webHidden/>
              </w:rPr>
              <w:t>46</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863" w:history="1">
            <w:r w:rsidR="00C96FE3" w:rsidRPr="00C509D9">
              <w:rPr>
                <w:rStyle w:val="Hiperpovezava"/>
              </w:rPr>
              <w:t>6.18</w:t>
            </w:r>
            <w:r w:rsidR="00C96FE3">
              <w:rPr>
                <w:rFonts w:asciiTheme="minorHAnsi" w:eastAsiaTheme="minorEastAsia" w:hAnsiTheme="minorHAnsi" w:cstheme="minorBidi"/>
                <w:sz w:val="22"/>
                <w:szCs w:val="22"/>
                <w:lang w:eastAsia="sl-SI"/>
              </w:rPr>
              <w:tab/>
            </w:r>
            <w:r w:rsidR="00C96FE3" w:rsidRPr="00C509D9">
              <w:rPr>
                <w:rStyle w:val="Hiperpovezava"/>
              </w:rPr>
              <w:t>INŠPEKCIJSKI NADZOR NA PODROČJU OMEJEVANJA PORABE ALKOHOLA</w:t>
            </w:r>
            <w:r w:rsidR="00C96FE3">
              <w:rPr>
                <w:webHidden/>
              </w:rPr>
              <w:tab/>
            </w:r>
            <w:r w:rsidR="00C96FE3">
              <w:rPr>
                <w:webHidden/>
              </w:rPr>
              <w:fldChar w:fldCharType="begin"/>
            </w:r>
            <w:r w:rsidR="00C96FE3">
              <w:rPr>
                <w:webHidden/>
              </w:rPr>
              <w:instrText xml:space="preserve"> PAGEREF _Toc43285863 \h </w:instrText>
            </w:r>
            <w:r w:rsidR="00C96FE3">
              <w:rPr>
                <w:webHidden/>
              </w:rPr>
            </w:r>
            <w:r w:rsidR="00C96FE3">
              <w:rPr>
                <w:webHidden/>
              </w:rPr>
              <w:fldChar w:fldCharType="separate"/>
            </w:r>
            <w:r w:rsidR="004B3F9A">
              <w:rPr>
                <w:webHidden/>
              </w:rPr>
              <w:t>48</w:t>
            </w:r>
            <w:r w:rsidR="00C96FE3">
              <w:rPr>
                <w:webHidden/>
              </w:rPr>
              <w:fldChar w:fldCharType="end"/>
            </w:r>
          </w:hyperlink>
        </w:p>
        <w:p w:rsidR="00C96FE3" w:rsidRDefault="00C05095">
          <w:pPr>
            <w:pStyle w:val="Kazalovsebine3"/>
            <w:rPr>
              <w:rFonts w:asciiTheme="minorHAnsi" w:eastAsiaTheme="minorEastAsia" w:hAnsiTheme="minorHAnsi"/>
              <w:i w:val="0"/>
              <w:sz w:val="22"/>
              <w:lang w:eastAsia="sl-SI"/>
            </w:rPr>
          </w:pPr>
          <w:hyperlink w:anchor="_Toc43285864" w:history="1">
            <w:r w:rsidR="00C96FE3" w:rsidRPr="00C509D9">
              <w:rPr>
                <w:rStyle w:val="Hiperpovezava"/>
                <w:lang w:eastAsia="sl-SI"/>
              </w:rPr>
              <w:t>Obseg in ugotovitve nadzora, opravljenega leta 2019</w:t>
            </w:r>
            <w:r w:rsidR="00C96FE3">
              <w:rPr>
                <w:webHidden/>
              </w:rPr>
              <w:tab/>
            </w:r>
            <w:r w:rsidR="00C96FE3">
              <w:rPr>
                <w:webHidden/>
              </w:rPr>
              <w:fldChar w:fldCharType="begin"/>
            </w:r>
            <w:r w:rsidR="00C96FE3">
              <w:rPr>
                <w:webHidden/>
              </w:rPr>
              <w:instrText xml:space="preserve"> PAGEREF _Toc43285864 \h </w:instrText>
            </w:r>
            <w:r w:rsidR="00C96FE3">
              <w:rPr>
                <w:webHidden/>
              </w:rPr>
            </w:r>
            <w:r w:rsidR="00C96FE3">
              <w:rPr>
                <w:webHidden/>
              </w:rPr>
              <w:fldChar w:fldCharType="separate"/>
            </w:r>
            <w:r w:rsidR="004B3F9A">
              <w:rPr>
                <w:webHidden/>
              </w:rPr>
              <w:t>49</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866" w:history="1">
            <w:r w:rsidR="00C96FE3" w:rsidRPr="00C509D9">
              <w:rPr>
                <w:rStyle w:val="Hiperpovezava"/>
              </w:rPr>
              <w:t>6.19</w:t>
            </w:r>
            <w:r w:rsidR="00C96FE3">
              <w:rPr>
                <w:rFonts w:asciiTheme="minorHAnsi" w:eastAsiaTheme="minorEastAsia" w:hAnsiTheme="minorHAnsi" w:cstheme="minorBidi"/>
                <w:sz w:val="22"/>
                <w:szCs w:val="22"/>
                <w:lang w:eastAsia="sl-SI"/>
              </w:rPr>
              <w:tab/>
            </w:r>
            <w:r w:rsidR="00C96FE3" w:rsidRPr="00C509D9">
              <w:rPr>
                <w:rStyle w:val="Hiperpovezava"/>
              </w:rPr>
              <w:t>INŠPEKCIJSKI NADZOR NA PODROČJU OMEJEVANJA UPORABE TOBAČNIH IN POVEZANIH IZDELKOV</w:t>
            </w:r>
            <w:r w:rsidR="00C96FE3">
              <w:rPr>
                <w:webHidden/>
              </w:rPr>
              <w:tab/>
            </w:r>
            <w:r w:rsidR="00C96FE3">
              <w:rPr>
                <w:webHidden/>
              </w:rPr>
              <w:fldChar w:fldCharType="begin"/>
            </w:r>
            <w:r w:rsidR="00C96FE3">
              <w:rPr>
                <w:webHidden/>
              </w:rPr>
              <w:instrText xml:space="preserve"> PAGEREF _Toc43285866 \h </w:instrText>
            </w:r>
            <w:r w:rsidR="00C96FE3">
              <w:rPr>
                <w:webHidden/>
              </w:rPr>
            </w:r>
            <w:r w:rsidR="00C96FE3">
              <w:rPr>
                <w:webHidden/>
              </w:rPr>
              <w:fldChar w:fldCharType="separate"/>
            </w:r>
            <w:r w:rsidR="004B3F9A">
              <w:rPr>
                <w:webHidden/>
              </w:rPr>
              <w:t>50</w:t>
            </w:r>
            <w:r w:rsidR="00C96FE3">
              <w:rPr>
                <w:webHidden/>
              </w:rPr>
              <w:fldChar w:fldCharType="end"/>
            </w:r>
          </w:hyperlink>
        </w:p>
        <w:p w:rsidR="00C96FE3" w:rsidRDefault="00C05095">
          <w:pPr>
            <w:pStyle w:val="Kazalovsebine3"/>
            <w:rPr>
              <w:rFonts w:asciiTheme="minorHAnsi" w:eastAsiaTheme="minorEastAsia" w:hAnsiTheme="minorHAnsi"/>
              <w:i w:val="0"/>
              <w:sz w:val="22"/>
              <w:lang w:eastAsia="sl-SI"/>
            </w:rPr>
          </w:pPr>
          <w:hyperlink w:anchor="_Toc43285867" w:history="1">
            <w:r w:rsidR="00C96FE3" w:rsidRPr="00C509D9">
              <w:rPr>
                <w:rStyle w:val="Hiperpovezava"/>
                <w:lang w:eastAsia="sl-SI"/>
              </w:rPr>
              <w:t>Obseg in ugotovitve nadzora, opravljenega leta 2019</w:t>
            </w:r>
            <w:r w:rsidR="00C96FE3">
              <w:rPr>
                <w:webHidden/>
              </w:rPr>
              <w:tab/>
            </w:r>
            <w:r w:rsidR="00C96FE3">
              <w:rPr>
                <w:webHidden/>
              </w:rPr>
              <w:fldChar w:fldCharType="begin"/>
            </w:r>
            <w:r w:rsidR="00C96FE3">
              <w:rPr>
                <w:webHidden/>
              </w:rPr>
              <w:instrText xml:space="preserve"> PAGEREF _Toc43285867 \h </w:instrText>
            </w:r>
            <w:r w:rsidR="00C96FE3">
              <w:rPr>
                <w:webHidden/>
              </w:rPr>
            </w:r>
            <w:r w:rsidR="00C96FE3">
              <w:rPr>
                <w:webHidden/>
              </w:rPr>
              <w:fldChar w:fldCharType="separate"/>
            </w:r>
            <w:r w:rsidR="004B3F9A">
              <w:rPr>
                <w:webHidden/>
              </w:rPr>
              <w:t>51</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869" w:history="1">
            <w:r w:rsidR="00C96FE3" w:rsidRPr="00C509D9">
              <w:rPr>
                <w:rStyle w:val="Hiperpovezava"/>
              </w:rPr>
              <w:t>6.20</w:t>
            </w:r>
            <w:r w:rsidR="00C96FE3">
              <w:rPr>
                <w:rFonts w:asciiTheme="minorHAnsi" w:eastAsiaTheme="minorEastAsia" w:hAnsiTheme="minorHAnsi" w:cstheme="minorBidi"/>
                <w:sz w:val="22"/>
                <w:szCs w:val="22"/>
                <w:lang w:eastAsia="sl-SI"/>
              </w:rPr>
              <w:tab/>
            </w:r>
            <w:r w:rsidR="00C96FE3" w:rsidRPr="00C509D9">
              <w:rPr>
                <w:rStyle w:val="Hiperpovezava"/>
              </w:rPr>
              <w:t>AKTIVNOSTI INŠPEKTORATA NA PODROČJU PREPREČEVANJA DELA IN ZAPOSLOVANJA NA ČRNO</w:t>
            </w:r>
            <w:r w:rsidR="00C96FE3">
              <w:rPr>
                <w:webHidden/>
              </w:rPr>
              <w:tab/>
            </w:r>
            <w:r w:rsidR="00C96FE3">
              <w:rPr>
                <w:webHidden/>
              </w:rPr>
              <w:fldChar w:fldCharType="begin"/>
            </w:r>
            <w:r w:rsidR="00C96FE3">
              <w:rPr>
                <w:webHidden/>
              </w:rPr>
              <w:instrText xml:space="preserve"> PAGEREF _Toc43285869 \h </w:instrText>
            </w:r>
            <w:r w:rsidR="00C96FE3">
              <w:rPr>
                <w:webHidden/>
              </w:rPr>
            </w:r>
            <w:r w:rsidR="00C96FE3">
              <w:rPr>
                <w:webHidden/>
              </w:rPr>
              <w:fldChar w:fldCharType="separate"/>
            </w:r>
            <w:r w:rsidR="004B3F9A">
              <w:rPr>
                <w:webHidden/>
              </w:rPr>
              <w:t>52</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870" w:history="1">
            <w:r w:rsidR="00C96FE3" w:rsidRPr="00C509D9">
              <w:rPr>
                <w:rStyle w:val="Hiperpovezava"/>
              </w:rPr>
              <w:t>6.21</w:t>
            </w:r>
            <w:r w:rsidR="00C96FE3">
              <w:rPr>
                <w:rFonts w:asciiTheme="minorHAnsi" w:eastAsiaTheme="minorEastAsia" w:hAnsiTheme="minorHAnsi" w:cstheme="minorBidi"/>
                <w:sz w:val="22"/>
                <w:szCs w:val="22"/>
                <w:lang w:eastAsia="sl-SI"/>
              </w:rPr>
              <w:tab/>
            </w:r>
            <w:r w:rsidR="00C96FE3" w:rsidRPr="00C509D9">
              <w:rPr>
                <w:rStyle w:val="Hiperpovezava"/>
              </w:rPr>
              <w:t>IZVAJANJE PROGRAMOV VZORČENJA</w:t>
            </w:r>
            <w:r w:rsidR="00C96FE3">
              <w:rPr>
                <w:webHidden/>
              </w:rPr>
              <w:tab/>
            </w:r>
            <w:r w:rsidR="00C96FE3">
              <w:rPr>
                <w:webHidden/>
              </w:rPr>
              <w:fldChar w:fldCharType="begin"/>
            </w:r>
            <w:r w:rsidR="00C96FE3">
              <w:rPr>
                <w:webHidden/>
              </w:rPr>
              <w:instrText xml:space="preserve"> PAGEREF _Toc43285870 \h </w:instrText>
            </w:r>
            <w:r w:rsidR="00C96FE3">
              <w:rPr>
                <w:webHidden/>
              </w:rPr>
            </w:r>
            <w:r w:rsidR="00C96FE3">
              <w:rPr>
                <w:webHidden/>
              </w:rPr>
              <w:fldChar w:fldCharType="separate"/>
            </w:r>
            <w:r w:rsidR="004B3F9A">
              <w:rPr>
                <w:webHidden/>
              </w:rPr>
              <w:t>53</w:t>
            </w:r>
            <w:r w:rsidR="00C96FE3">
              <w:rPr>
                <w:webHidden/>
              </w:rPr>
              <w:fldChar w:fldCharType="end"/>
            </w:r>
          </w:hyperlink>
        </w:p>
        <w:p w:rsidR="00C96FE3" w:rsidRDefault="00C05095">
          <w:pPr>
            <w:pStyle w:val="Kazalovsebine3"/>
            <w:rPr>
              <w:rFonts w:asciiTheme="minorHAnsi" w:eastAsiaTheme="minorEastAsia" w:hAnsiTheme="minorHAnsi"/>
              <w:i w:val="0"/>
              <w:sz w:val="22"/>
              <w:lang w:eastAsia="sl-SI"/>
            </w:rPr>
          </w:pPr>
          <w:hyperlink w:anchor="_Toc43285871" w:history="1">
            <w:r w:rsidR="00C96FE3" w:rsidRPr="00C509D9">
              <w:rPr>
                <w:rStyle w:val="Hiperpovezava"/>
                <w:lang w:eastAsia="sl-SI"/>
              </w:rPr>
              <w:t>Program vzorčenja na področju splošne varnosti proizvodov</w:t>
            </w:r>
            <w:r w:rsidR="00C96FE3">
              <w:rPr>
                <w:webHidden/>
              </w:rPr>
              <w:tab/>
            </w:r>
            <w:r w:rsidR="00C96FE3">
              <w:rPr>
                <w:webHidden/>
              </w:rPr>
              <w:fldChar w:fldCharType="begin"/>
            </w:r>
            <w:r w:rsidR="00C96FE3">
              <w:rPr>
                <w:webHidden/>
              </w:rPr>
              <w:instrText xml:space="preserve"> PAGEREF _Toc43285871 \h </w:instrText>
            </w:r>
            <w:r w:rsidR="00C96FE3">
              <w:rPr>
                <w:webHidden/>
              </w:rPr>
            </w:r>
            <w:r w:rsidR="00C96FE3">
              <w:rPr>
                <w:webHidden/>
              </w:rPr>
              <w:fldChar w:fldCharType="separate"/>
            </w:r>
            <w:r w:rsidR="004B3F9A">
              <w:rPr>
                <w:webHidden/>
              </w:rPr>
              <w:t>53</w:t>
            </w:r>
            <w:r w:rsidR="00C96FE3">
              <w:rPr>
                <w:webHidden/>
              </w:rPr>
              <w:fldChar w:fldCharType="end"/>
            </w:r>
          </w:hyperlink>
        </w:p>
        <w:p w:rsidR="00C96FE3" w:rsidRDefault="00C05095">
          <w:pPr>
            <w:pStyle w:val="Kazalovsebine3"/>
            <w:rPr>
              <w:rFonts w:asciiTheme="minorHAnsi" w:eastAsiaTheme="minorEastAsia" w:hAnsiTheme="minorHAnsi"/>
              <w:i w:val="0"/>
              <w:sz w:val="22"/>
              <w:lang w:eastAsia="sl-SI"/>
            </w:rPr>
          </w:pPr>
          <w:hyperlink w:anchor="_Toc43285876" w:history="1">
            <w:r w:rsidR="00C96FE3" w:rsidRPr="00C509D9">
              <w:rPr>
                <w:rStyle w:val="Hiperpovezava"/>
                <w:lang w:eastAsia="sl-SI"/>
              </w:rPr>
              <w:t>Program vzorčenja na področju kozmetičnih proizvodov</w:t>
            </w:r>
            <w:r w:rsidR="00C96FE3">
              <w:rPr>
                <w:webHidden/>
              </w:rPr>
              <w:tab/>
            </w:r>
            <w:r w:rsidR="00C96FE3">
              <w:rPr>
                <w:webHidden/>
              </w:rPr>
              <w:fldChar w:fldCharType="begin"/>
            </w:r>
            <w:r w:rsidR="00C96FE3">
              <w:rPr>
                <w:webHidden/>
              </w:rPr>
              <w:instrText xml:space="preserve"> PAGEREF _Toc43285876 \h </w:instrText>
            </w:r>
            <w:r w:rsidR="00C96FE3">
              <w:rPr>
                <w:webHidden/>
              </w:rPr>
            </w:r>
            <w:r w:rsidR="00C96FE3">
              <w:rPr>
                <w:webHidden/>
              </w:rPr>
              <w:fldChar w:fldCharType="separate"/>
            </w:r>
            <w:r w:rsidR="004B3F9A">
              <w:rPr>
                <w:webHidden/>
              </w:rPr>
              <w:t>55</w:t>
            </w:r>
            <w:r w:rsidR="00C96FE3">
              <w:rPr>
                <w:webHidden/>
              </w:rPr>
              <w:fldChar w:fldCharType="end"/>
            </w:r>
          </w:hyperlink>
        </w:p>
        <w:p w:rsidR="00C96FE3" w:rsidRDefault="00C05095">
          <w:pPr>
            <w:pStyle w:val="Kazalovsebine3"/>
            <w:rPr>
              <w:rFonts w:asciiTheme="minorHAnsi" w:eastAsiaTheme="minorEastAsia" w:hAnsiTheme="minorHAnsi"/>
              <w:i w:val="0"/>
              <w:sz w:val="22"/>
              <w:lang w:eastAsia="sl-SI"/>
            </w:rPr>
          </w:pPr>
          <w:hyperlink w:anchor="_Toc43285881" w:history="1">
            <w:r w:rsidR="00C96FE3" w:rsidRPr="00C509D9">
              <w:rPr>
                <w:rStyle w:val="Hiperpovezava"/>
                <w:lang w:eastAsia="sl-SI"/>
              </w:rPr>
              <w:t>Program vzorčenja na področju igrač</w:t>
            </w:r>
            <w:r w:rsidR="00C96FE3">
              <w:rPr>
                <w:webHidden/>
              </w:rPr>
              <w:tab/>
            </w:r>
            <w:r w:rsidR="00C96FE3">
              <w:rPr>
                <w:webHidden/>
              </w:rPr>
              <w:fldChar w:fldCharType="begin"/>
            </w:r>
            <w:r w:rsidR="00C96FE3">
              <w:rPr>
                <w:webHidden/>
              </w:rPr>
              <w:instrText xml:space="preserve"> PAGEREF _Toc43285881 \h </w:instrText>
            </w:r>
            <w:r w:rsidR="00C96FE3">
              <w:rPr>
                <w:webHidden/>
              </w:rPr>
            </w:r>
            <w:r w:rsidR="00C96FE3">
              <w:rPr>
                <w:webHidden/>
              </w:rPr>
              <w:fldChar w:fldCharType="separate"/>
            </w:r>
            <w:r w:rsidR="004B3F9A">
              <w:rPr>
                <w:webHidden/>
              </w:rPr>
              <w:t>58</w:t>
            </w:r>
            <w:r w:rsidR="00C96FE3">
              <w:rPr>
                <w:webHidden/>
              </w:rPr>
              <w:fldChar w:fldCharType="end"/>
            </w:r>
          </w:hyperlink>
        </w:p>
        <w:p w:rsidR="00C96FE3" w:rsidRDefault="00C05095">
          <w:pPr>
            <w:pStyle w:val="Kazalovsebine3"/>
            <w:rPr>
              <w:rFonts w:asciiTheme="minorHAnsi" w:eastAsiaTheme="minorEastAsia" w:hAnsiTheme="minorHAnsi"/>
              <w:i w:val="0"/>
              <w:sz w:val="22"/>
              <w:lang w:eastAsia="sl-SI"/>
            </w:rPr>
          </w:pPr>
          <w:hyperlink w:anchor="_Toc43285885" w:history="1">
            <w:r w:rsidR="00C96FE3" w:rsidRPr="00C509D9">
              <w:rPr>
                <w:rStyle w:val="Hiperpovezava"/>
                <w:lang w:eastAsia="sl-SI"/>
              </w:rPr>
              <w:t>Program vzorčenja na področju materialov in izdelkov, namenjenih za stik z živili</w:t>
            </w:r>
            <w:r w:rsidR="00C96FE3">
              <w:rPr>
                <w:webHidden/>
              </w:rPr>
              <w:tab/>
            </w:r>
            <w:r w:rsidR="00C96FE3">
              <w:rPr>
                <w:webHidden/>
              </w:rPr>
              <w:fldChar w:fldCharType="begin"/>
            </w:r>
            <w:r w:rsidR="00C96FE3">
              <w:rPr>
                <w:webHidden/>
              </w:rPr>
              <w:instrText xml:space="preserve"> PAGEREF _Toc43285885 \h </w:instrText>
            </w:r>
            <w:r w:rsidR="00C96FE3">
              <w:rPr>
                <w:webHidden/>
              </w:rPr>
            </w:r>
            <w:r w:rsidR="00C96FE3">
              <w:rPr>
                <w:webHidden/>
              </w:rPr>
              <w:fldChar w:fldCharType="separate"/>
            </w:r>
            <w:r w:rsidR="004B3F9A">
              <w:rPr>
                <w:webHidden/>
              </w:rPr>
              <w:t>63</w:t>
            </w:r>
            <w:r w:rsidR="00C96FE3">
              <w:rPr>
                <w:webHidden/>
              </w:rPr>
              <w:fldChar w:fldCharType="end"/>
            </w:r>
          </w:hyperlink>
        </w:p>
        <w:p w:rsidR="00C96FE3" w:rsidRDefault="00C05095">
          <w:pPr>
            <w:pStyle w:val="Kazalovsebine3"/>
            <w:rPr>
              <w:rFonts w:asciiTheme="minorHAnsi" w:eastAsiaTheme="minorEastAsia" w:hAnsiTheme="minorHAnsi"/>
              <w:i w:val="0"/>
              <w:sz w:val="22"/>
              <w:lang w:eastAsia="sl-SI"/>
            </w:rPr>
          </w:pPr>
          <w:hyperlink w:anchor="_Toc43285892" w:history="1">
            <w:r w:rsidR="00C96FE3" w:rsidRPr="00C509D9">
              <w:rPr>
                <w:rStyle w:val="Hiperpovezava"/>
                <w:lang w:eastAsia="sl-SI"/>
              </w:rPr>
              <w:t>Program vzorčenja na področju zdravstvene ustreznosti oziroma varnosti živil in hrane</w:t>
            </w:r>
            <w:r w:rsidR="00C96FE3">
              <w:rPr>
                <w:webHidden/>
              </w:rPr>
              <w:tab/>
            </w:r>
            <w:r w:rsidR="00C96FE3">
              <w:rPr>
                <w:webHidden/>
              </w:rPr>
              <w:fldChar w:fldCharType="begin"/>
            </w:r>
            <w:r w:rsidR="00C96FE3">
              <w:rPr>
                <w:webHidden/>
              </w:rPr>
              <w:instrText xml:space="preserve"> PAGEREF _Toc43285892 \h </w:instrText>
            </w:r>
            <w:r w:rsidR="00C96FE3">
              <w:rPr>
                <w:webHidden/>
              </w:rPr>
            </w:r>
            <w:r w:rsidR="00C96FE3">
              <w:rPr>
                <w:webHidden/>
              </w:rPr>
              <w:fldChar w:fldCharType="separate"/>
            </w:r>
            <w:r w:rsidR="004B3F9A">
              <w:rPr>
                <w:webHidden/>
              </w:rPr>
              <w:t>67</w:t>
            </w:r>
            <w:r w:rsidR="00C96FE3">
              <w:rPr>
                <w:webHidden/>
              </w:rPr>
              <w:fldChar w:fldCharType="end"/>
            </w:r>
          </w:hyperlink>
        </w:p>
        <w:p w:rsidR="00C96FE3" w:rsidRDefault="00C05095">
          <w:pPr>
            <w:pStyle w:val="Kazalovsebine1"/>
            <w:rPr>
              <w:rFonts w:eastAsiaTheme="minorEastAsia" w:cstheme="minorBidi"/>
              <w:sz w:val="22"/>
              <w:lang w:eastAsia="sl-SI"/>
            </w:rPr>
          </w:pPr>
          <w:hyperlink w:anchor="_Toc43285905" w:history="1">
            <w:r w:rsidR="00C96FE3" w:rsidRPr="00C509D9">
              <w:rPr>
                <w:rStyle w:val="Hiperpovezava"/>
                <w:rFonts w:ascii="Calibri" w:hAnsi="Calibri"/>
                <w:lang w:eastAsia="en-GB"/>
              </w:rPr>
              <w:t>7</w:t>
            </w:r>
            <w:r w:rsidR="00C96FE3">
              <w:rPr>
                <w:rFonts w:eastAsiaTheme="minorEastAsia" w:cstheme="minorBidi"/>
                <w:sz w:val="22"/>
                <w:lang w:eastAsia="sl-SI"/>
              </w:rPr>
              <w:tab/>
            </w:r>
            <w:r w:rsidR="00C96FE3" w:rsidRPr="00C509D9">
              <w:rPr>
                <w:rStyle w:val="Hiperpovezava"/>
                <w:lang w:eastAsia="en-GB"/>
              </w:rPr>
              <w:t>OBVEŠČANJE IN SODELOVANJE</w:t>
            </w:r>
            <w:r w:rsidR="00C96FE3">
              <w:rPr>
                <w:webHidden/>
              </w:rPr>
              <w:tab/>
            </w:r>
            <w:r w:rsidR="00C96FE3">
              <w:rPr>
                <w:webHidden/>
              </w:rPr>
              <w:fldChar w:fldCharType="begin"/>
            </w:r>
            <w:r w:rsidR="00C96FE3">
              <w:rPr>
                <w:webHidden/>
              </w:rPr>
              <w:instrText xml:space="preserve"> PAGEREF _Toc43285905 \h </w:instrText>
            </w:r>
            <w:r w:rsidR="00C96FE3">
              <w:rPr>
                <w:webHidden/>
              </w:rPr>
            </w:r>
            <w:r w:rsidR="00C96FE3">
              <w:rPr>
                <w:webHidden/>
              </w:rPr>
              <w:fldChar w:fldCharType="separate"/>
            </w:r>
            <w:r w:rsidR="004B3F9A">
              <w:rPr>
                <w:webHidden/>
              </w:rPr>
              <w:t>74</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906" w:history="1">
            <w:r w:rsidR="00C96FE3" w:rsidRPr="00C509D9">
              <w:rPr>
                <w:rStyle w:val="Hiperpovezava"/>
              </w:rPr>
              <w:t>7.1</w:t>
            </w:r>
            <w:r w:rsidR="00C96FE3">
              <w:rPr>
                <w:rFonts w:asciiTheme="minorHAnsi" w:eastAsiaTheme="minorEastAsia" w:hAnsiTheme="minorHAnsi" w:cstheme="minorBidi"/>
                <w:sz w:val="22"/>
                <w:szCs w:val="22"/>
                <w:lang w:eastAsia="sl-SI"/>
              </w:rPr>
              <w:tab/>
            </w:r>
            <w:r w:rsidR="00C96FE3" w:rsidRPr="00C509D9">
              <w:rPr>
                <w:rStyle w:val="Hiperpovezava"/>
              </w:rPr>
              <w:t>Obveščanje javnosti in članic Evropske unije o nevarnih izdelkih</w:t>
            </w:r>
            <w:r w:rsidR="00C96FE3">
              <w:rPr>
                <w:webHidden/>
              </w:rPr>
              <w:tab/>
            </w:r>
            <w:r w:rsidR="00C96FE3">
              <w:rPr>
                <w:webHidden/>
              </w:rPr>
              <w:fldChar w:fldCharType="begin"/>
            </w:r>
            <w:r w:rsidR="00C96FE3">
              <w:rPr>
                <w:webHidden/>
              </w:rPr>
              <w:instrText xml:space="preserve"> PAGEREF _Toc43285906 \h </w:instrText>
            </w:r>
            <w:r w:rsidR="00C96FE3">
              <w:rPr>
                <w:webHidden/>
              </w:rPr>
            </w:r>
            <w:r w:rsidR="00C96FE3">
              <w:rPr>
                <w:webHidden/>
              </w:rPr>
              <w:fldChar w:fldCharType="separate"/>
            </w:r>
            <w:r w:rsidR="004B3F9A">
              <w:rPr>
                <w:webHidden/>
              </w:rPr>
              <w:t>74</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908" w:history="1">
            <w:r w:rsidR="00C96FE3" w:rsidRPr="00C509D9">
              <w:rPr>
                <w:rStyle w:val="Hiperpovezava"/>
              </w:rPr>
              <w:t>7.2</w:t>
            </w:r>
            <w:r w:rsidR="00C96FE3">
              <w:rPr>
                <w:rFonts w:asciiTheme="minorHAnsi" w:eastAsiaTheme="minorEastAsia" w:hAnsiTheme="minorHAnsi" w:cstheme="minorBidi"/>
                <w:sz w:val="22"/>
                <w:szCs w:val="22"/>
                <w:lang w:eastAsia="sl-SI"/>
              </w:rPr>
              <w:tab/>
            </w:r>
            <w:r w:rsidR="00C96FE3" w:rsidRPr="00C509D9">
              <w:rPr>
                <w:rStyle w:val="Hiperpovezava"/>
              </w:rPr>
              <w:t>Sistem hitrega obveščanja za živila in krmo - RASFF</w:t>
            </w:r>
            <w:r w:rsidR="00C96FE3">
              <w:rPr>
                <w:webHidden/>
              </w:rPr>
              <w:tab/>
            </w:r>
            <w:r w:rsidR="00C96FE3">
              <w:rPr>
                <w:webHidden/>
              </w:rPr>
              <w:fldChar w:fldCharType="begin"/>
            </w:r>
            <w:r w:rsidR="00C96FE3">
              <w:rPr>
                <w:webHidden/>
              </w:rPr>
              <w:instrText xml:space="preserve"> PAGEREF _Toc43285908 \h </w:instrText>
            </w:r>
            <w:r w:rsidR="00C96FE3">
              <w:rPr>
                <w:webHidden/>
              </w:rPr>
            </w:r>
            <w:r w:rsidR="00C96FE3">
              <w:rPr>
                <w:webHidden/>
              </w:rPr>
              <w:fldChar w:fldCharType="separate"/>
            </w:r>
            <w:r w:rsidR="004B3F9A">
              <w:rPr>
                <w:webHidden/>
              </w:rPr>
              <w:t>74</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909" w:history="1">
            <w:r w:rsidR="00C96FE3" w:rsidRPr="00C509D9">
              <w:rPr>
                <w:rStyle w:val="Hiperpovezava"/>
              </w:rPr>
              <w:t>7.3</w:t>
            </w:r>
            <w:r w:rsidR="00C96FE3">
              <w:rPr>
                <w:rFonts w:asciiTheme="minorHAnsi" w:eastAsiaTheme="minorEastAsia" w:hAnsiTheme="minorHAnsi" w:cstheme="minorBidi"/>
                <w:sz w:val="22"/>
                <w:szCs w:val="22"/>
                <w:lang w:eastAsia="sl-SI"/>
              </w:rPr>
              <w:tab/>
            </w:r>
            <w:r w:rsidR="00C96FE3" w:rsidRPr="00C509D9">
              <w:rPr>
                <w:rStyle w:val="Hiperpovezava"/>
              </w:rPr>
              <w:t>Evropski sistem upravne pomoči in sodelovanja v skladu z Uredbo (ES)  št. 882/2004 – AAC</w:t>
            </w:r>
            <w:r w:rsidR="00C96FE3">
              <w:rPr>
                <w:webHidden/>
              </w:rPr>
              <w:tab/>
            </w:r>
            <w:r w:rsidR="00C96FE3">
              <w:rPr>
                <w:webHidden/>
              </w:rPr>
              <w:fldChar w:fldCharType="begin"/>
            </w:r>
            <w:r w:rsidR="00C96FE3">
              <w:rPr>
                <w:webHidden/>
              </w:rPr>
              <w:instrText xml:space="preserve"> PAGEREF _Toc43285909 \h </w:instrText>
            </w:r>
            <w:r w:rsidR="00C96FE3">
              <w:rPr>
                <w:webHidden/>
              </w:rPr>
            </w:r>
            <w:r w:rsidR="00C96FE3">
              <w:rPr>
                <w:webHidden/>
              </w:rPr>
              <w:fldChar w:fldCharType="separate"/>
            </w:r>
            <w:r w:rsidR="004B3F9A">
              <w:rPr>
                <w:webHidden/>
              </w:rPr>
              <w:t>75</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910" w:history="1">
            <w:r w:rsidR="00C96FE3" w:rsidRPr="00C509D9">
              <w:rPr>
                <w:rStyle w:val="Hiperpovezava"/>
              </w:rPr>
              <w:t>7.4</w:t>
            </w:r>
            <w:r w:rsidR="00C96FE3">
              <w:rPr>
                <w:rFonts w:asciiTheme="minorHAnsi" w:eastAsiaTheme="minorEastAsia" w:hAnsiTheme="minorHAnsi" w:cstheme="minorBidi"/>
                <w:sz w:val="22"/>
                <w:szCs w:val="22"/>
                <w:lang w:eastAsia="sl-SI"/>
              </w:rPr>
              <w:tab/>
            </w:r>
            <w:r w:rsidR="00C96FE3" w:rsidRPr="00C509D9">
              <w:rPr>
                <w:rStyle w:val="Hiperpovezava"/>
              </w:rPr>
              <w:t>Evropski sistem izmenjave informacij – Safety GATE RAPEX</w:t>
            </w:r>
            <w:r w:rsidR="00C96FE3">
              <w:rPr>
                <w:webHidden/>
              </w:rPr>
              <w:tab/>
            </w:r>
            <w:r w:rsidR="00C96FE3">
              <w:rPr>
                <w:webHidden/>
              </w:rPr>
              <w:fldChar w:fldCharType="begin"/>
            </w:r>
            <w:r w:rsidR="00C96FE3">
              <w:rPr>
                <w:webHidden/>
              </w:rPr>
              <w:instrText xml:space="preserve"> PAGEREF _Toc43285910 \h </w:instrText>
            </w:r>
            <w:r w:rsidR="00C96FE3">
              <w:rPr>
                <w:webHidden/>
              </w:rPr>
            </w:r>
            <w:r w:rsidR="00C96FE3">
              <w:rPr>
                <w:webHidden/>
              </w:rPr>
              <w:fldChar w:fldCharType="separate"/>
            </w:r>
            <w:r w:rsidR="004B3F9A">
              <w:rPr>
                <w:webHidden/>
              </w:rPr>
              <w:t>75</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911" w:history="1">
            <w:r w:rsidR="00C96FE3" w:rsidRPr="00C509D9">
              <w:rPr>
                <w:rStyle w:val="Hiperpovezava"/>
              </w:rPr>
              <w:t>7.5</w:t>
            </w:r>
            <w:r w:rsidR="00C96FE3">
              <w:rPr>
                <w:rFonts w:asciiTheme="minorHAnsi" w:eastAsiaTheme="minorEastAsia" w:hAnsiTheme="minorHAnsi" w:cstheme="minorBidi"/>
                <w:sz w:val="22"/>
                <w:szCs w:val="22"/>
                <w:lang w:eastAsia="sl-SI"/>
              </w:rPr>
              <w:tab/>
            </w:r>
            <w:r w:rsidR="00C96FE3" w:rsidRPr="00C509D9">
              <w:rPr>
                <w:rStyle w:val="Hiperpovezava"/>
              </w:rPr>
              <w:t>Spletne strani inšpektorata (https://www.gov.si/drzavni-organi/organi-v-sestavi/zdravstveni-inspektorat/)</w:t>
            </w:r>
            <w:r w:rsidR="00C96FE3">
              <w:rPr>
                <w:webHidden/>
              </w:rPr>
              <w:tab/>
            </w:r>
            <w:r w:rsidR="00C96FE3">
              <w:rPr>
                <w:webHidden/>
              </w:rPr>
              <w:fldChar w:fldCharType="begin"/>
            </w:r>
            <w:r w:rsidR="00C96FE3">
              <w:rPr>
                <w:webHidden/>
              </w:rPr>
              <w:instrText xml:space="preserve"> PAGEREF _Toc43285911 \h </w:instrText>
            </w:r>
            <w:r w:rsidR="00C96FE3">
              <w:rPr>
                <w:webHidden/>
              </w:rPr>
            </w:r>
            <w:r w:rsidR="00C96FE3">
              <w:rPr>
                <w:webHidden/>
              </w:rPr>
              <w:fldChar w:fldCharType="separate"/>
            </w:r>
            <w:r w:rsidR="004B3F9A">
              <w:rPr>
                <w:webHidden/>
              </w:rPr>
              <w:t>76</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912" w:history="1">
            <w:r w:rsidR="00C96FE3" w:rsidRPr="00C509D9">
              <w:rPr>
                <w:rStyle w:val="Hiperpovezava"/>
              </w:rPr>
              <w:t>7.6</w:t>
            </w:r>
            <w:r w:rsidR="00C96FE3">
              <w:rPr>
                <w:rFonts w:asciiTheme="minorHAnsi" w:eastAsiaTheme="minorEastAsia" w:hAnsiTheme="minorHAnsi" w:cstheme="minorBidi"/>
                <w:sz w:val="22"/>
                <w:szCs w:val="22"/>
                <w:lang w:eastAsia="sl-SI"/>
              </w:rPr>
              <w:tab/>
            </w:r>
            <w:r w:rsidR="00C96FE3" w:rsidRPr="00C509D9">
              <w:rPr>
                <w:rStyle w:val="Hiperpovezava"/>
              </w:rPr>
              <w:t>Sodelovanje pri pripravi predpisov</w:t>
            </w:r>
            <w:r w:rsidR="00C96FE3">
              <w:rPr>
                <w:webHidden/>
              </w:rPr>
              <w:tab/>
            </w:r>
            <w:r w:rsidR="00C96FE3">
              <w:rPr>
                <w:webHidden/>
              </w:rPr>
              <w:fldChar w:fldCharType="begin"/>
            </w:r>
            <w:r w:rsidR="00C96FE3">
              <w:rPr>
                <w:webHidden/>
              </w:rPr>
              <w:instrText xml:space="preserve"> PAGEREF _Toc43285912 \h </w:instrText>
            </w:r>
            <w:r w:rsidR="00C96FE3">
              <w:rPr>
                <w:webHidden/>
              </w:rPr>
            </w:r>
            <w:r w:rsidR="00C96FE3">
              <w:rPr>
                <w:webHidden/>
              </w:rPr>
              <w:fldChar w:fldCharType="separate"/>
            </w:r>
            <w:r w:rsidR="004B3F9A">
              <w:rPr>
                <w:webHidden/>
              </w:rPr>
              <w:t>77</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913" w:history="1">
            <w:r w:rsidR="00C96FE3" w:rsidRPr="00C509D9">
              <w:rPr>
                <w:rStyle w:val="Hiperpovezava"/>
              </w:rPr>
              <w:t>7.7</w:t>
            </w:r>
            <w:r w:rsidR="00C96FE3">
              <w:rPr>
                <w:rFonts w:asciiTheme="minorHAnsi" w:eastAsiaTheme="minorEastAsia" w:hAnsiTheme="minorHAnsi" w:cstheme="minorBidi"/>
                <w:sz w:val="22"/>
                <w:szCs w:val="22"/>
                <w:lang w:eastAsia="sl-SI"/>
              </w:rPr>
              <w:tab/>
            </w:r>
            <w:r w:rsidR="00C96FE3" w:rsidRPr="00C509D9">
              <w:rPr>
                <w:rStyle w:val="Hiperpovezava"/>
              </w:rPr>
              <w:t>Sodelovanje z drugimi institucijami, službami in organi</w:t>
            </w:r>
            <w:r w:rsidR="00C96FE3">
              <w:rPr>
                <w:webHidden/>
              </w:rPr>
              <w:tab/>
            </w:r>
            <w:r w:rsidR="00C96FE3">
              <w:rPr>
                <w:webHidden/>
              </w:rPr>
              <w:fldChar w:fldCharType="begin"/>
            </w:r>
            <w:r w:rsidR="00C96FE3">
              <w:rPr>
                <w:webHidden/>
              </w:rPr>
              <w:instrText xml:space="preserve"> PAGEREF _Toc43285913 \h </w:instrText>
            </w:r>
            <w:r w:rsidR="00C96FE3">
              <w:rPr>
                <w:webHidden/>
              </w:rPr>
            </w:r>
            <w:r w:rsidR="00C96FE3">
              <w:rPr>
                <w:webHidden/>
              </w:rPr>
              <w:fldChar w:fldCharType="separate"/>
            </w:r>
            <w:r w:rsidR="004B3F9A">
              <w:rPr>
                <w:webHidden/>
              </w:rPr>
              <w:t>78</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914" w:history="1">
            <w:r w:rsidR="00C96FE3" w:rsidRPr="00C509D9">
              <w:rPr>
                <w:rStyle w:val="Hiperpovezava"/>
              </w:rPr>
              <w:t>7.8</w:t>
            </w:r>
            <w:r w:rsidR="00C96FE3">
              <w:rPr>
                <w:rFonts w:asciiTheme="minorHAnsi" w:eastAsiaTheme="minorEastAsia" w:hAnsiTheme="minorHAnsi" w:cstheme="minorBidi"/>
                <w:sz w:val="22"/>
                <w:szCs w:val="22"/>
                <w:lang w:eastAsia="sl-SI"/>
              </w:rPr>
              <w:tab/>
            </w:r>
            <w:r w:rsidR="00C96FE3" w:rsidRPr="00C509D9">
              <w:rPr>
                <w:rStyle w:val="Hiperpovezava"/>
              </w:rPr>
              <w:t>Sodelovanje z organi Evropske unije in tretjimi državami</w:t>
            </w:r>
            <w:r w:rsidR="00C96FE3">
              <w:rPr>
                <w:webHidden/>
              </w:rPr>
              <w:tab/>
            </w:r>
            <w:r w:rsidR="00C96FE3">
              <w:rPr>
                <w:webHidden/>
              </w:rPr>
              <w:fldChar w:fldCharType="begin"/>
            </w:r>
            <w:r w:rsidR="00C96FE3">
              <w:rPr>
                <w:webHidden/>
              </w:rPr>
              <w:instrText xml:space="preserve"> PAGEREF _Toc43285914 \h </w:instrText>
            </w:r>
            <w:r w:rsidR="00C96FE3">
              <w:rPr>
                <w:webHidden/>
              </w:rPr>
            </w:r>
            <w:r w:rsidR="00C96FE3">
              <w:rPr>
                <w:webHidden/>
              </w:rPr>
              <w:fldChar w:fldCharType="separate"/>
            </w:r>
            <w:r w:rsidR="004B3F9A">
              <w:rPr>
                <w:webHidden/>
              </w:rPr>
              <w:t>79</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915" w:history="1">
            <w:r w:rsidR="00C96FE3" w:rsidRPr="00C509D9">
              <w:rPr>
                <w:rStyle w:val="Hiperpovezava"/>
              </w:rPr>
              <w:t>7.9</w:t>
            </w:r>
            <w:r w:rsidR="00C96FE3">
              <w:rPr>
                <w:rFonts w:asciiTheme="minorHAnsi" w:eastAsiaTheme="minorEastAsia" w:hAnsiTheme="minorHAnsi" w:cstheme="minorBidi"/>
                <w:sz w:val="22"/>
                <w:szCs w:val="22"/>
                <w:lang w:eastAsia="sl-SI"/>
              </w:rPr>
              <w:tab/>
            </w:r>
            <w:r w:rsidR="00C96FE3" w:rsidRPr="00C509D9">
              <w:rPr>
                <w:rStyle w:val="Hiperpovezava"/>
              </w:rPr>
              <w:t>Sodelovanje z javnostmi</w:t>
            </w:r>
            <w:r w:rsidR="00C96FE3">
              <w:rPr>
                <w:webHidden/>
              </w:rPr>
              <w:tab/>
            </w:r>
            <w:r w:rsidR="00C96FE3">
              <w:rPr>
                <w:webHidden/>
              </w:rPr>
              <w:fldChar w:fldCharType="begin"/>
            </w:r>
            <w:r w:rsidR="00C96FE3">
              <w:rPr>
                <w:webHidden/>
              </w:rPr>
              <w:instrText xml:space="preserve"> PAGEREF _Toc43285915 \h </w:instrText>
            </w:r>
            <w:r w:rsidR="00C96FE3">
              <w:rPr>
                <w:webHidden/>
              </w:rPr>
            </w:r>
            <w:r w:rsidR="00C96FE3">
              <w:rPr>
                <w:webHidden/>
              </w:rPr>
              <w:fldChar w:fldCharType="separate"/>
            </w:r>
            <w:r w:rsidR="004B3F9A">
              <w:rPr>
                <w:webHidden/>
              </w:rPr>
              <w:t>79</w:t>
            </w:r>
            <w:r w:rsidR="00C96FE3">
              <w:rPr>
                <w:webHidden/>
              </w:rPr>
              <w:fldChar w:fldCharType="end"/>
            </w:r>
          </w:hyperlink>
        </w:p>
        <w:p w:rsidR="00C96FE3" w:rsidRDefault="00C05095">
          <w:pPr>
            <w:pStyle w:val="Kazalovsebine1"/>
            <w:rPr>
              <w:rFonts w:eastAsiaTheme="minorEastAsia" w:cstheme="minorBidi"/>
              <w:sz w:val="22"/>
              <w:lang w:eastAsia="sl-SI"/>
            </w:rPr>
          </w:pPr>
          <w:hyperlink w:anchor="_Toc43285916" w:history="1">
            <w:r w:rsidR="00C96FE3" w:rsidRPr="00C509D9">
              <w:rPr>
                <w:rStyle w:val="Hiperpovezava"/>
                <w:rFonts w:ascii="Calibri" w:hAnsi="Calibri"/>
                <w:lang w:eastAsia="en-GB"/>
              </w:rPr>
              <w:t>8</w:t>
            </w:r>
            <w:r w:rsidR="00C96FE3">
              <w:rPr>
                <w:rFonts w:eastAsiaTheme="minorEastAsia" w:cstheme="minorBidi"/>
                <w:sz w:val="22"/>
                <w:lang w:eastAsia="sl-SI"/>
              </w:rPr>
              <w:tab/>
            </w:r>
            <w:r w:rsidR="00C96FE3" w:rsidRPr="00C509D9">
              <w:rPr>
                <w:rStyle w:val="Hiperpovezava"/>
                <w:lang w:eastAsia="en-GB"/>
              </w:rPr>
              <w:t>ZAKONODAJA IN PREDPISI V PRISTOJNOSTI ZDRAVSTVENEGA INŠPEKTORATA</w:t>
            </w:r>
            <w:r w:rsidR="00C96FE3">
              <w:rPr>
                <w:webHidden/>
              </w:rPr>
              <w:tab/>
            </w:r>
            <w:r w:rsidR="00C96FE3">
              <w:rPr>
                <w:webHidden/>
              </w:rPr>
              <w:fldChar w:fldCharType="begin"/>
            </w:r>
            <w:r w:rsidR="00C96FE3">
              <w:rPr>
                <w:webHidden/>
              </w:rPr>
              <w:instrText xml:space="preserve"> PAGEREF _Toc43285916 \h </w:instrText>
            </w:r>
            <w:r w:rsidR="00C96FE3">
              <w:rPr>
                <w:webHidden/>
              </w:rPr>
            </w:r>
            <w:r w:rsidR="00C96FE3">
              <w:rPr>
                <w:webHidden/>
              </w:rPr>
              <w:fldChar w:fldCharType="separate"/>
            </w:r>
            <w:r w:rsidR="004B3F9A">
              <w:rPr>
                <w:webHidden/>
              </w:rPr>
              <w:t>80</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917" w:history="1">
            <w:r w:rsidR="00C96FE3" w:rsidRPr="00C509D9">
              <w:rPr>
                <w:rStyle w:val="Hiperpovezava"/>
              </w:rPr>
              <w:t>8.1</w:t>
            </w:r>
            <w:r w:rsidR="00C96FE3">
              <w:rPr>
                <w:rFonts w:asciiTheme="minorHAnsi" w:eastAsiaTheme="minorEastAsia" w:hAnsiTheme="minorHAnsi" w:cstheme="minorBidi"/>
                <w:sz w:val="22"/>
                <w:szCs w:val="22"/>
                <w:lang w:eastAsia="sl-SI"/>
              </w:rPr>
              <w:tab/>
            </w:r>
            <w:r w:rsidR="00C96FE3" w:rsidRPr="00C509D9">
              <w:rPr>
                <w:rStyle w:val="Hiperpovezava"/>
              </w:rPr>
              <w:t>Splošni predpisi</w:t>
            </w:r>
            <w:r w:rsidR="00C96FE3">
              <w:rPr>
                <w:webHidden/>
              </w:rPr>
              <w:tab/>
            </w:r>
            <w:r w:rsidR="00C96FE3">
              <w:rPr>
                <w:webHidden/>
              </w:rPr>
              <w:fldChar w:fldCharType="begin"/>
            </w:r>
            <w:r w:rsidR="00C96FE3">
              <w:rPr>
                <w:webHidden/>
              </w:rPr>
              <w:instrText xml:space="preserve"> PAGEREF _Toc43285917 \h </w:instrText>
            </w:r>
            <w:r w:rsidR="00C96FE3">
              <w:rPr>
                <w:webHidden/>
              </w:rPr>
            </w:r>
            <w:r w:rsidR="00C96FE3">
              <w:rPr>
                <w:webHidden/>
              </w:rPr>
              <w:fldChar w:fldCharType="separate"/>
            </w:r>
            <w:r w:rsidR="004B3F9A">
              <w:rPr>
                <w:webHidden/>
              </w:rPr>
              <w:t>80</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918" w:history="1">
            <w:r w:rsidR="00C96FE3" w:rsidRPr="00C509D9">
              <w:rPr>
                <w:rStyle w:val="Hiperpovezava"/>
              </w:rPr>
              <w:t>8.2</w:t>
            </w:r>
            <w:r w:rsidR="00C96FE3">
              <w:rPr>
                <w:rFonts w:asciiTheme="minorHAnsi" w:eastAsiaTheme="minorEastAsia" w:hAnsiTheme="minorHAnsi" w:cstheme="minorBidi"/>
                <w:sz w:val="22"/>
                <w:szCs w:val="22"/>
                <w:lang w:eastAsia="sl-SI"/>
              </w:rPr>
              <w:tab/>
            </w:r>
            <w:r w:rsidR="00C96FE3" w:rsidRPr="00C509D9">
              <w:rPr>
                <w:rStyle w:val="Hiperpovezava"/>
              </w:rPr>
              <w:t>Zdravstvena dejavnost</w:t>
            </w:r>
            <w:r w:rsidR="00C96FE3">
              <w:rPr>
                <w:webHidden/>
              </w:rPr>
              <w:tab/>
            </w:r>
            <w:r w:rsidR="00C96FE3">
              <w:rPr>
                <w:webHidden/>
              </w:rPr>
              <w:fldChar w:fldCharType="begin"/>
            </w:r>
            <w:r w:rsidR="00C96FE3">
              <w:rPr>
                <w:webHidden/>
              </w:rPr>
              <w:instrText xml:space="preserve"> PAGEREF _Toc43285918 \h </w:instrText>
            </w:r>
            <w:r w:rsidR="00C96FE3">
              <w:rPr>
                <w:webHidden/>
              </w:rPr>
            </w:r>
            <w:r w:rsidR="00C96FE3">
              <w:rPr>
                <w:webHidden/>
              </w:rPr>
              <w:fldChar w:fldCharType="separate"/>
            </w:r>
            <w:r w:rsidR="004B3F9A">
              <w:rPr>
                <w:webHidden/>
              </w:rPr>
              <w:t>80</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919" w:history="1">
            <w:r w:rsidR="00C96FE3" w:rsidRPr="00C509D9">
              <w:rPr>
                <w:rStyle w:val="Hiperpovezava"/>
              </w:rPr>
              <w:t>8.3</w:t>
            </w:r>
            <w:r w:rsidR="00C96FE3">
              <w:rPr>
                <w:rFonts w:asciiTheme="minorHAnsi" w:eastAsiaTheme="minorEastAsia" w:hAnsiTheme="minorHAnsi" w:cstheme="minorBidi"/>
                <w:sz w:val="22"/>
                <w:szCs w:val="22"/>
                <w:lang w:eastAsia="sl-SI"/>
              </w:rPr>
              <w:tab/>
            </w:r>
            <w:r w:rsidR="00C96FE3" w:rsidRPr="00C509D9">
              <w:rPr>
                <w:rStyle w:val="Hiperpovezava"/>
              </w:rPr>
              <w:t>Pacientove pravice</w:t>
            </w:r>
            <w:r w:rsidR="00C96FE3">
              <w:rPr>
                <w:webHidden/>
              </w:rPr>
              <w:tab/>
            </w:r>
            <w:r w:rsidR="00C96FE3">
              <w:rPr>
                <w:webHidden/>
              </w:rPr>
              <w:fldChar w:fldCharType="begin"/>
            </w:r>
            <w:r w:rsidR="00C96FE3">
              <w:rPr>
                <w:webHidden/>
              </w:rPr>
              <w:instrText xml:space="preserve"> PAGEREF _Toc43285919 \h </w:instrText>
            </w:r>
            <w:r w:rsidR="00C96FE3">
              <w:rPr>
                <w:webHidden/>
              </w:rPr>
            </w:r>
            <w:r w:rsidR="00C96FE3">
              <w:rPr>
                <w:webHidden/>
              </w:rPr>
              <w:fldChar w:fldCharType="separate"/>
            </w:r>
            <w:r w:rsidR="004B3F9A">
              <w:rPr>
                <w:webHidden/>
              </w:rPr>
              <w:t>81</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920" w:history="1">
            <w:r w:rsidR="00C96FE3" w:rsidRPr="00C509D9">
              <w:rPr>
                <w:rStyle w:val="Hiperpovezava"/>
              </w:rPr>
              <w:t>8.4</w:t>
            </w:r>
            <w:r w:rsidR="00C96FE3">
              <w:rPr>
                <w:rFonts w:asciiTheme="minorHAnsi" w:eastAsiaTheme="minorEastAsia" w:hAnsiTheme="minorHAnsi" w:cstheme="minorBidi"/>
                <w:sz w:val="22"/>
                <w:szCs w:val="22"/>
                <w:lang w:eastAsia="sl-SI"/>
              </w:rPr>
              <w:tab/>
            </w:r>
            <w:r w:rsidR="00C96FE3" w:rsidRPr="00C509D9">
              <w:rPr>
                <w:rStyle w:val="Hiperpovezava"/>
              </w:rPr>
              <w:t>Zdravniška služba</w:t>
            </w:r>
            <w:r w:rsidR="00C96FE3">
              <w:rPr>
                <w:webHidden/>
              </w:rPr>
              <w:tab/>
            </w:r>
            <w:r w:rsidR="00C96FE3">
              <w:rPr>
                <w:webHidden/>
              </w:rPr>
              <w:fldChar w:fldCharType="begin"/>
            </w:r>
            <w:r w:rsidR="00C96FE3">
              <w:rPr>
                <w:webHidden/>
              </w:rPr>
              <w:instrText xml:space="preserve"> PAGEREF _Toc43285920 \h </w:instrText>
            </w:r>
            <w:r w:rsidR="00C96FE3">
              <w:rPr>
                <w:webHidden/>
              </w:rPr>
            </w:r>
            <w:r w:rsidR="00C96FE3">
              <w:rPr>
                <w:webHidden/>
              </w:rPr>
              <w:fldChar w:fldCharType="separate"/>
            </w:r>
            <w:r w:rsidR="004B3F9A">
              <w:rPr>
                <w:webHidden/>
              </w:rPr>
              <w:t>81</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921" w:history="1">
            <w:r w:rsidR="00C96FE3" w:rsidRPr="00C509D9">
              <w:rPr>
                <w:rStyle w:val="Hiperpovezava"/>
              </w:rPr>
              <w:t>8.5</w:t>
            </w:r>
            <w:r w:rsidR="00C96FE3">
              <w:rPr>
                <w:rFonts w:asciiTheme="minorHAnsi" w:eastAsiaTheme="minorEastAsia" w:hAnsiTheme="minorHAnsi" w:cstheme="minorBidi"/>
                <w:sz w:val="22"/>
                <w:szCs w:val="22"/>
                <w:lang w:eastAsia="sl-SI"/>
              </w:rPr>
              <w:tab/>
            </w:r>
            <w:r w:rsidR="00C96FE3" w:rsidRPr="00C509D9">
              <w:rPr>
                <w:rStyle w:val="Hiperpovezava"/>
              </w:rPr>
              <w:t>Duševno zdravje</w:t>
            </w:r>
            <w:r w:rsidR="00C96FE3">
              <w:rPr>
                <w:webHidden/>
              </w:rPr>
              <w:tab/>
            </w:r>
            <w:r w:rsidR="00C96FE3">
              <w:rPr>
                <w:webHidden/>
              </w:rPr>
              <w:fldChar w:fldCharType="begin"/>
            </w:r>
            <w:r w:rsidR="00C96FE3">
              <w:rPr>
                <w:webHidden/>
              </w:rPr>
              <w:instrText xml:space="preserve"> PAGEREF _Toc43285921 \h </w:instrText>
            </w:r>
            <w:r w:rsidR="00C96FE3">
              <w:rPr>
                <w:webHidden/>
              </w:rPr>
            </w:r>
            <w:r w:rsidR="00C96FE3">
              <w:rPr>
                <w:webHidden/>
              </w:rPr>
              <w:fldChar w:fldCharType="separate"/>
            </w:r>
            <w:r w:rsidR="004B3F9A">
              <w:rPr>
                <w:webHidden/>
              </w:rPr>
              <w:t>81</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922" w:history="1">
            <w:r w:rsidR="00C96FE3" w:rsidRPr="00C509D9">
              <w:rPr>
                <w:rStyle w:val="Hiperpovezava"/>
              </w:rPr>
              <w:t>8.6</w:t>
            </w:r>
            <w:r w:rsidR="00C96FE3">
              <w:rPr>
                <w:rFonts w:asciiTheme="minorHAnsi" w:eastAsiaTheme="minorEastAsia" w:hAnsiTheme="minorHAnsi" w:cstheme="minorBidi"/>
                <w:sz w:val="22"/>
                <w:szCs w:val="22"/>
                <w:lang w:eastAsia="sl-SI"/>
              </w:rPr>
              <w:tab/>
            </w:r>
            <w:r w:rsidR="00C96FE3" w:rsidRPr="00C509D9">
              <w:rPr>
                <w:rStyle w:val="Hiperpovezava"/>
              </w:rPr>
              <w:t>Presaditev delov telesa zaradi zdravljenja</w:t>
            </w:r>
            <w:r w:rsidR="00C96FE3">
              <w:rPr>
                <w:webHidden/>
              </w:rPr>
              <w:tab/>
            </w:r>
            <w:r w:rsidR="00C96FE3">
              <w:rPr>
                <w:webHidden/>
              </w:rPr>
              <w:fldChar w:fldCharType="begin"/>
            </w:r>
            <w:r w:rsidR="00C96FE3">
              <w:rPr>
                <w:webHidden/>
              </w:rPr>
              <w:instrText xml:space="preserve"> PAGEREF _Toc43285922 \h </w:instrText>
            </w:r>
            <w:r w:rsidR="00C96FE3">
              <w:rPr>
                <w:webHidden/>
              </w:rPr>
            </w:r>
            <w:r w:rsidR="00C96FE3">
              <w:rPr>
                <w:webHidden/>
              </w:rPr>
              <w:fldChar w:fldCharType="separate"/>
            </w:r>
            <w:r w:rsidR="004B3F9A">
              <w:rPr>
                <w:webHidden/>
              </w:rPr>
              <w:t>82</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923" w:history="1">
            <w:r w:rsidR="00C96FE3" w:rsidRPr="00C509D9">
              <w:rPr>
                <w:rStyle w:val="Hiperpovezava"/>
              </w:rPr>
              <w:t>8.7</w:t>
            </w:r>
            <w:r w:rsidR="00C96FE3">
              <w:rPr>
                <w:rFonts w:asciiTheme="minorHAnsi" w:eastAsiaTheme="minorEastAsia" w:hAnsiTheme="minorHAnsi" w:cstheme="minorBidi"/>
                <w:sz w:val="22"/>
                <w:szCs w:val="22"/>
                <w:lang w:eastAsia="sl-SI"/>
              </w:rPr>
              <w:tab/>
            </w:r>
            <w:r w:rsidR="00C96FE3" w:rsidRPr="00C509D9">
              <w:rPr>
                <w:rStyle w:val="Hiperpovezava"/>
              </w:rPr>
              <w:t>Ravnanje z odpadki, ki nastanejo pri opravljanju zdravstvenih dejavnosti</w:t>
            </w:r>
            <w:r w:rsidR="00C96FE3">
              <w:rPr>
                <w:webHidden/>
              </w:rPr>
              <w:tab/>
            </w:r>
            <w:r w:rsidR="00C96FE3">
              <w:rPr>
                <w:webHidden/>
              </w:rPr>
              <w:fldChar w:fldCharType="begin"/>
            </w:r>
            <w:r w:rsidR="00C96FE3">
              <w:rPr>
                <w:webHidden/>
              </w:rPr>
              <w:instrText xml:space="preserve"> PAGEREF _Toc43285923 \h </w:instrText>
            </w:r>
            <w:r w:rsidR="00C96FE3">
              <w:rPr>
                <w:webHidden/>
              </w:rPr>
            </w:r>
            <w:r w:rsidR="00C96FE3">
              <w:rPr>
                <w:webHidden/>
              </w:rPr>
              <w:fldChar w:fldCharType="separate"/>
            </w:r>
            <w:r w:rsidR="004B3F9A">
              <w:rPr>
                <w:webHidden/>
              </w:rPr>
              <w:t>82</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924" w:history="1">
            <w:r w:rsidR="00C96FE3" w:rsidRPr="00C509D9">
              <w:rPr>
                <w:rStyle w:val="Hiperpovezava"/>
              </w:rPr>
              <w:t>8.8</w:t>
            </w:r>
            <w:r w:rsidR="00C96FE3">
              <w:rPr>
                <w:rFonts w:asciiTheme="minorHAnsi" w:eastAsiaTheme="minorEastAsia" w:hAnsiTheme="minorHAnsi" w:cstheme="minorBidi"/>
                <w:sz w:val="22"/>
                <w:szCs w:val="22"/>
                <w:lang w:eastAsia="sl-SI"/>
              </w:rPr>
              <w:tab/>
            </w:r>
            <w:r w:rsidR="00C96FE3" w:rsidRPr="00C509D9">
              <w:rPr>
                <w:rStyle w:val="Hiperpovezava"/>
              </w:rPr>
              <w:t>Nalezljive bolezni</w:t>
            </w:r>
            <w:r w:rsidR="00C96FE3">
              <w:rPr>
                <w:webHidden/>
              </w:rPr>
              <w:tab/>
            </w:r>
            <w:r w:rsidR="00C96FE3">
              <w:rPr>
                <w:webHidden/>
              </w:rPr>
              <w:fldChar w:fldCharType="begin"/>
            </w:r>
            <w:r w:rsidR="00C96FE3">
              <w:rPr>
                <w:webHidden/>
              </w:rPr>
              <w:instrText xml:space="preserve"> PAGEREF _Toc43285924 \h </w:instrText>
            </w:r>
            <w:r w:rsidR="00C96FE3">
              <w:rPr>
                <w:webHidden/>
              </w:rPr>
            </w:r>
            <w:r w:rsidR="00C96FE3">
              <w:rPr>
                <w:webHidden/>
              </w:rPr>
              <w:fldChar w:fldCharType="separate"/>
            </w:r>
            <w:r w:rsidR="004B3F9A">
              <w:rPr>
                <w:webHidden/>
              </w:rPr>
              <w:t>82</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925" w:history="1">
            <w:r w:rsidR="00C96FE3" w:rsidRPr="00C509D9">
              <w:rPr>
                <w:rStyle w:val="Hiperpovezava"/>
              </w:rPr>
              <w:t>8.9</w:t>
            </w:r>
            <w:r w:rsidR="00C96FE3">
              <w:rPr>
                <w:rFonts w:asciiTheme="minorHAnsi" w:eastAsiaTheme="minorEastAsia" w:hAnsiTheme="minorHAnsi" w:cstheme="minorBidi"/>
                <w:sz w:val="22"/>
                <w:szCs w:val="22"/>
                <w:lang w:eastAsia="sl-SI"/>
              </w:rPr>
              <w:tab/>
            </w:r>
            <w:r w:rsidR="00C96FE3" w:rsidRPr="00C509D9">
              <w:rPr>
                <w:rStyle w:val="Hiperpovezava"/>
              </w:rPr>
              <w:t>Minimalni sanitarno zdravstveni pogoji</w:t>
            </w:r>
            <w:r w:rsidR="00C96FE3">
              <w:rPr>
                <w:webHidden/>
              </w:rPr>
              <w:tab/>
            </w:r>
            <w:r w:rsidR="00C96FE3">
              <w:rPr>
                <w:webHidden/>
              </w:rPr>
              <w:fldChar w:fldCharType="begin"/>
            </w:r>
            <w:r w:rsidR="00C96FE3">
              <w:rPr>
                <w:webHidden/>
              </w:rPr>
              <w:instrText xml:space="preserve"> PAGEREF _Toc43285925 \h </w:instrText>
            </w:r>
            <w:r w:rsidR="00C96FE3">
              <w:rPr>
                <w:webHidden/>
              </w:rPr>
            </w:r>
            <w:r w:rsidR="00C96FE3">
              <w:rPr>
                <w:webHidden/>
              </w:rPr>
              <w:fldChar w:fldCharType="separate"/>
            </w:r>
            <w:r w:rsidR="004B3F9A">
              <w:rPr>
                <w:webHidden/>
              </w:rPr>
              <w:t>83</w:t>
            </w:r>
            <w:r w:rsidR="00C96FE3">
              <w:rPr>
                <w:webHidden/>
              </w:rPr>
              <w:fldChar w:fldCharType="end"/>
            </w:r>
          </w:hyperlink>
        </w:p>
        <w:p w:rsidR="00C96FE3" w:rsidRDefault="00C05095">
          <w:pPr>
            <w:pStyle w:val="Kazalovsebine3"/>
            <w:rPr>
              <w:rFonts w:asciiTheme="minorHAnsi" w:eastAsiaTheme="minorEastAsia" w:hAnsiTheme="minorHAnsi"/>
              <w:i w:val="0"/>
              <w:sz w:val="22"/>
              <w:lang w:eastAsia="sl-SI"/>
            </w:rPr>
          </w:pPr>
          <w:hyperlink w:anchor="_Toc43285926" w:history="1">
            <w:r w:rsidR="00C96FE3" w:rsidRPr="00C509D9">
              <w:rPr>
                <w:rStyle w:val="Hiperpovezava"/>
                <w:lang w:eastAsia="sl-SI"/>
              </w:rPr>
              <w:t>Javni zdravstveni in socialni zavodi</w:t>
            </w:r>
            <w:r w:rsidR="00C96FE3">
              <w:rPr>
                <w:webHidden/>
              </w:rPr>
              <w:tab/>
            </w:r>
            <w:r w:rsidR="00C96FE3">
              <w:rPr>
                <w:webHidden/>
              </w:rPr>
              <w:fldChar w:fldCharType="begin"/>
            </w:r>
            <w:r w:rsidR="00C96FE3">
              <w:rPr>
                <w:webHidden/>
              </w:rPr>
              <w:instrText xml:space="preserve"> PAGEREF _Toc43285926 \h </w:instrText>
            </w:r>
            <w:r w:rsidR="00C96FE3">
              <w:rPr>
                <w:webHidden/>
              </w:rPr>
            </w:r>
            <w:r w:rsidR="00C96FE3">
              <w:rPr>
                <w:webHidden/>
              </w:rPr>
              <w:fldChar w:fldCharType="separate"/>
            </w:r>
            <w:r w:rsidR="004B3F9A">
              <w:rPr>
                <w:webHidden/>
              </w:rPr>
              <w:t>83</w:t>
            </w:r>
            <w:r w:rsidR="00C96FE3">
              <w:rPr>
                <w:webHidden/>
              </w:rPr>
              <w:fldChar w:fldCharType="end"/>
            </w:r>
          </w:hyperlink>
        </w:p>
        <w:p w:rsidR="00C96FE3" w:rsidRDefault="00C05095">
          <w:pPr>
            <w:pStyle w:val="Kazalovsebine3"/>
            <w:rPr>
              <w:rFonts w:asciiTheme="minorHAnsi" w:eastAsiaTheme="minorEastAsia" w:hAnsiTheme="minorHAnsi"/>
              <w:i w:val="0"/>
              <w:sz w:val="22"/>
              <w:lang w:eastAsia="sl-SI"/>
            </w:rPr>
          </w:pPr>
          <w:hyperlink w:anchor="_Toc43285927" w:history="1">
            <w:r w:rsidR="00C96FE3" w:rsidRPr="00C509D9">
              <w:rPr>
                <w:rStyle w:val="Hiperpovezava"/>
                <w:lang w:eastAsia="sl-SI"/>
              </w:rPr>
              <w:t>Higienska nega</w:t>
            </w:r>
            <w:r w:rsidR="00C96FE3">
              <w:rPr>
                <w:webHidden/>
              </w:rPr>
              <w:tab/>
            </w:r>
            <w:r w:rsidR="00C96FE3">
              <w:rPr>
                <w:webHidden/>
              </w:rPr>
              <w:fldChar w:fldCharType="begin"/>
            </w:r>
            <w:r w:rsidR="00C96FE3">
              <w:rPr>
                <w:webHidden/>
              </w:rPr>
              <w:instrText xml:space="preserve"> PAGEREF _Toc43285927 \h </w:instrText>
            </w:r>
            <w:r w:rsidR="00C96FE3">
              <w:rPr>
                <w:webHidden/>
              </w:rPr>
            </w:r>
            <w:r w:rsidR="00C96FE3">
              <w:rPr>
                <w:webHidden/>
              </w:rPr>
              <w:fldChar w:fldCharType="separate"/>
            </w:r>
            <w:r w:rsidR="004B3F9A">
              <w:rPr>
                <w:webHidden/>
              </w:rPr>
              <w:t>83</w:t>
            </w:r>
            <w:r w:rsidR="00C96FE3">
              <w:rPr>
                <w:webHidden/>
              </w:rPr>
              <w:fldChar w:fldCharType="end"/>
            </w:r>
          </w:hyperlink>
        </w:p>
        <w:p w:rsidR="00C96FE3" w:rsidRDefault="00C05095">
          <w:pPr>
            <w:pStyle w:val="Kazalovsebine3"/>
            <w:rPr>
              <w:rFonts w:asciiTheme="minorHAnsi" w:eastAsiaTheme="minorEastAsia" w:hAnsiTheme="minorHAnsi"/>
              <w:i w:val="0"/>
              <w:sz w:val="22"/>
              <w:lang w:eastAsia="sl-SI"/>
            </w:rPr>
          </w:pPr>
          <w:hyperlink w:anchor="_Toc43285928" w:history="1">
            <w:r w:rsidR="00C96FE3" w:rsidRPr="00C509D9">
              <w:rPr>
                <w:rStyle w:val="Hiperpovezava"/>
                <w:lang w:eastAsia="sl-SI"/>
              </w:rPr>
              <w:t>Dejavnost otroškega varstva, vzgoje in izobraževanja</w:t>
            </w:r>
            <w:r w:rsidR="00C96FE3">
              <w:rPr>
                <w:webHidden/>
              </w:rPr>
              <w:tab/>
            </w:r>
            <w:r w:rsidR="00C96FE3">
              <w:rPr>
                <w:webHidden/>
              </w:rPr>
              <w:fldChar w:fldCharType="begin"/>
            </w:r>
            <w:r w:rsidR="00C96FE3">
              <w:rPr>
                <w:webHidden/>
              </w:rPr>
              <w:instrText xml:space="preserve"> PAGEREF _Toc43285928 \h </w:instrText>
            </w:r>
            <w:r w:rsidR="00C96FE3">
              <w:rPr>
                <w:webHidden/>
              </w:rPr>
            </w:r>
            <w:r w:rsidR="00C96FE3">
              <w:rPr>
                <w:webHidden/>
              </w:rPr>
              <w:fldChar w:fldCharType="separate"/>
            </w:r>
            <w:r w:rsidR="004B3F9A">
              <w:rPr>
                <w:webHidden/>
              </w:rPr>
              <w:t>84</w:t>
            </w:r>
            <w:r w:rsidR="00C96FE3">
              <w:rPr>
                <w:webHidden/>
              </w:rPr>
              <w:fldChar w:fldCharType="end"/>
            </w:r>
          </w:hyperlink>
        </w:p>
        <w:p w:rsidR="00C96FE3" w:rsidRDefault="00C05095">
          <w:pPr>
            <w:pStyle w:val="Kazalovsebine3"/>
            <w:rPr>
              <w:rFonts w:asciiTheme="minorHAnsi" w:eastAsiaTheme="minorEastAsia" w:hAnsiTheme="minorHAnsi"/>
              <w:i w:val="0"/>
              <w:sz w:val="22"/>
              <w:lang w:eastAsia="sl-SI"/>
            </w:rPr>
          </w:pPr>
          <w:hyperlink w:anchor="_Toc43285929" w:history="1">
            <w:r w:rsidR="00C96FE3" w:rsidRPr="00C509D9">
              <w:rPr>
                <w:rStyle w:val="Hiperpovezava"/>
                <w:lang w:eastAsia="sl-SI"/>
              </w:rPr>
              <w:t>Nastanitveni in javni objekti</w:t>
            </w:r>
            <w:r w:rsidR="00C96FE3">
              <w:rPr>
                <w:webHidden/>
              </w:rPr>
              <w:tab/>
            </w:r>
            <w:r w:rsidR="00C96FE3">
              <w:rPr>
                <w:webHidden/>
              </w:rPr>
              <w:fldChar w:fldCharType="begin"/>
            </w:r>
            <w:r w:rsidR="00C96FE3">
              <w:rPr>
                <w:webHidden/>
              </w:rPr>
              <w:instrText xml:space="preserve"> PAGEREF _Toc43285929 \h </w:instrText>
            </w:r>
            <w:r w:rsidR="00C96FE3">
              <w:rPr>
                <w:webHidden/>
              </w:rPr>
            </w:r>
            <w:r w:rsidR="00C96FE3">
              <w:rPr>
                <w:webHidden/>
              </w:rPr>
              <w:fldChar w:fldCharType="separate"/>
            </w:r>
            <w:r w:rsidR="004B3F9A">
              <w:rPr>
                <w:webHidden/>
              </w:rPr>
              <w:t>84</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930" w:history="1">
            <w:r w:rsidR="00C96FE3" w:rsidRPr="00C509D9">
              <w:rPr>
                <w:rStyle w:val="Hiperpovezava"/>
              </w:rPr>
              <w:t>8.10</w:t>
            </w:r>
            <w:r w:rsidR="00C96FE3">
              <w:rPr>
                <w:rFonts w:asciiTheme="minorHAnsi" w:eastAsiaTheme="minorEastAsia" w:hAnsiTheme="minorHAnsi" w:cstheme="minorBidi"/>
                <w:sz w:val="22"/>
                <w:szCs w:val="22"/>
                <w:lang w:eastAsia="sl-SI"/>
              </w:rPr>
              <w:tab/>
            </w:r>
            <w:r w:rsidR="00C96FE3" w:rsidRPr="00C509D9">
              <w:rPr>
                <w:rStyle w:val="Hiperpovezava"/>
              </w:rPr>
              <w:t>Zdravilstvo</w:t>
            </w:r>
            <w:r w:rsidR="00C96FE3">
              <w:rPr>
                <w:webHidden/>
              </w:rPr>
              <w:tab/>
            </w:r>
            <w:r w:rsidR="00C96FE3">
              <w:rPr>
                <w:webHidden/>
              </w:rPr>
              <w:fldChar w:fldCharType="begin"/>
            </w:r>
            <w:r w:rsidR="00C96FE3">
              <w:rPr>
                <w:webHidden/>
              </w:rPr>
              <w:instrText xml:space="preserve"> PAGEREF _Toc43285930 \h </w:instrText>
            </w:r>
            <w:r w:rsidR="00C96FE3">
              <w:rPr>
                <w:webHidden/>
              </w:rPr>
            </w:r>
            <w:r w:rsidR="00C96FE3">
              <w:rPr>
                <w:webHidden/>
              </w:rPr>
              <w:fldChar w:fldCharType="separate"/>
            </w:r>
            <w:r w:rsidR="004B3F9A">
              <w:rPr>
                <w:webHidden/>
              </w:rPr>
              <w:t>84</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931" w:history="1">
            <w:r w:rsidR="00C96FE3" w:rsidRPr="00C509D9">
              <w:rPr>
                <w:rStyle w:val="Hiperpovezava"/>
              </w:rPr>
              <w:t>8.11</w:t>
            </w:r>
            <w:r w:rsidR="00C96FE3">
              <w:rPr>
                <w:rFonts w:asciiTheme="minorHAnsi" w:eastAsiaTheme="minorEastAsia" w:hAnsiTheme="minorHAnsi" w:cstheme="minorBidi"/>
                <w:sz w:val="22"/>
                <w:szCs w:val="22"/>
                <w:lang w:eastAsia="sl-SI"/>
              </w:rPr>
              <w:tab/>
            </w:r>
            <w:r w:rsidR="00C96FE3" w:rsidRPr="00C509D9">
              <w:rPr>
                <w:rStyle w:val="Hiperpovezava"/>
              </w:rPr>
              <w:t>Higienska ustreznost kopalnih vod in zdravstvena ustreznost mineralnih vod ter minimalni sanitarno-zdravstveni pogoji kopališč</w:t>
            </w:r>
            <w:r w:rsidR="00C96FE3">
              <w:rPr>
                <w:webHidden/>
              </w:rPr>
              <w:tab/>
            </w:r>
            <w:r w:rsidR="00C96FE3">
              <w:rPr>
                <w:webHidden/>
              </w:rPr>
              <w:fldChar w:fldCharType="begin"/>
            </w:r>
            <w:r w:rsidR="00C96FE3">
              <w:rPr>
                <w:webHidden/>
              </w:rPr>
              <w:instrText xml:space="preserve"> PAGEREF _Toc43285931 \h </w:instrText>
            </w:r>
            <w:r w:rsidR="00C96FE3">
              <w:rPr>
                <w:webHidden/>
              </w:rPr>
            </w:r>
            <w:r w:rsidR="00C96FE3">
              <w:rPr>
                <w:webHidden/>
              </w:rPr>
              <w:fldChar w:fldCharType="separate"/>
            </w:r>
            <w:r w:rsidR="004B3F9A">
              <w:rPr>
                <w:webHidden/>
              </w:rPr>
              <w:t>84</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932" w:history="1">
            <w:r w:rsidR="00C96FE3" w:rsidRPr="00C509D9">
              <w:rPr>
                <w:rStyle w:val="Hiperpovezava"/>
              </w:rPr>
              <w:t>8.12</w:t>
            </w:r>
            <w:r w:rsidR="00C96FE3">
              <w:rPr>
                <w:rFonts w:asciiTheme="minorHAnsi" w:eastAsiaTheme="minorEastAsia" w:hAnsiTheme="minorHAnsi" w:cstheme="minorBidi"/>
                <w:sz w:val="22"/>
                <w:szCs w:val="22"/>
                <w:lang w:eastAsia="sl-SI"/>
              </w:rPr>
              <w:tab/>
            </w:r>
            <w:r w:rsidR="00C96FE3" w:rsidRPr="00C509D9">
              <w:rPr>
                <w:rStyle w:val="Hiperpovezava"/>
              </w:rPr>
              <w:t>Zdravstvena ustreznost pitne vode ter objekti in naprave za javno oskrbo s pitno vodo</w:t>
            </w:r>
            <w:r w:rsidR="00C96FE3">
              <w:rPr>
                <w:webHidden/>
              </w:rPr>
              <w:tab/>
            </w:r>
            <w:r w:rsidR="00C96FE3">
              <w:rPr>
                <w:webHidden/>
              </w:rPr>
              <w:fldChar w:fldCharType="begin"/>
            </w:r>
            <w:r w:rsidR="00C96FE3">
              <w:rPr>
                <w:webHidden/>
              </w:rPr>
              <w:instrText xml:space="preserve"> PAGEREF _Toc43285932 \h </w:instrText>
            </w:r>
            <w:r w:rsidR="00C96FE3">
              <w:rPr>
                <w:webHidden/>
              </w:rPr>
            </w:r>
            <w:r w:rsidR="00C96FE3">
              <w:rPr>
                <w:webHidden/>
              </w:rPr>
              <w:fldChar w:fldCharType="separate"/>
            </w:r>
            <w:r w:rsidR="004B3F9A">
              <w:rPr>
                <w:webHidden/>
              </w:rPr>
              <w:t>85</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933" w:history="1">
            <w:r w:rsidR="00C96FE3" w:rsidRPr="00C509D9">
              <w:rPr>
                <w:rStyle w:val="Hiperpovezava"/>
              </w:rPr>
              <w:t>8.13</w:t>
            </w:r>
            <w:r w:rsidR="00C96FE3">
              <w:rPr>
                <w:rFonts w:asciiTheme="minorHAnsi" w:eastAsiaTheme="minorEastAsia" w:hAnsiTheme="minorHAnsi" w:cstheme="minorBidi"/>
                <w:sz w:val="22"/>
                <w:szCs w:val="22"/>
                <w:lang w:eastAsia="sl-SI"/>
              </w:rPr>
              <w:tab/>
            </w:r>
            <w:r w:rsidR="00C96FE3" w:rsidRPr="00C509D9">
              <w:rPr>
                <w:rStyle w:val="Hiperpovezava"/>
              </w:rPr>
              <w:t>Varnost na smučiščih</w:t>
            </w:r>
            <w:r w:rsidR="00C96FE3">
              <w:rPr>
                <w:webHidden/>
              </w:rPr>
              <w:tab/>
            </w:r>
            <w:r w:rsidR="00C96FE3">
              <w:rPr>
                <w:webHidden/>
              </w:rPr>
              <w:fldChar w:fldCharType="begin"/>
            </w:r>
            <w:r w:rsidR="00C96FE3">
              <w:rPr>
                <w:webHidden/>
              </w:rPr>
              <w:instrText xml:space="preserve"> PAGEREF _Toc43285933 \h </w:instrText>
            </w:r>
            <w:r w:rsidR="00C96FE3">
              <w:rPr>
                <w:webHidden/>
              </w:rPr>
            </w:r>
            <w:r w:rsidR="00C96FE3">
              <w:rPr>
                <w:webHidden/>
              </w:rPr>
              <w:fldChar w:fldCharType="separate"/>
            </w:r>
            <w:r w:rsidR="004B3F9A">
              <w:rPr>
                <w:webHidden/>
              </w:rPr>
              <w:t>85</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934" w:history="1">
            <w:r w:rsidR="00C96FE3" w:rsidRPr="00C509D9">
              <w:rPr>
                <w:rStyle w:val="Hiperpovezava"/>
              </w:rPr>
              <w:t>8.14</w:t>
            </w:r>
            <w:r w:rsidR="00C96FE3">
              <w:rPr>
                <w:rFonts w:asciiTheme="minorHAnsi" w:eastAsiaTheme="minorEastAsia" w:hAnsiTheme="minorHAnsi" w:cstheme="minorBidi"/>
                <w:sz w:val="22"/>
                <w:szCs w:val="22"/>
                <w:lang w:eastAsia="sl-SI"/>
              </w:rPr>
              <w:tab/>
            </w:r>
            <w:r w:rsidR="00C96FE3" w:rsidRPr="00C509D9">
              <w:rPr>
                <w:rStyle w:val="Hiperpovezava"/>
              </w:rPr>
              <w:t>Splošna varnost proizvodov</w:t>
            </w:r>
            <w:r w:rsidR="00C96FE3">
              <w:rPr>
                <w:webHidden/>
              </w:rPr>
              <w:tab/>
            </w:r>
            <w:r w:rsidR="00C96FE3">
              <w:rPr>
                <w:webHidden/>
              </w:rPr>
              <w:fldChar w:fldCharType="begin"/>
            </w:r>
            <w:r w:rsidR="00C96FE3">
              <w:rPr>
                <w:webHidden/>
              </w:rPr>
              <w:instrText xml:space="preserve"> PAGEREF _Toc43285934 \h </w:instrText>
            </w:r>
            <w:r w:rsidR="00C96FE3">
              <w:rPr>
                <w:webHidden/>
              </w:rPr>
            </w:r>
            <w:r w:rsidR="00C96FE3">
              <w:rPr>
                <w:webHidden/>
              </w:rPr>
              <w:fldChar w:fldCharType="separate"/>
            </w:r>
            <w:r w:rsidR="004B3F9A">
              <w:rPr>
                <w:webHidden/>
              </w:rPr>
              <w:t>85</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935" w:history="1">
            <w:r w:rsidR="00C96FE3" w:rsidRPr="00C509D9">
              <w:rPr>
                <w:rStyle w:val="Hiperpovezava"/>
              </w:rPr>
              <w:t>8.15</w:t>
            </w:r>
            <w:r w:rsidR="00C96FE3">
              <w:rPr>
                <w:rFonts w:asciiTheme="minorHAnsi" w:eastAsiaTheme="minorEastAsia" w:hAnsiTheme="minorHAnsi" w:cstheme="minorBidi"/>
                <w:sz w:val="22"/>
                <w:szCs w:val="22"/>
                <w:lang w:eastAsia="sl-SI"/>
              </w:rPr>
              <w:tab/>
            </w:r>
            <w:r w:rsidR="00C96FE3" w:rsidRPr="00C509D9">
              <w:rPr>
                <w:rStyle w:val="Hiperpovezava"/>
              </w:rPr>
              <w:t>Kozmetični proizvodi</w:t>
            </w:r>
            <w:r w:rsidR="00C96FE3">
              <w:rPr>
                <w:webHidden/>
              </w:rPr>
              <w:tab/>
            </w:r>
            <w:r w:rsidR="00C96FE3">
              <w:rPr>
                <w:webHidden/>
              </w:rPr>
              <w:fldChar w:fldCharType="begin"/>
            </w:r>
            <w:r w:rsidR="00C96FE3">
              <w:rPr>
                <w:webHidden/>
              </w:rPr>
              <w:instrText xml:space="preserve"> PAGEREF _Toc43285935 \h </w:instrText>
            </w:r>
            <w:r w:rsidR="00C96FE3">
              <w:rPr>
                <w:webHidden/>
              </w:rPr>
            </w:r>
            <w:r w:rsidR="00C96FE3">
              <w:rPr>
                <w:webHidden/>
              </w:rPr>
              <w:fldChar w:fldCharType="separate"/>
            </w:r>
            <w:r w:rsidR="004B3F9A">
              <w:rPr>
                <w:webHidden/>
              </w:rPr>
              <w:t>86</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936" w:history="1">
            <w:r w:rsidR="00C96FE3" w:rsidRPr="00C509D9">
              <w:rPr>
                <w:rStyle w:val="Hiperpovezava"/>
              </w:rPr>
              <w:t>8.16</w:t>
            </w:r>
            <w:r w:rsidR="00C96FE3">
              <w:rPr>
                <w:rFonts w:asciiTheme="minorHAnsi" w:eastAsiaTheme="minorEastAsia" w:hAnsiTheme="minorHAnsi" w:cstheme="minorBidi"/>
                <w:sz w:val="22"/>
                <w:szCs w:val="22"/>
                <w:lang w:eastAsia="sl-SI"/>
              </w:rPr>
              <w:tab/>
            </w:r>
            <w:r w:rsidR="00C96FE3" w:rsidRPr="00C509D9">
              <w:rPr>
                <w:rStyle w:val="Hiperpovezava"/>
              </w:rPr>
              <w:t>Igrače</w:t>
            </w:r>
            <w:r w:rsidR="00C96FE3">
              <w:rPr>
                <w:webHidden/>
              </w:rPr>
              <w:tab/>
            </w:r>
            <w:r w:rsidR="00C96FE3">
              <w:rPr>
                <w:webHidden/>
              </w:rPr>
              <w:fldChar w:fldCharType="begin"/>
            </w:r>
            <w:r w:rsidR="00C96FE3">
              <w:rPr>
                <w:webHidden/>
              </w:rPr>
              <w:instrText xml:space="preserve"> PAGEREF _Toc43285936 \h </w:instrText>
            </w:r>
            <w:r w:rsidR="00C96FE3">
              <w:rPr>
                <w:webHidden/>
              </w:rPr>
            </w:r>
            <w:r w:rsidR="00C96FE3">
              <w:rPr>
                <w:webHidden/>
              </w:rPr>
              <w:fldChar w:fldCharType="separate"/>
            </w:r>
            <w:r w:rsidR="004B3F9A">
              <w:rPr>
                <w:webHidden/>
              </w:rPr>
              <w:t>86</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937" w:history="1">
            <w:r w:rsidR="00C96FE3" w:rsidRPr="00C509D9">
              <w:rPr>
                <w:rStyle w:val="Hiperpovezava"/>
              </w:rPr>
              <w:t>8.17</w:t>
            </w:r>
            <w:r w:rsidR="00C96FE3">
              <w:rPr>
                <w:rFonts w:asciiTheme="minorHAnsi" w:eastAsiaTheme="minorEastAsia" w:hAnsiTheme="minorHAnsi" w:cstheme="minorBidi"/>
                <w:sz w:val="22"/>
                <w:szCs w:val="22"/>
                <w:lang w:eastAsia="sl-SI"/>
              </w:rPr>
              <w:tab/>
            </w:r>
            <w:r w:rsidR="00C96FE3" w:rsidRPr="00C509D9">
              <w:rPr>
                <w:rStyle w:val="Hiperpovezava"/>
              </w:rPr>
              <w:t>Materiali in izdelki, namenjeni za stik z živili</w:t>
            </w:r>
            <w:r w:rsidR="00C96FE3">
              <w:rPr>
                <w:webHidden/>
              </w:rPr>
              <w:tab/>
            </w:r>
            <w:r w:rsidR="00C96FE3">
              <w:rPr>
                <w:webHidden/>
              </w:rPr>
              <w:fldChar w:fldCharType="begin"/>
            </w:r>
            <w:r w:rsidR="00C96FE3">
              <w:rPr>
                <w:webHidden/>
              </w:rPr>
              <w:instrText xml:space="preserve"> PAGEREF _Toc43285937 \h </w:instrText>
            </w:r>
            <w:r w:rsidR="00C96FE3">
              <w:rPr>
                <w:webHidden/>
              </w:rPr>
            </w:r>
            <w:r w:rsidR="00C96FE3">
              <w:rPr>
                <w:webHidden/>
              </w:rPr>
              <w:fldChar w:fldCharType="separate"/>
            </w:r>
            <w:r w:rsidR="004B3F9A">
              <w:rPr>
                <w:webHidden/>
              </w:rPr>
              <w:t>87</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938" w:history="1">
            <w:r w:rsidR="00C96FE3" w:rsidRPr="00C509D9">
              <w:rPr>
                <w:rStyle w:val="Hiperpovezava"/>
              </w:rPr>
              <w:t>8.18</w:t>
            </w:r>
            <w:r w:rsidR="00C96FE3">
              <w:rPr>
                <w:rFonts w:asciiTheme="minorHAnsi" w:eastAsiaTheme="minorEastAsia" w:hAnsiTheme="minorHAnsi" w:cstheme="minorBidi"/>
                <w:sz w:val="22"/>
                <w:szCs w:val="22"/>
                <w:lang w:eastAsia="sl-SI"/>
              </w:rPr>
              <w:tab/>
            </w:r>
            <w:r w:rsidR="00C96FE3" w:rsidRPr="00C509D9">
              <w:rPr>
                <w:rStyle w:val="Hiperpovezava"/>
              </w:rPr>
              <w:t>Zdravstvena ustreznost oziroma varnost živil in hrane</w:t>
            </w:r>
            <w:r w:rsidR="00C96FE3">
              <w:rPr>
                <w:webHidden/>
              </w:rPr>
              <w:tab/>
            </w:r>
            <w:r w:rsidR="00C96FE3">
              <w:rPr>
                <w:webHidden/>
              </w:rPr>
              <w:fldChar w:fldCharType="begin"/>
            </w:r>
            <w:r w:rsidR="00C96FE3">
              <w:rPr>
                <w:webHidden/>
              </w:rPr>
              <w:instrText xml:space="preserve"> PAGEREF _Toc43285938 \h </w:instrText>
            </w:r>
            <w:r w:rsidR="00C96FE3">
              <w:rPr>
                <w:webHidden/>
              </w:rPr>
            </w:r>
            <w:r w:rsidR="00C96FE3">
              <w:rPr>
                <w:webHidden/>
              </w:rPr>
              <w:fldChar w:fldCharType="separate"/>
            </w:r>
            <w:r w:rsidR="004B3F9A">
              <w:rPr>
                <w:webHidden/>
              </w:rPr>
              <w:t>88</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939" w:history="1">
            <w:r w:rsidR="00C96FE3" w:rsidRPr="00C509D9">
              <w:rPr>
                <w:rStyle w:val="Hiperpovezava"/>
              </w:rPr>
              <w:t>8.19</w:t>
            </w:r>
            <w:r w:rsidR="00C96FE3">
              <w:rPr>
                <w:rFonts w:asciiTheme="minorHAnsi" w:eastAsiaTheme="minorEastAsia" w:hAnsiTheme="minorHAnsi" w:cstheme="minorBidi"/>
                <w:sz w:val="22"/>
                <w:szCs w:val="22"/>
                <w:lang w:eastAsia="sl-SI"/>
              </w:rPr>
              <w:tab/>
            </w:r>
            <w:r w:rsidR="00C96FE3" w:rsidRPr="00C509D9">
              <w:rPr>
                <w:rStyle w:val="Hiperpovezava"/>
              </w:rPr>
              <w:t>Omejevanje porabe alkohola</w:t>
            </w:r>
            <w:r w:rsidR="00C96FE3">
              <w:rPr>
                <w:webHidden/>
              </w:rPr>
              <w:tab/>
            </w:r>
            <w:r w:rsidR="00C96FE3">
              <w:rPr>
                <w:webHidden/>
              </w:rPr>
              <w:fldChar w:fldCharType="begin"/>
            </w:r>
            <w:r w:rsidR="00C96FE3">
              <w:rPr>
                <w:webHidden/>
              </w:rPr>
              <w:instrText xml:space="preserve"> PAGEREF _Toc43285939 \h </w:instrText>
            </w:r>
            <w:r w:rsidR="00C96FE3">
              <w:rPr>
                <w:webHidden/>
              </w:rPr>
            </w:r>
            <w:r w:rsidR="00C96FE3">
              <w:rPr>
                <w:webHidden/>
              </w:rPr>
              <w:fldChar w:fldCharType="separate"/>
            </w:r>
            <w:r w:rsidR="004B3F9A">
              <w:rPr>
                <w:webHidden/>
              </w:rPr>
              <w:t>92</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940" w:history="1">
            <w:r w:rsidR="00C96FE3" w:rsidRPr="00C509D9">
              <w:rPr>
                <w:rStyle w:val="Hiperpovezava"/>
              </w:rPr>
              <w:t>8.20</w:t>
            </w:r>
            <w:r w:rsidR="00C96FE3">
              <w:rPr>
                <w:rFonts w:asciiTheme="minorHAnsi" w:eastAsiaTheme="minorEastAsia" w:hAnsiTheme="minorHAnsi" w:cstheme="minorBidi"/>
                <w:sz w:val="22"/>
                <w:szCs w:val="22"/>
                <w:lang w:eastAsia="sl-SI"/>
              </w:rPr>
              <w:tab/>
            </w:r>
            <w:r w:rsidR="00C96FE3" w:rsidRPr="00C509D9">
              <w:rPr>
                <w:rStyle w:val="Hiperpovezava"/>
              </w:rPr>
              <w:t>Omejevanje uporabe tobačnih in povezanih izdelkov</w:t>
            </w:r>
            <w:r w:rsidR="00C96FE3">
              <w:rPr>
                <w:webHidden/>
              </w:rPr>
              <w:tab/>
            </w:r>
            <w:r w:rsidR="00C96FE3">
              <w:rPr>
                <w:webHidden/>
              </w:rPr>
              <w:fldChar w:fldCharType="begin"/>
            </w:r>
            <w:r w:rsidR="00C96FE3">
              <w:rPr>
                <w:webHidden/>
              </w:rPr>
              <w:instrText xml:space="preserve"> PAGEREF _Toc43285940 \h </w:instrText>
            </w:r>
            <w:r w:rsidR="00C96FE3">
              <w:rPr>
                <w:webHidden/>
              </w:rPr>
            </w:r>
            <w:r w:rsidR="00C96FE3">
              <w:rPr>
                <w:webHidden/>
              </w:rPr>
              <w:fldChar w:fldCharType="separate"/>
            </w:r>
            <w:r w:rsidR="004B3F9A">
              <w:rPr>
                <w:webHidden/>
              </w:rPr>
              <w:t>92</w:t>
            </w:r>
            <w:r w:rsidR="00C96FE3">
              <w:rPr>
                <w:webHidden/>
              </w:rPr>
              <w:fldChar w:fldCharType="end"/>
            </w:r>
          </w:hyperlink>
        </w:p>
        <w:p w:rsidR="00C96FE3" w:rsidRDefault="00C05095">
          <w:pPr>
            <w:pStyle w:val="Kazalovsebine2"/>
            <w:rPr>
              <w:rFonts w:asciiTheme="minorHAnsi" w:eastAsiaTheme="minorEastAsia" w:hAnsiTheme="minorHAnsi" w:cstheme="minorBidi"/>
              <w:sz w:val="22"/>
              <w:szCs w:val="22"/>
              <w:lang w:eastAsia="sl-SI"/>
            </w:rPr>
          </w:pPr>
          <w:hyperlink w:anchor="_Toc43285941" w:history="1">
            <w:r w:rsidR="00C96FE3" w:rsidRPr="00C509D9">
              <w:rPr>
                <w:rStyle w:val="Hiperpovezava"/>
              </w:rPr>
              <w:t>8.21</w:t>
            </w:r>
            <w:r w:rsidR="00C96FE3">
              <w:rPr>
                <w:rFonts w:asciiTheme="minorHAnsi" w:eastAsiaTheme="minorEastAsia" w:hAnsiTheme="minorHAnsi" w:cstheme="minorBidi"/>
                <w:sz w:val="22"/>
                <w:szCs w:val="22"/>
                <w:lang w:eastAsia="sl-SI"/>
              </w:rPr>
              <w:tab/>
            </w:r>
            <w:r w:rsidR="00C96FE3" w:rsidRPr="00C509D9">
              <w:rPr>
                <w:rStyle w:val="Hiperpovezava"/>
              </w:rPr>
              <w:t>Delo in zaposlovanje na črno</w:t>
            </w:r>
            <w:r w:rsidR="00C96FE3">
              <w:rPr>
                <w:webHidden/>
              </w:rPr>
              <w:tab/>
            </w:r>
            <w:r w:rsidR="00C96FE3">
              <w:rPr>
                <w:webHidden/>
              </w:rPr>
              <w:fldChar w:fldCharType="begin"/>
            </w:r>
            <w:r w:rsidR="00C96FE3">
              <w:rPr>
                <w:webHidden/>
              </w:rPr>
              <w:instrText xml:space="preserve"> PAGEREF _Toc43285941 \h </w:instrText>
            </w:r>
            <w:r w:rsidR="00C96FE3">
              <w:rPr>
                <w:webHidden/>
              </w:rPr>
            </w:r>
            <w:r w:rsidR="00C96FE3">
              <w:rPr>
                <w:webHidden/>
              </w:rPr>
              <w:fldChar w:fldCharType="separate"/>
            </w:r>
            <w:r w:rsidR="004B3F9A">
              <w:rPr>
                <w:webHidden/>
              </w:rPr>
              <w:t>93</w:t>
            </w:r>
            <w:r w:rsidR="00C96FE3">
              <w:rPr>
                <w:webHidden/>
              </w:rPr>
              <w:fldChar w:fldCharType="end"/>
            </w:r>
          </w:hyperlink>
        </w:p>
        <w:p w:rsidR="006C0246" w:rsidRPr="00E874DC" w:rsidRDefault="006F1E00" w:rsidP="006F1E00">
          <w:pPr>
            <w:pStyle w:val="Kazalovsebine1"/>
          </w:pPr>
          <w:r>
            <w:fldChar w:fldCharType="end"/>
          </w:r>
        </w:p>
      </w:sdtContent>
    </w:sdt>
    <w:p w:rsidR="005973C8" w:rsidRPr="00DF2222" w:rsidRDefault="005973C8">
      <w:pPr>
        <w:pStyle w:val="Kazaloslik"/>
        <w:tabs>
          <w:tab w:val="right" w:leader="dot" w:pos="8777"/>
        </w:tabs>
        <w:rPr>
          <w:rFonts w:asciiTheme="minorHAnsi" w:hAnsiTheme="minorHAnsi" w:cstheme="minorHAnsi"/>
          <w:b/>
          <w:sz w:val="20"/>
          <w:szCs w:val="20"/>
        </w:rPr>
      </w:pPr>
      <w:r w:rsidRPr="00DF2222">
        <w:rPr>
          <w:rFonts w:asciiTheme="minorHAnsi" w:hAnsiTheme="minorHAnsi" w:cstheme="minorHAnsi"/>
          <w:b/>
          <w:sz w:val="20"/>
          <w:szCs w:val="20"/>
        </w:rPr>
        <w:t>Kazalo slike:</w:t>
      </w:r>
    </w:p>
    <w:p w:rsidR="005973C8" w:rsidRPr="007E3BE1" w:rsidRDefault="005973C8">
      <w:pPr>
        <w:pStyle w:val="Kazaloslik"/>
        <w:tabs>
          <w:tab w:val="right" w:leader="dot" w:pos="8777"/>
        </w:tabs>
        <w:rPr>
          <w:sz w:val="20"/>
          <w:szCs w:val="20"/>
        </w:rPr>
      </w:pPr>
    </w:p>
    <w:p w:rsidR="00C96FE3" w:rsidRPr="00DF2222" w:rsidRDefault="00C96FE3">
      <w:pPr>
        <w:pStyle w:val="Kazaloslik"/>
        <w:tabs>
          <w:tab w:val="right" w:leader="dot" w:pos="8777"/>
        </w:tabs>
        <w:rPr>
          <w:rFonts w:asciiTheme="minorHAnsi" w:eastAsiaTheme="minorEastAsia" w:hAnsiTheme="minorHAnsi" w:cstheme="minorHAnsi"/>
          <w:noProof/>
          <w:sz w:val="20"/>
          <w:szCs w:val="20"/>
          <w:lang w:eastAsia="sl-SI"/>
        </w:rPr>
      </w:pPr>
      <w:r w:rsidRPr="00DF2222">
        <w:rPr>
          <w:rFonts w:asciiTheme="minorHAnsi" w:hAnsiTheme="minorHAnsi" w:cstheme="minorHAnsi"/>
          <w:sz w:val="20"/>
          <w:szCs w:val="20"/>
        </w:rPr>
        <w:fldChar w:fldCharType="begin"/>
      </w:r>
      <w:r w:rsidRPr="00DF2222">
        <w:rPr>
          <w:rFonts w:asciiTheme="minorHAnsi" w:hAnsiTheme="minorHAnsi" w:cstheme="minorHAnsi"/>
          <w:sz w:val="20"/>
          <w:szCs w:val="20"/>
        </w:rPr>
        <w:instrText xml:space="preserve"> TOC \h \z \c "Slika" </w:instrText>
      </w:r>
      <w:r w:rsidRPr="00DF2222">
        <w:rPr>
          <w:rFonts w:asciiTheme="minorHAnsi" w:hAnsiTheme="minorHAnsi" w:cstheme="minorHAnsi"/>
          <w:sz w:val="20"/>
          <w:szCs w:val="20"/>
        </w:rPr>
        <w:fldChar w:fldCharType="separate"/>
      </w:r>
      <w:hyperlink w:anchor="_Toc43285783" w:history="1">
        <w:r w:rsidRPr="00DF2222">
          <w:rPr>
            <w:rStyle w:val="Hiperpovezava"/>
            <w:rFonts w:asciiTheme="minorHAnsi" w:eastAsia="Arial Unicode MS" w:hAnsiTheme="minorHAnsi" w:cstheme="minorHAnsi"/>
            <w:noProof/>
            <w:sz w:val="20"/>
            <w:szCs w:val="20"/>
          </w:rPr>
          <w:t>Slika 1 – Organigram Zdravstvenega inšpektorata RS za leto 2019</w:t>
        </w:r>
        <w:r w:rsidRPr="00DF2222">
          <w:rPr>
            <w:rFonts w:asciiTheme="minorHAnsi" w:hAnsiTheme="minorHAnsi" w:cstheme="minorHAnsi"/>
            <w:noProof/>
            <w:webHidden/>
            <w:sz w:val="20"/>
            <w:szCs w:val="20"/>
          </w:rPr>
          <w:tab/>
        </w:r>
        <w:r w:rsidRPr="00DF2222">
          <w:rPr>
            <w:rFonts w:asciiTheme="minorHAnsi" w:hAnsiTheme="minorHAnsi" w:cstheme="minorHAnsi"/>
            <w:noProof/>
            <w:webHidden/>
            <w:sz w:val="20"/>
            <w:szCs w:val="20"/>
          </w:rPr>
          <w:fldChar w:fldCharType="begin"/>
        </w:r>
        <w:r w:rsidRPr="00DF2222">
          <w:rPr>
            <w:rFonts w:asciiTheme="minorHAnsi" w:hAnsiTheme="minorHAnsi" w:cstheme="minorHAnsi"/>
            <w:noProof/>
            <w:webHidden/>
            <w:sz w:val="20"/>
            <w:szCs w:val="20"/>
          </w:rPr>
          <w:instrText xml:space="preserve"> PAGEREF _Toc43285783 \h </w:instrText>
        </w:r>
        <w:r w:rsidRPr="00DF2222">
          <w:rPr>
            <w:rFonts w:asciiTheme="minorHAnsi" w:hAnsiTheme="minorHAnsi" w:cstheme="minorHAnsi"/>
            <w:noProof/>
            <w:webHidden/>
            <w:sz w:val="20"/>
            <w:szCs w:val="20"/>
          </w:rPr>
        </w:r>
        <w:r w:rsidRPr="00DF2222">
          <w:rPr>
            <w:rFonts w:asciiTheme="minorHAnsi" w:hAnsiTheme="minorHAnsi" w:cstheme="minorHAnsi"/>
            <w:noProof/>
            <w:webHidden/>
            <w:sz w:val="20"/>
            <w:szCs w:val="20"/>
          </w:rPr>
          <w:fldChar w:fldCharType="separate"/>
        </w:r>
        <w:r w:rsidR="004B3F9A" w:rsidRPr="00DF2222">
          <w:rPr>
            <w:rFonts w:asciiTheme="minorHAnsi" w:hAnsiTheme="minorHAnsi" w:cstheme="minorHAnsi"/>
            <w:noProof/>
            <w:webHidden/>
            <w:sz w:val="20"/>
            <w:szCs w:val="20"/>
          </w:rPr>
          <w:t>8</w:t>
        </w:r>
        <w:r w:rsidRPr="00DF2222">
          <w:rPr>
            <w:rFonts w:asciiTheme="minorHAnsi" w:hAnsiTheme="minorHAnsi" w:cstheme="minorHAnsi"/>
            <w:noProof/>
            <w:webHidden/>
            <w:sz w:val="20"/>
            <w:szCs w:val="20"/>
          </w:rPr>
          <w:fldChar w:fldCharType="end"/>
        </w:r>
      </w:hyperlink>
    </w:p>
    <w:p w:rsidR="005973C8" w:rsidRPr="007E3BE1" w:rsidRDefault="00C96FE3">
      <w:pPr>
        <w:rPr>
          <w:sz w:val="20"/>
          <w:szCs w:val="20"/>
        </w:rPr>
      </w:pPr>
      <w:r w:rsidRPr="00DF2222">
        <w:rPr>
          <w:rFonts w:asciiTheme="minorHAnsi" w:hAnsiTheme="minorHAnsi" w:cstheme="minorHAnsi"/>
          <w:sz w:val="20"/>
          <w:szCs w:val="20"/>
        </w:rPr>
        <w:fldChar w:fldCharType="end"/>
      </w:r>
    </w:p>
    <w:p w:rsidR="00C96FE3" w:rsidRPr="00DF2222" w:rsidRDefault="005973C8">
      <w:pPr>
        <w:rPr>
          <w:rFonts w:asciiTheme="minorHAnsi" w:hAnsiTheme="minorHAnsi" w:cstheme="minorHAnsi"/>
          <w:noProof/>
          <w:sz w:val="20"/>
          <w:szCs w:val="20"/>
        </w:rPr>
      </w:pPr>
      <w:r w:rsidRPr="00DF2222">
        <w:rPr>
          <w:rFonts w:asciiTheme="minorHAnsi" w:hAnsiTheme="minorHAnsi" w:cstheme="minorHAnsi"/>
          <w:b/>
          <w:color w:val="000000" w:themeColor="text1"/>
          <w:sz w:val="20"/>
          <w:szCs w:val="20"/>
        </w:rPr>
        <w:t>Kazalo preglednic</w:t>
      </w:r>
      <w:r w:rsidRPr="00DF2222">
        <w:rPr>
          <w:rFonts w:asciiTheme="minorHAnsi" w:hAnsiTheme="minorHAnsi" w:cstheme="minorHAnsi"/>
          <w:sz w:val="20"/>
          <w:szCs w:val="20"/>
        </w:rPr>
        <w:t xml:space="preserve">: </w:t>
      </w:r>
      <w:r w:rsidR="00C96FE3" w:rsidRPr="007E3BE1">
        <w:rPr>
          <w:rFonts w:asciiTheme="minorHAnsi" w:hAnsiTheme="minorHAnsi" w:cstheme="minorHAnsi"/>
          <w:sz w:val="20"/>
          <w:szCs w:val="20"/>
        </w:rPr>
        <w:fldChar w:fldCharType="begin"/>
      </w:r>
      <w:r w:rsidR="00C96FE3" w:rsidRPr="00DF2222">
        <w:rPr>
          <w:rFonts w:asciiTheme="minorHAnsi" w:hAnsiTheme="minorHAnsi" w:cstheme="minorHAnsi"/>
          <w:sz w:val="20"/>
          <w:szCs w:val="20"/>
        </w:rPr>
        <w:instrText xml:space="preserve"> TOC \h \z \c "Tabela" </w:instrText>
      </w:r>
      <w:r w:rsidR="00C96FE3" w:rsidRPr="007E3BE1">
        <w:rPr>
          <w:rFonts w:asciiTheme="minorHAnsi" w:hAnsiTheme="minorHAnsi" w:cstheme="minorHAnsi"/>
          <w:sz w:val="20"/>
          <w:szCs w:val="20"/>
        </w:rPr>
        <w:fldChar w:fldCharType="separate"/>
      </w:r>
    </w:p>
    <w:p w:rsidR="00C96FE3" w:rsidRPr="007E3BE1" w:rsidRDefault="00C05095">
      <w:pPr>
        <w:pStyle w:val="Kazaloslik"/>
        <w:tabs>
          <w:tab w:val="right" w:leader="dot" w:pos="8777"/>
        </w:tabs>
        <w:rPr>
          <w:rFonts w:asciiTheme="minorHAnsi" w:eastAsiaTheme="minorEastAsia" w:hAnsiTheme="minorHAnsi"/>
          <w:noProof/>
          <w:sz w:val="20"/>
          <w:szCs w:val="20"/>
          <w:lang w:eastAsia="sl-SI"/>
        </w:rPr>
      </w:pPr>
      <w:hyperlink w:anchor="_Toc43285784" w:history="1">
        <w:r w:rsidR="00C96FE3" w:rsidRPr="007E3BE1">
          <w:rPr>
            <w:rStyle w:val="Hiperpovezava"/>
            <w:rFonts w:eastAsia="Calibri"/>
            <w:noProof/>
            <w:sz w:val="20"/>
            <w:szCs w:val="20"/>
          </w:rPr>
          <w:t xml:space="preserve">Preglednica </w:t>
        </w:r>
        <w:r w:rsidR="00C96FE3" w:rsidRPr="007E3BE1">
          <w:rPr>
            <w:rStyle w:val="Hiperpovezava"/>
            <w:rFonts w:eastAsia="Arial Unicode MS"/>
            <w:noProof/>
            <w:sz w:val="20"/>
            <w:szCs w:val="20"/>
          </w:rPr>
          <w:t>1</w:t>
        </w:r>
        <w:r w:rsidR="00C96FE3" w:rsidRPr="007E3BE1">
          <w:rPr>
            <w:rStyle w:val="Hiperpovezava"/>
            <w:rFonts w:eastAsia="Calibri"/>
            <w:noProof/>
            <w:sz w:val="20"/>
            <w:szCs w:val="20"/>
          </w:rPr>
          <w:t xml:space="preserve"> – Prisotnost inšpektorjev v obdobju 2014 - 2019</w:t>
        </w:r>
        <w:r w:rsidR="00C96FE3" w:rsidRPr="007E3BE1">
          <w:rPr>
            <w:noProof/>
            <w:webHidden/>
            <w:sz w:val="20"/>
            <w:szCs w:val="20"/>
          </w:rPr>
          <w:tab/>
        </w:r>
        <w:r w:rsidR="00C96FE3" w:rsidRPr="007E3BE1">
          <w:rPr>
            <w:noProof/>
            <w:webHidden/>
            <w:sz w:val="20"/>
            <w:szCs w:val="20"/>
          </w:rPr>
          <w:fldChar w:fldCharType="begin"/>
        </w:r>
        <w:r w:rsidR="00C96FE3" w:rsidRPr="007E3BE1">
          <w:rPr>
            <w:noProof/>
            <w:webHidden/>
            <w:sz w:val="20"/>
            <w:szCs w:val="20"/>
          </w:rPr>
          <w:instrText xml:space="preserve"> PAGEREF _Toc43285784 \h </w:instrText>
        </w:r>
        <w:r w:rsidR="00C96FE3" w:rsidRPr="007E3BE1">
          <w:rPr>
            <w:noProof/>
            <w:webHidden/>
            <w:sz w:val="20"/>
            <w:szCs w:val="20"/>
          </w:rPr>
        </w:r>
        <w:r w:rsidR="00C96FE3" w:rsidRPr="007E3BE1">
          <w:rPr>
            <w:noProof/>
            <w:webHidden/>
            <w:sz w:val="20"/>
            <w:szCs w:val="20"/>
          </w:rPr>
          <w:fldChar w:fldCharType="separate"/>
        </w:r>
        <w:r w:rsidR="004B3F9A">
          <w:rPr>
            <w:noProof/>
            <w:webHidden/>
            <w:sz w:val="20"/>
            <w:szCs w:val="20"/>
          </w:rPr>
          <w:t>9</w:t>
        </w:r>
        <w:r w:rsidR="00C96FE3" w:rsidRPr="007E3BE1">
          <w:rPr>
            <w:noProof/>
            <w:webHidden/>
            <w:sz w:val="20"/>
            <w:szCs w:val="20"/>
          </w:rPr>
          <w:fldChar w:fldCharType="end"/>
        </w:r>
      </w:hyperlink>
    </w:p>
    <w:p w:rsidR="00C96FE3" w:rsidRPr="007E3BE1" w:rsidRDefault="00C05095">
      <w:pPr>
        <w:pStyle w:val="Kazaloslik"/>
        <w:tabs>
          <w:tab w:val="right" w:leader="dot" w:pos="8777"/>
        </w:tabs>
        <w:rPr>
          <w:rFonts w:asciiTheme="minorHAnsi" w:eastAsiaTheme="minorEastAsia" w:hAnsiTheme="minorHAnsi"/>
          <w:noProof/>
          <w:sz w:val="20"/>
          <w:szCs w:val="20"/>
          <w:lang w:eastAsia="sl-SI"/>
        </w:rPr>
      </w:pPr>
      <w:hyperlink w:anchor="_Toc43285785" w:history="1">
        <w:r w:rsidR="00C96FE3" w:rsidRPr="007E3BE1">
          <w:rPr>
            <w:rStyle w:val="Hiperpovezava"/>
            <w:rFonts w:eastAsia="Arial Unicode MS"/>
            <w:noProof/>
            <w:sz w:val="20"/>
            <w:szCs w:val="20"/>
          </w:rPr>
          <w:t>Preglednica 2 – Inšpekcijski pregledi in ukrepanje na podlagi inšpekcijskega nadzora</w:t>
        </w:r>
        <w:r w:rsidR="00C96FE3" w:rsidRPr="007E3BE1">
          <w:rPr>
            <w:noProof/>
            <w:webHidden/>
            <w:sz w:val="20"/>
            <w:szCs w:val="20"/>
          </w:rPr>
          <w:tab/>
        </w:r>
        <w:r w:rsidR="00C96FE3" w:rsidRPr="007E3BE1">
          <w:rPr>
            <w:noProof/>
            <w:webHidden/>
            <w:sz w:val="20"/>
            <w:szCs w:val="20"/>
          </w:rPr>
          <w:fldChar w:fldCharType="begin"/>
        </w:r>
        <w:r w:rsidR="00C96FE3" w:rsidRPr="007E3BE1">
          <w:rPr>
            <w:noProof/>
            <w:webHidden/>
            <w:sz w:val="20"/>
            <w:szCs w:val="20"/>
          </w:rPr>
          <w:instrText xml:space="preserve"> PAGEREF _Toc43285785 \h </w:instrText>
        </w:r>
        <w:r w:rsidR="00C96FE3" w:rsidRPr="007E3BE1">
          <w:rPr>
            <w:noProof/>
            <w:webHidden/>
            <w:sz w:val="20"/>
            <w:szCs w:val="20"/>
          </w:rPr>
        </w:r>
        <w:r w:rsidR="00C96FE3" w:rsidRPr="007E3BE1">
          <w:rPr>
            <w:noProof/>
            <w:webHidden/>
            <w:sz w:val="20"/>
            <w:szCs w:val="20"/>
          </w:rPr>
          <w:fldChar w:fldCharType="separate"/>
        </w:r>
        <w:r w:rsidR="004B3F9A">
          <w:rPr>
            <w:noProof/>
            <w:webHidden/>
            <w:sz w:val="20"/>
            <w:szCs w:val="20"/>
          </w:rPr>
          <w:t>14</w:t>
        </w:r>
        <w:r w:rsidR="00C96FE3" w:rsidRPr="007E3BE1">
          <w:rPr>
            <w:noProof/>
            <w:webHidden/>
            <w:sz w:val="20"/>
            <w:szCs w:val="20"/>
          </w:rPr>
          <w:fldChar w:fldCharType="end"/>
        </w:r>
      </w:hyperlink>
    </w:p>
    <w:p w:rsidR="00C96FE3" w:rsidRPr="007E3BE1" w:rsidRDefault="00C05095">
      <w:pPr>
        <w:pStyle w:val="Kazaloslik"/>
        <w:tabs>
          <w:tab w:val="right" w:leader="dot" w:pos="8777"/>
        </w:tabs>
        <w:rPr>
          <w:rFonts w:asciiTheme="minorHAnsi" w:eastAsiaTheme="minorEastAsia" w:hAnsiTheme="minorHAnsi"/>
          <w:noProof/>
          <w:sz w:val="20"/>
          <w:szCs w:val="20"/>
          <w:lang w:eastAsia="sl-SI"/>
        </w:rPr>
      </w:pPr>
      <w:hyperlink w:anchor="_Toc43285786" w:history="1">
        <w:r w:rsidR="00C96FE3" w:rsidRPr="007E3BE1">
          <w:rPr>
            <w:rStyle w:val="Hiperpovezava"/>
            <w:rFonts w:eastAsia="Arial Unicode MS"/>
            <w:noProof/>
            <w:sz w:val="20"/>
            <w:szCs w:val="20"/>
          </w:rPr>
          <w:t xml:space="preserve">Preglednica 3 – </w:t>
        </w:r>
        <w:r w:rsidR="00C96FE3" w:rsidRPr="00DF2222">
          <w:rPr>
            <w:rStyle w:val="Hiperpovezava"/>
            <w:rFonts w:ascii="Calibri" w:eastAsia="Arial Unicode MS" w:hAnsi="Calibri" w:cs="Calibri"/>
            <w:noProof/>
            <w:sz w:val="20"/>
            <w:szCs w:val="20"/>
          </w:rPr>
          <w:t>Inšpekcijski</w:t>
        </w:r>
        <w:r w:rsidR="00C96FE3" w:rsidRPr="007E3BE1">
          <w:rPr>
            <w:rStyle w:val="Hiperpovezava"/>
            <w:rFonts w:eastAsia="Arial Unicode MS"/>
            <w:noProof/>
            <w:sz w:val="20"/>
            <w:szCs w:val="20"/>
          </w:rPr>
          <w:t xml:space="preserve"> pregledi in ukrepanje na podlagi inšpekcijskega nadzora</w:t>
        </w:r>
        <w:r w:rsidR="00C96FE3" w:rsidRPr="007E3BE1">
          <w:rPr>
            <w:noProof/>
            <w:webHidden/>
            <w:sz w:val="20"/>
            <w:szCs w:val="20"/>
          </w:rPr>
          <w:tab/>
        </w:r>
        <w:r w:rsidR="00C96FE3" w:rsidRPr="007E3BE1">
          <w:rPr>
            <w:noProof/>
            <w:webHidden/>
            <w:sz w:val="20"/>
            <w:szCs w:val="20"/>
          </w:rPr>
          <w:fldChar w:fldCharType="begin"/>
        </w:r>
        <w:r w:rsidR="00C96FE3" w:rsidRPr="007E3BE1">
          <w:rPr>
            <w:noProof/>
            <w:webHidden/>
            <w:sz w:val="20"/>
            <w:szCs w:val="20"/>
          </w:rPr>
          <w:instrText xml:space="preserve"> PAGEREF _Toc43285786 \h </w:instrText>
        </w:r>
        <w:r w:rsidR="00C96FE3" w:rsidRPr="007E3BE1">
          <w:rPr>
            <w:noProof/>
            <w:webHidden/>
            <w:sz w:val="20"/>
            <w:szCs w:val="20"/>
          </w:rPr>
        </w:r>
        <w:r w:rsidR="00C96FE3" w:rsidRPr="007E3BE1">
          <w:rPr>
            <w:noProof/>
            <w:webHidden/>
            <w:sz w:val="20"/>
            <w:szCs w:val="20"/>
          </w:rPr>
          <w:fldChar w:fldCharType="separate"/>
        </w:r>
        <w:r w:rsidR="004B3F9A">
          <w:rPr>
            <w:noProof/>
            <w:webHidden/>
            <w:sz w:val="20"/>
            <w:szCs w:val="20"/>
          </w:rPr>
          <w:t>16</w:t>
        </w:r>
        <w:r w:rsidR="00C96FE3" w:rsidRPr="007E3BE1">
          <w:rPr>
            <w:noProof/>
            <w:webHidden/>
            <w:sz w:val="20"/>
            <w:szCs w:val="20"/>
          </w:rPr>
          <w:fldChar w:fldCharType="end"/>
        </w:r>
      </w:hyperlink>
    </w:p>
    <w:p w:rsidR="00C96FE3" w:rsidRPr="007E3BE1" w:rsidRDefault="00C05095">
      <w:pPr>
        <w:pStyle w:val="Kazaloslik"/>
        <w:tabs>
          <w:tab w:val="right" w:leader="dot" w:pos="8777"/>
        </w:tabs>
        <w:rPr>
          <w:rFonts w:asciiTheme="minorHAnsi" w:eastAsiaTheme="minorEastAsia" w:hAnsiTheme="minorHAnsi"/>
          <w:noProof/>
          <w:sz w:val="20"/>
          <w:szCs w:val="20"/>
          <w:lang w:eastAsia="sl-SI"/>
        </w:rPr>
      </w:pPr>
      <w:hyperlink w:anchor="_Toc43285787" w:history="1">
        <w:r w:rsidR="00C96FE3" w:rsidRPr="007E3BE1">
          <w:rPr>
            <w:rStyle w:val="Hiperpovezava"/>
            <w:rFonts w:eastAsia="Arial Unicode MS"/>
            <w:noProof/>
            <w:sz w:val="20"/>
            <w:szCs w:val="20"/>
          </w:rPr>
          <w:t>Preglednica 4</w:t>
        </w:r>
        <w:r w:rsidR="00C96FE3" w:rsidRPr="007E3BE1">
          <w:rPr>
            <w:rStyle w:val="Hiperpovezava"/>
            <w:rFonts w:eastAsia="Arial Unicode MS" w:cs="Times New Roman"/>
            <w:noProof/>
            <w:sz w:val="20"/>
            <w:szCs w:val="20"/>
          </w:rPr>
          <w:t xml:space="preserve"> - </w:t>
        </w:r>
        <w:r w:rsidR="00C96FE3" w:rsidRPr="00DF2222">
          <w:rPr>
            <w:rStyle w:val="Hiperpovezava"/>
            <w:rFonts w:ascii="Calibri" w:eastAsia="Arial Unicode MS" w:hAnsi="Calibri" w:cs="Calibri"/>
            <w:noProof/>
            <w:sz w:val="20"/>
            <w:szCs w:val="20"/>
          </w:rPr>
          <w:t>Inšpekcijski</w:t>
        </w:r>
        <w:r w:rsidR="00C96FE3" w:rsidRPr="007E3BE1">
          <w:rPr>
            <w:rStyle w:val="Hiperpovezava"/>
            <w:rFonts w:eastAsia="Arial Unicode MS" w:cs="Times New Roman"/>
            <w:noProof/>
            <w:sz w:val="20"/>
            <w:szCs w:val="20"/>
          </w:rPr>
          <w:t xml:space="preserve"> pregledi in ukrepanje na podlagi inšpekcijskega nadzora</w:t>
        </w:r>
        <w:r w:rsidR="00C96FE3" w:rsidRPr="007E3BE1">
          <w:rPr>
            <w:noProof/>
            <w:webHidden/>
            <w:sz w:val="20"/>
            <w:szCs w:val="20"/>
          </w:rPr>
          <w:tab/>
        </w:r>
        <w:r w:rsidR="00C96FE3" w:rsidRPr="007E3BE1">
          <w:rPr>
            <w:noProof/>
            <w:webHidden/>
            <w:sz w:val="20"/>
            <w:szCs w:val="20"/>
          </w:rPr>
          <w:fldChar w:fldCharType="begin"/>
        </w:r>
        <w:r w:rsidR="00C96FE3" w:rsidRPr="007E3BE1">
          <w:rPr>
            <w:noProof/>
            <w:webHidden/>
            <w:sz w:val="20"/>
            <w:szCs w:val="20"/>
          </w:rPr>
          <w:instrText xml:space="preserve"> PAGEREF _Toc43285787 \h </w:instrText>
        </w:r>
        <w:r w:rsidR="00C96FE3" w:rsidRPr="007E3BE1">
          <w:rPr>
            <w:noProof/>
            <w:webHidden/>
            <w:sz w:val="20"/>
            <w:szCs w:val="20"/>
          </w:rPr>
        </w:r>
        <w:r w:rsidR="00C96FE3" w:rsidRPr="007E3BE1">
          <w:rPr>
            <w:noProof/>
            <w:webHidden/>
            <w:sz w:val="20"/>
            <w:szCs w:val="20"/>
          </w:rPr>
          <w:fldChar w:fldCharType="separate"/>
        </w:r>
        <w:r w:rsidR="004B3F9A">
          <w:rPr>
            <w:noProof/>
            <w:webHidden/>
            <w:sz w:val="20"/>
            <w:szCs w:val="20"/>
          </w:rPr>
          <w:t>19</w:t>
        </w:r>
        <w:r w:rsidR="00C96FE3" w:rsidRPr="007E3BE1">
          <w:rPr>
            <w:noProof/>
            <w:webHidden/>
            <w:sz w:val="20"/>
            <w:szCs w:val="20"/>
          </w:rPr>
          <w:fldChar w:fldCharType="end"/>
        </w:r>
      </w:hyperlink>
    </w:p>
    <w:p w:rsidR="00C96FE3" w:rsidRPr="007E3BE1" w:rsidRDefault="00C05095">
      <w:pPr>
        <w:pStyle w:val="Kazaloslik"/>
        <w:tabs>
          <w:tab w:val="right" w:leader="dot" w:pos="8777"/>
        </w:tabs>
        <w:rPr>
          <w:rFonts w:asciiTheme="minorHAnsi" w:eastAsiaTheme="minorEastAsia" w:hAnsiTheme="minorHAnsi"/>
          <w:noProof/>
          <w:sz w:val="20"/>
          <w:szCs w:val="20"/>
          <w:lang w:eastAsia="sl-SI"/>
        </w:rPr>
      </w:pPr>
      <w:hyperlink w:anchor="_Toc43285788" w:history="1">
        <w:r w:rsidR="00C96FE3" w:rsidRPr="007E3BE1">
          <w:rPr>
            <w:rStyle w:val="Hiperpovezava"/>
            <w:rFonts w:eastAsia="Arial Unicode MS"/>
            <w:noProof/>
            <w:sz w:val="20"/>
            <w:szCs w:val="20"/>
          </w:rPr>
          <w:t>Preglednica 5</w:t>
        </w:r>
        <w:r w:rsidR="00C96FE3" w:rsidRPr="007E3BE1">
          <w:rPr>
            <w:rStyle w:val="Hiperpovezava"/>
            <w:rFonts w:eastAsia="Arial Unicode MS" w:cs="Times New Roman"/>
            <w:noProof/>
            <w:sz w:val="20"/>
            <w:szCs w:val="20"/>
          </w:rPr>
          <w:t xml:space="preserve"> - Inšpekcijski pregledi in ukrepanje na podlagi inšpekcijskega nadzora</w:t>
        </w:r>
        <w:r w:rsidR="00C96FE3" w:rsidRPr="007E3BE1">
          <w:rPr>
            <w:noProof/>
            <w:webHidden/>
            <w:sz w:val="20"/>
            <w:szCs w:val="20"/>
          </w:rPr>
          <w:tab/>
        </w:r>
        <w:r w:rsidR="00C96FE3" w:rsidRPr="007E3BE1">
          <w:rPr>
            <w:noProof/>
            <w:webHidden/>
            <w:sz w:val="20"/>
            <w:szCs w:val="20"/>
          </w:rPr>
          <w:fldChar w:fldCharType="begin"/>
        </w:r>
        <w:r w:rsidR="00C96FE3" w:rsidRPr="007E3BE1">
          <w:rPr>
            <w:noProof/>
            <w:webHidden/>
            <w:sz w:val="20"/>
            <w:szCs w:val="20"/>
          </w:rPr>
          <w:instrText xml:space="preserve"> PAGEREF _Toc43285788 \h </w:instrText>
        </w:r>
        <w:r w:rsidR="00C96FE3" w:rsidRPr="007E3BE1">
          <w:rPr>
            <w:noProof/>
            <w:webHidden/>
            <w:sz w:val="20"/>
            <w:szCs w:val="20"/>
          </w:rPr>
        </w:r>
        <w:r w:rsidR="00C96FE3" w:rsidRPr="007E3BE1">
          <w:rPr>
            <w:noProof/>
            <w:webHidden/>
            <w:sz w:val="20"/>
            <w:szCs w:val="20"/>
          </w:rPr>
          <w:fldChar w:fldCharType="separate"/>
        </w:r>
        <w:r w:rsidR="004B3F9A">
          <w:rPr>
            <w:noProof/>
            <w:webHidden/>
            <w:sz w:val="20"/>
            <w:szCs w:val="20"/>
          </w:rPr>
          <w:t>22</w:t>
        </w:r>
        <w:r w:rsidR="00C96FE3" w:rsidRPr="007E3BE1">
          <w:rPr>
            <w:noProof/>
            <w:webHidden/>
            <w:sz w:val="20"/>
            <w:szCs w:val="20"/>
          </w:rPr>
          <w:fldChar w:fldCharType="end"/>
        </w:r>
      </w:hyperlink>
    </w:p>
    <w:p w:rsidR="00C96FE3" w:rsidRPr="007E3BE1" w:rsidRDefault="00C05095">
      <w:pPr>
        <w:pStyle w:val="Kazaloslik"/>
        <w:tabs>
          <w:tab w:val="right" w:leader="dot" w:pos="8777"/>
        </w:tabs>
        <w:rPr>
          <w:rFonts w:asciiTheme="minorHAnsi" w:eastAsiaTheme="minorEastAsia" w:hAnsiTheme="minorHAnsi"/>
          <w:noProof/>
          <w:sz w:val="20"/>
          <w:szCs w:val="20"/>
          <w:lang w:eastAsia="sl-SI"/>
        </w:rPr>
      </w:pPr>
      <w:hyperlink w:anchor="_Toc43285789" w:history="1">
        <w:r w:rsidR="00C96FE3" w:rsidRPr="007E3BE1">
          <w:rPr>
            <w:rStyle w:val="Hiperpovezava"/>
            <w:rFonts w:eastAsia="Arial Unicode MS"/>
            <w:noProof/>
            <w:sz w:val="20"/>
            <w:szCs w:val="20"/>
          </w:rPr>
          <w:t>Preglednica 6</w:t>
        </w:r>
        <w:r w:rsidR="00C96FE3" w:rsidRPr="007E3BE1">
          <w:rPr>
            <w:rStyle w:val="Hiperpovezava"/>
            <w:rFonts w:eastAsia="Arial Unicode MS" w:cs="Times New Roman"/>
            <w:noProof/>
            <w:sz w:val="20"/>
            <w:szCs w:val="20"/>
          </w:rPr>
          <w:t xml:space="preserve"> - Inšpekcijski pregledi, vzorčenje in ukrepanje na podlagi inšpekcijskega nadzora</w:t>
        </w:r>
        <w:r w:rsidR="00C96FE3" w:rsidRPr="007E3BE1">
          <w:rPr>
            <w:noProof/>
            <w:webHidden/>
            <w:sz w:val="20"/>
            <w:szCs w:val="20"/>
          </w:rPr>
          <w:tab/>
        </w:r>
        <w:r w:rsidR="00C96FE3" w:rsidRPr="007E3BE1">
          <w:rPr>
            <w:noProof/>
            <w:webHidden/>
            <w:sz w:val="20"/>
            <w:szCs w:val="20"/>
          </w:rPr>
          <w:fldChar w:fldCharType="begin"/>
        </w:r>
        <w:r w:rsidR="00C96FE3" w:rsidRPr="007E3BE1">
          <w:rPr>
            <w:noProof/>
            <w:webHidden/>
            <w:sz w:val="20"/>
            <w:szCs w:val="20"/>
          </w:rPr>
          <w:instrText xml:space="preserve"> PAGEREF _Toc43285789 \h </w:instrText>
        </w:r>
        <w:r w:rsidR="00C96FE3" w:rsidRPr="007E3BE1">
          <w:rPr>
            <w:noProof/>
            <w:webHidden/>
            <w:sz w:val="20"/>
            <w:szCs w:val="20"/>
          </w:rPr>
        </w:r>
        <w:r w:rsidR="00C96FE3" w:rsidRPr="007E3BE1">
          <w:rPr>
            <w:noProof/>
            <w:webHidden/>
            <w:sz w:val="20"/>
            <w:szCs w:val="20"/>
          </w:rPr>
          <w:fldChar w:fldCharType="separate"/>
        </w:r>
        <w:r w:rsidR="004B3F9A">
          <w:rPr>
            <w:noProof/>
            <w:webHidden/>
            <w:sz w:val="20"/>
            <w:szCs w:val="20"/>
          </w:rPr>
          <w:t>23</w:t>
        </w:r>
        <w:r w:rsidR="00C96FE3" w:rsidRPr="007E3BE1">
          <w:rPr>
            <w:noProof/>
            <w:webHidden/>
            <w:sz w:val="20"/>
            <w:szCs w:val="20"/>
          </w:rPr>
          <w:fldChar w:fldCharType="end"/>
        </w:r>
      </w:hyperlink>
    </w:p>
    <w:p w:rsidR="00C96FE3" w:rsidRPr="007E3BE1" w:rsidRDefault="00C05095">
      <w:pPr>
        <w:pStyle w:val="Kazaloslik"/>
        <w:tabs>
          <w:tab w:val="right" w:leader="dot" w:pos="8777"/>
        </w:tabs>
        <w:rPr>
          <w:rFonts w:asciiTheme="minorHAnsi" w:eastAsiaTheme="minorEastAsia" w:hAnsiTheme="minorHAnsi"/>
          <w:noProof/>
          <w:sz w:val="20"/>
          <w:szCs w:val="20"/>
          <w:lang w:eastAsia="sl-SI"/>
        </w:rPr>
      </w:pPr>
      <w:hyperlink w:anchor="_Toc43285790" w:history="1">
        <w:r w:rsidR="00C96FE3" w:rsidRPr="007E3BE1">
          <w:rPr>
            <w:rStyle w:val="Hiperpovezava"/>
            <w:rFonts w:eastAsia="Arial Unicode MS"/>
            <w:noProof/>
            <w:sz w:val="20"/>
            <w:szCs w:val="20"/>
          </w:rPr>
          <w:t>Preglednica 7</w:t>
        </w:r>
        <w:r w:rsidR="00C96FE3" w:rsidRPr="007E3BE1">
          <w:rPr>
            <w:rStyle w:val="Hiperpovezava"/>
            <w:rFonts w:eastAsia="Arial Unicode MS" w:cs="Times New Roman"/>
            <w:noProof/>
            <w:sz w:val="20"/>
            <w:szCs w:val="20"/>
          </w:rPr>
          <w:t xml:space="preserve"> - Inšpekcijski pregledi in ukrepanje na podlagi inšpekcijskega nadzora</w:t>
        </w:r>
        <w:r w:rsidR="00C96FE3" w:rsidRPr="007E3BE1">
          <w:rPr>
            <w:noProof/>
            <w:webHidden/>
            <w:sz w:val="20"/>
            <w:szCs w:val="20"/>
          </w:rPr>
          <w:tab/>
        </w:r>
        <w:r w:rsidR="00C96FE3" w:rsidRPr="007E3BE1">
          <w:rPr>
            <w:noProof/>
            <w:webHidden/>
            <w:sz w:val="20"/>
            <w:szCs w:val="20"/>
          </w:rPr>
          <w:fldChar w:fldCharType="begin"/>
        </w:r>
        <w:r w:rsidR="00C96FE3" w:rsidRPr="007E3BE1">
          <w:rPr>
            <w:noProof/>
            <w:webHidden/>
            <w:sz w:val="20"/>
            <w:szCs w:val="20"/>
          </w:rPr>
          <w:instrText xml:space="preserve"> PAGEREF _Toc43285790 \h </w:instrText>
        </w:r>
        <w:r w:rsidR="00C96FE3" w:rsidRPr="007E3BE1">
          <w:rPr>
            <w:noProof/>
            <w:webHidden/>
            <w:sz w:val="20"/>
            <w:szCs w:val="20"/>
          </w:rPr>
        </w:r>
        <w:r w:rsidR="00C96FE3" w:rsidRPr="007E3BE1">
          <w:rPr>
            <w:noProof/>
            <w:webHidden/>
            <w:sz w:val="20"/>
            <w:szCs w:val="20"/>
          </w:rPr>
          <w:fldChar w:fldCharType="separate"/>
        </w:r>
        <w:r w:rsidR="004B3F9A">
          <w:rPr>
            <w:noProof/>
            <w:webHidden/>
            <w:sz w:val="20"/>
            <w:szCs w:val="20"/>
          </w:rPr>
          <w:t>26</w:t>
        </w:r>
        <w:r w:rsidR="00C96FE3" w:rsidRPr="007E3BE1">
          <w:rPr>
            <w:noProof/>
            <w:webHidden/>
            <w:sz w:val="20"/>
            <w:szCs w:val="20"/>
          </w:rPr>
          <w:fldChar w:fldCharType="end"/>
        </w:r>
      </w:hyperlink>
    </w:p>
    <w:p w:rsidR="00C96FE3" w:rsidRPr="007E3BE1" w:rsidRDefault="00C05095">
      <w:pPr>
        <w:pStyle w:val="Kazaloslik"/>
        <w:tabs>
          <w:tab w:val="right" w:leader="dot" w:pos="8777"/>
        </w:tabs>
        <w:rPr>
          <w:rFonts w:asciiTheme="minorHAnsi" w:eastAsiaTheme="minorEastAsia" w:hAnsiTheme="minorHAnsi"/>
          <w:noProof/>
          <w:sz w:val="20"/>
          <w:szCs w:val="20"/>
          <w:lang w:eastAsia="sl-SI"/>
        </w:rPr>
      </w:pPr>
      <w:hyperlink w:anchor="_Toc43285791" w:history="1">
        <w:r w:rsidR="00C96FE3" w:rsidRPr="007E3BE1">
          <w:rPr>
            <w:rStyle w:val="Hiperpovezava"/>
            <w:rFonts w:eastAsia="Arial Unicode MS"/>
            <w:noProof/>
            <w:sz w:val="20"/>
            <w:szCs w:val="20"/>
          </w:rPr>
          <w:t>Preglednica 8</w:t>
        </w:r>
        <w:r w:rsidR="00C96FE3" w:rsidRPr="007E3BE1">
          <w:rPr>
            <w:rStyle w:val="Hiperpovezava"/>
            <w:rFonts w:eastAsia="Arial Unicode MS" w:cs="Times New Roman"/>
            <w:noProof/>
            <w:sz w:val="20"/>
            <w:szCs w:val="20"/>
          </w:rPr>
          <w:t xml:space="preserve"> - Inšpekcijski pregledi in ukrepanje na podlagi inšpekcijskega nadzora</w:t>
        </w:r>
        <w:r w:rsidR="00C96FE3" w:rsidRPr="007E3BE1">
          <w:rPr>
            <w:noProof/>
            <w:webHidden/>
            <w:sz w:val="20"/>
            <w:szCs w:val="20"/>
          </w:rPr>
          <w:tab/>
        </w:r>
        <w:r w:rsidR="00C96FE3" w:rsidRPr="007E3BE1">
          <w:rPr>
            <w:noProof/>
            <w:webHidden/>
            <w:sz w:val="20"/>
            <w:szCs w:val="20"/>
          </w:rPr>
          <w:fldChar w:fldCharType="begin"/>
        </w:r>
        <w:r w:rsidR="00C96FE3" w:rsidRPr="007E3BE1">
          <w:rPr>
            <w:noProof/>
            <w:webHidden/>
            <w:sz w:val="20"/>
            <w:szCs w:val="20"/>
          </w:rPr>
          <w:instrText xml:space="preserve"> PAGEREF _Toc43285791 \h </w:instrText>
        </w:r>
        <w:r w:rsidR="00C96FE3" w:rsidRPr="007E3BE1">
          <w:rPr>
            <w:noProof/>
            <w:webHidden/>
            <w:sz w:val="20"/>
            <w:szCs w:val="20"/>
          </w:rPr>
        </w:r>
        <w:r w:rsidR="00C96FE3" w:rsidRPr="007E3BE1">
          <w:rPr>
            <w:noProof/>
            <w:webHidden/>
            <w:sz w:val="20"/>
            <w:szCs w:val="20"/>
          </w:rPr>
          <w:fldChar w:fldCharType="separate"/>
        </w:r>
        <w:r w:rsidR="004B3F9A">
          <w:rPr>
            <w:noProof/>
            <w:webHidden/>
            <w:sz w:val="20"/>
            <w:szCs w:val="20"/>
          </w:rPr>
          <w:t>28</w:t>
        </w:r>
        <w:r w:rsidR="00C96FE3" w:rsidRPr="007E3BE1">
          <w:rPr>
            <w:noProof/>
            <w:webHidden/>
            <w:sz w:val="20"/>
            <w:szCs w:val="20"/>
          </w:rPr>
          <w:fldChar w:fldCharType="end"/>
        </w:r>
      </w:hyperlink>
    </w:p>
    <w:p w:rsidR="00C96FE3" w:rsidRPr="007E3BE1" w:rsidRDefault="00C05095">
      <w:pPr>
        <w:pStyle w:val="Kazaloslik"/>
        <w:tabs>
          <w:tab w:val="right" w:leader="dot" w:pos="8777"/>
        </w:tabs>
        <w:rPr>
          <w:rFonts w:asciiTheme="minorHAnsi" w:eastAsiaTheme="minorEastAsia" w:hAnsiTheme="minorHAnsi"/>
          <w:noProof/>
          <w:sz w:val="20"/>
          <w:szCs w:val="20"/>
          <w:lang w:eastAsia="sl-SI"/>
        </w:rPr>
      </w:pPr>
      <w:hyperlink w:anchor="_Toc43285792" w:history="1">
        <w:r w:rsidR="00C96FE3" w:rsidRPr="007E3BE1">
          <w:rPr>
            <w:rStyle w:val="Hiperpovezava"/>
            <w:rFonts w:eastAsia="Arial Unicode MS"/>
            <w:noProof/>
            <w:sz w:val="20"/>
            <w:szCs w:val="20"/>
          </w:rPr>
          <w:t>Preglednica 9</w:t>
        </w:r>
        <w:r w:rsidR="00C96FE3" w:rsidRPr="007E3BE1">
          <w:rPr>
            <w:rStyle w:val="Hiperpovezava"/>
            <w:rFonts w:eastAsia="Arial Unicode MS" w:cs="Times New Roman"/>
            <w:noProof/>
            <w:sz w:val="20"/>
            <w:szCs w:val="20"/>
          </w:rPr>
          <w:t xml:space="preserve"> - Inšpekcijski pregledi, vzorčenje in ukrepanje na podlagi inšpekcijskega nadzora</w:t>
        </w:r>
        <w:r w:rsidR="00C96FE3" w:rsidRPr="007E3BE1">
          <w:rPr>
            <w:noProof/>
            <w:webHidden/>
            <w:sz w:val="20"/>
            <w:szCs w:val="20"/>
          </w:rPr>
          <w:tab/>
        </w:r>
        <w:r w:rsidR="00C96FE3" w:rsidRPr="007E3BE1">
          <w:rPr>
            <w:noProof/>
            <w:webHidden/>
            <w:sz w:val="20"/>
            <w:szCs w:val="20"/>
          </w:rPr>
          <w:fldChar w:fldCharType="begin"/>
        </w:r>
        <w:r w:rsidR="00C96FE3" w:rsidRPr="007E3BE1">
          <w:rPr>
            <w:noProof/>
            <w:webHidden/>
            <w:sz w:val="20"/>
            <w:szCs w:val="20"/>
          </w:rPr>
          <w:instrText xml:space="preserve"> PAGEREF _Toc43285792 \h </w:instrText>
        </w:r>
        <w:r w:rsidR="00C96FE3" w:rsidRPr="007E3BE1">
          <w:rPr>
            <w:noProof/>
            <w:webHidden/>
            <w:sz w:val="20"/>
            <w:szCs w:val="20"/>
          </w:rPr>
        </w:r>
        <w:r w:rsidR="00C96FE3" w:rsidRPr="007E3BE1">
          <w:rPr>
            <w:noProof/>
            <w:webHidden/>
            <w:sz w:val="20"/>
            <w:szCs w:val="20"/>
          </w:rPr>
          <w:fldChar w:fldCharType="separate"/>
        </w:r>
        <w:r w:rsidR="004B3F9A">
          <w:rPr>
            <w:noProof/>
            <w:webHidden/>
            <w:sz w:val="20"/>
            <w:szCs w:val="20"/>
          </w:rPr>
          <w:t>30</w:t>
        </w:r>
        <w:r w:rsidR="00C96FE3" w:rsidRPr="007E3BE1">
          <w:rPr>
            <w:noProof/>
            <w:webHidden/>
            <w:sz w:val="20"/>
            <w:szCs w:val="20"/>
          </w:rPr>
          <w:fldChar w:fldCharType="end"/>
        </w:r>
      </w:hyperlink>
    </w:p>
    <w:p w:rsidR="00C96FE3" w:rsidRPr="007E3BE1" w:rsidRDefault="00C05095">
      <w:pPr>
        <w:pStyle w:val="Kazaloslik"/>
        <w:tabs>
          <w:tab w:val="right" w:leader="dot" w:pos="8777"/>
        </w:tabs>
        <w:rPr>
          <w:rFonts w:asciiTheme="minorHAnsi" w:eastAsiaTheme="minorEastAsia" w:hAnsiTheme="minorHAnsi"/>
          <w:noProof/>
          <w:sz w:val="20"/>
          <w:szCs w:val="20"/>
          <w:lang w:eastAsia="sl-SI"/>
        </w:rPr>
      </w:pPr>
      <w:hyperlink w:anchor="_Toc43285793" w:history="1">
        <w:r w:rsidR="00C96FE3" w:rsidRPr="007E3BE1">
          <w:rPr>
            <w:rStyle w:val="Hiperpovezava"/>
            <w:rFonts w:eastAsia="Arial Unicode MS"/>
            <w:noProof/>
            <w:sz w:val="20"/>
            <w:szCs w:val="20"/>
          </w:rPr>
          <w:t>Preglednica 10</w:t>
        </w:r>
        <w:r w:rsidR="00C96FE3" w:rsidRPr="007E3BE1">
          <w:rPr>
            <w:rStyle w:val="Hiperpovezava"/>
            <w:rFonts w:eastAsia="Arial Unicode MS" w:cs="Times New Roman"/>
            <w:noProof/>
            <w:sz w:val="20"/>
            <w:szCs w:val="20"/>
          </w:rPr>
          <w:t xml:space="preserve"> - Inšpekcijski pregledi, vzorčenje in ukrepanje na podlagi inšpekcijskega nadzora</w:t>
        </w:r>
        <w:r w:rsidR="00C96FE3" w:rsidRPr="007E3BE1">
          <w:rPr>
            <w:noProof/>
            <w:webHidden/>
            <w:sz w:val="20"/>
            <w:szCs w:val="20"/>
          </w:rPr>
          <w:tab/>
        </w:r>
        <w:r w:rsidR="00C96FE3" w:rsidRPr="007E3BE1">
          <w:rPr>
            <w:noProof/>
            <w:webHidden/>
            <w:sz w:val="20"/>
            <w:szCs w:val="20"/>
          </w:rPr>
          <w:fldChar w:fldCharType="begin"/>
        </w:r>
        <w:r w:rsidR="00C96FE3" w:rsidRPr="007E3BE1">
          <w:rPr>
            <w:noProof/>
            <w:webHidden/>
            <w:sz w:val="20"/>
            <w:szCs w:val="20"/>
          </w:rPr>
          <w:instrText xml:space="preserve"> PAGEREF _Toc43285793 \h </w:instrText>
        </w:r>
        <w:r w:rsidR="00C96FE3" w:rsidRPr="007E3BE1">
          <w:rPr>
            <w:noProof/>
            <w:webHidden/>
            <w:sz w:val="20"/>
            <w:szCs w:val="20"/>
          </w:rPr>
        </w:r>
        <w:r w:rsidR="00C96FE3" w:rsidRPr="007E3BE1">
          <w:rPr>
            <w:noProof/>
            <w:webHidden/>
            <w:sz w:val="20"/>
            <w:szCs w:val="20"/>
          </w:rPr>
          <w:fldChar w:fldCharType="separate"/>
        </w:r>
        <w:r w:rsidR="004B3F9A">
          <w:rPr>
            <w:noProof/>
            <w:webHidden/>
            <w:sz w:val="20"/>
            <w:szCs w:val="20"/>
          </w:rPr>
          <w:t>33</w:t>
        </w:r>
        <w:r w:rsidR="00C96FE3" w:rsidRPr="007E3BE1">
          <w:rPr>
            <w:noProof/>
            <w:webHidden/>
            <w:sz w:val="20"/>
            <w:szCs w:val="20"/>
          </w:rPr>
          <w:fldChar w:fldCharType="end"/>
        </w:r>
      </w:hyperlink>
    </w:p>
    <w:p w:rsidR="00C96FE3" w:rsidRPr="007E3BE1" w:rsidRDefault="00C05095">
      <w:pPr>
        <w:pStyle w:val="Kazaloslik"/>
        <w:tabs>
          <w:tab w:val="right" w:leader="dot" w:pos="8777"/>
        </w:tabs>
        <w:rPr>
          <w:rFonts w:asciiTheme="minorHAnsi" w:eastAsiaTheme="minorEastAsia" w:hAnsiTheme="minorHAnsi"/>
          <w:noProof/>
          <w:sz w:val="20"/>
          <w:szCs w:val="20"/>
          <w:lang w:eastAsia="sl-SI"/>
        </w:rPr>
      </w:pPr>
      <w:hyperlink w:anchor="_Toc43285794" w:history="1">
        <w:r w:rsidR="00C96FE3" w:rsidRPr="007E3BE1">
          <w:rPr>
            <w:rStyle w:val="Hiperpovezava"/>
            <w:rFonts w:eastAsia="Arial Unicode MS"/>
            <w:noProof/>
            <w:sz w:val="20"/>
            <w:szCs w:val="20"/>
          </w:rPr>
          <w:t>Preglednica 11</w:t>
        </w:r>
        <w:r w:rsidR="00C96FE3" w:rsidRPr="007E3BE1">
          <w:rPr>
            <w:rStyle w:val="Hiperpovezava"/>
            <w:rFonts w:eastAsia="Arial Unicode MS" w:cs="Times New Roman"/>
            <w:noProof/>
            <w:sz w:val="20"/>
            <w:szCs w:val="20"/>
          </w:rPr>
          <w:t xml:space="preserve"> - Inšpekcijski pregledi, vzorčenje in ukrepanje na podlagi inšpekcijskega nadzora</w:t>
        </w:r>
        <w:r w:rsidR="00C96FE3" w:rsidRPr="007E3BE1">
          <w:rPr>
            <w:noProof/>
            <w:webHidden/>
            <w:sz w:val="20"/>
            <w:szCs w:val="20"/>
          </w:rPr>
          <w:tab/>
        </w:r>
        <w:r w:rsidR="00C96FE3" w:rsidRPr="007E3BE1">
          <w:rPr>
            <w:noProof/>
            <w:webHidden/>
            <w:sz w:val="20"/>
            <w:szCs w:val="20"/>
          </w:rPr>
          <w:fldChar w:fldCharType="begin"/>
        </w:r>
        <w:r w:rsidR="00C96FE3" w:rsidRPr="007E3BE1">
          <w:rPr>
            <w:noProof/>
            <w:webHidden/>
            <w:sz w:val="20"/>
            <w:szCs w:val="20"/>
          </w:rPr>
          <w:instrText xml:space="preserve"> PAGEREF _Toc43285794 \h </w:instrText>
        </w:r>
        <w:r w:rsidR="00C96FE3" w:rsidRPr="007E3BE1">
          <w:rPr>
            <w:noProof/>
            <w:webHidden/>
            <w:sz w:val="20"/>
            <w:szCs w:val="20"/>
          </w:rPr>
        </w:r>
        <w:r w:rsidR="00C96FE3" w:rsidRPr="007E3BE1">
          <w:rPr>
            <w:noProof/>
            <w:webHidden/>
            <w:sz w:val="20"/>
            <w:szCs w:val="20"/>
          </w:rPr>
          <w:fldChar w:fldCharType="separate"/>
        </w:r>
        <w:r w:rsidR="004B3F9A">
          <w:rPr>
            <w:noProof/>
            <w:webHidden/>
            <w:sz w:val="20"/>
            <w:szCs w:val="20"/>
          </w:rPr>
          <w:t>36</w:t>
        </w:r>
        <w:r w:rsidR="00C96FE3" w:rsidRPr="007E3BE1">
          <w:rPr>
            <w:noProof/>
            <w:webHidden/>
            <w:sz w:val="20"/>
            <w:szCs w:val="20"/>
          </w:rPr>
          <w:fldChar w:fldCharType="end"/>
        </w:r>
      </w:hyperlink>
    </w:p>
    <w:p w:rsidR="00C96FE3" w:rsidRPr="007E3BE1" w:rsidRDefault="00C05095">
      <w:pPr>
        <w:pStyle w:val="Kazaloslik"/>
        <w:tabs>
          <w:tab w:val="right" w:leader="dot" w:pos="8777"/>
        </w:tabs>
        <w:rPr>
          <w:rFonts w:asciiTheme="minorHAnsi" w:eastAsiaTheme="minorEastAsia" w:hAnsiTheme="minorHAnsi"/>
          <w:noProof/>
          <w:sz w:val="20"/>
          <w:szCs w:val="20"/>
          <w:lang w:eastAsia="sl-SI"/>
        </w:rPr>
      </w:pPr>
      <w:hyperlink w:anchor="_Toc43285795" w:history="1">
        <w:r w:rsidR="00C96FE3" w:rsidRPr="007E3BE1">
          <w:rPr>
            <w:rStyle w:val="Hiperpovezava"/>
            <w:rFonts w:eastAsia="Arial Unicode MS"/>
            <w:noProof/>
            <w:sz w:val="20"/>
            <w:szCs w:val="20"/>
          </w:rPr>
          <w:t>Preglednica 12</w:t>
        </w:r>
        <w:r w:rsidR="00C96FE3" w:rsidRPr="007E3BE1">
          <w:rPr>
            <w:rStyle w:val="Hiperpovezava"/>
            <w:rFonts w:eastAsia="Arial Unicode MS" w:cs="Times New Roman"/>
            <w:noProof/>
            <w:sz w:val="20"/>
            <w:szCs w:val="20"/>
          </w:rPr>
          <w:t xml:space="preserve"> - Inšpekcijski pregledi, vzorčenje in ukrepanje na podlagi inšpekcijskega nadzora</w:t>
        </w:r>
        <w:r w:rsidR="00C96FE3" w:rsidRPr="007E3BE1">
          <w:rPr>
            <w:noProof/>
            <w:webHidden/>
            <w:sz w:val="20"/>
            <w:szCs w:val="20"/>
          </w:rPr>
          <w:tab/>
        </w:r>
        <w:r w:rsidR="00C96FE3" w:rsidRPr="007E3BE1">
          <w:rPr>
            <w:noProof/>
            <w:webHidden/>
            <w:sz w:val="20"/>
            <w:szCs w:val="20"/>
          </w:rPr>
          <w:fldChar w:fldCharType="begin"/>
        </w:r>
        <w:r w:rsidR="00C96FE3" w:rsidRPr="007E3BE1">
          <w:rPr>
            <w:noProof/>
            <w:webHidden/>
            <w:sz w:val="20"/>
            <w:szCs w:val="20"/>
          </w:rPr>
          <w:instrText xml:space="preserve"> PAGEREF _Toc43285795 \h </w:instrText>
        </w:r>
        <w:r w:rsidR="00C96FE3" w:rsidRPr="007E3BE1">
          <w:rPr>
            <w:noProof/>
            <w:webHidden/>
            <w:sz w:val="20"/>
            <w:szCs w:val="20"/>
          </w:rPr>
        </w:r>
        <w:r w:rsidR="00C96FE3" w:rsidRPr="007E3BE1">
          <w:rPr>
            <w:noProof/>
            <w:webHidden/>
            <w:sz w:val="20"/>
            <w:szCs w:val="20"/>
          </w:rPr>
          <w:fldChar w:fldCharType="separate"/>
        </w:r>
        <w:r w:rsidR="004B3F9A">
          <w:rPr>
            <w:noProof/>
            <w:webHidden/>
            <w:sz w:val="20"/>
            <w:szCs w:val="20"/>
          </w:rPr>
          <w:t>37</w:t>
        </w:r>
        <w:r w:rsidR="00C96FE3" w:rsidRPr="007E3BE1">
          <w:rPr>
            <w:noProof/>
            <w:webHidden/>
            <w:sz w:val="20"/>
            <w:szCs w:val="20"/>
          </w:rPr>
          <w:fldChar w:fldCharType="end"/>
        </w:r>
      </w:hyperlink>
    </w:p>
    <w:p w:rsidR="00C96FE3" w:rsidRPr="007E3BE1" w:rsidRDefault="00C05095">
      <w:pPr>
        <w:pStyle w:val="Kazaloslik"/>
        <w:tabs>
          <w:tab w:val="right" w:leader="dot" w:pos="8777"/>
        </w:tabs>
        <w:rPr>
          <w:rFonts w:asciiTheme="minorHAnsi" w:eastAsiaTheme="minorEastAsia" w:hAnsiTheme="minorHAnsi"/>
          <w:noProof/>
          <w:sz w:val="20"/>
          <w:szCs w:val="20"/>
          <w:lang w:eastAsia="sl-SI"/>
        </w:rPr>
      </w:pPr>
      <w:hyperlink w:anchor="_Toc43285796" w:history="1">
        <w:r w:rsidR="00C96FE3" w:rsidRPr="007E3BE1">
          <w:rPr>
            <w:rStyle w:val="Hiperpovezava"/>
            <w:rFonts w:eastAsia="Arial Unicode MS"/>
            <w:noProof/>
            <w:sz w:val="20"/>
            <w:szCs w:val="20"/>
          </w:rPr>
          <w:t>Preglednica 13</w:t>
        </w:r>
        <w:r w:rsidR="00C96FE3" w:rsidRPr="007E3BE1">
          <w:rPr>
            <w:rStyle w:val="Hiperpovezava"/>
            <w:rFonts w:eastAsia="Arial Unicode MS" w:cs="Times New Roman"/>
            <w:noProof/>
            <w:sz w:val="20"/>
            <w:szCs w:val="20"/>
          </w:rPr>
          <w:t xml:space="preserve"> - Inšpekcijski pregledi, vzorčenje in ukrepanje na podlagi inšpekcijskega nadzora</w:t>
        </w:r>
        <w:r w:rsidR="00C96FE3" w:rsidRPr="007E3BE1">
          <w:rPr>
            <w:noProof/>
            <w:webHidden/>
            <w:sz w:val="20"/>
            <w:szCs w:val="20"/>
          </w:rPr>
          <w:tab/>
        </w:r>
        <w:r w:rsidR="00C96FE3" w:rsidRPr="007E3BE1">
          <w:rPr>
            <w:noProof/>
            <w:webHidden/>
            <w:sz w:val="20"/>
            <w:szCs w:val="20"/>
          </w:rPr>
          <w:fldChar w:fldCharType="begin"/>
        </w:r>
        <w:r w:rsidR="00C96FE3" w:rsidRPr="007E3BE1">
          <w:rPr>
            <w:noProof/>
            <w:webHidden/>
            <w:sz w:val="20"/>
            <w:szCs w:val="20"/>
          </w:rPr>
          <w:instrText xml:space="preserve"> PAGEREF _Toc43285796 \h </w:instrText>
        </w:r>
        <w:r w:rsidR="00C96FE3" w:rsidRPr="007E3BE1">
          <w:rPr>
            <w:noProof/>
            <w:webHidden/>
            <w:sz w:val="20"/>
            <w:szCs w:val="20"/>
          </w:rPr>
        </w:r>
        <w:r w:rsidR="00C96FE3" w:rsidRPr="007E3BE1">
          <w:rPr>
            <w:noProof/>
            <w:webHidden/>
            <w:sz w:val="20"/>
            <w:szCs w:val="20"/>
          </w:rPr>
          <w:fldChar w:fldCharType="separate"/>
        </w:r>
        <w:r w:rsidR="004B3F9A">
          <w:rPr>
            <w:noProof/>
            <w:webHidden/>
            <w:sz w:val="20"/>
            <w:szCs w:val="20"/>
          </w:rPr>
          <w:t>39</w:t>
        </w:r>
        <w:r w:rsidR="00C96FE3" w:rsidRPr="007E3BE1">
          <w:rPr>
            <w:noProof/>
            <w:webHidden/>
            <w:sz w:val="20"/>
            <w:szCs w:val="20"/>
          </w:rPr>
          <w:fldChar w:fldCharType="end"/>
        </w:r>
      </w:hyperlink>
    </w:p>
    <w:p w:rsidR="00C96FE3" w:rsidRPr="007E3BE1" w:rsidRDefault="00C05095">
      <w:pPr>
        <w:pStyle w:val="Kazaloslik"/>
        <w:tabs>
          <w:tab w:val="right" w:leader="dot" w:pos="8777"/>
        </w:tabs>
        <w:rPr>
          <w:rFonts w:asciiTheme="minorHAnsi" w:eastAsiaTheme="minorEastAsia" w:hAnsiTheme="minorHAnsi"/>
          <w:noProof/>
          <w:sz w:val="20"/>
          <w:szCs w:val="20"/>
          <w:lang w:eastAsia="sl-SI"/>
        </w:rPr>
      </w:pPr>
      <w:hyperlink w:anchor="_Toc43285797" w:history="1">
        <w:r w:rsidR="00C96FE3" w:rsidRPr="007E3BE1">
          <w:rPr>
            <w:rStyle w:val="Hiperpovezava"/>
            <w:rFonts w:eastAsia="Arial Unicode MS"/>
            <w:noProof/>
            <w:sz w:val="20"/>
            <w:szCs w:val="20"/>
          </w:rPr>
          <w:t xml:space="preserve">Preglednica 14 </w:t>
        </w:r>
        <w:r w:rsidR="00C96FE3" w:rsidRPr="007E3BE1">
          <w:rPr>
            <w:rStyle w:val="Hiperpovezava"/>
            <w:rFonts w:eastAsia="Arial Unicode MS" w:cs="Times New Roman"/>
            <w:noProof/>
            <w:sz w:val="20"/>
            <w:szCs w:val="20"/>
          </w:rPr>
          <w:t>- Inšpekcijski pregledi, vzorčenje in ukrepanje na podlagi inšpekcijskega nadzora</w:t>
        </w:r>
        <w:r w:rsidR="00C96FE3" w:rsidRPr="007E3BE1">
          <w:rPr>
            <w:noProof/>
            <w:webHidden/>
            <w:sz w:val="20"/>
            <w:szCs w:val="20"/>
          </w:rPr>
          <w:tab/>
        </w:r>
        <w:r w:rsidR="00C96FE3" w:rsidRPr="007E3BE1">
          <w:rPr>
            <w:noProof/>
            <w:webHidden/>
            <w:sz w:val="20"/>
            <w:szCs w:val="20"/>
          </w:rPr>
          <w:fldChar w:fldCharType="begin"/>
        </w:r>
        <w:r w:rsidR="00C96FE3" w:rsidRPr="007E3BE1">
          <w:rPr>
            <w:noProof/>
            <w:webHidden/>
            <w:sz w:val="20"/>
            <w:szCs w:val="20"/>
          </w:rPr>
          <w:instrText xml:space="preserve"> PAGEREF _Toc43285797 \h </w:instrText>
        </w:r>
        <w:r w:rsidR="00C96FE3" w:rsidRPr="007E3BE1">
          <w:rPr>
            <w:noProof/>
            <w:webHidden/>
            <w:sz w:val="20"/>
            <w:szCs w:val="20"/>
          </w:rPr>
        </w:r>
        <w:r w:rsidR="00C96FE3" w:rsidRPr="007E3BE1">
          <w:rPr>
            <w:noProof/>
            <w:webHidden/>
            <w:sz w:val="20"/>
            <w:szCs w:val="20"/>
          </w:rPr>
          <w:fldChar w:fldCharType="separate"/>
        </w:r>
        <w:r w:rsidR="004B3F9A">
          <w:rPr>
            <w:noProof/>
            <w:webHidden/>
            <w:sz w:val="20"/>
            <w:szCs w:val="20"/>
          </w:rPr>
          <w:t>42</w:t>
        </w:r>
        <w:r w:rsidR="00C96FE3" w:rsidRPr="007E3BE1">
          <w:rPr>
            <w:noProof/>
            <w:webHidden/>
            <w:sz w:val="20"/>
            <w:szCs w:val="20"/>
          </w:rPr>
          <w:fldChar w:fldCharType="end"/>
        </w:r>
      </w:hyperlink>
    </w:p>
    <w:p w:rsidR="00C96FE3" w:rsidRPr="007E3BE1" w:rsidRDefault="00C05095">
      <w:pPr>
        <w:pStyle w:val="Kazaloslik"/>
        <w:tabs>
          <w:tab w:val="right" w:leader="dot" w:pos="8777"/>
        </w:tabs>
        <w:rPr>
          <w:rFonts w:asciiTheme="minorHAnsi" w:eastAsiaTheme="minorEastAsia" w:hAnsiTheme="minorHAnsi"/>
          <w:noProof/>
          <w:sz w:val="20"/>
          <w:szCs w:val="20"/>
          <w:lang w:eastAsia="sl-SI"/>
        </w:rPr>
      </w:pPr>
      <w:hyperlink w:anchor="_Toc43285798" w:history="1">
        <w:r w:rsidR="00C96FE3" w:rsidRPr="007E3BE1">
          <w:rPr>
            <w:rStyle w:val="Hiperpovezava"/>
            <w:rFonts w:eastAsia="Arial Unicode MS"/>
            <w:noProof/>
            <w:sz w:val="20"/>
            <w:szCs w:val="20"/>
          </w:rPr>
          <w:t>Preglednica 15</w:t>
        </w:r>
        <w:r w:rsidR="00C96FE3" w:rsidRPr="007E3BE1">
          <w:rPr>
            <w:rStyle w:val="Hiperpovezava"/>
            <w:rFonts w:eastAsia="Arial Unicode MS" w:cs="Times New Roman"/>
            <w:noProof/>
            <w:sz w:val="20"/>
            <w:szCs w:val="20"/>
          </w:rPr>
          <w:t xml:space="preserve"> - Inšpekcijski pregledi, vzorčenje in ukrepanje na podlagi inšpekcijskega nadzora</w:t>
        </w:r>
        <w:r w:rsidR="00C96FE3" w:rsidRPr="007E3BE1">
          <w:rPr>
            <w:noProof/>
            <w:webHidden/>
            <w:sz w:val="20"/>
            <w:szCs w:val="20"/>
          </w:rPr>
          <w:tab/>
        </w:r>
        <w:r w:rsidR="00C96FE3" w:rsidRPr="007E3BE1">
          <w:rPr>
            <w:noProof/>
            <w:webHidden/>
            <w:sz w:val="20"/>
            <w:szCs w:val="20"/>
          </w:rPr>
          <w:fldChar w:fldCharType="begin"/>
        </w:r>
        <w:r w:rsidR="00C96FE3" w:rsidRPr="007E3BE1">
          <w:rPr>
            <w:noProof/>
            <w:webHidden/>
            <w:sz w:val="20"/>
            <w:szCs w:val="20"/>
          </w:rPr>
          <w:instrText xml:space="preserve"> PAGEREF _Toc43285798 \h </w:instrText>
        </w:r>
        <w:r w:rsidR="00C96FE3" w:rsidRPr="007E3BE1">
          <w:rPr>
            <w:noProof/>
            <w:webHidden/>
            <w:sz w:val="20"/>
            <w:szCs w:val="20"/>
          </w:rPr>
        </w:r>
        <w:r w:rsidR="00C96FE3" w:rsidRPr="007E3BE1">
          <w:rPr>
            <w:noProof/>
            <w:webHidden/>
            <w:sz w:val="20"/>
            <w:szCs w:val="20"/>
          </w:rPr>
          <w:fldChar w:fldCharType="separate"/>
        </w:r>
        <w:r w:rsidR="004B3F9A">
          <w:rPr>
            <w:noProof/>
            <w:webHidden/>
            <w:sz w:val="20"/>
            <w:szCs w:val="20"/>
          </w:rPr>
          <w:t>44</w:t>
        </w:r>
        <w:r w:rsidR="00C96FE3" w:rsidRPr="007E3BE1">
          <w:rPr>
            <w:noProof/>
            <w:webHidden/>
            <w:sz w:val="20"/>
            <w:szCs w:val="20"/>
          </w:rPr>
          <w:fldChar w:fldCharType="end"/>
        </w:r>
      </w:hyperlink>
    </w:p>
    <w:p w:rsidR="00C96FE3" w:rsidRPr="007E3BE1" w:rsidRDefault="00C05095">
      <w:pPr>
        <w:pStyle w:val="Kazaloslik"/>
        <w:tabs>
          <w:tab w:val="right" w:leader="dot" w:pos="8777"/>
        </w:tabs>
        <w:rPr>
          <w:rFonts w:asciiTheme="minorHAnsi" w:eastAsiaTheme="minorEastAsia" w:hAnsiTheme="minorHAnsi"/>
          <w:noProof/>
          <w:sz w:val="20"/>
          <w:szCs w:val="20"/>
          <w:lang w:eastAsia="sl-SI"/>
        </w:rPr>
      </w:pPr>
      <w:hyperlink w:anchor="_Toc43285799" w:history="1">
        <w:r w:rsidR="00C96FE3" w:rsidRPr="007E3BE1">
          <w:rPr>
            <w:rStyle w:val="Hiperpovezava"/>
            <w:rFonts w:eastAsia="Arial Unicode MS"/>
            <w:noProof/>
            <w:sz w:val="20"/>
            <w:szCs w:val="20"/>
          </w:rPr>
          <w:t>Preglednica 16</w:t>
        </w:r>
        <w:r w:rsidR="00C96FE3" w:rsidRPr="007E3BE1">
          <w:rPr>
            <w:rStyle w:val="Hiperpovezava"/>
            <w:rFonts w:eastAsia="Arial Unicode MS" w:cs="Times New Roman"/>
            <w:noProof/>
            <w:sz w:val="20"/>
            <w:szCs w:val="20"/>
          </w:rPr>
          <w:t xml:space="preserve"> - Inšpekcijski pregledi, vzorčenje ter ukrepanje na podlagi inšpekcijskega nadzora</w:t>
        </w:r>
        <w:r w:rsidR="00C96FE3" w:rsidRPr="007E3BE1">
          <w:rPr>
            <w:noProof/>
            <w:webHidden/>
            <w:sz w:val="20"/>
            <w:szCs w:val="20"/>
          </w:rPr>
          <w:tab/>
        </w:r>
        <w:r w:rsidR="00C96FE3" w:rsidRPr="007E3BE1">
          <w:rPr>
            <w:noProof/>
            <w:webHidden/>
            <w:sz w:val="20"/>
            <w:szCs w:val="20"/>
          </w:rPr>
          <w:fldChar w:fldCharType="begin"/>
        </w:r>
        <w:r w:rsidR="00C96FE3" w:rsidRPr="007E3BE1">
          <w:rPr>
            <w:noProof/>
            <w:webHidden/>
            <w:sz w:val="20"/>
            <w:szCs w:val="20"/>
          </w:rPr>
          <w:instrText xml:space="preserve"> PAGEREF _Toc43285799 \h </w:instrText>
        </w:r>
        <w:r w:rsidR="00C96FE3" w:rsidRPr="007E3BE1">
          <w:rPr>
            <w:noProof/>
            <w:webHidden/>
            <w:sz w:val="20"/>
            <w:szCs w:val="20"/>
          </w:rPr>
        </w:r>
        <w:r w:rsidR="00C96FE3" w:rsidRPr="007E3BE1">
          <w:rPr>
            <w:noProof/>
            <w:webHidden/>
            <w:sz w:val="20"/>
            <w:szCs w:val="20"/>
          </w:rPr>
          <w:fldChar w:fldCharType="separate"/>
        </w:r>
        <w:r w:rsidR="004B3F9A">
          <w:rPr>
            <w:noProof/>
            <w:webHidden/>
            <w:sz w:val="20"/>
            <w:szCs w:val="20"/>
          </w:rPr>
          <w:t>46</w:t>
        </w:r>
        <w:r w:rsidR="00C96FE3" w:rsidRPr="007E3BE1">
          <w:rPr>
            <w:noProof/>
            <w:webHidden/>
            <w:sz w:val="20"/>
            <w:szCs w:val="20"/>
          </w:rPr>
          <w:fldChar w:fldCharType="end"/>
        </w:r>
      </w:hyperlink>
    </w:p>
    <w:p w:rsidR="00C96FE3" w:rsidRPr="007E3BE1" w:rsidRDefault="00C05095">
      <w:pPr>
        <w:pStyle w:val="Kazaloslik"/>
        <w:tabs>
          <w:tab w:val="right" w:leader="dot" w:pos="8777"/>
        </w:tabs>
        <w:rPr>
          <w:rFonts w:asciiTheme="minorHAnsi" w:eastAsiaTheme="minorEastAsia" w:hAnsiTheme="minorHAnsi"/>
          <w:noProof/>
          <w:sz w:val="20"/>
          <w:szCs w:val="20"/>
          <w:lang w:eastAsia="sl-SI"/>
        </w:rPr>
      </w:pPr>
      <w:hyperlink w:anchor="_Toc43285800" w:history="1">
        <w:r w:rsidR="00C96FE3" w:rsidRPr="007E3BE1">
          <w:rPr>
            <w:rStyle w:val="Hiperpovezava"/>
            <w:rFonts w:eastAsia="Arial Unicode MS"/>
            <w:noProof/>
            <w:sz w:val="20"/>
            <w:szCs w:val="20"/>
          </w:rPr>
          <w:t>Preglednica 17</w:t>
        </w:r>
        <w:r w:rsidR="00C96FE3" w:rsidRPr="007E3BE1">
          <w:rPr>
            <w:rStyle w:val="Hiperpovezava"/>
            <w:rFonts w:eastAsia="Arial Unicode MS" w:cs="Times New Roman"/>
            <w:noProof/>
            <w:sz w:val="20"/>
            <w:szCs w:val="20"/>
          </w:rPr>
          <w:t xml:space="preserve"> - Inšpekcijski pregledi, vzorčenje in ukrepanje na podlagi inšpekcijskega nadzora</w:t>
        </w:r>
        <w:r w:rsidR="00C96FE3" w:rsidRPr="007E3BE1">
          <w:rPr>
            <w:noProof/>
            <w:webHidden/>
            <w:sz w:val="20"/>
            <w:szCs w:val="20"/>
          </w:rPr>
          <w:tab/>
        </w:r>
        <w:r w:rsidR="00C96FE3" w:rsidRPr="007E3BE1">
          <w:rPr>
            <w:noProof/>
            <w:webHidden/>
            <w:sz w:val="20"/>
            <w:szCs w:val="20"/>
          </w:rPr>
          <w:fldChar w:fldCharType="begin"/>
        </w:r>
        <w:r w:rsidR="00C96FE3" w:rsidRPr="007E3BE1">
          <w:rPr>
            <w:noProof/>
            <w:webHidden/>
            <w:sz w:val="20"/>
            <w:szCs w:val="20"/>
          </w:rPr>
          <w:instrText xml:space="preserve"> PAGEREF _Toc43285800 \h </w:instrText>
        </w:r>
        <w:r w:rsidR="00C96FE3" w:rsidRPr="007E3BE1">
          <w:rPr>
            <w:noProof/>
            <w:webHidden/>
            <w:sz w:val="20"/>
            <w:szCs w:val="20"/>
          </w:rPr>
        </w:r>
        <w:r w:rsidR="00C96FE3" w:rsidRPr="007E3BE1">
          <w:rPr>
            <w:noProof/>
            <w:webHidden/>
            <w:sz w:val="20"/>
            <w:szCs w:val="20"/>
          </w:rPr>
          <w:fldChar w:fldCharType="separate"/>
        </w:r>
        <w:r w:rsidR="004B3F9A">
          <w:rPr>
            <w:noProof/>
            <w:webHidden/>
            <w:sz w:val="20"/>
            <w:szCs w:val="20"/>
          </w:rPr>
          <w:t>49</w:t>
        </w:r>
        <w:r w:rsidR="00C96FE3" w:rsidRPr="007E3BE1">
          <w:rPr>
            <w:noProof/>
            <w:webHidden/>
            <w:sz w:val="20"/>
            <w:szCs w:val="20"/>
          </w:rPr>
          <w:fldChar w:fldCharType="end"/>
        </w:r>
      </w:hyperlink>
    </w:p>
    <w:p w:rsidR="00C96FE3" w:rsidRPr="007E3BE1" w:rsidRDefault="00C05095">
      <w:pPr>
        <w:pStyle w:val="Kazaloslik"/>
        <w:tabs>
          <w:tab w:val="right" w:leader="dot" w:pos="8777"/>
        </w:tabs>
        <w:rPr>
          <w:rFonts w:asciiTheme="minorHAnsi" w:eastAsiaTheme="minorEastAsia" w:hAnsiTheme="minorHAnsi"/>
          <w:noProof/>
          <w:sz w:val="20"/>
          <w:szCs w:val="20"/>
          <w:lang w:eastAsia="sl-SI"/>
        </w:rPr>
      </w:pPr>
      <w:hyperlink w:anchor="_Toc43285801" w:history="1">
        <w:r w:rsidR="00C96FE3" w:rsidRPr="007E3BE1">
          <w:rPr>
            <w:rStyle w:val="Hiperpovezava"/>
            <w:rFonts w:eastAsia="Arial Unicode MS"/>
            <w:noProof/>
            <w:sz w:val="20"/>
            <w:szCs w:val="20"/>
          </w:rPr>
          <w:t>Preglednica 18</w:t>
        </w:r>
        <w:r w:rsidR="00C96FE3" w:rsidRPr="007E3BE1">
          <w:rPr>
            <w:rStyle w:val="Hiperpovezava"/>
            <w:rFonts w:eastAsia="Arial Unicode MS" w:cs="Times New Roman"/>
            <w:noProof/>
            <w:sz w:val="20"/>
            <w:szCs w:val="20"/>
          </w:rPr>
          <w:t xml:space="preserve"> - Inšpekcijski pregledi in ukrepanje na podlagi inšpekcijskega nadzora</w:t>
        </w:r>
        <w:r w:rsidR="00C96FE3" w:rsidRPr="007E3BE1">
          <w:rPr>
            <w:noProof/>
            <w:webHidden/>
            <w:sz w:val="20"/>
            <w:szCs w:val="20"/>
          </w:rPr>
          <w:tab/>
        </w:r>
        <w:r w:rsidR="00C96FE3" w:rsidRPr="007E3BE1">
          <w:rPr>
            <w:noProof/>
            <w:webHidden/>
            <w:sz w:val="20"/>
            <w:szCs w:val="20"/>
          </w:rPr>
          <w:fldChar w:fldCharType="begin"/>
        </w:r>
        <w:r w:rsidR="00C96FE3" w:rsidRPr="007E3BE1">
          <w:rPr>
            <w:noProof/>
            <w:webHidden/>
            <w:sz w:val="20"/>
            <w:szCs w:val="20"/>
          </w:rPr>
          <w:instrText xml:space="preserve"> PAGEREF _Toc43285801 \h </w:instrText>
        </w:r>
        <w:r w:rsidR="00C96FE3" w:rsidRPr="007E3BE1">
          <w:rPr>
            <w:noProof/>
            <w:webHidden/>
            <w:sz w:val="20"/>
            <w:szCs w:val="20"/>
          </w:rPr>
        </w:r>
        <w:r w:rsidR="00C96FE3" w:rsidRPr="007E3BE1">
          <w:rPr>
            <w:noProof/>
            <w:webHidden/>
            <w:sz w:val="20"/>
            <w:szCs w:val="20"/>
          </w:rPr>
          <w:fldChar w:fldCharType="separate"/>
        </w:r>
        <w:r w:rsidR="004B3F9A">
          <w:rPr>
            <w:noProof/>
            <w:webHidden/>
            <w:sz w:val="20"/>
            <w:szCs w:val="20"/>
          </w:rPr>
          <w:t>51</w:t>
        </w:r>
        <w:r w:rsidR="00C96FE3" w:rsidRPr="007E3BE1">
          <w:rPr>
            <w:noProof/>
            <w:webHidden/>
            <w:sz w:val="20"/>
            <w:szCs w:val="20"/>
          </w:rPr>
          <w:fldChar w:fldCharType="end"/>
        </w:r>
      </w:hyperlink>
    </w:p>
    <w:p w:rsidR="00415792" w:rsidRDefault="00C96FE3">
      <w:r w:rsidRPr="007E3BE1">
        <w:rPr>
          <w:sz w:val="20"/>
          <w:szCs w:val="20"/>
        </w:rPr>
        <w:fldChar w:fldCharType="end"/>
      </w:r>
    </w:p>
    <w:p w:rsidR="005973C8" w:rsidRPr="00DF2222" w:rsidRDefault="005973C8">
      <w:pPr>
        <w:rPr>
          <w:rFonts w:asciiTheme="minorHAnsi" w:hAnsiTheme="minorHAnsi" w:cstheme="minorHAnsi"/>
          <w:b/>
          <w:sz w:val="20"/>
          <w:szCs w:val="20"/>
        </w:rPr>
      </w:pPr>
      <w:r w:rsidRPr="00DF2222">
        <w:rPr>
          <w:rFonts w:asciiTheme="minorHAnsi" w:hAnsiTheme="minorHAnsi" w:cstheme="minorHAnsi"/>
          <w:b/>
          <w:sz w:val="20"/>
          <w:szCs w:val="20"/>
        </w:rPr>
        <w:t xml:space="preserve">Kazalo grafov: </w:t>
      </w:r>
    </w:p>
    <w:p w:rsidR="004B3F9A" w:rsidRPr="00DF2222" w:rsidRDefault="00C96FE3">
      <w:pPr>
        <w:pStyle w:val="Kazaloslik"/>
        <w:tabs>
          <w:tab w:val="right" w:leader="dot" w:pos="8777"/>
        </w:tabs>
        <w:rPr>
          <w:rFonts w:ascii="Calibri" w:eastAsiaTheme="minorEastAsia" w:hAnsi="Calibri" w:cs="Calibri"/>
          <w:noProof/>
          <w:sz w:val="20"/>
          <w:szCs w:val="20"/>
          <w:lang w:eastAsia="sl-SI"/>
        </w:rPr>
      </w:pPr>
      <w:r w:rsidRPr="00DF2222">
        <w:rPr>
          <w:rFonts w:ascii="Calibri" w:hAnsi="Calibri" w:cs="Calibri"/>
          <w:sz w:val="20"/>
          <w:szCs w:val="20"/>
        </w:rPr>
        <w:fldChar w:fldCharType="begin"/>
      </w:r>
      <w:r w:rsidRPr="00DF2222">
        <w:rPr>
          <w:rFonts w:ascii="Calibri" w:hAnsi="Calibri" w:cs="Calibri"/>
          <w:sz w:val="20"/>
          <w:szCs w:val="20"/>
        </w:rPr>
        <w:instrText xml:space="preserve"> TOC \h \z \c "Graf" </w:instrText>
      </w:r>
      <w:r w:rsidRPr="00DF2222">
        <w:rPr>
          <w:rFonts w:ascii="Calibri" w:hAnsi="Calibri" w:cs="Calibri"/>
          <w:sz w:val="20"/>
          <w:szCs w:val="20"/>
        </w:rPr>
        <w:fldChar w:fldCharType="separate"/>
      </w:r>
      <w:hyperlink w:anchor="_Toc43287459" w:history="1">
        <w:r w:rsidR="004B3F9A" w:rsidRPr="00DF2222">
          <w:rPr>
            <w:rStyle w:val="Hiperpovezava"/>
            <w:rFonts w:ascii="Calibri" w:eastAsia="Arial Unicode MS" w:hAnsi="Calibri" w:cs="Calibri"/>
            <w:noProof/>
            <w:sz w:val="20"/>
            <w:szCs w:val="20"/>
          </w:rPr>
          <w:t>Graf 1 – Program vzorčenja glede na tip izdelka</w:t>
        </w:r>
        <w:r w:rsidR="004B3F9A" w:rsidRPr="00DF2222">
          <w:rPr>
            <w:rFonts w:ascii="Calibri" w:hAnsi="Calibri" w:cs="Calibri"/>
            <w:noProof/>
            <w:webHidden/>
            <w:sz w:val="20"/>
            <w:szCs w:val="20"/>
          </w:rPr>
          <w:tab/>
        </w:r>
        <w:r w:rsidR="004B3F9A" w:rsidRPr="00DF2222">
          <w:rPr>
            <w:rFonts w:ascii="Calibri" w:hAnsi="Calibri" w:cs="Calibri"/>
            <w:noProof/>
            <w:webHidden/>
            <w:sz w:val="20"/>
            <w:szCs w:val="20"/>
          </w:rPr>
          <w:fldChar w:fldCharType="begin"/>
        </w:r>
        <w:r w:rsidR="004B3F9A" w:rsidRPr="00DF2222">
          <w:rPr>
            <w:rFonts w:ascii="Calibri" w:hAnsi="Calibri" w:cs="Calibri"/>
            <w:noProof/>
            <w:webHidden/>
            <w:sz w:val="20"/>
            <w:szCs w:val="20"/>
          </w:rPr>
          <w:instrText xml:space="preserve"> PAGEREF _Toc43287459 \h </w:instrText>
        </w:r>
        <w:r w:rsidR="004B3F9A" w:rsidRPr="00DF2222">
          <w:rPr>
            <w:rFonts w:ascii="Calibri" w:hAnsi="Calibri" w:cs="Calibri"/>
            <w:noProof/>
            <w:webHidden/>
            <w:sz w:val="20"/>
            <w:szCs w:val="20"/>
          </w:rPr>
        </w:r>
        <w:r w:rsidR="004B3F9A" w:rsidRPr="00DF2222">
          <w:rPr>
            <w:rFonts w:ascii="Calibri" w:hAnsi="Calibri" w:cs="Calibri"/>
            <w:noProof/>
            <w:webHidden/>
            <w:sz w:val="20"/>
            <w:szCs w:val="20"/>
          </w:rPr>
          <w:fldChar w:fldCharType="separate"/>
        </w:r>
        <w:r w:rsidR="004B3F9A" w:rsidRPr="00DF2222">
          <w:rPr>
            <w:rFonts w:ascii="Calibri" w:hAnsi="Calibri" w:cs="Calibri"/>
            <w:noProof/>
            <w:webHidden/>
            <w:sz w:val="20"/>
            <w:szCs w:val="20"/>
          </w:rPr>
          <w:t>53</w:t>
        </w:r>
        <w:r w:rsidR="004B3F9A" w:rsidRPr="00DF2222">
          <w:rPr>
            <w:rFonts w:ascii="Calibri" w:hAnsi="Calibri" w:cs="Calibri"/>
            <w:noProof/>
            <w:webHidden/>
            <w:sz w:val="20"/>
            <w:szCs w:val="20"/>
          </w:rPr>
          <w:fldChar w:fldCharType="end"/>
        </w:r>
      </w:hyperlink>
    </w:p>
    <w:p w:rsidR="004B3F9A" w:rsidRPr="00DF2222" w:rsidRDefault="00C05095">
      <w:pPr>
        <w:pStyle w:val="Kazaloslik"/>
        <w:tabs>
          <w:tab w:val="right" w:leader="dot" w:pos="8777"/>
        </w:tabs>
        <w:rPr>
          <w:rFonts w:ascii="Calibri" w:eastAsiaTheme="minorEastAsia" w:hAnsi="Calibri" w:cs="Calibri"/>
          <w:noProof/>
          <w:sz w:val="20"/>
          <w:szCs w:val="20"/>
          <w:lang w:eastAsia="sl-SI"/>
        </w:rPr>
      </w:pPr>
      <w:hyperlink w:anchor="_Toc43287460" w:history="1">
        <w:r w:rsidR="004B3F9A" w:rsidRPr="00DF2222">
          <w:rPr>
            <w:rStyle w:val="Hiperpovezava"/>
            <w:rFonts w:ascii="Calibri" w:eastAsia="Arial Unicode MS" w:hAnsi="Calibri" w:cs="Calibri"/>
            <w:noProof/>
            <w:sz w:val="20"/>
            <w:szCs w:val="20"/>
          </w:rPr>
          <w:t>Graf 2 – Pregled vzorcev glede na neskladne parametre</w:t>
        </w:r>
        <w:r w:rsidR="004B3F9A" w:rsidRPr="00DF2222">
          <w:rPr>
            <w:rFonts w:ascii="Calibri" w:hAnsi="Calibri" w:cs="Calibri"/>
            <w:noProof/>
            <w:webHidden/>
            <w:sz w:val="20"/>
            <w:szCs w:val="20"/>
          </w:rPr>
          <w:tab/>
        </w:r>
        <w:r w:rsidR="004B3F9A" w:rsidRPr="00DF2222">
          <w:rPr>
            <w:rFonts w:ascii="Calibri" w:hAnsi="Calibri" w:cs="Calibri"/>
            <w:noProof/>
            <w:webHidden/>
            <w:sz w:val="20"/>
            <w:szCs w:val="20"/>
          </w:rPr>
          <w:fldChar w:fldCharType="begin"/>
        </w:r>
        <w:r w:rsidR="004B3F9A" w:rsidRPr="00DF2222">
          <w:rPr>
            <w:rFonts w:ascii="Calibri" w:hAnsi="Calibri" w:cs="Calibri"/>
            <w:noProof/>
            <w:webHidden/>
            <w:sz w:val="20"/>
            <w:szCs w:val="20"/>
          </w:rPr>
          <w:instrText xml:space="preserve"> PAGEREF _Toc43287460 \h </w:instrText>
        </w:r>
        <w:r w:rsidR="004B3F9A" w:rsidRPr="00DF2222">
          <w:rPr>
            <w:rFonts w:ascii="Calibri" w:hAnsi="Calibri" w:cs="Calibri"/>
            <w:noProof/>
            <w:webHidden/>
            <w:sz w:val="20"/>
            <w:szCs w:val="20"/>
          </w:rPr>
        </w:r>
        <w:r w:rsidR="004B3F9A" w:rsidRPr="00DF2222">
          <w:rPr>
            <w:rFonts w:ascii="Calibri" w:hAnsi="Calibri" w:cs="Calibri"/>
            <w:noProof/>
            <w:webHidden/>
            <w:sz w:val="20"/>
            <w:szCs w:val="20"/>
          </w:rPr>
          <w:fldChar w:fldCharType="separate"/>
        </w:r>
        <w:r w:rsidR="004B3F9A" w:rsidRPr="00DF2222">
          <w:rPr>
            <w:rFonts w:ascii="Calibri" w:hAnsi="Calibri" w:cs="Calibri"/>
            <w:noProof/>
            <w:webHidden/>
            <w:sz w:val="20"/>
            <w:szCs w:val="20"/>
          </w:rPr>
          <w:t>54</w:t>
        </w:r>
        <w:r w:rsidR="004B3F9A" w:rsidRPr="00DF2222">
          <w:rPr>
            <w:rFonts w:ascii="Calibri" w:hAnsi="Calibri" w:cs="Calibri"/>
            <w:noProof/>
            <w:webHidden/>
            <w:sz w:val="20"/>
            <w:szCs w:val="20"/>
          </w:rPr>
          <w:fldChar w:fldCharType="end"/>
        </w:r>
      </w:hyperlink>
    </w:p>
    <w:p w:rsidR="004B3F9A" w:rsidRPr="00DF2222" w:rsidRDefault="00C05095">
      <w:pPr>
        <w:pStyle w:val="Kazaloslik"/>
        <w:tabs>
          <w:tab w:val="right" w:leader="dot" w:pos="8777"/>
        </w:tabs>
        <w:rPr>
          <w:rFonts w:ascii="Calibri" w:eastAsiaTheme="minorEastAsia" w:hAnsi="Calibri" w:cs="Calibri"/>
          <w:noProof/>
          <w:sz w:val="20"/>
          <w:szCs w:val="20"/>
          <w:lang w:eastAsia="sl-SI"/>
        </w:rPr>
      </w:pPr>
      <w:hyperlink w:anchor="_Toc43287461" w:history="1">
        <w:r w:rsidR="004B3F9A" w:rsidRPr="00DF2222">
          <w:rPr>
            <w:rStyle w:val="Hiperpovezava"/>
            <w:rFonts w:ascii="Calibri" w:eastAsia="Arial Unicode MS" w:hAnsi="Calibri" w:cs="Calibri"/>
            <w:noProof/>
            <w:sz w:val="20"/>
            <w:szCs w:val="20"/>
          </w:rPr>
          <w:t>Graf 3 – Pregled parametrov po skupinah izdelkov, kjer so bile ugotovljene neskladnosti</w:t>
        </w:r>
        <w:r w:rsidR="004B3F9A" w:rsidRPr="00DF2222">
          <w:rPr>
            <w:rFonts w:ascii="Calibri" w:hAnsi="Calibri" w:cs="Calibri"/>
            <w:noProof/>
            <w:webHidden/>
            <w:sz w:val="20"/>
            <w:szCs w:val="20"/>
          </w:rPr>
          <w:tab/>
        </w:r>
        <w:r w:rsidR="004B3F9A" w:rsidRPr="00DF2222">
          <w:rPr>
            <w:rFonts w:ascii="Calibri" w:hAnsi="Calibri" w:cs="Calibri"/>
            <w:noProof/>
            <w:webHidden/>
            <w:sz w:val="20"/>
            <w:szCs w:val="20"/>
          </w:rPr>
          <w:fldChar w:fldCharType="begin"/>
        </w:r>
        <w:r w:rsidR="004B3F9A" w:rsidRPr="00DF2222">
          <w:rPr>
            <w:rFonts w:ascii="Calibri" w:hAnsi="Calibri" w:cs="Calibri"/>
            <w:noProof/>
            <w:webHidden/>
            <w:sz w:val="20"/>
            <w:szCs w:val="20"/>
          </w:rPr>
          <w:instrText xml:space="preserve"> PAGEREF _Toc43287461 \h </w:instrText>
        </w:r>
        <w:r w:rsidR="004B3F9A" w:rsidRPr="00DF2222">
          <w:rPr>
            <w:rFonts w:ascii="Calibri" w:hAnsi="Calibri" w:cs="Calibri"/>
            <w:noProof/>
            <w:webHidden/>
            <w:sz w:val="20"/>
            <w:szCs w:val="20"/>
          </w:rPr>
        </w:r>
        <w:r w:rsidR="004B3F9A" w:rsidRPr="00DF2222">
          <w:rPr>
            <w:rFonts w:ascii="Calibri" w:hAnsi="Calibri" w:cs="Calibri"/>
            <w:noProof/>
            <w:webHidden/>
            <w:sz w:val="20"/>
            <w:szCs w:val="20"/>
          </w:rPr>
          <w:fldChar w:fldCharType="separate"/>
        </w:r>
        <w:r w:rsidR="004B3F9A" w:rsidRPr="00DF2222">
          <w:rPr>
            <w:rFonts w:ascii="Calibri" w:hAnsi="Calibri" w:cs="Calibri"/>
            <w:noProof/>
            <w:webHidden/>
            <w:sz w:val="20"/>
            <w:szCs w:val="20"/>
          </w:rPr>
          <w:t>55</w:t>
        </w:r>
        <w:r w:rsidR="004B3F9A" w:rsidRPr="00DF2222">
          <w:rPr>
            <w:rFonts w:ascii="Calibri" w:hAnsi="Calibri" w:cs="Calibri"/>
            <w:noProof/>
            <w:webHidden/>
            <w:sz w:val="20"/>
            <w:szCs w:val="20"/>
          </w:rPr>
          <w:fldChar w:fldCharType="end"/>
        </w:r>
      </w:hyperlink>
    </w:p>
    <w:p w:rsidR="004B3F9A" w:rsidRPr="00DF2222" w:rsidRDefault="00C05095">
      <w:pPr>
        <w:pStyle w:val="Kazaloslik"/>
        <w:tabs>
          <w:tab w:val="right" w:leader="dot" w:pos="8777"/>
        </w:tabs>
        <w:rPr>
          <w:rFonts w:ascii="Calibri" w:eastAsiaTheme="minorEastAsia" w:hAnsi="Calibri" w:cs="Calibri"/>
          <w:noProof/>
          <w:sz w:val="20"/>
          <w:szCs w:val="20"/>
          <w:lang w:eastAsia="sl-SI"/>
        </w:rPr>
      </w:pPr>
      <w:hyperlink w:anchor="_Toc43287462" w:history="1">
        <w:r w:rsidR="004B3F9A" w:rsidRPr="00DF2222">
          <w:rPr>
            <w:rStyle w:val="Hiperpovezava"/>
            <w:rFonts w:ascii="Calibri" w:eastAsia="Arial Unicode MS" w:hAnsi="Calibri" w:cs="Calibri"/>
            <w:noProof/>
            <w:sz w:val="20"/>
            <w:szCs w:val="20"/>
          </w:rPr>
          <w:t>Graf 4 – Program vzorčenja glede na kozmetični proizvod</w:t>
        </w:r>
        <w:r w:rsidR="004B3F9A" w:rsidRPr="00DF2222">
          <w:rPr>
            <w:rFonts w:ascii="Calibri" w:hAnsi="Calibri" w:cs="Calibri"/>
            <w:noProof/>
            <w:webHidden/>
            <w:sz w:val="20"/>
            <w:szCs w:val="20"/>
          </w:rPr>
          <w:tab/>
        </w:r>
        <w:r w:rsidR="004B3F9A" w:rsidRPr="00DF2222">
          <w:rPr>
            <w:rFonts w:ascii="Calibri" w:hAnsi="Calibri" w:cs="Calibri"/>
            <w:noProof/>
            <w:webHidden/>
            <w:sz w:val="20"/>
            <w:szCs w:val="20"/>
          </w:rPr>
          <w:fldChar w:fldCharType="begin"/>
        </w:r>
        <w:r w:rsidR="004B3F9A" w:rsidRPr="00DF2222">
          <w:rPr>
            <w:rFonts w:ascii="Calibri" w:hAnsi="Calibri" w:cs="Calibri"/>
            <w:noProof/>
            <w:webHidden/>
            <w:sz w:val="20"/>
            <w:szCs w:val="20"/>
          </w:rPr>
          <w:instrText xml:space="preserve"> PAGEREF _Toc43287462 \h </w:instrText>
        </w:r>
        <w:r w:rsidR="004B3F9A" w:rsidRPr="00DF2222">
          <w:rPr>
            <w:rFonts w:ascii="Calibri" w:hAnsi="Calibri" w:cs="Calibri"/>
            <w:noProof/>
            <w:webHidden/>
            <w:sz w:val="20"/>
            <w:szCs w:val="20"/>
          </w:rPr>
        </w:r>
        <w:r w:rsidR="004B3F9A" w:rsidRPr="00DF2222">
          <w:rPr>
            <w:rFonts w:ascii="Calibri" w:hAnsi="Calibri" w:cs="Calibri"/>
            <w:noProof/>
            <w:webHidden/>
            <w:sz w:val="20"/>
            <w:szCs w:val="20"/>
          </w:rPr>
          <w:fldChar w:fldCharType="separate"/>
        </w:r>
        <w:r w:rsidR="004B3F9A" w:rsidRPr="00DF2222">
          <w:rPr>
            <w:rFonts w:ascii="Calibri" w:hAnsi="Calibri" w:cs="Calibri"/>
            <w:noProof/>
            <w:webHidden/>
            <w:sz w:val="20"/>
            <w:szCs w:val="20"/>
          </w:rPr>
          <w:t>55</w:t>
        </w:r>
        <w:r w:rsidR="004B3F9A" w:rsidRPr="00DF2222">
          <w:rPr>
            <w:rFonts w:ascii="Calibri" w:hAnsi="Calibri" w:cs="Calibri"/>
            <w:noProof/>
            <w:webHidden/>
            <w:sz w:val="20"/>
            <w:szCs w:val="20"/>
          </w:rPr>
          <w:fldChar w:fldCharType="end"/>
        </w:r>
      </w:hyperlink>
    </w:p>
    <w:p w:rsidR="004B3F9A" w:rsidRPr="00DF2222" w:rsidRDefault="00C05095">
      <w:pPr>
        <w:pStyle w:val="Kazaloslik"/>
        <w:tabs>
          <w:tab w:val="right" w:leader="dot" w:pos="8777"/>
        </w:tabs>
        <w:rPr>
          <w:rFonts w:ascii="Calibri" w:eastAsiaTheme="minorEastAsia" w:hAnsi="Calibri" w:cs="Calibri"/>
          <w:noProof/>
          <w:sz w:val="20"/>
          <w:szCs w:val="20"/>
          <w:lang w:eastAsia="sl-SI"/>
        </w:rPr>
      </w:pPr>
      <w:hyperlink w:anchor="_Toc43287463" w:history="1">
        <w:r w:rsidR="004B3F9A" w:rsidRPr="00DF2222">
          <w:rPr>
            <w:rStyle w:val="Hiperpovezava"/>
            <w:rFonts w:ascii="Calibri" w:eastAsia="Arial Unicode MS" w:hAnsi="Calibri" w:cs="Calibri"/>
            <w:noProof/>
            <w:sz w:val="20"/>
            <w:szCs w:val="20"/>
          </w:rPr>
          <w:t>Graf 5 - Neskladni vzorci glede na parameter in ocena tveganja</w:t>
        </w:r>
        <w:r w:rsidR="004B3F9A" w:rsidRPr="00DF2222">
          <w:rPr>
            <w:rFonts w:ascii="Calibri" w:hAnsi="Calibri" w:cs="Calibri"/>
            <w:noProof/>
            <w:webHidden/>
            <w:sz w:val="20"/>
            <w:szCs w:val="20"/>
          </w:rPr>
          <w:tab/>
        </w:r>
        <w:r w:rsidR="004B3F9A" w:rsidRPr="00DF2222">
          <w:rPr>
            <w:rFonts w:ascii="Calibri" w:hAnsi="Calibri" w:cs="Calibri"/>
            <w:noProof/>
            <w:webHidden/>
            <w:sz w:val="20"/>
            <w:szCs w:val="20"/>
          </w:rPr>
          <w:fldChar w:fldCharType="begin"/>
        </w:r>
        <w:r w:rsidR="004B3F9A" w:rsidRPr="00DF2222">
          <w:rPr>
            <w:rFonts w:ascii="Calibri" w:hAnsi="Calibri" w:cs="Calibri"/>
            <w:noProof/>
            <w:webHidden/>
            <w:sz w:val="20"/>
            <w:szCs w:val="20"/>
          </w:rPr>
          <w:instrText xml:space="preserve"> PAGEREF _Toc43287463 \h </w:instrText>
        </w:r>
        <w:r w:rsidR="004B3F9A" w:rsidRPr="00DF2222">
          <w:rPr>
            <w:rFonts w:ascii="Calibri" w:hAnsi="Calibri" w:cs="Calibri"/>
            <w:noProof/>
            <w:webHidden/>
            <w:sz w:val="20"/>
            <w:szCs w:val="20"/>
          </w:rPr>
        </w:r>
        <w:r w:rsidR="004B3F9A" w:rsidRPr="00DF2222">
          <w:rPr>
            <w:rFonts w:ascii="Calibri" w:hAnsi="Calibri" w:cs="Calibri"/>
            <w:noProof/>
            <w:webHidden/>
            <w:sz w:val="20"/>
            <w:szCs w:val="20"/>
          </w:rPr>
          <w:fldChar w:fldCharType="separate"/>
        </w:r>
        <w:r w:rsidR="004B3F9A" w:rsidRPr="00DF2222">
          <w:rPr>
            <w:rFonts w:ascii="Calibri" w:hAnsi="Calibri" w:cs="Calibri"/>
            <w:noProof/>
            <w:webHidden/>
            <w:sz w:val="20"/>
            <w:szCs w:val="20"/>
          </w:rPr>
          <w:t>57</w:t>
        </w:r>
        <w:r w:rsidR="004B3F9A" w:rsidRPr="00DF2222">
          <w:rPr>
            <w:rFonts w:ascii="Calibri" w:hAnsi="Calibri" w:cs="Calibri"/>
            <w:noProof/>
            <w:webHidden/>
            <w:sz w:val="20"/>
            <w:szCs w:val="20"/>
          </w:rPr>
          <w:fldChar w:fldCharType="end"/>
        </w:r>
      </w:hyperlink>
    </w:p>
    <w:p w:rsidR="004B3F9A" w:rsidRPr="00DF2222" w:rsidRDefault="00C05095">
      <w:pPr>
        <w:pStyle w:val="Kazaloslik"/>
        <w:tabs>
          <w:tab w:val="right" w:leader="dot" w:pos="8777"/>
        </w:tabs>
        <w:rPr>
          <w:rFonts w:ascii="Calibri" w:eastAsiaTheme="minorEastAsia" w:hAnsi="Calibri" w:cs="Calibri"/>
          <w:noProof/>
          <w:sz w:val="20"/>
          <w:szCs w:val="20"/>
          <w:lang w:eastAsia="sl-SI"/>
        </w:rPr>
      </w:pPr>
      <w:hyperlink w:anchor="_Toc43287464" w:history="1">
        <w:r w:rsidR="004B3F9A" w:rsidRPr="00DF2222">
          <w:rPr>
            <w:rStyle w:val="Hiperpovezava"/>
            <w:rFonts w:ascii="Calibri" w:eastAsia="Arial Unicode MS" w:hAnsi="Calibri" w:cs="Calibri"/>
            <w:noProof/>
            <w:sz w:val="20"/>
            <w:szCs w:val="20"/>
          </w:rPr>
          <w:t>Graf 6 - Pregled parametrov po skupinah izdelkov, kjer so bile ugotovljene neskladnosti</w:t>
        </w:r>
        <w:r w:rsidR="004B3F9A" w:rsidRPr="00DF2222">
          <w:rPr>
            <w:rFonts w:ascii="Calibri" w:hAnsi="Calibri" w:cs="Calibri"/>
            <w:noProof/>
            <w:webHidden/>
            <w:sz w:val="20"/>
            <w:szCs w:val="20"/>
          </w:rPr>
          <w:tab/>
        </w:r>
        <w:r w:rsidR="004B3F9A" w:rsidRPr="00DF2222">
          <w:rPr>
            <w:rFonts w:ascii="Calibri" w:hAnsi="Calibri" w:cs="Calibri"/>
            <w:noProof/>
            <w:webHidden/>
            <w:sz w:val="20"/>
            <w:szCs w:val="20"/>
          </w:rPr>
          <w:fldChar w:fldCharType="begin"/>
        </w:r>
        <w:r w:rsidR="004B3F9A" w:rsidRPr="00DF2222">
          <w:rPr>
            <w:rFonts w:ascii="Calibri" w:hAnsi="Calibri" w:cs="Calibri"/>
            <w:noProof/>
            <w:webHidden/>
            <w:sz w:val="20"/>
            <w:szCs w:val="20"/>
          </w:rPr>
          <w:instrText xml:space="preserve"> PAGEREF _Toc43287464 \h </w:instrText>
        </w:r>
        <w:r w:rsidR="004B3F9A" w:rsidRPr="00DF2222">
          <w:rPr>
            <w:rFonts w:ascii="Calibri" w:hAnsi="Calibri" w:cs="Calibri"/>
            <w:noProof/>
            <w:webHidden/>
            <w:sz w:val="20"/>
            <w:szCs w:val="20"/>
          </w:rPr>
        </w:r>
        <w:r w:rsidR="004B3F9A" w:rsidRPr="00DF2222">
          <w:rPr>
            <w:rFonts w:ascii="Calibri" w:hAnsi="Calibri" w:cs="Calibri"/>
            <w:noProof/>
            <w:webHidden/>
            <w:sz w:val="20"/>
            <w:szCs w:val="20"/>
          </w:rPr>
          <w:fldChar w:fldCharType="separate"/>
        </w:r>
        <w:r w:rsidR="004B3F9A" w:rsidRPr="00DF2222">
          <w:rPr>
            <w:rFonts w:ascii="Calibri" w:hAnsi="Calibri" w:cs="Calibri"/>
            <w:noProof/>
            <w:webHidden/>
            <w:sz w:val="20"/>
            <w:szCs w:val="20"/>
          </w:rPr>
          <w:t>58</w:t>
        </w:r>
        <w:r w:rsidR="004B3F9A" w:rsidRPr="00DF2222">
          <w:rPr>
            <w:rFonts w:ascii="Calibri" w:hAnsi="Calibri" w:cs="Calibri"/>
            <w:noProof/>
            <w:webHidden/>
            <w:sz w:val="20"/>
            <w:szCs w:val="20"/>
          </w:rPr>
          <w:fldChar w:fldCharType="end"/>
        </w:r>
      </w:hyperlink>
    </w:p>
    <w:p w:rsidR="004B3F9A" w:rsidRPr="00DF2222" w:rsidRDefault="00C05095">
      <w:pPr>
        <w:pStyle w:val="Kazaloslik"/>
        <w:tabs>
          <w:tab w:val="right" w:leader="dot" w:pos="8777"/>
        </w:tabs>
        <w:rPr>
          <w:rFonts w:ascii="Calibri" w:eastAsiaTheme="minorEastAsia" w:hAnsi="Calibri" w:cs="Calibri"/>
          <w:noProof/>
          <w:sz w:val="20"/>
          <w:szCs w:val="20"/>
          <w:lang w:eastAsia="sl-SI"/>
        </w:rPr>
      </w:pPr>
      <w:hyperlink w:anchor="_Toc43287465" w:history="1">
        <w:r w:rsidR="004B3F9A" w:rsidRPr="00DF2222">
          <w:rPr>
            <w:rStyle w:val="Hiperpovezava"/>
            <w:rFonts w:ascii="Calibri" w:eastAsia="Arial Unicode MS" w:hAnsi="Calibri" w:cs="Calibri"/>
            <w:noProof/>
            <w:sz w:val="20"/>
            <w:szCs w:val="20"/>
          </w:rPr>
          <w:t>Graf 7 – Pregled vzorcev glede na tip igrače</w:t>
        </w:r>
        <w:r w:rsidR="004B3F9A" w:rsidRPr="00DF2222">
          <w:rPr>
            <w:rFonts w:ascii="Calibri" w:hAnsi="Calibri" w:cs="Calibri"/>
            <w:noProof/>
            <w:webHidden/>
            <w:sz w:val="20"/>
            <w:szCs w:val="20"/>
          </w:rPr>
          <w:tab/>
        </w:r>
        <w:r w:rsidR="004B3F9A" w:rsidRPr="00DF2222">
          <w:rPr>
            <w:rFonts w:ascii="Calibri" w:hAnsi="Calibri" w:cs="Calibri"/>
            <w:noProof/>
            <w:webHidden/>
            <w:sz w:val="20"/>
            <w:szCs w:val="20"/>
          </w:rPr>
          <w:fldChar w:fldCharType="begin"/>
        </w:r>
        <w:r w:rsidR="004B3F9A" w:rsidRPr="00DF2222">
          <w:rPr>
            <w:rFonts w:ascii="Calibri" w:hAnsi="Calibri" w:cs="Calibri"/>
            <w:noProof/>
            <w:webHidden/>
            <w:sz w:val="20"/>
            <w:szCs w:val="20"/>
          </w:rPr>
          <w:instrText xml:space="preserve"> PAGEREF _Toc43287465 \h </w:instrText>
        </w:r>
        <w:r w:rsidR="004B3F9A" w:rsidRPr="00DF2222">
          <w:rPr>
            <w:rFonts w:ascii="Calibri" w:hAnsi="Calibri" w:cs="Calibri"/>
            <w:noProof/>
            <w:webHidden/>
            <w:sz w:val="20"/>
            <w:szCs w:val="20"/>
          </w:rPr>
        </w:r>
        <w:r w:rsidR="004B3F9A" w:rsidRPr="00DF2222">
          <w:rPr>
            <w:rFonts w:ascii="Calibri" w:hAnsi="Calibri" w:cs="Calibri"/>
            <w:noProof/>
            <w:webHidden/>
            <w:sz w:val="20"/>
            <w:szCs w:val="20"/>
          </w:rPr>
          <w:fldChar w:fldCharType="separate"/>
        </w:r>
        <w:r w:rsidR="004B3F9A" w:rsidRPr="00DF2222">
          <w:rPr>
            <w:rFonts w:ascii="Calibri" w:hAnsi="Calibri" w:cs="Calibri"/>
            <w:noProof/>
            <w:webHidden/>
            <w:sz w:val="20"/>
            <w:szCs w:val="20"/>
          </w:rPr>
          <w:t>59</w:t>
        </w:r>
        <w:r w:rsidR="004B3F9A" w:rsidRPr="00DF2222">
          <w:rPr>
            <w:rFonts w:ascii="Calibri" w:hAnsi="Calibri" w:cs="Calibri"/>
            <w:noProof/>
            <w:webHidden/>
            <w:sz w:val="20"/>
            <w:szCs w:val="20"/>
          </w:rPr>
          <w:fldChar w:fldCharType="end"/>
        </w:r>
      </w:hyperlink>
    </w:p>
    <w:p w:rsidR="004B3F9A" w:rsidRPr="00DF2222" w:rsidRDefault="00C05095">
      <w:pPr>
        <w:pStyle w:val="Kazaloslik"/>
        <w:tabs>
          <w:tab w:val="right" w:leader="dot" w:pos="8777"/>
        </w:tabs>
        <w:rPr>
          <w:rFonts w:ascii="Calibri" w:eastAsiaTheme="minorEastAsia" w:hAnsi="Calibri" w:cs="Calibri"/>
          <w:noProof/>
          <w:sz w:val="20"/>
          <w:szCs w:val="20"/>
          <w:lang w:eastAsia="sl-SI"/>
        </w:rPr>
      </w:pPr>
      <w:hyperlink w:anchor="_Toc43287466" w:history="1">
        <w:r w:rsidR="004B3F9A" w:rsidRPr="00DF2222">
          <w:rPr>
            <w:rStyle w:val="Hiperpovezava"/>
            <w:rFonts w:ascii="Calibri" w:eastAsia="Arial Unicode MS" w:hAnsi="Calibri" w:cs="Calibri"/>
            <w:noProof/>
            <w:sz w:val="20"/>
            <w:szCs w:val="20"/>
          </w:rPr>
          <w:t>Graf 8 – Pregled parametrov, kjer so bile ugotovljene neskladnosti in ocena tveganja</w:t>
        </w:r>
        <w:r w:rsidR="004B3F9A" w:rsidRPr="00DF2222">
          <w:rPr>
            <w:rFonts w:ascii="Calibri" w:hAnsi="Calibri" w:cs="Calibri"/>
            <w:noProof/>
            <w:webHidden/>
            <w:sz w:val="20"/>
            <w:szCs w:val="20"/>
          </w:rPr>
          <w:tab/>
        </w:r>
        <w:r w:rsidR="004B3F9A" w:rsidRPr="00DF2222">
          <w:rPr>
            <w:rFonts w:ascii="Calibri" w:hAnsi="Calibri" w:cs="Calibri"/>
            <w:noProof/>
            <w:webHidden/>
            <w:sz w:val="20"/>
            <w:szCs w:val="20"/>
          </w:rPr>
          <w:fldChar w:fldCharType="begin"/>
        </w:r>
        <w:r w:rsidR="004B3F9A" w:rsidRPr="00DF2222">
          <w:rPr>
            <w:rFonts w:ascii="Calibri" w:hAnsi="Calibri" w:cs="Calibri"/>
            <w:noProof/>
            <w:webHidden/>
            <w:sz w:val="20"/>
            <w:szCs w:val="20"/>
          </w:rPr>
          <w:instrText xml:space="preserve"> PAGEREF _Toc43287466 \h </w:instrText>
        </w:r>
        <w:r w:rsidR="004B3F9A" w:rsidRPr="00DF2222">
          <w:rPr>
            <w:rFonts w:ascii="Calibri" w:hAnsi="Calibri" w:cs="Calibri"/>
            <w:noProof/>
            <w:webHidden/>
            <w:sz w:val="20"/>
            <w:szCs w:val="20"/>
          </w:rPr>
        </w:r>
        <w:r w:rsidR="004B3F9A" w:rsidRPr="00DF2222">
          <w:rPr>
            <w:rFonts w:ascii="Calibri" w:hAnsi="Calibri" w:cs="Calibri"/>
            <w:noProof/>
            <w:webHidden/>
            <w:sz w:val="20"/>
            <w:szCs w:val="20"/>
          </w:rPr>
          <w:fldChar w:fldCharType="separate"/>
        </w:r>
        <w:r w:rsidR="004B3F9A" w:rsidRPr="00DF2222">
          <w:rPr>
            <w:rFonts w:ascii="Calibri" w:hAnsi="Calibri" w:cs="Calibri"/>
            <w:noProof/>
            <w:webHidden/>
            <w:sz w:val="20"/>
            <w:szCs w:val="20"/>
          </w:rPr>
          <w:t>62</w:t>
        </w:r>
        <w:r w:rsidR="004B3F9A" w:rsidRPr="00DF2222">
          <w:rPr>
            <w:rFonts w:ascii="Calibri" w:hAnsi="Calibri" w:cs="Calibri"/>
            <w:noProof/>
            <w:webHidden/>
            <w:sz w:val="20"/>
            <w:szCs w:val="20"/>
          </w:rPr>
          <w:fldChar w:fldCharType="end"/>
        </w:r>
      </w:hyperlink>
    </w:p>
    <w:p w:rsidR="004B3F9A" w:rsidRPr="00DF2222" w:rsidRDefault="00C05095">
      <w:pPr>
        <w:pStyle w:val="Kazaloslik"/>
        <w:tabs>
          <w:tab w:val="right" w:leader="dot" w:pos="8777"/>
        </w:tabs>
        <w:rPr>
          <w:rFonts w:ascii="Calibri" w:eastAsiaTheme="minorEastAsia" w:hAnsi="Calibri" w:cs="Calibri"/>
          <w:noProof/>
          <w:sz w:val="20"/>
          <w:szCs w:val="20"/>
          <w:lang w:eastAsia="sl-SI"/>
        </w:rPr>
      </w:pPr>
      <w:hyperlink w:anchor="_Toc43287467" w:history="1">
        <w:r w:rsidR="004B3F9A" w:rsidRPr="00DF2222">
          <w:rPr>
            <w:rStyle w:val="Hiperpovezava"/>
            <w:rFonts w:ascii="Calibri" w:eastAsia="Arial Unicode MS" w:hAnsi="Calibri" w:cs="Calibri"/>
            <w:noProof/>
            <w:sz w:val="20"/>
            <w:szCs w:val="20"/>
          </w:rPr>
          <w:t>Graf 9 - Pregled parametrov po skupinah izdelkov, kjer so bile ugotovljene neskladnosti</w:t>
        </w:r>
        <w:r w:rsidR="004B3F9A" w:rsidRPr="00DF2222">
          <w:rPr>
            <w:rFonts w:ascii="Calibri" w:hAnsi="Calibri" w:cs="Calibri"/>
            <w:noProof/>
            <w:webHidden/>
            <w:sz w:val="20"/>
            <w:szCs w:val="20"/>
          </w:rPr>
          <w:tab/>
        </w:r>
        <w:r w:rsidR="004B3F9A" w:rsidRPr="00DF2222">
          <w:rPr>
            <w:rFonts w:ascii="Calibri" w:hAnsi="Calibri" w:cs="Calibri"/>
            <w:noProof/>
            <w:webHidden/>
            <w:sz w:val="20"/>
            <w:szCs w:val="20"/>
          </w:rPr>
          <w:fldChar w:fldCharType="begin"/>
        </w:r>
        <w:r w:rsidR="004B3F9A" w:rsidRPr="00DF2222">
          <w:rPr>
            <w:rFonts w:ascii="Calibri" w:hAnsi="Calibri" w:cs="Calibri"/>
            <w:noProof/>
            <w:webHidden/>
            <w:sz w:val="20"/>
            <w:szCs w:val="20"/>
          </w:rPr>
          <w:instrText xml:space="preserve"> PAGEREF _Toc43287467 \h </w:instrText>
        </w:r>
        <w:r w:rsidR="004B3F9A" w:rsidRPr="00DF2222">
          <w:rPr>
            <w:rFonts w:ascii="Calibri" w:hAnsi="Calibri" w:cs="Calibri"/>
            <w:noProof/>
            <w:webHidden/>
            <w:sz w:val="20"/>
            <w:szCs w:val="20"/>
          </w:rPr>
        </w:r>
        <w:r w:rsidR="004B3F9A" w:rsidRPr="00DF2222">
          <w:rPr>
            <w:rFonts w:ascii="Calibri" w:hAnsi="Calibri" w:cs="Calibri"/>
            <w:noProof/>
            <w:webHidden/>
            <w:sz w:val="20"/>
            <w:szCs w:val="20"/>
          </w:rPr>
          <w:fldChar w:fldCharType="separate"/>
        </w:r>
        <w:r w:rsidR="004B3F9A" w:rsidRPr="00DF2222">
          <w:rPr>
            <w:rFonts w:ascii="Calibri" w:hAnsi="Calibri" w:cs="Calibri"/>
            <w:noProof/>
            <w:webHidden/>
            <w:sz w:val="20"/>
            <w:szCs w:val="20"/>
          </w:rPr>
          <w:t>62</w:t>
        </w:r>
        <w:r w:rsidR="004B3F9A" w:rsidRPr="00DF2222">
          <w:rPr>
            <w:rFonts w:ascii="Calibri" w:hAnsi="Calibri" w:cs="Calibri"/>
            <w:noProof/>
            <w:webHidden/>
            <w:sz w:val="20"/>
            <w:szCs w:val="20"/>
          </w:rPr>
          <w:fldChar w:fldCharType="end"/>
        </w:r>
      </w:hyperlink>
    </w:p>
    <w:p w:rsidR="004B3F9A" w:rsidRPr="00DF2222" w:rsidRDefault="00C05095">
      <w:pPr>
        <w:pStyle w:val="Kazaloslik"/>
        <w:tabs>
          <w:tab w:val="right" w:leader="dot" w:pos="8777"/>
        </w:tabs>
        <w:rPr>
          <w:rFonts w:ascii="Calibri" w:eastAsiaTheme="minorEastAsia" w:hAnsi="Calibri" w:cs="Calibri"/>
          <w:noProof/>
          <w:sz w:val="20"/>
          <w:szCs w:val="20"/>
          <w:lang w:eastAsia="sl-SI"/>
        </w:rPr>
      </w:pPr>
      <w:hyperlink w:anchor="_Toc43287468" w:history="1">
        <w:r w:rsidR="004B3F9A" w:rsidRPr="00DF2222">
          <w:rPr>
            <w:rStyle w:val="Hiperpovezava"/>
            <w:rFonts w:ascii="Calibri" w:eastAsia="Arial Unicode MS" w:hAnsi="Calibri" w:cs="Calibri"/>
            <w:noProof/>
            <w:sz w:val="20"/>
            <w:szCs w:val="20"/>
          </w:rPr>
          <w:t>Graf 10 – Vzorci glede na vrsto materiala</w:t>
        </w:r>
        <w:r w:rsidR="004B3F9A" w:rsidRPr="00DF2222">
          <w:rPr>
            <w:rFonts w:ascii="Calibri" w:hAnsi="Calibri" w:cs="Calibri"/>
            <w:noProof/>
            <w:webHidden/>
            <w:sz w:val="20"/>
            <w:szCs w:val="20"/>
          </w:rPr>
          <w:tab/>
        </w:r>
        <w:r w:rsidR="004B3F9A" w:rsidRPr="00DF2222">
          <w:rPr>
            <w:rFonts w:ascii="Calibri" w:hAnsi="Calibri" w:cs="Calibri"/>
            <w:noProof/>
            <w:webHidden/>
            <w:sz w:val="20"/>
            <w:szCs w:val="20"/>
          </w:rPr>
          <w:fldChar w:fldCharType="begin"/>
        </w:r>
        <w:r w:rsidR="004B3F9A" w:rsidRPr="00DF2222">
          <w:rPr>
            <w:rFonts w:ascii="Calibri" w:hAnsi="Calibri" w:cs="Calibri"/>
            <w:noProof/>
            <w:webHidden/>
            <w:sz w:val="20"/>
            <w:szCs w:val="20"/>
          </w:rPr>
          <w:instrText xml:space="preserve"> PAGEREF _Toc43287468 \h </w:instrText>
        </w:r>
        <w:r w:rsidR="004B3F9A" w:rsidRPr="00DF2222">
          <w:rPr>
            <w:rFonts w:ascii="Calibri" w:hAnsi="Calibri" w:cs="Calibri"/>
            <w:noProof/>
            <w:webHidden/>
            <w:sz w:val="20"/>
            <w:szCs w:val="20"/>
          </w:rPr>
        </w:r>
        <w:r w:rsidR="004B3F9A" w:rsidRPr="00DF2222">
          <w:rPr>
            <w:rFonts w:ascii="Calibri" w:hAnsi="Calibri" w:cs="Calibri"/>
            <w:noProof/>
            <w:webHidden/>
            <w:sz w:val="20"/>
            <w:szCs w:val="20"/>
          </w:rPr>
          <w:fldChar w:fldCharType="separate"/>
        </w:r>
        <w:r w:rsidR="004B3F9A" w:rsidRPr="00DF2222">
          <w:rPr>
            <w:rFonts w:ascii="Calibri" w:hAnsi="Calibri" w:cs="Calibri"/>
            <w:noProof/>
            <w:webHidden/>
            <w:sz w:val="20"/>
            <w:szCs w:val="20"/>
          </w:rPr>
          <w:t>63</w:t>
        </w:r>
        <w:r w:rsidR="004B3F9A" w:rsidRPr="00DF2222">
          <w:rPr>
            <w:rFonts w:ascii="Calibri" w:hAnsi="Calibri" w:cs="Calibri"/>
            <w:noProof/>
            <w:webHidden/>
            <w:sz w:val="20"/>
            <w:szCs w:val="20"/>
          </w:rPr>
          <w:fldChar w:fldCharType="end"/>
        </w:r>
      </w:hyperlink>
    </w:p>
    <w:p w:rsidR="004B3F9A" w:rsidRPr="00DF2222" w:rsidRDefault="00C05095">
      <w:pPr>
        <w:pStyle w:val="Kazaloslik"/>
        <w:tabs>
          <w:tab w:val="right" w:leader="dot" w:pos="8777"/>
        </w:tabs>
        <w:rPr>
          <w:rFonts w:ascii="Calibri" w:eastAsiaTheme="minorEastAsia" w:hAnsi="Calibri" w:cs="Calibri"/>
          <w:noProof/>
          <w:sz w:val="20"/>
          <w:szCs w:val="20"/>
          <w:lang w:eastAsia="sl-SI"/>
        </w:rPr>
      </w:pPr>
      <w:hyperlink w:anchor="_Toc43287469" w:history="1">
        <w:r w:rsidR="004B3F9A" w:rsidRPr="00DF2222">
          <w:rPr>
            <w:rStyle w:val="Hiperpovezava"/>
            <w:rFonts w:ascii="Calibri" w:eastAsia="Arial Unicode MS" w:hAnsi="Calibri" w:cs="Calibri"/>
            <w:noProof/>
            <w:sz w:val="20"/>
            <w:szCs w:val="20"/>
          </w:rPr>
          <w:t>Graf 11 – Delež analiziranih vzorcev po poreklu</w:t>
        </w:r>
        <w:r w:rsidR="004B3F9A" w:rsidRPr="00DF2222">
          <w:rPr>
            <w:rFonts w:ascii="Calibri" w:hAnsi="Calibri" w:cs="Calibri"/>
            <w:noProof/>
            <w:webHidden/>
            <w:sz w:val="20"/>
            <w:szCs w:val="20"/>
          </w:rPr>
          <w:tab/>
        </w:r>
        <w:r w:rsidR="004B3F9A" w:rsidRPr="00DF2222">
          <w:rPr>
            <w:rFonts w:ascii="Calibri" w:hAnsi="Calibri" w:cs="Calibri"/>
            <w:noProof/>
            <w:webHidden/>
            <w:sz w:val="20"/>
            <w:szCs w:val="20"/>
          </w:rPr>
          <w:fldChar w:fldCharType="begin"/>
        </w:r>
        <w:r w:rsidR="004B3F9A" w:rsidRPr="00DF2222">
          <w:rPr>
            <w:rFonts w:ascii="Calibri" w:hAnsi="Calibri" w:cs="Calibri"/>
            <w:noProof/>
            <w:webHidden/>
            <w:sz w:val="20"/>
            <w:szCs w:val="20"/>
          </w:rPr>
          <w:instrText xml:space="preserve"> PAGEREF _Toc43287469 \h </w:instrText>
        </w:r>
        <w:r w:rsidR="004B3F9A" w:rsidRPr="00DF2222">
          <w:rPr>
            <w:rFonts w:ascii="Calibri" w:hAnsi="Calibri" w:cs="Calibri"/>
            <w:noProof/>
            <w:webHidden/>
            <w:sz w:val="20"/>
            <w:szCs w:val="20"/>
          </w:rPr>
        </w:r>
        <w:r w:rsidR="004B3F9A" w:rsidRPr="00DF2222">
          <w:rPr>
            <w:rFonts w:ascii="Calibri" w:hAnsi="Calibri" w:cs="Calibri"/>
            <w:noProof/>
            <w:webHidden/>
            <w:sz w:val="20"/>
            <w:szCs w:val="20"/>
          </w:rPr>
          <w:fldChar w:fldCharType="separate"/>
        </w:r>
        <w:r w:rsidR="004B3F9A" w:rsidRPr="00DF2222">
          <w:rPr>
            <w:rFonts w:ascii="Calibri" w:hAnsi="Calibri" w:cs="Calibri"/>
            <w:noProof/>
            <w:webHidden/>
            <w:sz w:val="20"/>
            <w:szCs w:val="20"/>
          </w:rPr>
          <w:t>63</w:t>
        </w:r>
        <w:r w:rsidR="004B3F9A" w:rsidRPr="00DF2222">
          <w:rPr>
            <w:rFonts w:ascii="Calibri" w:hAnsi="Calibri" w:cs="Calibri"/>
            <w:noProof/>
            <w:webHidden/>
            <w:sz w:val="20"/>
            <w:szCs w:val="20"/>
          </w:rPr>
          <w:fldChar w:fldCharType="end"/>
        </w:r>
      </w:hyperlink>
    </w:p>
    <w:p w:rsidR="004B3F9A" w:rsidRPr="00DF2222" w:rsidRDefault="00C05095">
      <w:pPr>
        <w:pStyle w:val="Kazaloslik"/>
        <w:tabs>
          <w:tab w:val="right" w:leader="dot" w:pos="8777"/>
        </w:tabs>
        <w:rPr>
          <w:rFonts w:ascii="Calibri" w:eastAsiaTheme="minorEastAsia" w:hAnsi="Calibri" w:cs="Calibri"/>
          <w:noProof/>
          <w:sz w:val="20"/>
          <w:szCs w:val="20"/>
          <w:lang w:eastAsia="sl-SI"/>
        </w:rPr>
      </w:pPr>
      <w:hyperlink w:anchor="_Toc43287470" w:history="1">
        <w:r w:rsidR="004B3F9A" w:rsidRPr="00DF2222">
          <w:rPr>
            <w:rStyle w:val="Hiperpovezava"/>
            <w:rFonts w:ascii="Calibri" w:eastAsia="Arial Unicode MS" w:hAnsi="Calibri" w:cs="Calibri"/>
            <w:noProof/>
            <w:sz w:val="20"/>
            <w:szCs w:val="20"/>
          </w:rPr>
          <w:t>Graf 12 – Število odvzetih vzorcev po skupinah in povodu vzorčenja</w:t>
        </w:r>
        <w:r w:rsidR="004B3F9A" w:rsidRPr="00DF2222">
          <w:rPr>
            <w:rFonts w:ascii="Calibri" w:hAnsi="Calibri" w:cs="Calibri"/>
            <w:noProof/>
            <w:webHidden/>
            <w:sz w:val="20"/>
            <w:szCs w:val="20"/>
          </w:rPr>
          <w:tab/>
        </w:r>
        <w:r w:rsidR="004B3F9A" w:rsidRPr="00DF2222">
          <w:rPr>
            <w:rFonts w:ascii="Calibri" w:hAnsi="Calibri" w:cs="Calibri"/>
            <w:noProof/>
            <w:webHidden/>
            <w:sz w:val="20"/>
            <w:szCs w:val="20"/>
          </w:rPr>
          <w:fldChar w:fldCharType="begin"/>
        </w:r>
        <w:r w:rsidR="004B3F9A" w:rsidRPr="00DF2222">
          <w:rPr>
            <w:rFonts w:ascii="Calibri" w:hAnsi="Calibri" w:cs="Calibri"/>
            <w:noProof/>
            <w:webHidden/>
            <w:sz w:val="20"/>
            <w:szCs w:val="20"/>
          </w:rPr>
          <w:instrText xml:space="preserve"> PAGEREF _Toc43287470 \h </w:instrText>
        </w:r>
        <w:r w:rsidR="004B3F9A" w:rsidRPr="00DF2222">
          <w:rPr>
            <w:rFonts w:ascii="Calibri" w:hAnsi="Calibri" w:cs="Calibri"/>
            <w:noProof/>
            <w:webHidden/>
            <w:sz w:val="20"/>
            <w:szCs w:val="20"/>
          </w:rPr>
        </w:r>
        <w:r w:rsidR="004B3F9A" w:rsidRPr="00DF2222">
          <w:rPr>
            <w:rFonts w:ascii="Calibri" w:hAnsi="Calibri" w:cs="Calibri"/>
            <w:noProof/>
            <w:webHidden/>
            <w:sz w:val="20"/>
            <w:szCs w:val="20"/>
          </w:rPr>
          <w:fldChar w:fldCharType="separate"/>
        </w:r>
        <w:r w:rsidR="004B3F9A" w:rsidRPr="00DF2222">
          <w:rPr>
            <w:rFonts w:ascii="Calibri" w:hAnsi="Calibri" w:cs="Calibri"/>
            <w:noProof/>
            <w:webHidden/>
            <w:sz w:val="20"/>
            <w:szCs w:val="20"/>
          </w:rPr>
          <w:t>64</w:t>
        </w:r>
        <w:r w:rsidR="004B3F9A" w:rsidRPr="00DF2222">
          <w:rPr>
            <w:rFonts w:ascii="Calibri" w:hAnsi="Calibri" w:cs="Calibri"/>
            <w:noProof/>
            <w:webHidden/>
            <w:sz w:val="20"/>
            <w:szCs w:val="20"/>
          </w:rPr>
          <w:fldChar w:fldCharType="end"/>
        </w:r>
      </w:hyperlink>
    </w:p>
    <w:p w:rsidR="004B3F9A" w:rsidRPr="00DF2222" w:rsidRDefault="00C05095">
      <w:pPr>
        <w:pStyle w:val="Kazaloslik"/>
        <w:tabs>
          <w:tab w:val="right" w:leader="dot" w:pos="8777"/>
        </w:tabs>
        <w:rPr>
          <w:rFonts w:ascii="Calibri" w:eastAsiaTheme="minorEastAsia" w:hAnsi="Calibri" w:cs="Calibri"/>
          <w:noProof/>
          <w:sz w:val="20"/>
          <w:szCs w:val="20"/>
          <w:lang w:eastAsia="sl-SI"/>
        </w:rPr>
      </w:pPr>
      <w:hyperlink w:anchor="_Toc43287471" w:history="1">
        <w:r w:rsidR="004B3F9A" w:rsidRPr="00DF2222">
          <w:rPr>
            <w:rStyle w:val="Hiperpovezava"/>
            <w:rFonts w:ascii="Calibri" w:eastAsia="Arial Unicode MS" w:hAnsi="Calibri" w:cs="Calibri"/>
            <w:noProof/>
            <w:sz w:val="20"/>
            <w:szCs w:val="20"/>
          </w:rPr>
          <w:t>Graf 13 – Število vzorcev po skupinah materialov in skupinah preskušanj</w:t>
        </w:r>
        <w:r w:rsidR="004B3F9A" w:rsidRPr="00DF2222">
          <w:rPr>
            <w:rFonts w:ascii="Calibri" w:hAnsi="Calibri" w:cs="Calibri"/>
            <w:noProof/>
            <w:webHidden/>
            <w:sz w:val="20"/>
            <w:szCs w:val="20"/>
          </w:rPr>
          <w:tab/>
        </w:r>
        <w:r w:rsidR="004B3F9A" w:rsidRPr="00DF2222">
          <w:rPr>
            <w:rFonts w:ascii="Calibri" w:hAnsi="Calibri" w:cs="Calibri"/>
            <w:noProof/>
            <w:webHidden/>
            <w:sz w:val="20"/>
            <w:szCs w:val="20"/>
          </w:rPr>
          <w:fldChar w:fldCharType="begin"/>
        </w:r>
        <w:r w:rsidR="004B3F9A" w:rsidRPr="00DF2222">
          <w:rPr>
            <w:rFonts w:ascii="Calibri" w:hAnsi="Calibri" w:cs="Calibri"/>
            <w:noProof/>
            <w:webHidden/>
            <w:sz w:val="20"/>
            <w:szCs w:val="20"/>
          </w:rPr>
          <w:instrText xml:space="preserve"> PAGEREF _Toc43287471 \h </w:instrText>
        </w:r>
        <w:r w:rsidR="004B3F9A" w:rsidRPr="00DF2222">
          <w:rPr>
            <w:rFonts w:ascii="Calibri" w:hAnsi="Calibri" w:cs="Calibri"/>
            <w:noProof/>
            <w:webHidden/>
            <w:sz w:val="20"/>
            <w:szCs w:val="20"/>
          </w:rPr>
        </w:r>
        <w:r w:rsidR="004B3F9A" w:rsidRPr="00DF2222">
          <w:rPr>
            <w:rFonts w:ascii="Calibri" w:hAnsi="Calibri" w:cs="Calibri"/>
            <w:noProof/>
            <w:webHidden/>
            <w:sz w:val="20"/>
            <w:szCs w:val="20"/>
          </w:rPr>
          <w:fldChar w:fldCharType="separate"/>
        </w:r>
        <w:r w:rsidR="004B3F9A" w:rsidRPr="00DF2222">
          <w:rPr>
            <w:rFonts w:ascii="Calibri" w:hAnsi="Calibri" w:cs="Calibri"/>
            <w:noProof/>
            <w:webHidden/>
            <w:sz w:val="20"/>
            <w:szCs w:val="20"/>
          </w:rPr>
          <w:t>64</w:t>
        </w:r>
        <w:r w:rsidR="004B3F9A" w:rsidRPr="00DF2222">
          <w:rPr>
            <w:rFonts w:ascii="Calibri" w:hAnsi="Calibri" w:cs="Calibri"/>
            <w:noProof/>
            <w:webHidden/>
            <w:sz w:val="20"/>
            <w:szCs w:val="20"/>
          </w:rPr>
          <w:fldChar w:fldCharType="end"/>
        </w:r>
      </w:hyperlink>
    </w:p>
    <w:p w:rsidR="004B3F9A" w:rsidRPr="00DF2222" w:rsidRDefault="00C05095">
      <w:pPr>
        <w:pStyle w:val="Kazaloslik"/>
        <w:tabs>
          <w:tab w:val="right" w:leader="dot" w:pos="8777"/>
        </w:tabs>
        <w:rPr>
          <w:rFonts w:ascii="Calibri" w:eastAsiaTheme="minorEastAsia" w:hAnsi="Calibri" w:cs="Calibri"/>
          <w:noProof/>
          <w:sz w:val="20"/>
          <w:szCs w:val="20"/>
          <w:lang w:eastAsia="sl-SI"/>
        </w:rPr>
      </w:pPr>
      <w:hyperlink w:anchor="_Toc43287472" w:history="1">
        <w:r w:rsidR="004B3F9A" w:rsidRPr="00DF2222">
          <w:rPr>
            <w:rStyle w:val="Hiperpovezava"/>
            <w:rFonts w:ascii="Calibri" w:eastAsia="Arial Unicode MS" w:hAnsi="Calibri" w:cs="Calibri"/>
            <w:noProof/>
            <w:sz w:val="20"/>
            <w:szCs w:val="20"/>
          </w:rPr>
          <w:t>Graf 14 – Delež neskladnih vzorcev glede na celotno število odvzetih vzorcev</w:t>
        </w:r>
        <w:r w:rsidR="004B3F9A" w:rsidRPr="00DF2222">
          <w:rPr>
            <w:rFonts w:ascii="Calibri" w:hAnsi="Calibri" w:cs="Calibri"/>
            <w:noProof/>
            <w:webHidden/>
            <w:sz w:val="20"/>
            <w:szCs w:val="20"/>
          </w:rPr>
          <w:tab/>
        </w:r>
        <w:r w:rsidR="004B3F9A" w:rsidRPr="00DF2222">
          <w:rPr>
            <w:rFonts w:ascii="Calibri" w:hAnsi="Calibri" w:cs="Calibri"/>
            <w:noProof/>
            <w:webHidden/>
            <w:sz w:val="20"/>
            <w:szCs w:val="20"/>
          </w:rPr>
          <w:fldChar w:fldCharType="begin"/>
        </w:r>
        <w:r w:rsidR="004B3F9A" w:rsidRPr="00DF2222">
          <w:rPr>
            <w:rFonts w:ascii="Calibri" w:hAnsi="Calibri" w:cs="Calibri"/>
            <w:noProof/>
            <w:webHidden/>
            <w:sz w:val="20"/>
            <w:szCs w:val="20"/>
          </w:rPr>
          <w:instrText xml:space="preserve"> PAGEREF _Toc43287472 \h </w:instrText>
        </w:r>
        <w:r w:rsidR="004B3F9A" w:rsidRPr="00DF2222">
          <w:rPr>
            <w:rFonts w:ascii="Calibri" w:hAnsi="Calibri" w:cs="Calibri"/>
            <w:noProof/>
            <w:webHidden/>
            <w:sz w:val="20"/>
            <w:szCs w:val="20"/>
          </w:rPr>
        </w:r>
        <w:r w:rsidR="004B3F9A" w:rsidRPr="00DF2222">
          <w:rPr>
            <w:rFonts w:ascii="Calibri" w:hAnsi="Calibri" w:cs="Calibri"/>
            <w:noProof/>
            <w:webHidden/>
            <w:sz w:val="20"/>
            <w:szCs w:val="20"/>
          </w:rPr>
          <w:fldChar w:fldCharType="separate"/>
        </w:r>
        <w:r w:rsidR="004B3F9A" w:rsidRPr="00DF2222">
          <w:rPr>
            <w:rFonts w:ascii="Calibri" w:hAnsi="Calibri" w:cs="Calibri"/>
            <w:noProof/>
            <w:webHidden/>
            <w:sz w:val="20"/>
            <w:szCs w:val="20"/>
          </w:rPr>
          <w:t>65</w:t>
        </w:r>
        <w:r w:rsidR="004B3F9A" w:rsidRPr="00DF2222">
          <w:rPr>
            <w:rFonts w:ascii="Calibri" w:hAnsi="Calibri" w:cs="Calibri"/>
            <w:noProof/>
            <w:webHidden/>
            <w:sz w:val="20"/>
            <w:szCs w:val="20"/>
          </w:rPr>
          <w:fldChar w:fldCharType="end"/>
        </w:r>
      </w:hyperlink>
    </w:p>
    <w:p w:rsidR="004B3F9A" w:rsidRPr="00DF2222" w:rsidRDefault="00C05095">
      <w:pPr>
        <w:pStyle w:val="Kazaloslik"/>
        <w:tabs>
          <w:tab w:val="right" w:leader="dot" w:pos="8777"/>
        </w:tabs>
        <w:rPr>
          <w:rFonts w:ascii="Calibri" w:eastAsiaTheme="minorEastAsia" w:hAnsi="Calibri" w:cs="Calibri"/>
          <w:noProof/>
          <w:sz w:val="20"/>
          <w:szCs w:val="20"/>
          <w:lang w:eastAsia="sl-SI"/>
        </w:rPr>
      </w:pPr>
      <w:hyperlink w:anchor="_Toc43287473" w:history="1">
        <w:r w:rsidR="004B3F9A" w:rsidRPr="00DF2222">
          <w:rPr>
            <w:rStyle w:val="Hiperpovezava"/>
            <w:rFonts w:ascii="Calibri" w:eastAsia="Arial Unicode MS" w:hAnsi="Calibri" w:cs="Calibri"/>
            <w:noProof/>
            <w:sz w:val="20"/>
            <w:szCs w:val="20"/>
          </w:rPr>
          <w:t>Graf 15 – Število in delež neskladnih vzorcev glede na skupine materialov</w:t>
        </w:r>
        <w:r w:rsidR="004B3F9A" w:rsidRPr="00DF2222">
          <w:rPr>
            <w:rFonts w:ascii="Calibri" w:hAnsi="Calibri" w:cs="Calibri"/>
            <w:noProof/>
            <w:webHidden/>
            <w:sz w:val="20"/>
            <w:szCs w:val="20"/>
          </w:rPr>
          <w:tab/>
        </w:r>
        <w:r w:rsidR="004B3F9A" w:rsidRPr="00DF2222">
          <w:rPr>
            <w:rFonts w:ascii="Calibri" w:hAnsi="Calibri" w:cs="Calibri"/>
            <w:noProof/>
            <w:webHidden/>
            <w:sz w:val="20"/>
            <w:szCs w:val="20"/>
          </w:rPr>
          <w:fldChar w:fldCharType="begin"/>
        </w:r>
        <w:r w:rsidR="004B3F9A" w:rsidRPr="00DF2222">
          <w:rPr>
            <w:rFonts w:ascii="Calibri" w:hAnsi="Calibri" w:cs="Calibri"/>
            <w:noProof/>
            <w:webHidden/>
            <w:sz w:val="20"/>
            <w:szCs w:val="20"/>
          </w:rPr>
          <w:instrText xml:space="preserve"> PAGEREF _Toc43287473 \h </w:instrText>
        </w:r>
        <w:r w:rsidR="004B3F9A" w:rsidRPr="00DF2222">
          <w:rPr>
            <w:rFonts w:ascii="Calibri" w:hAnsi="Calibri" w:cs="Calibri"/>
            <w:noProof/>
            <w:webHidden/>
            <w:sz w:val="20"/>
            <w:szCs w:val="20"/>
          </w:rPr>
        </w:r>
        <w:r w:rsidR="004B3F9A" w:rsidRPr="00DF2222">
          <w:rPr>
            <w:rFonts w:ascii="Calibri" w:hAnsi="Calibri" w:cs="Calibri"/>
            <w:noProof/>
            <w:webHidden/>
            <w:sz w:val="20"/>
            <w:szCs w:val="20"/>
          </w:rPr>
          <w:fldChar w:fldCharType="separate"/>
        </w:r>
        <w:r w:rsidR="004B3F9A" w:rsidRPr="00DF2222">
          <w:rPr>
            <w:rFonts w:ascii="Calibri" w:hAnsi="Calibri" w:cs="Calibri"/>
            <w:noProof/>
            <w:webHidden/>
            <w:sz w:val="20"/>
            <w:szCs w:val="20"/>
          </w:rPr>
          <w:t>66</w:t>
        </w:r>
        <w:r w:rsidR="004B3F9A" w:rsidRPr="00DF2222">
          <w:rPr>
            <w:rFonts w:ascii="Calibri" w:hAnsi="Calibri" w:cs="Calibri"/>
            <w:noProof/>
            <w:webHidden/>
            <w:sz w:val="20"/>
            <w:szCs w:val="20"/>
          </w:rPr>
          <w:fldChar w:fldCharType="end"/>
        </w:r>
      </w:hyperlink>
    </w:p>
    <w:p w:rsidR="004B3F9A" w:rsidRPr="00DF2222" w:rsidRDefault="00C05095">
      <w:pPr>
        <w:pStyle w:val="Kazaloslik"/>
        <w:tabs>
          <w:tab w:val="right" w:leader="dot" w:pos="8777"/>
        </w:tabs>
        <w:rPr>
          <w:rFonts w:ascii="Calibri" w:eastAsiaTheme="minorEastAsia" w:hAnsi="Calibri" w:cs="Calibri"/>
          <w:noProof/>
          <w:sz w:val="20"/>
          <w:szCs w:val="20"/>
          <w:lang w:eastAsia="sl-SI"/>
        </w:rPr>
      </w:pPr>
      <w:hyperlink w:anchor="_Toc43287474" w:history="1">
        <w:r w:rsidR="004B3F9A" w:rsidRPr="00DF2222">
          <w:rPr>
            <w:rStyle w:val="Hiperpovezava"/>
            <w:rFonts w:ascii="Calibri" w:eastAsia="Arial Unicode MS" w:hAnsi="Calibri" w:cs="Calibri"/>
            <w:noProof/>
            <w:sz w:val="20"/>
            <w:szCs w:val="20"/>
          </w:rPr>
          <w:t>Graf 16 – Vzorci po skupinah živil</w:t>
        </w:r>
        <w:r w:rsidR="004B3F9A" w:rsidRPr="00DF2222">
          <w:rPr>
            <w:rFonts w:ascii="Calibri" w:hAnsi="Calibri" w:cs="Calibri"/>
            <w:noProof/>
            <w:webHidden/>
            <w:sz w:val="20"/>
            <w:szCs w:val="20"/>
          </w:rPr>
          <w:tab/>
        </w:r>
        <w:r w:rsidR="004B3F9A" w:rsidRPr="00DF2222">
          <w:rPr>
            <w:rFonts w:ascii="Calibri" w:hAnsi="Calibri" w:cs="Calibri"/>
            <w:noProof/>
            <w:webHidden/>
            <w:sz w:val="20"/>
            <w:szCs w:val="20"/>
          </w:rPr>
          <w:fldChar w:fldCharType="begin"/>
        </w:r>
        <w:r w:rsidR="004B3F9A" w:rsidRPr="00DF2222">
          <w:rPr>
            <w:rFonts w:ascii="Calibri" w:hAnsi="Calibri" w:cs="Calibri"/>
            <w:noProof/>
            <w:webHidden/>
            <w:sz w:val="20"/>
            <w:szCs w:val="20"/>
          </w:rPr>
          <w:instrText xml:space="preserve"> PAGEREF _Toc43287474 \h </w:instrText>
        </w:r>
        <w:r w:rsidR="004B3F9A" w:rsidRPr="00DF2222">
          <w:rPr>
            <w:rFonts w:ascii="Calibri" w:hAnsi="Calibri" w:cs="Calibri"/>
            <w:noProof/>
            <w:webHidden/>
            <w:sz w:val="20"/>
            <w:szCs w:val="20"/>
          </w:rPr>
        </w:r>
        <w:r w:rsidR="004B3F9A" w:rsidRPr="00DF2222">
          <w:rPr>
            <w:rFonts w:ascii="Calibri" w:hAnsi="Calibri" w:cs="Calibri"/>
            <w:noProof/>
            <w:webHidden/>
            <w:sz w:val="20"/>
            <w:szCs w:val="20"/>
          </w:rPr>
          <w:fldChar w:fldCharType="separate"/>
        </w:r>
        <w:r w:rsidR="004B3F9A" w:rsidRPr="00DF2222">
          <w:rPr>
            <w:rFonts w:ascii="Calibri" w:hAnsi="Calibri" w:cs="Calibri"/>
            <w:noProof/>
            <w:webHidden/>
            <w:sz w:val="20"/>
            <w:szCs w:val="20"/>
          </w:rPr>
          <w:t>67</w:t>
        </w:r>
        <w:r w:rsidR="004B3F9A" w:rsidRPr="00DF2222">
          <w:rPr>
            <w:rFonts w:ascii="Calibri" w:hAnsi="Calibri" w:cs="Calibri"/>
            <w:noProof/>
            <w:webHidden/>
            <w:sz w:val="20"/>
            <w:szCs w:val="20"/>
          </w:rPr>
          <w:fldChar w:fldCharType="end"/>
        </w:r>
      </w:hyperlink>
    </w:p>
    <w:p w:rsidR="004B3F9A" w:rsidRPr="00DF2222" w:rsidRDefault="00C05095">
      <w:pPr>
        <w:pStyle w:val="Kazaloslik"/>
        <w:tabs>
          <w:tab w:val="right" w:leader="dot" w:pos="8777"/>
        </w:tabs>
        <w:rPr>
          <w:rFonts w:ascii="Calibri" w:eastAsiaTheme="minorEastAsia" w:hAnsi="Calibri" w:cs="Calibri"/>
          <w:noProof/>
          <w:sz w:val="20"/>
          <w:szCs w:val="20"/>
          <w:lang w:eastAsia="sl-SI"/>
        </w:rPr>
      </w:pPr>
      <w:hyperlink w:anchor="_Toc43287475" w:history="1">
        <w:r w:rsidR="004B3F9A" w:rsidRPr="00DF2222">
          <w:rPr>
            <w:rStyle w:val="Hiperpovezava"/>
            <w:rFonts w:ascii="Calibri" w:eastAsia="Arial Unicode MS" w:hAnsi="Calibri" w:cs="Calibri"/>
            <w:noProof/>
            <w:sz w:val="20"/>
            <w:szCs w:val="20"/>
          </w:rPr>
          <w:t>Graf 17 – Število/delež vzorcev glede na povod vzorčenja</w:t>
        </w:r>
        <w:r w:rsidR="004B3F9A" w:rsidRPr="00DF2222">
          <w:rPr>
            <w:rFonts w:ascii="Calibri" w:hAnsi="Calibri" w:cs="Calibri"/>
            <w:noProof/>
            <w:webHidden/>
            <w:sz w:val="20"/>
            <w:szCs w:val="20"/>
          </w:rPr>
          <w:tab/>
        </w:r>
        <w:r w:rsidR="004B3F9A" w:rsidRPr="00DF2222">
          <w:rPr>
            <w:rFonts w:ascii="Calibri" w:hAnsi="Calibri" w:cs="Calibri"/>
            <w:noProof/>
            <w:webHidden/>
            <w:sz w:val="20"/>
            <w:szCs w:val="20"/>
          </w:rPr>
          <w:fldChar w:fldCharType="begin"/>
        </w:r>
        <w:r w:rsidR="004B3F9A" w:rsidRPr="00DF2222">
          <w:rPr>
            <w:rFonts w:ascii="Calibri" w:hAnsi="Calibri" w:cs="Calibri"/>
            <w:noProof/>
            <w:webHidden/>
            <w:sz w:val="20"/>
            <w:szCs w:val="20"/>
          </w:rPr>
          <w:instrText xml:space="preserve"> PAGEREF _Toc43287475 \h </w:instrText>
        </w:r>
        <w:r w:rsidR="004B3F9A" w:rsidRPr="00DF2222">
          <w:rPr>
            <w:rFonts w:ascii="Calibri" w:hAnsi="Calibri" w:cs="Calibri"/>
            <w:noProof/>
            <w:webHidden/>
            <w:sz w:val="20"/>
            <w:szCs w:val="20"/>
          </w:rPr>
        </w:r>
        <w:r w:rsidR="004B3F9A" w:rsidRPr="00DF2222">
          <w:rPr>
            <w:rFonts w:ascii="Calibri" w:hAnsi="Calibri" w:cs="Calibri"/>
            <w:noProof/>
            <w:webHidden/>
            <w:sz w:val="20"/>
            <w:szCs w:val="20"/>
          </w:rPr>
          <w:fldChar w:fldCharType="separate"/>
        </w:r>
        <w:r w:rsidR="004B3F9A" w:rsidRPr="00DF2222">
          <w:rPr>
            <w:rFonts w:ascii="Calibri" w:hAnsi="Calibri" w:cs="Calibri"/>
            <w:noProof/>
            <w:webHidden/>
            <w:sz w:val="20"/>
            <w:szCs w:val="20"/>
          </w:rPr>
          <w:t>68</w:t>
        </w:r>
        <w:r w:rsidR="004B3F9A" w:rsidRPr="00DF2222">
          <w:rPr>
            <w:rFonts w:ascii="Calibri" w:hAnsi="Calibri" w:cs="Calibri"/>
            <w:noProof/>
            <w:webHidden/>
            <w:sz w:val="20"/>
            <w:szCs w:val="20"/>
          </w:rPr>
          <w:fldChar w:fldCharType="end"/>
        </w:r>
      </w:hyperlink>
    </w:p>
    <w:p w:rsidR="004B3F9A" w:rsidRPr="00DF2222" w:rsidRDefault="00C05095">
      <w:pPr>
        <w:pStyle w:val="Kazaloslik"/>
        <w:tabs>
          <w:tab w:val="right" w:leader="dot" w:pos="8777"/>
        </w:tabs>
        <w:rPr>
          <w:rFonts w:ascii="Calibri" w:eastAsiaTheme="minorEastAsia" w:hAnsi="Calibri" w:cs="Calibri"/>
          <w:noProof/>
          <w:sz w:val="20"/>
          <w:szCs w:val="20"/>
          <w:lang w:eastAsia="sl-SI"/>
        </w:rPr>
      </w:pPr>
      <w:hyperlink w:anchor="_Toc43287476" w:history="1">
        <w:r w:rsidR="004B3F9A" w:rsidRPr="00DF2222">
          <w:rPr>
            <w:rStyle w:val="Hiperpovezava"/>
            <w:rFonts w:ascii="Calibri" w:eastAsia="Arial Unicode MS" w:hAnsi="Calibri" w:cs="Calibri"/>
            <w:noProof/>
            <w:sz w:val="20"/>
            <w:szCs w:val="20"/>
          </w:rPr>
          <w:t>Graf 18 – Število/delež vzorcev glede na poreklo /izvor</w:t>
        </w:r>
        <w:r w:rsidR="004B3F9A" w:rsidRPr="00DF2222">
          <w:rPr>
            <w:rFonts w:ascii="Calibri" w:hAnsi="Calibri" w:cs="Calibri"/>
            <w:noProof/>
            <w:webHidden/>
            <w:sz w:val="20"/>
            <w:szCs w:val="20"/>
          </w:rPr>
          <w:tab/>
        </w:r>
        <w:r w:rsidR="004B3F9A" w:rsidRPr="00DF2222">
          <w:rPr>
            <w:rFonts w:ascii="Calibri" w:hAnsi="Calibri" w:cs="Calibri"/>
            <w:noProof/>
            <w:webHidden/>
            <w:sz w:val="20"/>
            <w:szCs w:val="20"/>
          </w:rPr>
          <w:fldChar w:fldCharType="begin"/>
        </w:r>
        <w:r w:rsidR="004B3F9A" w:rsidRPr="00DF2222">
          <w:rPr>
            <w:rFonts w:ascii="Calibri" w:hAnsi="Calibri" w:cs="Calibri"/>
            <w:noProof/>
            <w:webHidden/>
            <w:sz w:val="20"/>
            <w:szCs w:val="20"/>
          </w:rPr>
          <w:instrText xml:space="preserve"> PAGEREF _Toc43287476 \h </w:instrText>
        </w:r>
        <w:r w:rsidR="004B3F9A" w:rsidRPr="00DF2222">
          <w:rPr>
            <w:rFonts w:ascii="Calibri" w:hAnsi="Calibri" w:cs="Calibri"/>
            <w:noProof/>
            <w:webHidden/>
            <w:sz w:val="20"/>
            <w:szCs w:val="20"/>
          </w:rPr>
        </w:r>
        <w:r w:rsidR="004B3F9A" w:rsidRPr="00DF2222">
          <w:rPr>
            <w:rFonts w:ascii="Calibri" w:hAnsi="Calibri" w:cs="Calibri"/>
            <w:noProof/>
            <w:webHidden/>
            <w:sz w:val="20"/>
            <w:szCs w:val="20"/>
          </w:rPr>
          <w:fldChar w:fldCharType="separate"/>
        </w:r>
        <w:r w:rsidR="004B3F9A" w:rsidRPr="00DF2222">
          <w:rPr>
            <w:rFonts w:ascii="Calibri" w:hAnsi="Calibri" w:cs="Calibri"/>
            <w:noProof/>
            <w:webHidden/>
            <w:sz w:val="20"/>
            <w:szCs w:val="20"/>
          </w:rPr>
          <w:t>68</w:t>
        </w:r>
        <w:r w:rsidR="004B3F9A" w:rsidRPr="00DF2222">
          <w:rPr>
            <w:rFonts w:ascii="Calibri" w:hAnsi="Calibri" w:cs="Calibri"/>
            <w:noProof/>
            <w:webHidden/>
            <w:sz w:val="20"/>
            <w:szCs w:val="20"/>
          </w:rPr>
          <w:fldChar w:fldCharType="end"/>
        </w:r>
      </w:hyperlink>
    </w:p>
    <w:p w:rsidR="004B3F9A" w:rsidRPr="00DF2222" w:rsidRDefault="00C05095">
      <w:pPr>
        <w:pStyle w:val="Kazaloslik"/>
        <w:tabs>
          <w:tab w:val="right" w:leader="dot" w:pos="8777"/>
        </w:tabs>
        <w:rPr>
          <w:rFonts w:ascii="Calibri" w:eastAsiaTheme="minorEastAsia" w:hAnsi="Calibri" w:cs="Calibri"/>
          <w:noProof/>
          <w:sz w:val="20"/>
          <w:szCs w:val="20"/>
          <w:lang w:eastAsia="sl-SI"/>
        </w:rPr>
      </w:pPr>
      <w:hyperlink w:anchor="_Toc43287477" w:history="1">
        <w:r w:rsidR="004B3F9A" w:rsidRPr="00DF2222">
          <w:rPr>
            <w:rStyle w:val="Hiperpovezava"/>
            <w:rFonts w:ascii="Calibri" w:eastAsia="Arial Unicode MS" w:hAnsi="Calibri" w:cs="Calibri"/>
            <w:noProof/>
            <w:sz w:val="20"/>
            <w:szCs w:val="20"/>
          </w:rPr>
          <w:t>Graf 19 - Deleži vzorcev živil glede na oceno varnosti</w:t>
        </w:r>
        <w:r w:rsidR="004B3F9A" w:rsidRPr="00DF2222">
          <w:rPr>
            <w:rFonts w:ascii="Calibri" w:hAnsi="Calibri" w:cs="Calibri"/>
            <w:noProof/>
            <w:webHidden/>
            <w:sz w:val="20"/>
            <w:szCs w:val="20"/>
          </w:rPr>
          <w:tab/>
        </w:r>
        <w:r w:rsidR="004B3F9A" w:rsidRPr="00DF2222">
          <w:rPr>
            <w:rFonts w:ascii="Calibri" w:hAnsi="Calibri" w:cs="Calibri"/>
            <w:noProof/>
            <w:webHidden/>
            <w:sz w:val="20"/>
            <w:szCs w:val="20"/>
          </w:rPr>
          <w:fldChar w:fldCharType="begin"/>
        </w:r>
        <w:r w:rsidR="004B3F9A" w:rsidRPr="00DF2222">
          <w:rPr>
            <w:rFonts w:ascii="Calibri" w:hAnsi="Calibri" w:cs="Calibri"/>
            <w:noProof/>
            <w:webHidden/>
            <w:sz w:val="20"/>
            <w:szCs w:val="20"/>
          </w:rPr>
          <w:instrText xml:space="preserve"> PAGEREF _Toc43287477 \h </w:instrText>
        </w:r>
        <w:r w:rsidR="004B3F9A" w:rsidRPr="00DF2222">
          <w:rPr>
            <w:rFonts w:ascii="Calibri" w:hAnsi="Calibri" w:cs="Calibri"/>
            <w:noProof/>
            <w:webHidden/>
            <w:sz w:val="20"/>
            <w:szCs w:val="20"/>
          </w:rPr>
        </w:r>
        <w:r w:rsidR="004B3F9A" w:rsidRPr="00DF2222">
          <w:rPr>
            <w:rFonts w:ascii="Calibri" w:hAnsi="Calibri" w:cs="Calibri"/>
            <w:noProof/>
            <w:webHidden/>
            <w:sz w:val="20"/>
            <w:szCs w:val="20"/>
          </w:rPr>
          <w:fldChar w:fldCharType="separate"/>
        </w:r>
        <w:r w:rsidR="004B3F9A" w:rsidRPr="00DF2222">
          <w:rPr>
            <w:rFonts w:ascii="Calibri" w:hAnsi="Calibri" w:cs="Calibri"/>
            <w:noProof/>
            <w:webHidden/>
            <w:sz w:val="20"/>
            <w:szCs w:val="20"/>
          </w:rPr>
          <w:t>68</w:t>
        </w:r>
        <w:r w:rsidR="004B3F9A" w:rsidRPr="00DF2222">
          <w:rPr>
            <w:rFonts w:ascii="Calibri" w:hAnsi="Calibri" w:cs="Calibri"/>
            <w:noProof/>
            <w:webHidden/>
            <w:sz w:val="20"/>
            <w:szCs w:val="20"/>
          </w:rPr>
          <w:fldChar w:fldCharType="end"/>
        </w:r>
      </w:hyperlink>
    </w:p>
    <w:p w:rsidR="004B3F9A" w:rsidRPr="00DF2222" w:rsidRDefault="00C05095">
      <w:pPr>
        <w:pStyle w:val="Kazaloslik"/>
        <w:tabs>
          <w:tab w:val="right" w:leader="dot" w:pos="8777"/>
        </w:tabs>
        <w:rPr>
          <w:rFonts w:ascii="Calibri" w:eastAsiaTheme="minorEastAsia" w:hAnsi="Calibri" w:cs="Calibri"/>
          <w:noProof/>
          <w:sz w:val="20"/>
          <w:szCs w:val="20"/>
          <w:lang w:eastAsia="sl-SI"/>
        </w:rPr>
      </w:pPr>
      <w:hyperlink w:anchor="_Toc43287478" w:history="1">
        <w:r w:rsidR="004B3F9A" w:rsidRPr="00DF2222">
          <w:rPr>
            <w:rStyle w:val="Hiperpovezava"/>
            <w:rFonts w:ascii="Calibri" w:eastAsia="Arial Unicode MS" w:hAnsi="Calibri" w:cs="Calibri"/>
            <w:noProof/>
            <w:sz w:val="20"/>
            <w:szCs w:val="20"/>
          </w:rPr>
          <w:t>Graf 20 – Število vzorcev po posameznih skupinah glede na oceno skladnosti/varnosti</w:t>
        </w:r>
        <w:r w:rsidR="004B3F9A" w:rsidRPr="00DF2222">
          <w:rPr>
            <w:rFonts w:ascii="Calibri" w:hAnsi="Calibri" w:cs="Calibri"/>
            <w:noProof/>
            <w:webHidden/>
            <w:sz w:val="20"/>
            <w:szCs w:val="20"/>
          </w:rPr>
          <w:tab/>
        </w:r>
        <w:r w:rsidR="004B3F9A" w:rsidRPr="00DF2222">
          <w:rPr>
            <w:rFonts w:ascii="Calibri" w:hAnsi="Calibri" w:cs="Calibri"/>
            <w:noProof/>
            <w:webHidden/>
            <w:sz w:val="20"/>
            <w:szCs w:val="20"/>
          </w:rPr>
          <w:fldChar w:fldCharType="begin"/>
        </w:r>
        <w:r w:rsidR="004B3F9A" w:rsidRPr="00DF2222">
          <w:rPr>
            <w:rFonts w:ascii="Calibri" w:hAnsi="Calibri" w:cs="Calibri"/>
            <w:noProof/>
            <w:webHidden/>
            <w:sz w:val="20"/>
            <w:szCs w:val="20"/>
          </w:rPr>
          <w:instrText xml:space="preserve"> PAGEREF _Toc43287478 \h </w:instrText>
        </w:r>
        <w:r w:rsidR="004B3F9A" w:rsidRPr="00DF2222">
          <w:rPr>
            <w:rFonts w:ascii="Calibri" w:hAnsi="Calibri" w:cs="Calibri"/>
            <w:noProof/>
            <w:webHidden/>
            <w:sz w:val="20"/>
            <w:szCs w:val="20"/>
          </w:rPr>
        </w:r>
        <w:r w:rsidR="004B3F9A" w:rsidRPr="00DF2222">
          <w:rPr>
            <w:rFonts w:ascii="Calibri" w:hAnsi="Calibri" w:cs="Calibri"/>
            <w:noProof/>
            <w:webHidden/>
            <w:sz w:val="20"/>
            <w:szCs w:val="20"/>
          </w:rPr>
          <w:fldChar w:fldCharType="separate"/>
        </w:r>
        <w:r w:rsidR="004B3F9A" w:rsidRPr="00DF2222">
          <w:rPr>
            <w:rFonts w:ascii="Calibri" w:hAnsi="Calibri" w:cs="Calibri"/>
            <w:noProof/>
            <w:webHidden/>
            <w:sz w:val="20"/>
            <w:szCs w:val="20"/>
          </w:rPr>
          <w:t>69</w:t>
        </w:r>
        <w:r w:rsidR="004B3F9A" w:rsidRPr="00DF2222">
          <w:rPr>
            <w:rFonts w:ascii="Calibri" w:hAnsi="Calibri" w:cs="Calibri"/>
            <w:noProof/>
            <w:webHidden/>
            <w:sz w:val="20"/>
            <w:szCs w:val="20"/>
          </w:rPr>
          <w:fldChar w:fldCharType="end"/>
        </w:r>
      </w:hyperlink>
    </w:p>
    <w:p w:rsidR="004B3F9A" w:rsidRPr="00DF2222" w:rsidRDefault="00C05095">
      <w:pPr>
        <w:pStyle w:val="Kazaloslik"/>
        <w:tabs>
          <w:tab w:val="right" w:leader="dot" w:pos="8777"/>
        </w:tabs>
        <w:rPr>
          <w:rFonts w:ascii="Calibri" w:eastAsiaTheme="minorEastAsia" w:hAnsi="Calibri" w:cs="Calibri"/>
          <w:noProof/>
          <w:sz w:val="20"/>
          <w:szCs w:val="20"/>
          <w:lang w:eastAsia="sl-SI"/>
        </w:rPr>
      </w:pPr>
      <w:hyperlink w:anchor="_Toc43287479" w:history="1">
        <w:r w:rsidR="004B3F9A" w:rsidRPr="00DF2222">
          <w:rPr>
            <w:rStyle w:val="Hiperpovezava"/>
            <w:rFonts w:ascii="Calibri" w:eastAsia="Arial Unicode MS" w:hAnsi="Calibri" w:cs="Calibri"/>
            <w:noProof/>
            <w:sz w:val="20"/>
            <w:szCs w:val="20"/>
          </w:rPr>
          <w:t>Graf 21 - Delež vzorcev po posameznih skupinah otroške hrane</w:t>
        </w:r>
        <w:r w:rsidR="004B3F9A" w:rsidRPr="00DF2222">
          <w:rPr>
            <w:rFonts w:ascii="Calibri" w:hAnsi="Calibri" w:cs="Calibri"/>
            <w:noProof/>
            <w:webHidden/>
            <w:sz w:val="20"/>
            <w:szCs w:val="20"/>
          </w:rPr>
          <w:tab/>
        </w:r>
        <w:r w:rsidR="004B3F9A" w:rsidRPr="00DF2222">
          <w:rPr>
            <w:rFonts w:ascii="Calibri" w:hAnsi="Calibri" w:cs="Calibri"/>
            <w:noProof/>
            <w:webHidden/>
            <w:sz w:val="20"/>
            <w:szCs w:val="20"/>
          </w:rPr>
          <w:fldChar w:fldCharType="begin"/>
        </w:r>
        <w:r w:rsidR="004B3F9A" w:rsidRPr="00DF2222">
          <w:rPr>
            <w:rFonts w:ascii="Calibri" w:hAnsi="Calibri" w:cs="Calibri"/>
            <w:noProof/>
            <w:webHidden/>
            <w:sz w:val="20"/>
            <w:szCs w:val="20"/>
          </w:rPr>
          <w:instrText xml:space="preserve"> PAGEREF _Toc43287479 \h </w:instrText>
        </w:r>
        <w:r w:rsidR="004B3F9A" w:rsidRPr="00DF2222">
          <w:rPr>
            <w:rFonts w:ascii="Calibri" w:hAnsi="Calibri" w:cs="Calibri"/>
            <w:noProof/>
            <w:webHidden/>
            <w:sz w:val="20"/>
            <w:szCs w:val="20"/>
          </w:rPr>
        </w:r>
        <w:r w:rsidR="004B3F9A" w:rsidRPr="00DF2222">
          <w:rPr>
            <w:rFonts w:ascii="Calibri" w:hAnsi="Calibri" w:cs="Calibri"/>
            <w:noProof/>
            <w:webHidden/>
            <w:sz w:val="20"/>
            <w:szCs w:val="20"/>
          </w:rPr>
          <w:fldChar w:fldCharType="separate"/>
        </w:r>
        <w:r w:rsidR="004B3F9A" w:rsidRPr="00DF2222">
          <w:rPr>
            <w:rFonts w:ascii="Calibri" w:hAnsi="Calibri" w:cs="Calibri"/>
            <w:noProof/>
            <w:webHidden/>
            <w:sz w:val="20"/>
            <w:szCs w:val="20"/>
          </w:rPr>
          <w:t>69</w:t>
        </w:r>
        <w:r w:rsidR="004B3F9A" w:rsidRPr="00DF2222">
          <w:rPr>
            <w:rFonts w:ascii="Calibri" w:hAnsi="Calibri" w:cs="Calibri"/>
            <w:noProof/>
            <w:webHidden/>
            <w:sz w:val="20"/>
            <w:szCs w:val="20"/>
          </w:rPr>
          <w:fldChar w:fldCharType="end"/>
        </w:r>
      </w:hyperlink>
    </w:p>
    <w:p w:rsidR="004B3F9A" w:rsidRPr="00DF2222" w:rsidRDefault="00C05095">
      <w:pPr>
        <w:pStyle w:val="Kazaloslik"/>
        <w:tabs>
          <w:tab w:val="right" w:leader="dot" w:pos="8777"/>
        </w:tabs>
        <w:rPr>
          <w:rFonts w:ascii="Calibri" w:eastAsiaTheme="minorEastAsia" w:hAnsi="Calibri" w:cs="Calibri"/>
          <w:noProof/>
          <w:sz w:val="20"/>
          <w:szCs w:val="20"/>
          <w:lang w:eastAsia="sl-SI"/>
        </w:rPr>
      </w:pPr>
      <w:hyperlink w:anchor="_Toc43287480" w:history="1">
        <w:r w:rsidR="004B3F9A" w:rsidRPr="00DF2222">
          <w:rPr>
            <w:rStyle w:val="Hiperpovezava"/>
            <w:rFonts w:ascii="Calibri" w:eastAsia="Arial Unicode MS" w:hAnsi="Calibri" w:cs="Calibri"/>
            <w:noProof/>
            <w:sz w:val="20"/>
            <w:szCs w:val="20"/>
          </w:rPr>
          <w:t>Graf 22 - Delež vzorcev po posameznih skupinah živil za posebne zdravstvene namene</w:t>
        </w:r>
        <w:r w:rsidR="004B3F9A" w:rsidRPr="00DF2222">
          <w:rPr>
            <w:rFonts w:ascii="Calibri" w:hAnsi="Calibri" w:cs="Calibri"/>
            <w:noProof/>
            <w:webHidden/>
            <w:sz w:val="20"/>
            <w:szCs w:val="20"/>
          </w:rPr>
          <w:tab/>
        </w:r>
        <w:r w:rsidR="004B3F9A" w:rsidRPr="00DF2222">
          <w:rPr>
            <w:rFonts w:ascii="Calibri" w:hAnsi="Calibri" w:cs="Calibri"/>
            <w:noProof/>
            <w:webHidden/>
            <w:sz w:val="20"/>
            <w:szCs w:val="20"/>
          </w:rPr>
          <w:fldChar w:fldCharType="begin"/>
        </w:r>
        <w:r w:rsidR="004B3F9A" w:rsidRPr="00DF2222">
          <w:rPr>
            <w:rFonts w:ascii="Calibri" w:hAnsi="Calibri" w:cs="Calibri"/>
            <w:noProof/>
            <w:webHidden/>
            <w:sz w:val="20"/>
            <w:szCs w:val="20"/>
          </w:rPr>
          <w:instrText xml:space="preserve"> PAGEREF _Toc43287480 \h </w:instrText>
        </w:r>
        <w:r w:rsidR="004B3F9A" w:rsidRPr="00DF2222">
          <w:rPr>
            <w:rFonts w:ascii="Calibri" w:hAnsi="Calibri" w:cs="Calibri"/>
            <w:noProof/>
            <w:webHidden/>
            <w:sz w:val="20"/>
            <w:szCs w:val="20"/>
          </w:rPr>
        </w:r>
        <w:r w:rsidR="004B3F9A" w:rsidRPr="00DF2222">
          <w:rPr>
            <w:rFonts w:ascii="Calibri" w:hAnsi="Calibri" w:cs="Calibri"/>
            <w:noProof/>
            <w:webHidden/>
            <w:sz w:val="20"/>
            <w:szCs w:val="20"/>
          </w:rPr>
          <w:fldChar w:fldCharType="separate"/>
        </w:r>
        <w:r w:rsidR="004B3F9A" w:rsidRPr="00DF2222">
          <w:rPr>
            <w:rFonts w:ascii="Calibri" w:hAnsi="Calibri" w:cs="Calibri"/>
            <w:noProof/>
            <w:webHidden/>
            <w:sz w:val="20"/>
            <w:szCs w:val="20"/>
          </w:rPr>
          <w:t>69</w:t>
        </w:r>
        <w:r w:rsidR="004B3F9A" w:rsidRPr="00DF2222">
          <w:rPr>
            <w:rFonts w:ascii="Calibri" w:hAnsi="Calibri" w:cs="Calibri"/>
            <w:noProof/>
            <w:webHidden/>
            <w:sz w:val="20"/>
            <w:szCs w:val="20"/>
          </w:rPr>
          <w:fldChar w:fldCharType="end"/>
        </w:r>
      </w:hyperlink>
    </w:p>
    <w:p w:rsidR="004B3F9A" w:rsidRPr="00DF2222" w:rsidRDefault="00C05095">
      <w:pPr>
        <w:pStyle w:val="Kazaloslik"/>
        <w:tabs>
          <w:tab w:val="right" w:leader="dot" w:pos="8777"/>
        </w:tabs>
        <w:rPr>
          <w:rFonts w:ascii="Calibri" w:eastAsiaTheme="minorEastAsia" w:hAnsi="Calibri" w:cs="Calibri"/>
          <w:noProof/>
          <w:sz w:val="20"/>
          <w:szCs w:val="20"/>
          <w:lang w:eastAsia="sl-SI"/>
        </w:rPr>
      </w:pPr>
      <w:hyperlink w:anchor="_Toc43287481" w:history="1">
        <w:r w:rsidR="004B3F9A" w:rsidRPr="00DF2222">
          <w:rPr>
            <w:rStyle w:val="Hiperpovezava"/>
            <w:rFonts w:ascii="Calibri" w:eastAsia="Arial Unicode MS" w:hAnsi="Calibri" w:cs="Calibri"/>
            <w:noProof/>
            <w:sz w:val="20"/>
            <w:szCs w:val="20"/>
          </w:rPr>
          <w:t>Graf 23 – Število vzorcev po skupinah vzorcev in parametrih preskušanja</w:t>
        </w:r>
        <w:r w:rsidR="004B3F9A" w:rsidRPr="00DF2222">
          <w:rPr>
            <w:rFonts w:ascii="Calibri" w:hAnsi="Calibri" w:cs="Calibri"/>
            <w:noProof/>
            <w:webHidden/>
            <w:sz w:val="20"/>
            <w:szCs w:val="20"/>
          </w:rPr>
          <w:tab/>
        </w:r>
        <w:r w:rsidR="004B3F9A" w:rsidRPr="00DF2222">
          <w:rPr>
            <w:rFonts w:ascii="Calibri" w:hAnsi="Calibri" w:cs="Calibri"/>
            <w:noProof/>
            <w:webHidden/>
            <w:sz w:val="20"/>
            <w:szCs w:val="20"/>
          </w:rPr>
          <w:fldChar w:fldCharType="begin"/>
        </w:r>
        <w:r w:rsidR="004B3F9A" w:rsidRPr="00DF2222">
          <w:rPr>
            <w:rFonts w:ascii="Calibri" w:hAnsi="Calibri" w:cs="Calibri"/>
            <w:noProof/>
            <w:webHidden/>
            <w:sz w:val="20"/>
            <w:szCs w:val="20"/>
          </w:rPr>
          <w:instrText xml:space="preserve"> PAGEREF _Toc43287481 \h </w:instrText>
        </w:r>
        <w:r w:rsidR="004B3F9A" w:rsidRPr="00DF2222">
          <w:rPr>
            <w:rFonts w:ascii="Calibri" w:hAnsi="Calibri" w:cs="Calibri"/>
            <w:noProof/>
            <w:webHidden/>
            <w:sz w:val="20"/>
            <w:szCs w:val="20"/>
          </w:rPr>
        </w:r>
        <w:r w:rsidR="004B3F9A" w:rsidRPr="00DF2222">
          <w:rPr>
            <w:rFonts w:ascii="Calibri" w:hAnsi="Calibri" w:cs="Calibri"/>
            <w:noProof/>
            <w:webHidden/>
            <w:sz w:val="20"/>
            <w:szCs w:val="20"/>
          </w:rPr>
          <w:fldChar w:fldCharType="separate"/>
        </w:r>
        <w:r w:rsidR="004B3F9A" w:rsidRPr="00DF2222">
          <w:rPr>
            <w:rFonts w:ascii="Calibri" w:hAnsi="Calibri" w:cs="Calibri"/>
            <w:noProof/>
            <w:webHidden/>
            <w:sz w:val="20"/>
            <w:szCs w:val="20"/>
          </w:rPr>
          <w:t>70</w:t>
        </w:r>
        <w:r w:rsidR="004B3F9A" w:rsidRPr="00DF2222">
          <w:rPr>
            <w:rFonts w:ascii="Calibri" w:hAnsi="Calibri" w:cs="Calibri"/>
            <w:noProof/>
            <w:webHidden/>
            <w:sz w:val="20"/>
            <w:szCs w:val="20"/>
          </w:rPr>
          <w:fldChar w:fldCharType="end"/>
        </w:r>
      </w:hyperlink>
    </w:p>
    <w:p w:rsidR="004B3F9A" w:rsidRPr="00DF2222" w:rsidRDefault="00C05095">
      <w:pPr>
        <w:pStyle w:val="Kazaloslik"/>
        <w:tabs>
          <w:tab w:val="right" w:leader="dot" w:pos="8777"/>
        </w:tabs>
        <w:rPr>
          <w:rFonts w:ascii="Calibri" w:eastAsiaTheme="minorEastAsia" w:hAnsi="Calibri" w:cs="Calibri"/>
          <w:noProof/>
          <w:sz w:val="20"/>
          <w:szCs w:val="20"/>
          <w:lang w:eastAsia="sl-SI"/>
        </w:rPr>
      </w:pPr>
      <w:hyperlink w:anchor="_Toc43287482" w:history="1">
        <w:r w:rsidR="004B3F9A" w:rsidRPr="00DF2222">
          <w:rPr>
            <w:rStyle w:val="Hiperpovezava"/>
            <w:rFonts w:ascii="Calibri" w:eastAsia="Arial Unicode MS" w:hAnsi="Calibri" w:cs="Calibri"/>
            <w:noProof/>
            <w:sz w:val="20"/>
            <w:szCs w:val="20"/>
          </w:rPr>
          <w:t>Graf 24 Število vzorcev po skupinah vzorcev in oceni skladnosti/varnosti*</w:t>
        </w:r>
        <w:r w:rsidR="004B3F9A" w:rsidRPr="00DF2222">
          <w:rPr>
            <w:rFonts w:ascii="Calibri" w:hAnsi="Calibri" w:cs="Calibri"/>
            <w:noProof/>
            <w:webHidden/>
            <w:sz w:val="20"/>
            <w:szCs w:val="20"/>
          </w:rPr>
          <w:tab/>
        </w:r>
        <w:r w:rsidR="004B3F9A" w:rsidRPr="00DF2222">
          <w:rPr>
            <w:rFonts w:ascii="Calibri" w:hAnsi="Calibri" w:cs="Calibri"/>
            <w:noProof/>
            <w:webHidden/>
            <w:sz w:val="20"/>
            <w:szCs w:val="20"/>
          </w:rPr>
          <w:fldChar w:fldCharType="begin"/>
        </w:r>
        <w:r w:rsidR="004B3F9A" w:rsidRPr="00DF2222">
          <w:rPr>
            <w:rFonts w:ascii="Calibri" w:hAnsi="Calibri" w:cs="Calibri"/>
            <w:noProof/>
            <w:webHidden/>
            <w:sz w:val="20"/>
            <w:szCs w:val="20"/>
          </w:rPr>
          <w:instrText xml:space="preserve"> PAGEREF _Toc43287482 \h </w:instrText>
        </w:r>
        <w:r w:rsidR="004B3F9A" w:rsidRPr="00DF2222">
          <w:rPr>
            <w:rFonts w:ascii="Calibri" w:hAnsi="Calibri" w:cs="Calibri"/>
            <w:noProof/>
            <w:webHidden/>
            <w:sz w:val="20"/>
            <w:szCs w:val="20"/>
          </w:rPr>
        </w:r>
        <w:r w:rsidR="004B3F9A" w:rsidRPr="00DF2222">
          <w:rPr>
            <w:rFonts w:ascii="Calibri" w:hAnsi="Calibri" w:cs="Calibri"/>
            <w:noProof/>
            <w:webHidden/>
            <w:sz w:val="20"/>
            <w:szCs w:val="20"/>
          </w:rPr>
          <w:fldChar w:fldCharType="separate"/>
        </w:r>
        <w:r w:rsidR="004B3F9A" w:rsidRPr="00DF2222">
          <w:rPr>
            <w:rFonts w:ascii="Calibri" w:hAnsi="Calibri" w:cs="Calibri"/>
            <w:noProof/>
            <w:webHidden/>
            <w:sz w:val="20"/>
            <w:szCs w:val="20"/>
          </w:rPr>
          <w:t>70</w:t>
        </w:r>
        <w:r w:rsidR="004B3F9A" w:rsidRPr="00DF2222">
          <w:rPr>
            <w:rFonts w:ascii="Calibri" w:hAnsi="Calibri" w:cs="Calibri"/>
            <w:noProof/>
            <w:webHidden/>
            <w:sz w:val="20"/>
            <w:szCs w:val="20"/>
          </w:rPr>
          <w:fldChar w:fldCharType="end"/>
        </w:r>
      </w:hyperlink>
    </w:p>
    <w:p w:rsidR="004B3F9A" w:rsidRPr="00DF2222" w:rsidRDefault="00C05095">
      <w:pPr>
        <w:pStyle w:val="Kazaloslik"/>
        <w:tabs>
          <w:tab w:val="right" w:leader="dot" w:pos="8777"/>
        </w:tabs>
        <w:rPr>
          <w:rFonts w:ascii="Calibri" w:eastAsiaTheme="minorEastAsia" w:hAnsi="Calibri" w:cs="Calibri"/>
          <w:noProof/>
          <w:sz w:val="20"/>
          <w:szCs w:val="20"/>
          <w:lang w:eastAsia="sl-SI"/>
        </w:rPr>
      </w:pPr>
      <w:hyperlink w:anchor="_Toc43287483" w:history="1">
        <w:r w:rsidR="004B3F9A" w:rsidRPr="00DF2222">
          <w:rPr>
            <w:rStyle w:val="Hiperpovezava"/>
            <w:rFonts w:ascii="Calibri" w:eastAsia="Arial Unicode MS" w:hAnsi="Calibri" w:cs="Calibri"/>
            <w:noProof/>
            <w:sz w:val="20"/>
            <w:szCs w:val="20"/>
          </w:rPr>
          <w:t>Graf 25 – Deleži preskušanih vzorcev prehranskih dopolnil glede na sestavo oziroma namen uporabe</w:t>
        </w:r>
        <w:r w:rsidR="004B3F9A" w:rsidRPr="00DF2222">
          <w:rPr>
            <w:rFonts w:ascii="Calibri" w:hAnsi="Calibri" w:cs="Calibri"/>
            <w:noProof/>
            <w:webHidden/>
            <w:sz w:val="20"/>
            <w:szCs w:val="20"/>
          </w:rPr>
          <w:tab/>
        </w:r>
        <w:r w:rsidR="004B3F9A" w:rsidRPr="00DF2222">
          <w:rPr>
            <w:rFonts w:ascii="Calibri" w:hAnsi="Calibri" w:cs="Calibri"/>
            <w:noProof/>
            <w:webHidden/>
            <w:sz w:val="20"/>
            <w:szCs w:val="20"/>
          </w:rPr>
          <w:fldChar w:fldCharType="begin"/>
        </w:r>
        <w:r w:rsidR="004B3F9A" w:rsidRPr="00DF2222">
          <w:rPr>
            <w:rFonts w:ascii="Calibri" w:hAnsi="Calibri" w:cs="Calibri"/>
            <w:noProof/>
            <w:webHidden/>
            <w:sz w:val="20"/>
            <w:szCs w:val="20"/>
          </w:rPr>
          <w:instrText xml:space="preserve"> PAGEREF _Toc43287483 \h </w:instrText>
        </w:r>
        <w:r w:rsidR="004B3F9A" w:rsidRPr="00DF2222">
          <w:rPr>
            <w:rFonts w:ascii="Calibri" w:hAnsi="Calibri" w:cs="Calibri"/>
            <w:noProof/>
            <w:webHidden/>
            <w:sz w:val="20"/>
            <w:szCs w:val="20"/>
          </w:rPr>
        </w:r>
        <w:r w:rsidR="004B3F9A" w:rsidRPr="00DF2222">
          <w:rPr>
            <w:rFonts w:ascii="Calibri" w:hAnsi="Calibri" w:cs="Calibri"/>
            <w:noProof/>
            <w:webHidden/>
            <w:sz w:val="20"/>
            <w:szCs w:val="20"/>
          </w:rPr>
          <w:fldChar w:fldCharType="separate"/>
        </w:r>
        <w:r w:rsidR="004B3F9A" w:rsidRPr="00DF2222">
          <w:rPr>
            <w:rFonts w:ascii="Calibri" w:hAnsi="Calibri" w:cs="Calibri"/>
            <w:noProof/>
            <w:webHidden/>
            <w:sz w:val="20"/>
            <w:szCs w:val="20"/>
          </w:rPr>
          <w:t>71</w:t>
        </w:r>
        <w:r w:rsidR="004B3F9A" w:rsidRPr="00DF2222">
          <w:rPr>
            <w:rFonts w:ascii="Calibri" w:hAnsi="Calibri" w:cs="Calibri"/>
            <w:noProof/>
            <w:webHidden/>
            <w:sz w:val="20"/>
            <w:szCs w:val="20"/>
          </w:rPr>
          <w:fldChar w:fldCharType="end"/>
        </w:r>
      </w:hyperlink>
    </w:p>
    <w:p w:rsidR="004B3F9A" w:rsidRPr="00DF2222" w:rsidRDefault="00C05095">
      <w:pPr>
        <w:pStyle w:val="Kazaloslik"/>
        <w:tabs>
          <w:tab w:val="right" w:leader="dot" w:pos="8777"/>
        </w:tabs>
        <w:rPr>
          <w:rFonts w:ascii="Calibri" w:eastAsiaTheme="minorEastAsia" w:hAnsi="Calibri" w:cs="Calibri"/>
          <w:noProof/>
          <w:sz w:val="20"/>
          <w:szCs w:val="20"/>
          <w:lang w:eastAsia="sl-SI"/>
        </w:rPr>
      </w:pPr>
      <w:hyperlink w:anchor="_Toc43287484" w:history="1">
        <w:r w:rsidR="004B3F9A" w:rsidRPr="00DF2222">
          <w:rPr>
            <w:rStyle w:val="Hiperpovezava"/>
            <w:rFonts w:ascii="Calibri" w:eastAsia="Arial Unicode MS" w:hAnsi="Calibri" w:cs="Calibri"/>
            <w:noProof/>
            <w:sz w:val="20"/>
            <w:szCs w:val="20"/>
          </w:rPr>
          <w:t>Graf 26 – Število vzorcev prehranskih dopolnil glede na skupine vzorcev in skupine preskušanj</w:t>
        </w:r>
        <w:r w:rsidR="004B3F9A" w:rsidRPr="00DF2222">
          <w:rPr>
            <w:rFonts w:ascii="Calibri" w:hAnsi="Calibri" w:cs="Calibri"/>
            <w:noProof/>
            <w:webHidden/>
            <w:sz w:val="20"/>
            <w:szCs w:val="20"/>
          </w:rPr>
          <w:tab/>
        </w:r>
        <w:r w:rsidR="004B3F9A" w:rsidRPr="00DF2222">
          <w:rPr>
            <w:rFonts w:ascii="Calibri" w:hAnsi="Calibri" w:cs="Calibri"/>
            <w:noProof/>
            <w:webHidden/>
            <w:sz w:val="20"/>
            <w:szCs w:val="20"/>
          </w:rPr>
          <w:fldChar w:fldCharType="begin"/>
        </w:r>
        <w:r w:rsidR="004B3F9A" w:rsidRPr="00DF2222">
          <w:rPr>
            <w:rFonts w:ascii="Calibri" w:hAnsi="Calibri" w:cs="Calibri"/>
            <w:noProof/>
            <w:webHidden/>
            <w:sz w:val="20"/>
            <w:szCs w:val="20"/>
          </w:rPr>
          <w:instrText xml:space="preserve"> PAGEREF _Toc43287484 \h </w:instrText>
        </w:r>
        <w:r w:rsidR="004B3F9A" w:rsidRPr="00DF2222">
          <w:rPr>
            <w:rFonts w:ascii="Calibri" w:hAnsi="Calibri" w:cs="Calibri"/>
            <w:noProof/>
            <w:webHidden/>
            <w:sz w:val="20"/>
            <w:szCs w:val="20"/>
          </w:rPr>
        </w:r>
        <w:r w:rsidR="004B3F9A" w:rsidRPr="00DF2222">
          <w:rPr>
            <w:rFonts w:ascii="Calibri" w:hAnsi="Calibri" w:cs="Calibri"/>
            <w:noProof/>
            <w:webHidden/>
            <w:sz w:val="20"/>
            <w:szCs w:val="20"/>
          </w:rPr>
          <w:fldChar w:fldCharType="separate"/>
        </w:r>
        <w:r w:rsidR="004B3F9A" w:rsidRPr="00DF2222">
          <w:rPr>
            <w:rFonts w:ascii="Calibri" w:hAnsi="Calibri" w:cs="Calibri"/>
            <w:noProof/>
            <w:webHidden/>
            <w:sz w:val="20"/>
            <w:szCs w:val="20"/>
          </w:rPr>
          <w:t>72</w:t>
        </w:r>
        <w:r w:rsidR="004B3F9A" w:rsidRPr="00DF2222">
          <w:rPr>
            <w:rFonts w:ascii="Calibri" w:hAnsi="Calibri" w:cs="Calibri"/>
            <w:noProof/>
            <w:webHidden/>
            <w:sz w:val="20"/>
            <w:szCs w:val="20"/>
          </w:rPr>
          <w:fldChar w:fldCharType="end"/>
        </w:r>
      </w:hyperlink>
    </w:p>
    <w:p w:rsidR="004B3F9A" w:rsidRPr="00DF2222" w:rsidRDefault="00C05095">
      <w:pPr>
        <w:pStyle w:val="Kazaloslik"/>
        <w:tabs>
          <w:tab w:val="right" w:leader="dot" w:pos="8777"/>
        </w:tabs>
        <w:rPr>
          <w:rFonts w:ascii="Calibri" w:eastAsiaTheme="minorEastAsia" w:hAnsi="Calibri" w:cs="Calibri"/>
          <w:noProof/>
          <w:sz w:val="20"/>
          <w:szCs w:val="20"/>
          <w:lang w:eastAsia="sl-SI"/>
        </w:rPr>
      </w:pPr>
      <w:hyperlink w:anchor="_Toc43287485" w:history="1">
        <w:r w:rsidR="004B3F9A" w:rsidRPr="00DF2222">
          <w:rPr>
            <w:rStyle w:val="Hiperpovezava"/>
            <w:rFonts w:ascii="Calibri" w:eastAsia="Arial Unicode MS" w:hAnsi="Calibri" w:cs="Calibri"/>
            <w:noProof/>
            <w:sz w:val="20"/>
            <w:szCs w:val="20"/>
          </w:rPr>
          <w:t>Graf 27 - Pregled števila vzorcev glede na oceno skladnosti/varnosti po posameznih skupinah prehranskih dopolnil</w:t>
        </w:r>
        <w:r w:rsidR="004B3F9A" w:rsidRPr="00DF2222">
          <w:rPr>
            <w:rFonts w:ascii="Calibri" w:hAnsi="Calibri" w:cs="Calibri"/>
            <w:noProof/>
            <w:webHidden/>
            <w:sz w:val="20"/>
            <w:szCs w:val="20"/>
          </w:rPr>
          <w:tab/>
        </w:r>
        <w:r w:rsidR="004B3F9A" w:rsidRPr="00DF2222">
          <w:rPr>
            <w:rFonts w:ascii="Calibri" w:hAnsi="Calibri" w:cs="Calibri"/>
            <w:noProof/>
            <w:webHidden/>
            <w:sz w:val="20"/>
            <w:szCs w:val="20"/>
          </w:rPr>
          <w:fldChar w:fldCharType="begin"/>
        </w:r>
        <w:r w:rsidR="004B3F9A" w:rsidRPr="00DF2222">
          <w:rPr>
            <w:rFonts w:ascii="Calibri" w:hAnsi="Calibri" w:cs="Calibri"/>
            <w:noProof/>
            <w:webHidden/>
            <w:sz w:val="20"/>
            <w:szCs w:val="20"/>
          </w:rPr>
          <w:instrText xml:space="preserve"> PAGEREF _Toc43287485 \h </w:instrText>
        </w:r>
        <w:r w:rsidR="004B3F9A" w:rsidRPr="00DF2222">
          <w:rPr>
            <w:rFonts w:ascii="Calibri" w:hAnsi="Calibri" w:cs="Calibri"/>
            <w:noProof/>
            <w:webHidden/>
            <w:sz w:val="20"/>
            <w:szCs w:val="20"/>
          </w:rPr>
        </w:r>
        <w:r w:rsidR="004B3F9A" w:rsidRPr="00DF2222">
          <w:rPr>
            <w:rFonts w:ascii="Calibri" w:hAnsi="Calibri" w:cs="Calibri"/>
            <w:noProof/>
            <w:webHidden/>
            <w:sz w:val="20"/>
            <w:szCs w:val="20"/>
          </w:rPr>
          <w:fldChar w:fldCharType="separate"/>
        </w:r>
        <w:r w:rsidR="004B3F9A" w:rsidRPr="00DF2222">
          <w:rPr>
            <w:rFonts w:ascii="Calibri" w:hAnsi="Calibri" w:cs="Calibri"/>
            <w:noProof/>
            <w:webHidden/>
            <w:sz w:val="20"/>
            <w:szCs w:val="20"/>
          </w:rPr>
          <w:t>73</w:t>
        </w:r>
        <w:r w:rsidR="004B3F9A" w:rsidRPr="00DF2222">
          <w:rPr>
            <w:rFonts w:ascii="Calibri" w:hAnsi="Calibri" w:cs="Calibri"/>
            <w:noProof/>
            <w:webHidden/>
            <w:sz w:val="20"/>
            <w:szCs w:val="20"/>
          </w:rPr>
          <w:fldChar w:fldCharType="end"/>
        </w:r>
      </w:hyperlink>
    </w:p>
    <w:p w:rsidR="004B3F9A" w:rsidRPr="00DF2222" w:rsidRDefault="00C05095">
      <w:pPr>
        <w:pStyle w:val="Kazaloslik"/>
        <w:tabs>
          <w:tab w:val="right" w:leader="dot" w:pos="8777"/>
        </w:tabs>
        <w:rPr>
          <w:rFonts w:ascii="Calibri" w:eastAsiaTheme="minorEastAsia" w:hAnsi="Calibri" w:cs="Calibri"/>
          <w:noProof/>
          <w:sz w:val="20"/>
          <w:szCs w:val="20"/>
          <w:lang w:eastAsia="sl-SI"/>
        </w:rPr>
      </w:pPr>
      <w:hyperlink w:anchor="_Toc43287486" w:history="1">
        <w:r w:rsidR="004B3F9A" w:rsidRPr="00DF2222">
          <w:rPr>
            <w:rStyle w:val="Hiperpovezava"/>
            <w:rFonts w:ascii="Calibri" w:eastAsia="Arial Unicode MS" w:hAnsi="Calibri" w:cs="Calibri"/>
            <w:noProof/>
            <w:sz w:val="20"/>
            <w:szCs w:val="20"/>
          </w:rPr>
          <w:t>Graf 28 – Delež obvestil potrošnikom po področjih</w:t>
        </w:r>
        <w:r w:rsidR="004B3F9A" w:rsidRPr="00DF2222">
          <w:rPr>
            <w:rFonts w:ascii="Calibri" w:hAnsi="Calibri" w:cs="Calibri"/>
            <w:noProof/>
            <w:webHidden/>
            <w:sz w:val="20"/>
            <w:szCs w:val="20"/>
          </w:rPr>
          <w:tab/>
        </w:r>
        <w:r w:rsidR="004B3F9A" w:rsidRPr="00DF2222">
          <w:rPr>
            <w:rFonts w:ascii="Calibri" w:hAnsi="Calibri" w:cs="Calibri"/>
            <w:noProof/>
            <w:webHidden/>
            <w:sz w:val="20"/>
            <w:szCs w:val="20"/>
          </w:rPr>
          <w:fldChar w:fldCharType="begin"/>
        </w:r>
        <w:r w:rsidR="004B3F9A" w:rsidRPr="00DF2222">
          <w:rPr>
            <w:rFonts w:ascii="Calibri" w:hAnsi="Calibri" w:cs="Calibri"/>
            <w:noProof/>
            <w:webHidden/>
            <w:sz w:val="20"/>
            <w:szCs w:val="20"/>
          </w:rPr>
          <w:instrText xml:space="preserve"> PAGEREF _Toc43287486 \h </w:instrText>
        </w:r>
        <w:r w:rsidR="004B3F9A" w:rsidRPr="00DF2222">
          <w:rPr>
            <w:rFonts w:ascii="Calibri" w:hAnsi="Calibri" w:cs="Calibri"/>
            <w:noProof/>
            <w:webHidden/>
            <w:sz w:val="20"/>
            <w:szCs w:val="20"/>
          </w:rPr>
        </w:r>
        <w:r w:rsidR="004B3F9A" w:rsidRPr="00DF2222">
          <w:rPr>
            <w:rFonts w:ascii="Calibri" w:hAnsi="Calibri" w:cs="Calibri"/>
            <w:noProof/>
            <w:webHidden/>
            <w:sz w:val="20"/>
            <w:szCs w:val="20"/>
          </w:rPr>
          <w:fldChar w:fldCharType="separate"/>
        </w:r>
        <w:r w:rsidR="004B3F9A" w:rsidRPr="00DF2222">
          <w:rPr>
            <w:rFonts w:ascii="Calibri" w:hAnsi="Calibri" w:cs="Calibri"/>
            <w:noProof/>
            <w:webHidden/>
            <w:sz w:val="20"/>
            <w:szCs w:val="20"/>
          </w:rPr>
          <w:t>74</w:t>
        </w:r>
        <w:r w:rsidR="004B3F9A" w:rsidRPr="00DF2222">
          <w:rPr>
            <w:rFonts w:ascii="Calibri" w:hAnsi="Calibri" w:cs="Calibri"/>
            <w:noProof/>
            <w:webHidden/>
            <w:sz w:val="20"/>
            <w:szCs w:val="20"/>
          </w:rPr>
          <w:fldChar w:fldCharType="end"/>
        </w:r>
      </w:hyperlink>
    </w:p>
    <w:p w:rsidR="00415792" w:rsidRPr="00DF2222" w:rsidRDefault="00C96FE3">
      <w:pPr>
        <w:rPr>
          <w:rFonts w:ascii="Calibri" w:hAnsi="Calibri" w:cs="Calibri"/>
          <w:sz w:val="20"/>
          <w:szCs w:val="20"/>
        </w:rPr>
      </w:pPr>
      <w:r w:rsidRPr="00DF2222">
        <w:rPr>
          <w:rFonts w:ascii="Calibri" w:hAnsi="Calibri" w:cs="Calibri"/>
          <w:sz w:val="20"/>
          <w:szCs w:val="20"/>
        </w:rPr>
        <w:fldChar w:fldCharType="end"/>
      </w:r>
    </w:p>
    <w:p w:rsidR="00415792" w:rsidRDefault="00415792"/>
    <w:p w:rsidR="00415792" w:rsidRDefault="00415792"/>
    <w:p w:rsidR="00B9458B" w:rsidRPr="00E874DC" w:rsidRDefault="00B9458B">
      <w:pPr>
        <w:rPr>
          <w:rFonts w:asciiTheme="minorHAnsi" w:eastAsiaTheme="majorEastAsia" w:hAnsiTheme="minorHAnsi" w:cstheme="majorBidi"/>
          <w:b/>
          <w:bCs/>
          <w:caps/>
          <w:szCs w:val="28"/>
          <w:lang w:eastAsia="en-GB"/>
        </w:rPr>
      </w:pPr>
      <w:r w:rsidRPr="00E874DC">
        <w:br w:type="page"/>
      </w:r>
    </w:p>
    <w:p w:rsidR="000C0441" w:rsidRPr="00E874DC" w:rsidRDefault="000C0441" w:rsidP="007E79B0">
      <w:pPr>
        <w:pStyle w:val="Naslov1"/>
      </w:pPr>
      <w:bookmarkStart w:id="3" w:name="_Toc7008182"/>
      <w:bookmarkStart w:id="4" w:name="_Toc43285802"/>
      <w:r w:rsidRPr="00E874DC">
        <w:lastRenderedPageBreak/>
        <w:t>UVOD</w:t>
      </w:r>
      <w:bookmarkEnd w:id="3"/>
      <w:bookmarkEnd w:id="4"/>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Poslanstvo Zdravstvenega inšpektorata Republike Slovenije je z učnikovitim inšpekcijskim nadzorom nad spoštovanjem in izvajanjem predpisov prispevati k najvišji stopnji varovanja zdravja kot javnega interesa. </w:t>
      </w:r>
    </w:p>
    <w:p w:rsidR="000C0441"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Delokrog inšpektorata je obsežen in pester. Področja, na katerih inšpektorat opravlja svoje naloge, zahtevajo pri nadzoru različne pristope, zato namenjamo posebno pozornost kompetencam zaposlenih in organizaciji dela. </w:t>
      </w:r>
    </w:p>
    <w:p w:rsidR="000C0441"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poročilu za leto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predstavljamo podatke o delu inšpektorata na po</w:t>
      </w:r>
      <w:r w:rsidR="009511F0">
        <w:rPr>
          <w:rFonts w:asciiTheme="minorHAnsi" w:hAnsiTheme="minorHAnsi" w:cs="Times New Roman"/>
          <w:noProof/>
          <w:lang w:eastAsia="sl-SI"/>
        </w:rPr>
        <w:t>sameznih področjih</w:t>
      </w:r>
      <w:r w:rsidR="006D67A1">
        <w:rPr>
          <w:rFonts w:asciiTheme="minorHAnsi" w:hAnsiTheme="minorHAnsi" w:cs="Times New Roman"/>
          <w:noProof/>
          <w:lang w:eastAsia="sl-SI"/>
        </w:rPr>
        <w:t xml:space="preserve"> in </w:t>
      </w:r>
      <w:r w:rsidRPr="00E874DC">
        <w:rPr>
          <w:rFonts w:asciiTheme="minorHAnsi" w:hAnsiTheme="minorHAnsi" w:cs="Times New Roman"/>
          <w:noProof/>
          <w:lang w:eastAsia="sl-SI"/>
        </w:rPr>
        <w:t>najpogostejši problematiki, ki smo jo z</w:t>
      </w:r>
      <w:r w:rsidR="006D67A1">
        <w:rPr>
          <w:rFonts w:asciiTheme="minorHAnsi" w:hAnsiTheme="minorHAnsi" w:cs="Times New Roman"/>
          <w:noProof/>
          <w:lang w:eastAsia="sl-SI"/>
        </w:rPr>
        <w:t>asledili</w:t>
      </w:r>
      <w:r w:rsidRPr="00E874DC">
        <w:rPr>
          <w:rFonts w:asciiTheme="minorHAnsi" w:hAnsiTheme="minorHAnsi" w:cs="Times New Roman"/>
          <w:noProof/>
          <w:lang w:eastAsia="sl-SI"/>
        </w:rPr>
        <w:t>. Hkrati podajamo tu</w:t>
      </w:r>
      <w:r w:rsidR="006D67A1">
        <w:rPr>
          <w:rFonts w:asciiTheme="minorHAnsi" w:hAnsiTheme="minorHAnsi" w:cs="Times New Roman"/>
          <w:noProof/>
          <w:lang w:eastAsia="sl-SI"/>
        </w:rPr>
        <w:t>di oris poteka drugih aktivnosti</w:t>
      </w:r>
      <w:r w:rsidRPr="00E874DC">
        <w:rPr>
          <w:rFonts w:asciiTheme="minorHAnsi" w:hAnsiTheme="minorHAnsi" w:cs="Times New Roman"/>
          <w:noProof/>
          <w:lang w:eastAsia="sl-SI"/>
        </w:rPr>
        <w:t xml:space="preserve"> inšpektorata, ki so bile ključnega pomena za izvedbo inšpekcijskega nadzora.</w:t>
      </w:r>
    </w:p>
    <w:p w:rsidR="000C0441" w:rsidRPr="00E874DC" w:rsidRDefault="000C0441" w:rsidP="000C0441">
      <w:pPr>
        <w:spacing w:before="120" w:after="120" w:line="240" w:lineRule="auto"/>
        <w:jc w:val="both"/>
        <w:rPr>
          <w:rFonts w:asciiTheme="minorHAnsi" w:hAnsiTheme="minorHAnsi" w:cs="Times New Roman"/>
          <w:noProof/>
          <w:lang w:eastAsia="sl-SI"/>
        </w:rPr>
      </w:pPr>
    </w:p>
    <w:p w:rsidR="000C0441" w:rsidRPr="00E874DC" w:rsidRDefault="000C0441" w:rsidP="00972D79">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ab/>
      </w:r>
      <w:r w:rsidRPr="00E874DC">
        <w:rPr>
          <w:rFonts w:asciiTheme="minorHAnsi" w:hAnsiTheme="minorHAnsi" w:cs="Times New Roman"/>
          <w:noProof/>
          <w:lang w:eastAsia="sl-SI"/>
        </w:rPr>
        <w:tab/>
      </w:r>
      <w:r w:rsidRPr="00E874DC">
        <w:rPr>
          <w:rFonts w:asciiTheme="minorHAnsi" w:hAnsiTheme="minorHAnsi" w:cs="Times New Roman"/>
          <w:noProof/>
          <w:lang w:eastAsia="sl-SI"/>
        </w:rPr>
        <w:tab/>
      </w:r>
      <w:r w:rsidRPr="00E874DC">
        <w:rPr>
          <w:rFonts w:asciiTheme="minorHAnsi" w:hAnsiTheme="minorHAnsi" w:cs="Times New Roman"/>
          <w:noProof/>
          <w:lang w:eastAsia="sl-SI"/>
        </w:rPr>
        <w:tab/>
      </w:r>
      <w:r w:rsidRPr="00E874DC">
        <w:rPr>
          <w:rFonts w:asciiTheme="minorHAnsi" w:hAnsiTheme="minorHAnsi" w:cs="Times New Roman"/>
          <w:noProof/>
          <w:lang w:eastAsia="sl-SI"/>
        </w:rPr>
        <w:tab/>
      </w:r>
      <w:r w:rsidRPr="00E874DC">
        <w:rPr>
          <w:rFonts w:asciiTheme="minorHAnsi" w:hAnsiTheme="minorHAnsi" w:cs="Times New Roman"/>
          <w:noProof/>
          <w:lang w:eastAsia="sl-SI"/>
        </w:rPr>
        <w:tab/>
      </w:r>
      <w:r w:rsidR="00972D79">
        <w:rPr>
          <w:rFonts w:asciiTheme="minorHAnsi" w:hAnsiTheme="minorHAnsi" w:cs="Times New Roman"/>
          <w:noProof/>
          <w:lang w:eastAsia="sl-SI"/>
        </w:rPr>
        <w:tab/>
        <w:t xml:space="preserve">       Darko Mehikić, dr. med.</w:t>
      </w:r>
      <w:r w:rsidR="00FA7F7A">
        <w:rPr>
          <w:rFonts w:asciiTheme="minorHAnsi" w:hAnsiTheme="minorHAnsi" w:cs="Times New Roman"/>
          <w:noProof/>
          <w:lang w:eastAsia="sl-SI"/>
        </w:rPr>
        <w:tab/>
      </w:r>
      <w:r w:rsidR="00FA7F7A">
        <w:rPr>
          <w:rFonts w:asciiTheme="minorHAnsi" w:hAnsiTheme="minorHAnsi" w:cs="Times New Roman"/>
          <w:noProof/>
          <w:lang w:eastAsia="sl-SI"/>
        </w:rPr>
        <w:tab/>
      </w:r>
      <w:r w:rsidR="00FA7F7A">
        <w:rPr>
          <w:rFonts w:asciiTheme="minorHAnsi" w:hAnsiTheme="minorHAnsi" w:cs="Times New Roman"/>
          <w:noProof/>
          <w:lang w:eastAsia="sl-SI"/>
        </w:rPr>
        <w:tab/>
      </w:r>
      <w:r w:rsidR="00FA7F7A">
        <w:rPr>
          <w:rFonts w:asciiTheme="minorHAnsi" w:hAnsiTheme="minorHAnsi" w:cs="Times New Roman"/>
          <w:noProof/>
          <w:lang w:eastAsia="sl-SI"/>
        </w:rPr>
        <w:tab/>
      </w:r>
      <w:r w:rsidR="00754754">
        <w:rPr>
          <w:rFonts w:asciiTheme="minorHAnsi" w:hAnsiTheme="minorHAnsi" w:cs="Times New Roman"/>
          <w:noProof/>
          <w:lang w:eastAsia="sl-SI"/>
        </w:rPr>
        <w:tab/>
      </w:r>
      <w:r w:rsidR="00754754">
        <w:rPr>
          <w:rFonts w:asciiTheme="minorHAnsi" w:hAnsiTheme="minorHAnsi" w:cs="Times New Roman"/>
          <w:noProof/>
          <w:lang w:eastAsia="sl-SI"/>
        </w:rPr>
        <w:tab/>
      </w:r>
      <w:r w:rsidR="00754754">
        <w:rPr>
          <w:rFonts w:asciiTheme="minorHAnsi" w:hAnsiTheme="minorHAnsi" w:cs="Times New Roman"/>
          <w:noProof/>
          <w:lang w:eastAsia="sl-SI"/>
        </w:rPr>
        <w:tab/>
      </w:r>
      <w:r w:rsidR="00754754">
        <w:rPr>
          <w:rFonts w:asciiTheme="minorHAnsi" w:hAnsiTheme="minorHAnsi" w:cs="Times New Roman"/>
          <w:noProof/>
          <w:lang w:eastAsia="sl-SI"/>
        </w:rPr>
        <w:tab/>
      </w:r>
      <w:r w:rsidR="00754754">
        <w:rPr>
          <w:rFonts w:asciiTheme="minorHAnsi" w:hAnsiTheme="minorHAnsi" w:cs="Times New Roman"/>
          <w:noProof/>
          <w:lang w:eastAsia="sl-SI"/>
        </w:rPr>
        <w:tab/>
      </w:r>
      <w:r w:rsidR="00FA7F7A">
        <w:rPr>
          <w:rFonts w:asciiTheme="minorHAnsi" w:hAnsiTheme="minorHAnsi" w:cs="Times New Roman"/>
          <w:noProof/>
          <w:lang w:eastAsia="sl-SI"/>
        </w:rPr>
        <w:t>Glavni zdravstveni inšpektor</w:t>
      </w:r>
      <w:r w:rsidRPr="00E874DC">
        <w:rPr>
          <w:rFonts w:asciiTheme="minorHAnsi" w:hAnsiTheme="minorHAnsi" w:cs="Times New Roman"/>
          <w:noProof/>
          <w:lang w:eastAsia="sl-SI"/>
        </w:rPr>
        <w:t xml:space="preserve"> RS</w:t>
      </w:r>
    </w:p>
    <w:p w:rsidR="000C0441" w:rsidRPr="00E874DC" w:rsidRDefault="000C0441" w:rsidP="007E79B0">
      <w:pPr>
        <w:pStyle w:val="Naslov1"/>
      </w:pPr>
      <w:r w:rsidRPr="00E874DC">
        <w:br w:type="page"/>
      </w:r>
      <w:bookmarkStart w:id="5" w:name="_Toc281807164"/>
      <w:bookmarkStart w:id="6" w:name="_Toc7008183"/>
      <w:bookmarkStart w:id="7" w:name="_Toc43285803"/>
      <w:r w:rsidRPr="00E874DC">
        <w:lastRenderedPageBreak/>
        <w:t>PREDSTAVITEV INŠPEKTORATA</w:t>
      </w:r>
      <w:bookmarkEnd w:id="5"/>
      <w:bookmarkEnd w:id="6"/>
      <w:bookmarkEnd w:id="7"/>
    </w:p>
    <w:p w:rsidR="000C0441" w:rsidRPr="00944F3E" w:rsidRDefault="000C0441" w:rsidP="00944F3E">
      <w:pPr>
        <w:pStyle w:val="Naslov2"/>
      </w:pPr>
      <w:bookmarkStart w:id="8" w:name="_Toc281807170"/>
      <w:bookmarkStart w:id="9" w:name="_Toc7008184"/>
      <w:bookmarkStart w:id="10" w:name="_Toc43285804"/>
      <w:r w:rsidRPr="00944F3E">
        <w:t>Pristojnosti</w:t>
      </w:r>
      <w:bookmarkEnd w:id="8"/>
      <w:bookmarkEnd w:id="9"/>
      <w:bookmarkEnd w:id="10"/>
    </w:p>
    <w:p w:rsidR="000C0441" w:rsidRPr="00E874DC" w:rsidRDefault="000C0441" w:rsidP="000C0441">
      <w:pPr>
        <w:spacing w:before="120" w:after="120" w:line="240" w:lineRule="auto"/>
        <w:jc w:val="both"/>
        <w:rPr>
          <w:rFonts w:asciiTheme="minorHAnsi" w:hAnsiTheme="minorHAnsi" w:cs="Times New Roman"/>
          <w:noProof/>
          <w:lang w:eastAsia="sl-SI"/>
        </w:rPr>
      </w:pPr>
      <w:bookmarkStart w:id="11" w:name="_Toc139294364"/>
      <w:bookmarkStart w:id="12" w:name="_Toc139626498"/>
      <w:bookmarkStart w:id="13" w:name="_Ref167112942"/>
      <w:bookmarkStart w:id="14" w:name="_Toc270412070"/>
      <w:bookmarkStart w:id="15" w:name="_Toc281807165"/>
      <w:r w:rsidRPr="00E874DC">
        <w:rPr>
          <w:rFonts w:asciiTheme="minorHAnsi" w:hAnsiTheme="minorHAnsi" w:cs="Times New Roman"/>
          <w:noProof/>
          <w:lang w:eastAsia="sl-SI"/>
        </w:rPr>
        <w:t xml:space="preserve">Zdravstveni inšpektorat Republike Slovenije je inšpekcijski organ v sestavi Ministrstva za zdravje. Njegove naloge, pristojnosti in postopke delovanja določajo Zakon o državni upravi, Uredba o organih v sestavi ministrstev, Zakon o zdravstveni inšpekciji, Zakon o inšpekcijskem nadzoru, Zakon o prekrških, področna zakonodaja, Kodeks ravnanja javnih uslužbencev in interni dokumenti za delo inšpekcije. Osmo poglavje tega poročila vsebuje seznam zakonodaje in predpisov delokroga inšpektorata v letu </w:t>
      </w:r>
      <w:r w:rsidR="00783B31">
        <w:rPr>
          <w:rFonts w:asciiTheme="minorHAnsi" w:hAnsiTheme="minorHAnsi" w:cs="Times New Roman"/>
          <w:noProof/>
          <w:lang w:eastAsia="sl-SI"/>
        </w:rPr>
        <w:t>2019</w:t>
      </w:r>
      <w:r w:rsidRPr="00E874DC">
        <w:rPr>
          <w:rFonts w:asciiTheme="minorHAnsi" w:hAnsiTheme="minorHAnsi" w:cs="Times New Roman"/>
          <w:noProof/>
          <w:lang w:eastAsia="sl-SI"/>
        </w:rPr>
        <w:t>.</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Delovanje inšpektorata je povezano z varovanjem zdravja kot javnega interesa. Svoje poslanstvo inšpektorat uresničuje z inšpekcijskim nadzorom, s katerim se preverjata izvajanje in spoštovanje zakonov in predpisov ter z vodenjem prekrškovnih postopkov.</w:t>
      </w:r>
    </w:p>
    <w:p w:rsidR="00E81AB9" w:rsidRDefault="000C0441" w:rsidP="00E81AB9">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Delokrog inšpektorata obsega področja:</w:t>
      </w:r>
      <w:bookmarkEnd w:id="11"/>
      <w:bookmarkEnd w:id="12"/>
      <w:bookmarkEnd w:id="13"/>
      <w:bookmarkEnd w:id="14"/>
      <w:bookmarkEnd w:id="15"/>
    </w:p>
    <w:p w:rsidR="009B2FB1" w:rsidRPr="00CE76A0" w:rsidRDefault="009B2FB1" w:rsidP="009B2FB1">
      <w:pPr>
        <w:pStyle w:val="Natevanje"/>
        <w:rPr>
          <w:rFonts w:eastAsia="Times New Roman" w:cs="Times New Roman"/>
          <w:color w:val="auto"/>
        </w:rPr>
      </w:pPr>
      <w:r w:rsidRPr="00E81AB9">
        <w:t xml:space="preserve">zdravstvene dejavnosti, </w:t>
      </w:r>
    </w:p>
    <w:p w:rsidR="009B2FB1" w:rsidRPr="00CE76A0" w:rsidRDefault="009B2FB1" w:rsidP="009B2FB1">
      <w:pPr>
        <w:pStyle w:val="Natevanje"/>
        <w:rPr>
          <w:rFonts w:eastAsia="Times New Roman" w:cs="Times New Roman"/>
          <w:color w:val="auto"/>
        </w:rPr>
      </w:pPr>
      <w:r w:rsidRPr="00E81AB9">
        <w:t xml:space="preserve">pacientovih pravic, </w:t>
      </w:r>
    </w:p>
    <w:p w:rsidR="009B2FB1" w:rsidRPr="00CE76A0" w:rsidRDefault="009B2FB1" w:rsidP="009B2FB1">
      <w:pPr>
        <w:pStyle w:val="Natevanje"/>
        <w:rPr>
          <w:rFonts w:eastAsia="Times New Roman" w:cs="Times New Roman"/>
          <w:color w:val="auto"/>
        </w:rPr>
      </w:pPr>
      <w:r w:rsidRPr="00E81AB9">
        <w:t xml:space="preserve">zdravniške službe, </w:t>
      </w:r>
    </w:p>
    <w:p w:rsidR="009B2FB1" w:rsidRPr="00CE76A0" w:rsidRDefault="009B2FB1" w:rsidP="009B2FB1">
      <w:pPr>
        <w:pStyle w:val="Natevanje"/>
        <w:rPr>
          <w:rFonts w:eastAsia="Times New Roman" w:cs="Times New Roman"/>
          <w:color w:val="auto"/>
        </w:rPr>
      </w:pPr>
      <w:r w:rsidRPr="00E81AB9">
        <w:t xml:space="preserve">duševnega zdravja, </w:t>
      </w:r>
    </w:p>
    <w:p w:rsidR="009B2FB1" w:rsidRPr="00CE76A0" w:rsidRDefault="009B2FB1" w:rsidP="009B2FB1">
      <w:pPr>
        <w:pStyle w:val="Natevanje"/>
        <w:rPr>
          <w:rFonts w:eastAsia="Times New Roman" w:cs="Times New Roman"/>
          <w:color w:val="auto"/>
        </w:rPr>
      </w:pPr>
      <w:r w:rsidRPr="00E81AB9">
        <w:t>presaditev del</w:t>
      </w:r>
      <w:r>
        <w:t>ov telesa zaradi zdravljenja,</w:t>
      </w:r>
    </w:p>
    <w:p w:rsidR="009B2FB1" w:rsidRPr="00E81AB9" w:rsidRDefault="009B2FB1" w:rsidP="009B2FB1">
      <w:pPr>
        <w:pStyle w:val="Natevanje"/>
        <w:rPr>
          <w:rFonts w:eastAsia="Times New Roman" w:cs="Times New Roman"/>
          <w:color w:val="auto"/>
        </w:rPr>
      </w:pPr>
      <w:r w:rsidRPr="00E81AB9">
        <w:t>ravnanja z odpadki, ki nastanejo v zdravstveni dejavnosti,</w:t>
      </w:r>
    </w:p>
    <w:p w:rsidR="009B2FB1" w:rsidRDefault="009B2FB1" w:rsidP="009B2FB1">
      <w:pPr>
        <w:pStyle w:val="Natevanje"/>
      </w:pPr>
      <w:r>
        <w:t>nalezljivih bolezni,</w:t>
      </w:r>
    </w:p>
    <w:p w:rsidR="009B2FB1" w:rsidRPr="00E81AB9" w:rsidRDefault="009B2FB1" w:rsidP="009B2FB1">
      <w:pPr>
        <w:pStyle w:val="Natevanje"/>
      </w:pPr>
      <w:r w:rsidRPr="00E81AB9">
        <w:t>minimalnih sanitarno-zdravstvenih pogojev,</w:t>
      </w:r>
    </w:p>
    <w:p w:rsidR="009B2FB1" w:rsidRPr="00E81AB9" w:rsidRDefault="009B2FB1" w:rsidP="009B2FB1">
      <w:pPr>
        <w:pStyle w:val="Natevanje"/>
      </w:pPr>
      <w:r w:rsidRPr="00E81AB9">
        <w:t>zdravilstva,</w:t>
      </w:r>
    </w:p>
    <w:p w:rsidR="009B2FB1" w:rsidRPr="00E81AB9" w:rsidRDefault="009B2FB1" w:rsidP="009B2FB1">
      <w:pPr>
        <w:pStyle w:val="Natevanje"/>
      </w:pPr>
      <w:r w:rsidRPr="00E81AB9">
        <w:t>kopališč in kopalnih vod,</w:t>
      </w:r>
    </w:p>
    <w:p w:rsidR="009B2FB1" w:rsidRPr="00E81AB9" w:rsidRDefault="009B2FB1" w:rsidP="009B2FB1">
      <w:pPr>
        <w:pStyle w:val="Natevanje"/>
      </w:pPr>
      <w:r w:rsidRPr="00E81AB9">
        <w:t>pitne vode ter objektov in naprav za javno preskrbo s pitno vodo,</w:t>
      </w:r>
    </w:p>
    <w:p w:rsidR="009B2FB1" w:rsidRPr="00E81AB9" w:rsidRDefault="009B2FB1" w:rsidP="009B2FB1">
      <w:pPr>
        <w:pStyle w:val="Natevanje"/>
      </w:pPr>
      <w:r w:rsidRPr="00E81AB9">
        <w:t>varnosti na smučiščih,</w:t>
      </w:r>
    </w:p>
    <w:p w:rsidR="009B2FB1" w:rsidRDefault="009B2FB1" w:rsidP="009B2FB1">
      <w:pPr>
        <w:pStyle w:val="Natevanje"/>
      </w:pPr>
      <w:r w:rsidRPr="00E81AB9">
        <w:t xml:space="preserve">splošne varnosti proizvodov, </w:t>
      </w:r>
    </w:p>
    <w:p w:rsidR="009B2FB1" w:rsidRDefault="009B2FB1" w:rsidP="009B2FB1">
      <w:pPr>
        <w:pStyle w:val="Natevanje"/>
      </w:pPr>
      <w:r>
        <w:t>kozmetičnih proizvodov,</w:t>
      </w:r>
    </w:p>
    <w:p w:rsidR="009B2FB1" w:rsidRPr="00E81AB9" w:rsidRDefault="009B2FB1" w:rsidP="009B2FB1">
      <w:pPr>
        <w:pStyle w:val="Natevanje"/>
      </w:pPr>
      <w:r w:rsidRPr="00E81AB9">
        <w:t>varnosti igrač,</w:t>
      </w:r>
    </w:p>
    <w:p w:rsidR="009B2FB1" w:rsidRPr="00E81AB9" w:rsidRDefault="009B2FB1" w:rsidP="009B2FB1">
      <w:pPr>
        <w:pStyle w:val="Natevanje"/>
      </w:pPr>
      <w:r w:rsidRPr="00E81AB9">
        <w:t>materialov in izdelkov, namenjenim za stik z živili,</w:t>
      </w:r>
    </w:p>
    <w:p w:rsidR="009B2FB1" w:rsidRPr="00E81AB9" w:rsidRDefault="009B2FB1" w:rsidP="009B2FB1">
      <w:pPr>
        <w:pStyle w:val="Natevanje"/>
      </w:pPr>
      <w:r w:rsidRPr="00E81AB9">
        <w:t>zdravstvene ustreznosti oziroma varnosti prehranskih dopolnil in živil za posebne skupine,</w:t>
      </w:r>
    </w:p>
    <w:p w:rsidR="009B2FB1" w:rsidRDefault="009B2FB1" w:rsidP="009B2FB1">
      <w:pPr>
        <w:pStyle w:val="Natevanje"/>
      </w:pPr>
      <w:r>
        <w:t>omejevanja porabe alkohola,</w:t>
      </w:r>
    </w:p>
    <w:p w:rsidR="009B2FB1" w:rsidRPr="00E81AB9" w:rsidRDefault="009B2FB1" w:rsidP="009B2FB1">
      <w:pPr>
        <w:pStyle w:val="Natevanje"/>
      </w:pPr>
      <w:r w:rsidRPr="00E81AB9">
        <w:t>omejevanja uporabe tobačnih in povezanih izdelkov,</w:t>
      </w:r>
    </w:p>
    <w:p w:rsidR="000C0441" w:rsidRPr="00E874DC" w:rsidRDefault="009B2FB1" w:rsidP="009B2FB1">
      <w:pPr>
        <w:pStyle w:val="Natevanje"/>
        <w:rPr>
          <w:szCs w:val="16"/>
        </w:rPr>
      </w:pPr>
      <w:r w:rsidRPr="00E81AB9">
        <w:t>dela in zaposlovanja na črno pri izvajalcih dejavnosti, ki so pod nadzorom inšpektorata.</w:t>
      </w:r>
      <w:r w:rsidR="000C0441" w:rsidRPr="00E874DC">
        <w:br w:type="page"/>
      </w:r>
    </w:p>
    <w:p w:rsidR="000C0441" w:rsidRPr="00944F3E" w:rsidRDefault="000C0441" w:rsidP="00944F3E">
      <w:pPr>
        <w:pStyle w:val="Naslov2"/>
      </w:pPr>
      <w:bookmarkStart w:id="16" w:name="_Toc281807168"/>
      <w:bookmarkStart w:id="17" w:name="_Toc7008185"/>
      <w:bookmarkStart w:id="18" w:name="_Toc43285805"/>
      <w:bookmarkStart w:id="19" w:name="_Toc281807167"/>
      <w:r w:rsidRPr="00944F3E">
        <w:lastRenderedPageBreak/>
        <w:t xml:space="preserve">Organiziranost, sistem vodenja in </w:t>
      </w:r>
      <w:bookmarkEnd w:id="16"/>
      <w:r w:rsidRPr="00944F3E">
        <w:t>kadri</w:t>
      </w:r>
      <w:bookmarkEnd w:id="17"/>
      <w:bookmarkEnd w:id="18"/>
    </w:p>
    <w:p w:rsidR="000C0441" w:rsidRPr="00E874DC" w:rsidRDefault="000C0441" w:rsidP="00944F3E">
      <w:pPr>
        <w:pStyle w:val="Naslov3"/>
        <w:rPr>
          <w:lang w:eastAsia="sl-SI"/>
        </w:rPr>
      </w:pPr>
      <w:bookmarkStart w:id="20" w:name="_Toc7008186"/>
      <w:bookmarkStart w:id="21" w:name="_Toc43285806"/>
      <w:r w:rsidRPr="00E874DC">
        <w:rPr>
          <w:lang w:eastAsia="sl-SI"/>
        </w:rPr>
        <w:t>Organiziranost in sistem vodenja</w:t>
      </w:r>
      <w:bookmarkEnd w:id="20"/>
      <w:bookmarkEnd w:id="21"/>
    </w:p>
    <w:bookmarkEnd w:id="19"/>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Notranja organiziranost inšpektorata, ki zagotavlja izvajanje inšpekcijskega nadzora na celotnem območju Slovenije, je določena z Aktom o notranji organizaciji in sistemizaciji delovnih mest v Zdravstvenem inšpektoratu Republike Slovenije.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Inšpektorat je v letu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opravljal svoje naloge v okviru devetih notranjih organizacijskih enot: Sektorja za strategijo in planiranje ter Službe za kakovost in podporo inšpekcijskemu delu, ki delujeta na sedežu inšpektorata in sedmih območnih enot (OE),</w:t>
      </w:r>
      <w:r w:rsidRPr="00E874DC">
        <w:rPr>
          <w:rFonts w:cs="Times New Roman"/>
          <w:noProof/>
          <w:lang w:eastAsia="sl-SI"/>
        </w:rPr>
        <w:t xml:space="preserve"> </w:t>
      </w:r>
      <w:r w:rsidRPr="00E874DC">
        <w:rPr>
          <w:rFonts w:asciiTheme="minorHAnsi" w:hAnsiTheme="minorHAnsi" w:cs="Times New Roman"/>
          <w:noProof/>
          <w:lang w:eastAsia="sl-SI"/>
        </w:rPr>
        <w:t>in sicer OE Celje in Dravograd, OE Koper, OE Kranj, OE Ljubljana, OE Maribor in Murska Sobota, OE Nova Gorica in OE Novo mesto. V sestavi območnih enot je delovalo tudi osem inšpekcijskih pisarn, in sicer v Dravogradu, Idriji, Kočevju, Murski Soboti, Postojni, Slovenski Bistrici, Velenju in na Jesenicah. Organiziranost inšpektorata je razvidna iz organigrama na sliki 1.</w:t>
      </w:r>
    </w:p>
    <w:p w:rsidR="009B2FB1" w:rsidRDefault="009B2FB1" w:rsidP="000C0441">
      <w:pPr>
        <w:spacing w:before="120" w:after="120" w:line="240" w:lineRule="auto"/>
        <w:jc w:val="both"/>
        <w:rPr>
          <w:rFonts w:asciiTheme="minorHAnsi" w:hAnsiTheme="minorHAnsi" w:cs="Times New Roman"/>
          <w:noProof/>
          <w:lang w:eastAsia="sl-SI"/>
        </w:rPr>
      </w:pPr>
      <w:r w:rsidRPr="009B2FB1">
        <w:rPr>
          <w:rFonts w:asciiTheme="minorHAnsi" w:hAnsiTheme="minorHAnsi" w:cs="Times New Roman"/>
          <w:noProof/>
          <w:lang w:eastAsia="sl-SI"/>
        </w:rPr>
        <w:t xml:space="preserve">V inšpektoratu poteka poleg vertikalnega vodenja, razvidnega iz organigrama, tudi horizontalno vodenje po področjih inšpekcijskega nadzora. Vodje </w:t>
      </w:r>
      <w:r w:rsidR="00754754">
        <w:rPr>
          <w:rFonts w:asciiTheme="minorHAnsi" w:hAnsiTheme="minorHAnsi" w:cs="Times New Roman"/>
          <w:noProof/>
          <w:lang w:eastAsia="sl-SI"/>
        </w:rPr>
        <w:t xml:space="preserve">področij </w:t>
      </w:r>
      <w:r w:rsidRPr="009B2FB1">
        <w:rPr>
          <w:rFonts w:asciiTheme="minorHAnsi" w:hAnsiTheme="minorHAnsi" w:cs="Times New Roman"/>
          <w:noProof/>
          <w:lang w:eastAsia="sl-SI"/>
        </w:rPr>
        <w:t>iz Sektorja za strategijo in planiranje so odgovorni za pripravo dokumentov s strokovnimi usmeritvami za izvajan</w:t>
      </w:r>
      <w:r w:rsidR="0050331F">
        <w:rPr>
          <w:rFonts w:asciiTheme="minorHAnsi" w:hAnsiTheme="minorHAnsi" w:cs="Times New Roman"/>
          <w:noProof/>
          <w:lang w:eastAsia="sl-SI"/>
        </w:rPr>
        <w:t>j</w:t>
      </w:r>
      <w:r w:rsidRPr="009B2FB1">
        <w:rPr>
          <w:rFonts w:asciiTheme="minorHAnsi" w:hAnsiTheme="minorHAnsi" w:cs="Times New Roman"/>
          <w:noProof/>
          <w:lang w:eastAsia="sl-SI"/>
        </w:rPr>
        <w:t xml:space="preserve">e nalog na posameznih področjih. Vodje področij so zadolženi za vodenje po področjih nadzora in v okviru tega tudi za pripravo programov inšpekcijskega nadzora in sprotno </w:t>
      </w:r>
      <w:r w:rsidR="0050331F">
        <w:rPr>
          <w:rFonts w:asciiTheme="minorHAnsi" w:hAnsiTheme="minorHAnsi" w:cs="Times New Roman"/>
          <w:noProof/>
          <w:lang w:eastAsia="sl-SI"/>
        </w:rPr>
        <w:t>spremljanje njihovega izvajanja;</w:t>
      </w:r>
      <w:r w:rsidRPr="009B2FB1">
        <w:rPr>
          <w:rFonts w:asciiTheme="minorHAnsi" w:hAnsiTheme="minorHAnsi" w:cs="Times New Roman"/>
          <w:noProof/>
          <w:lang w:eastAsia="sl-SI"/>
        </w:rPr>
        <w:t xml:space="preserve"> za pripravo in izvedbo internih izpopolnjevanj in usposabljanj ter za izvedbo različnih preventivnih aktivnosti. Vodenje področij je podprto z delom mentorjev, to so inšpektorji na območnih enotah, ki imajo na posameznem področju največ izkušenj. Mentorji so odgovorni tudi za prenos znanja na ostale inšpektorje.</w:t>
      </w:r>
    </w:p>
    <w:p w:rsidR="000C0441" w:rsidRPr="00E874DC" w:rsidRDefault="000C0441" w:rsidP="000C0441">
      <w:pPr>
        <w:spacing w:before="120" w:after="120" w:line="240" w:lineRule="auto"/>
        <w:jc w:val="both"/>
        <w:rPr>
          <w:rFonts w:asciiTheme="minorHAnsi" w:hAnsiTheme="minorHAnsi" w:cs="Arial"/>
          <w:noProof/>
          <w:lang w:eastAsia="sl-SI"/>
        </w:rPr>
      </w:pPr>
      <w:r w:rsidRPr="00E874DC">
        <w:rPr>
          <w:rFonts w:asciiTheme="minorHAnsi" w:hAnsiTheme="minorHAnsi" w:cs="Times New Roman"/>
          <w:noProof/>
          <w:lang w:eastAsia="sl-SI"/>
        </w:rPr>
        <w:t>Naloge inšpekcijskega nadzora in prekrškovne naloge opravljajo inšpektorji iz območnih enot in Sektorja za strategijo in planiranje</w:t>
      </w:r>
      <w:r w:rsidRPr="00E874DC">
        <w:rPr>
          <w:rFonts w:asciiTheme="minorHAnsi" w:hAnsiTheme="minorHAnsi" w:cs="Arial"/>
          <w:noProof/>
          <w:lang w:eastAsia="sl-SI"/>
        </w:rPr>
        <w:t>.</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Služba za kakovost in podporo inšpekcijskemu delu je zadolžena za pripravo, izvajanje kadrovskih in finančnih načrtov ter zagotavljanje delovnih pogojev za izvajanje inšpekcijskega nadzora, vključno z ustrezno informacijsko podporo.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Delovanje celotnega inšpektorata je podprto z dokumentiranim sistemom vodenja, ki vključuje tudi sistem kakovosti. S tem sistemom, za katerega je inšpektorat v letu 2007 pridobil in v letu </w:t>
      </w:r>
      <w:r w:rsidR="008504A0">
        <w:rPr>
          <w:rFonts w:asciiTheme="minorHAnsi" w:hAnsiTheme="minorHAnsi" w:cs="Times New Roman"/>
          <w:noProof/>
          <w:lang w:eastAsia="sl-SI"/>
        </w:rPr>
        <w:t>2019</w:t>
      </w:r>
      <w:r w:rsidRPr="00E874DC">
        <w:rPr>
          <w:rFonts w:asciiTheme="minorHAnsi" w:hAnsiTheme="minorHAnsi" w:cs="Times New Roman"/>
          <w:noProof/>
          <w:lang w:eastAsia="sl-SI"/>
        </w:rPr>
        <w:t xml:space="preserve"> obnovil certifikat skladnosti s standardom ISO 9001, je zagotovljen procesni pristop pri načrtovanju, izvajanju in notranjem kontroliranju dejavnosti inšpektorata.</w:t>
      </w:r>
    </w:p>
    <w:p w:rsidR="000C0441" w:rsidRPr="00E874DC" w:rsidRDefault="000C0441" w:rsidP="000C0441">
      <w:pPr>
        <w:spacing w:before="120" w:after="120" w:line="240" w:lineRule="auto"/>
        <w:jc w:val="both"/>
        <w:rPr>
          <w:rFonts w:asciiTheme="minorHAnsi" w:hAnsiTheme="minorHAnsi" w:cs="Times New Roman"/>
          <w:noProof/>
          <w:lang w:eastAsia="sl-SI"/>
        </w:rPr>
      </w:pPr>
    </w:p>
    <w:p w:rsidR="000C0441" w:rsidRPr="00E874DC" w:rsidRDefault="000C0441" w:rsidP="000C0441">
      <w:pPr>
        <w:spacing w:before="120" w:after="120" w:line="240" w:lineRule="auto"/>
        <w:jc w:val="both"/>
        <w:rPr>
          <w:rFonts w:asciiTheme="minorHAnsi" w:hAnsiTheme="minorHAnsi" w:cs="Times New Roman"/>
          <w:noProof/>
          <w:lang w:eastAsia="sl-SI"/>
        </w:rPr>
      </w:pPr>
    </w:p>
    <w:p w:rsidR="000C0441" w:rsidRPr="00E874DC" w:rsidRDefault="000C0441" w:rsidP="000C0441">
      <w:pPr>
        <w:spacing w:before="120" w:after="120" w:line="240" w:lineRule="auto"/>
        <w:jc w:val="both"/>
        <w:rPr>
          <w:rFonts w:asciiTheme="minorHAnsi" w:hAnsiTheme="minorHAnsi" w:cs="Times New Roman"/>
          <w:noProof/>
          <w:lang w:eastAsia="sl-SI"/>
        </w:rPr>
      </w:pPr>
    </w:p>
    <w:p w:rsidR="000C0441" w:rsidRPr="00E874DC" w:rsidRDefault="000C0441" w:rsidP="000C0441">
      <w:pPr>
        <w:spacing w:before="120" w:after="120" w:line="240" w:lineRule="auto"/>
        <w:jc w:val="both"/>
        <w:rPr>
          <w:rFonts w:asciiTheme="minorHAnsi" w:hAnsiTheme="minorHAnsi" w:cs="Times New Roman"/>
          <w:noProof/>
          <w:lang w:eastAsia="sl-SI"/>
        </w:rPr>
      </w:pPr>
    </w:p>
    <w:p w:rsidR="000C0441" w:rsidRDefault="000C0441" w:rsidP="000C0441">
      <w:pPr>
        <w:spacing w:before="120" w:after="120" w:line="240" w:lineRule="auto"/>
        <w:jc w:val="both"/>
        <w:rPr>
          <w:rFonts w:asciiTheme="minorHAnsi" w:hAnsiTheme="minorHAnsi" w:cs="Times New Roman"/>
          <w:noProof/>
          <w:lang w:eastAsia="sl-SI"/>
        </w:rPr>
      </w:pPr>
    </w:p>
    <w:p w:rsidR="008504A0" w:rsidRDefault="008504A0" w:rsidP="000C0441">
      <w:pPr>
        <w:spacing w:before="120" w:after="120" w:line="240" w:lineRule="auto"/>
        <w:jc w:val="both"/>
        <w:rPr>
          <w:rFonts w:asciiTheme="minorHAnsi" w:hAnsiTheme="minorHAnsi" w:cs="Times New Roman"/>
          <w:noProof/>
          <w:lang w:eastAsia="sl-SI"/>
        </w:rPr>
      </w:pPr>
    </w:p>
    <w:p w:rsidR="008504A0" w:rsidRPr="00E874DC" w:rsidRDefault="008504A0" w:rsidP="000C0441">
      <w:pPr>
        <w:spacing w:before="120" w:after="120" w:line="240" w:lineRule="auto"/>
        <w:jc w:val="both"/>
        <w:rPr>
          <w:rFonts w:asciiTheme="minorHAnsi" w:hAnsiTheme="minorHAnsi" w:cs="Times New Roman"/>
          <w:noProof/>
          <w:lang w:eastAsia="sl-SI"/>
        </w:rPr>
      </w:pPr>
    </w:p>
    <w:p w:rsidR="000C0441" w:rsidRPr="00E874DC" w:rsidRDefault="000C0441" w:rsidP="000C0441">
      <w:pPr>
        <w:spacing w:before="120" w:after="120" w:line="240" w:lineRule="auto"/>
        <w:jc w:val="both"/>
        <w:rPr>
          <w:rFonts w:asciiTheme="minorHAnsi" w:hAnsiTheme="minorHAnsi" w:cs="Times New Roman"/>
          <w:noProof/>
          <w:lang w:eastAsia="sl-SI"/>
        </w:rPr>
      </w:pPr>
    </w:p>
    <w:p w:rsidR="00966930" w:rsidRPr="00966930" w:rsidRDefault="00415792" w:rsidP="00B819E5">
      <w:pPr>
        <w:pStyle w:val="Napis"/>
        <w:rPr>
          <w:noProof/>
        </w:rPr>
      </w:pPr>
      <w:bookmarkStart w:id="22" w:name="_Toc43284505"/>
      <w:bookmarkStart w:id="23" w:name="_Toc43285783"/>
      <w:bookmarkStart w:id="24" w:name="_Toc43285807"/>
      <w:r>
        <w:lastRenderedPageBreak/>
        <w:t xml:space="preserve">Slika </w:t>
      </w:r>
      <w:r w:rsidR="00B15DCE">
        <w:rPr>
          <w:noProof/>
        </w:rPr>
        <w:fldChar w:fldCharType="begin"/>
      </w:r>
      <w:r w:rsidR="00B15DCE">
        <w:rPr>
          <w:noProof/>
        </w:rPr>
        <w:instrText xml:space="preserve"> SEQ Slika \* ARABIC </w:instrText>
      </w:r>
      <w:r w:rsidR="00B15DCE">
        <w:rPr>
          <w:noProof/>
        </w:rPr>
        <w:fldChar w:fldCharType="separate"/>
      </w:r>
      <w:r w:rsidR="004B3F9A">
        <w:rPr>
          <w:noProof/>
        </w:rPr>
        <w:t>1</w:t>
      </w:r>
      <w:r w:rsidR="00B15DCE">
        <w:rPr>
          <w:noProof/>
        </w:rPr>
        <w:fldChar w:fldCharType="end"/>
      </w:r>
      <w:r w:rsidRPr="00966930">
        <w:t xml:space="preserve"> </w:t>
      </w:r>
      <w:r w:rsidRPr="00966930">
        <w:rPr>
          <w:noProof/>
        </w:rPr>
        <w:t>– Organigram Zdravstvenega inšpektorata RS za leto 2019</w:t>
      </w:r>
      <w:bookmarkEnd w:id="22"/>
      <w:bookmarkEnd w:id="23"/>
      <w:bookmarkEnd w:id="24"/>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drawing>
          <wp:inline distT="0" distB="0" distL="0" distR="0" wp14:anchorId="1E742129" wp14:editId="6828DDD6">
            <wp:extent cx="4960620" cy="638556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4960620" cy="6385560"/>
                    </a:xfrm>
                    <a:prstGeom prst="rect">
                      <a:avLst/>
                    </a:prstGeom>
                  </pic:spPr>
                </pic:pic>
              </a:graphicData>
            </a:graphic>
          </wp:inline>
        </w:drawing>
      </w:r>
    </w:p>
    <w:p w:rsidR="000C0441" w:rsidRPr="00E874DC" w:rsidRDefault="000C0441" w:rsidP="000C0441">
      <w:pPr>
        <w:spacing w:before="120" w:after="120" w:line="240" w:lineRule="auto"/>
        <w:jc w:val="both"/>
        <w:rPr>
          <w:rFonts w:asciiTheme="minorHAnsi" w:hAnsiTheme="minorHAnsi" w:cs="Times New Roman"/>
          <w:noProof/>
          <w:lang w:eastAsia="sl-SI"/>
        </w:rPr>
      </w:pPr>
    </w:p>
    <w:p w:rsidR="000C0441" w:rsidRPr="00E874DC" w:rsidRDefault="000C0441" w:rsidP="00944F3E">
      <w:pPr>
        <w:pStyle w:val="Naslov3"/>
      </w:pPr>
      <w:bookmarkStart w:id="25" w:name="_Toc7008187"/>
      <w:bookmarkStart w:id="26" w:name="_Toc43285808"/>
      <w:r w:rsidRPr="009B2FB1">
        <w:t>Kadri</w:t>
      </w:r>
      <w:bookmarkEnd w:id="25"/>
      <w:bookmarkEnd w:id="26"/>
    </w:p>
    <w:p w:rsidR="009B2FB1" w:rsidRDefault="009B2FB1" w:rsidP="009B2FB1">
      <w:pPr>
        <w:suppressAutoHyphens/>
        <w:autoSpaceDN w:val="0"/>
        <w:jc w:val="both"/>
        <w:textAlignment w:val="baseline"/>
        <w:rPr>
          <w:rFonts w:ascii="Calibri" w:eastAsia="Calibri" w:hAnsi="Calibri" w:cs="Times New Roman"/>
        </w:rPr>
      </w:pPr>
      <w:r w:rsidRPr="00E874DC">
        <w:rPr>
          <w:rFonts w:ascii="Calibri" w:eastAsia="Calibri" w:hAnsi="Calibri" w:cs="Times New Roman"/>
        </w:rPr>
        <w:t>Na Zdravstvenem inšpektoratu Republike Sloven</w:t>
      </w:r>
      <w:r>
        <w:rPr>
          <w:rFonts w:ascii="Calibri" w:eastAsia="Calibri" w:hAnsi="Calibri" w:cs="Times New Roman"/>
        </w:rPr>
        <w:t>ije je bil</w:t>
      </w:r>
      <w:r w:rsidRPr="00E874DC">
        <w:rPr>
          <w:rFonts w:ascii="Calibri" w:eastAsia="Calibri" w:hAnsi="Calibri" w:cs="Times New Roman"/>
        </w:rPr>
        <w:t xml:space="preserve"> na dan </w:t>
      </w:r>
      <w:r w:rsidRPr="00891E90">
        <w:rPr>
          <w:rFonts w:ascii="Calibri" w:eastAsia="Calibri" w:hAnsi="Calibri" w:cs="Times New Roman"/>
        </w:rPr>
        <w:t xml:space="preserve">31.12.2019 skupno zaposlen 101 javni uslužbenec. Od tega je bilo skupno zaposlenih 85 inšpektorjev in 16 ostalih zaposlenih javnih uslužbencev </w:t>
      </w:r>
      <w:r w:rsidR="0050331F">
        <w:rPr>
          <w:rFonts w:ascii="Calibri" w:eastAsia="Calibri" w:hAnsi="Calibri" w:cs="Times New Roman"/>
        </w:rPr>
        <w:t>(uradniki in strokovno tehnični</w:t>
      </w:r>
      <w:r w:rsidRPr="00891E90">
        <w:rPr>
          <w:rFonts w:ascii="Calibri" w:eastAsia="Calibri" w:hAnsi="Calibri" w:cs="Times New Roman"/>
        </w:rPr>
        <w:t xml:space="preserve"> delavci). </w:t>
      </w:r>
    </w:p>
    <w:p w:rsidR="009B2FB1" w:rsidRPr="00891E90" w:rsidRDefault="009B2FB1" w:rsidP="009B2FB1">
      <w:pPr>
        <w:suppressAutoHyphens/>
        <w:autoSpaceDN w:val="0"/>
        <w:jc w:val="both"/>
        <w:textAlignment w:val="baseline"/>
        <w:rPr>
          <w:rFonts w:asciiTheme="minorHAnsi" w:eastAsia="Calibri" w:hAnsiTheme="minorHAnsi" w:cstheme="minorHAnsi"/>
          <w:color w:val="000000"/>
        </w:rPr>
      </w:pPr>
      <w:r w:rsidRPr="00E874DC">
        <w:rPr>
          <w:rFonts w:ascii="Calibri" w:eastAsia="Calibri" w:hAnsi="Calibri" w:cs="Times New Roman"/>
          <w:color w:val="000000"/>
        </w:rPr>
        <w:lastRenderedPageBreak/>
        <w:t xml:space="preserve">Po izobrazbeni strukturi so prevladovali uslužbenci z najmanj visoko strokovno izobrazbo in s smerjo </w:t>
      </w:r>
      <w:r w:rsidRPr="00891E90">
        <w:rPr>
          <w:rFonts w:ascii="Calibri" w:eastAsia="Calibri" w:hAnsi="Calibri" w:cs="Times New Roman"/>
          <w:color w:val="000000"/>
        </w:rPr>
        <w:t xml:space="preserve">diplomirani sanitarni inženir. Povprečna starost vseh zaposlenih javnih uslužbencev </w:t>
      </w:r>
      <w:r w:rsidRPr="00891E90">
        <w:rPr>
          <w:rFonts w:asciiTheme="minorHAnsi" w:eastAsia="Calibri" w:hAnsiTheme="minorHAnsi" w:cstheme="minorHAnsi"/>
          <w:color w:val="000000"/>
        </w:rPr>
        <w:t>inšpektorata je konec poročevalskega obdobja znašala 48,90 let.</w:t>
      </w:r>
    </w:p>
    <w:p w:rsidR="009B2FB1" w:rsidRPr="00891E90" w:rsidRDefault="009B2FB1" w:rsidP="009B2FB1">
      <w:pPr>
        <w:autoSpaceDN w:val="0"/>
        <w:jc w:val="both"/>
        <w:textAlignment w:val="baseline"/>
        <w:rPr>
          <w:rFonts w:asciiTheme="minorHAnsi" w:hAnsiTheme="minorHAnsi" w:cstheme="minorHAnsi"/>
        </w:rPr>
      </w:pPr>
      <w:r w:rsidRPr="00891E90">
        <w:rPr>
          <w:rFonts w:asciiTheme="minorHAnsi" w:hAnsiTheme="minorHAnsi" w:cstheme="minorHAnsi"/>
        </w:rPr>
        <w:t xml:space="preserve">Bolniška odsotnost vseh zaposlenih javnih uslužbencev je v letu 2019 znašala 1.387,69 dni, od tega je bilo 59 % bolniških odsotnosti zaradi bolezni, 41 % bolniških odsotnosti pa zaradi ostalih razlogov (nega družinskega člana, spremstvo ipd). Šest javnih uslužbencev je bilo zaradi bolezni ali poškodbe letu 2019 v daljšem bolniškem </w:t>
      </w:r>
      <w:proofErr w:type="spellStart"/>
      <w:r w:rsidRPr="00891E90">
        <w:rPr>
          <w:rFonts w:asciiTheme="minorHAnsi" w:hAnsiTheme="minorHAnsi" w:cstheme="minorHAnsi"/>
        </w:rPr>
        <w:t>staležu</w:t>
      </w:r>
      <w:proofErr w:type="spellEnd"/>
      <w:r w:rsidRPr="00891E90">
        <w:rPr>
          <w:rFonts w:asciiTheme="minorHAnsi" w:hAnsiTheme="minorHAnsi" w:cstheme="minorHAnsi"/>
        </w:rPr>
        <w:t>.</w:t>
      </w:r>
    </w:p>
    <w:p w:rsidR="009B2FB1" w:rsidRPr="00E874DC" w:rsidRDefault="009B2FB1" w:rsidP="009B2FB1">
      <w:pPr>
        <w:suppressAutoHyphens/>
        <w:autoSpaceDN w:val="0"/>
        <w:spacing w:after="0" w:line="240" w:lineRule="auto"/>
        <w:jc w:val="both"/>
        <w:textAlignment w:val="baseline"/>
        <w:rPr>
          <w:rFonts w:ascii="Calibri" w:eastAsia="Calibri" w:hAnsi="Calibri" w:cs="Times New Roman"/>
        </w:rPr>
      </w:pPr>
      <w:r w:rsidRPr="00E874DC">
        <w:rPr>
          <w:rFonts w:ascii="Calibri" w:eastAsia="Calibri" w:hAnsi="Calibri" w:cs="Calibri"/>
        </w:rPr>
        <w:t xml:space="preserve">V letu </w:t>
      </w:r>
      <w:r>
        <w:rPr>
          <w:rFonts w:ascii="Calibri" w:eastAsia="Calibri" w:hAnsi="Calibri" w:cs="Calibri"/>
        </w:rPr>
        <w:t>2019</w:t>
      </w:r>
      <w:r w:rsidRPr="00E874DC">
        <w:rPr>
          <w:rFonts w:ascii="Calibri" w:eastAsia="Calibri" w:hAnsi="Calibri" w:cs="Calibri"/>
        </w:rPr>
        <w:t xml:space="preserve"> je bila prisotno</w:t>
      </w:r>
      <w:r w:rsidR="00ED017C">
        <w:rPr>
          <w:rFonts w:ascii="Calibri" w:eastAsia="Calibri" w:hAnsi="Calibri" w:cs="Calibri"/>
        </w:rPr>
        <w:t>st</w:t>
      </w:r>
      <w:r>
        <w:rPr>
          <w:rFonts w:ascii="Calibri" w:eastAsia="Calibri" w:hAnsi="Calibri" w:cs="Calibri"/>
        </w:rPr>
        <w:t xml:space="preserve"> zaposlenih inšpektorjev 92</w:t>
      </w:r>
      <w:r w:rsidRPr="00E874DC">
        <w:rPr>
          <w:rFonts w:ascii="Calibri" w:eastAsia="Calibri" w:hAnsi="Calibri" w:cs="Calibri"/>
        </w:rPr>
        <w:t xml:space="preserve"> %. </w:t>
      </w:r>
    </w:p>
    <w:p w:rsidR="009B2FB1" w:rsidRPr="00E874DC" w:rsidRDefault="009B2FB1" w:rsidP="00B819E5">
      <w:pPr>
        <w:pStyle w:val="Napis"/>
        <w:rPr>
          <w:rFonts w:eastAsia="Calibri"/>
        </w:rPr>
      </w:pPr>
      <w:bookmarkStart w:id="27" w:name="_Toc43284498"/>
      <w:bookmarkStart w:id="28" w:name="_Toc43285784"/>
      <w:bookmarkStart w:id="29" w:name="_Toc43285809"/>
      <w:r w:rsidRPr="00E874DC">
        <w:rPr>
          <w:rFonts w:eastAsia="Calibri"/>
        </w:rPr>
        <w:t xml:space="preserve">Preglednica </w:t>
      </w:r>
      <w:r w:rsidR="00B15DCE">
        <w:rPr>
          <w:noProof/>
        </w:rPr>
        <w:fldChar w:fldCharType="begin"/>
      </w:r>
      <w:r w:rsidR="00B15DCE">
        <w:rPr>
          <w:noProof/>
        </w:rPr>
        <w:instrText xml:space="preserve"> SEQ Tabela \* ARABIC </w:instrText>
      </w:r>
      <w:r w:rsidR="00B15DCE">
        <w:rPr>
          <w:noProof/>
        </w:rPr>
        <w:fldChar w:fldCharType="separate"/>
      </w:r>
      <w:r w:rsidR="004B3F9A">
        <w:rPr>
          <w:noProof/>
        </w:rPr>
        <w:t>1</w:t>
      </w:r>
      <w:r w:rsidR="00B15DCE">
        <w:rPr>
          <w:noProof/>
        </w:rPr>
        <w:fldChar w:fldCharType="end"/>
      </w:r>
      <w:r w:rsidRPr="00E874DC">
        <w:rPr>
          <w:rFonts w:eastAsia="Calibri"/>
        </w:rPr>
        <w:t xml:space="preserve"> – Prisot</w:t>
      </w:r>
      <w:r>
        <w:rPr>
          <w:rFonts w:eastAsia="Calibri"/>
        </w:rPr>
        <w:t>nost inšpektorjev v obdobju 2014</w:t>
      </w:r>
      <w:r w:rsidRPr="00E874DC">
        <w:rPr>
          <w:rFonts w:eastAsia="Calibri"/>
        </w:rPr>
        <w:t xml:space="preserve"> - </w:t>
      </w:r>
      <w:r>
        <w:rPr>
          <w:rFonts w:eastAsia="Calibri"/>
        </w:rPr>
        <w:t>2019</w:t>
      </w:r>
      <w:bookmarkEnd w:id="27"/>
      <w:bookmarkEnd w:id="28"/>
      <w:bookmarkEnd w:id="29"/>
    </w:p>
    <w:tbl>
      <w:tblPr>
        <w:tblW w:w="4481" w:type="pct"/>
        <w:tblInd w:w="108" w:type="dxa"/>
        <w:tblCellMar>
          <w:left w:w="10" w:type="dxa"/>
          <w:right w:w="10" w:type="dxa"/>
        </w:tblCellMar>
        <w:tblLook w:val="0000" w:firstRow="0" w:lastRow="0" w:firstColumn="0" w:lastColumn="0" w:noHBand="0" w:noVBand="0"/>
      </w:tblPr>
      <w:tblGrid>
        <w:gridCol w:w="2958"/>
        <w:gridCol w:w="771"/>
        <w:gridCol w:w="949"/>
        <w:gridCol w:w="851"/>
        <w:gridCol w:w="850"/>
        <w:gridCol w:w="851"/>
        <w:gridCol w:w="838"/>
      </w:tblGrid>
      <w:tr w:rsidR="009B2FB1" w:rsidRPr="00E874DC" w:rsidTr="00F95CA0">
        <w:trPr>
          <w:trHeight w:val="283"/>
        </w:trPr>
        <w:tc>
          <w:tcPr>
            <w:tcW w:w="2958" w:type="dxa"/>
            <w:tcBorders>
              <w:top w:val="single" w:sz="8" w:space="0" w:color="000000"/>
              <w:left w:val="single" w:sz="8" w:space="0" w:color="000000"/>
              <w:bottom w:val="single" w:sz="8" w:space="0" w:color="000000"/>
              <w:right w:val="single" w:sz="8" w:space="0" w:color="000000"/>
            </w:tcBorders>
            <w:shd w:val="clear" w:color="auto" w:fill="FBD4B4"/>
            <w:tcMar>
              <w:top w:w="0" w:type="dxa"/>
              <w:left w:w="108" w:type="dxa"/>
              <w:bottom w:w="0" w:type="dxa"/>
              <w:right w:w="108" w:type="dxa"/>
            </w:tcMar>
            <w:vAlign w:val="center"/>
          </w:tcPr>
          <w:p w:rsidR="009B2FB1" w:rsidRPr="00E874DC" w:rsidRDefault="009B2FB1" w:rsidP="00F95CA0">
            <w:pPr>
              <w:suppressAutoHyphens/>
              <w:autoSpaceDN w:val="0"/>
              <w:spacing w:after="0"/>
              <w:jc w:val="center"/>
              <w:textAlignment w:val="baseline"/>
              <w:rPr>
                <w:rFonts w:ascii="Calibri" w:eastAsia="Calibri" w:hAnsi="Calibri" w:cs="Calibri"/>
                <w:b/>
                <w:bCs/>
                <w:color w:val="000000"/>
                <w:sz w:val="18"/>
                <w:szCs w:val="18"/>
              </w:rPr>
            </w:pPr>
          </w:p>
        </w:tc>
        <w:tc>
          <w:tcPr>
            <w:tcW w:w="771" w:type="dxa"/>
            <w:tcBorders>
              <w:top w:val="single" w:sz="8" w:space="0" w:color="000000"/>
              <w:bottom w:val="single" w:sz="8" w:space="0" w:color="000000"/>
              <w:right w:val="single" w:sz="8" w:space="0" w:color="000000"/>
            </w:tcBorders>
            <w:shd w:val="clear" w:color="auto" w:fill="FBD4B4"/>
            <w:tcMar>
              <w:top w:w="0" w:type="dxa"/>
              <w:left w:w="108" w:type="dxa"/>
              <w:bottom w:w="0" w:type="dxa"/>
              <w:right w:w="108" w:type="dxa"/>
            </w:tcMar>
            <w:vAlign w:val="center"/>
          </w:tcPr>
          <w:p w:rsidR="009B2FB1" w:rsidRPr="00E874DC" w:rsidRDefault="009B2FB1" w:rsidP="00F95CA0">
            <w:pPr>
              <w:suppressAutoHyphens/>
              <w:autoSpaceDN w:val="0"/>
              <w:spacing w:after="0"/>
              <w:jc w:val="center"/>
              <w:textAlignment w:val="baseline"/>
              <w:rPr>
                <w:rFonts w:ascii="Calibri" w:eastAsia="Calibri" w:hAnsi="Calibri" w:cs="Calibri"/>
                <w:b/>
                <w:bCs/>
                <w:sz w:val="18"/>
                <w:szCs w:val="18"/>
              </w:rPr>
            </w:pPr>
            <w:r>
              <w:rPr>
                <w:rFonts w:ascii="Calibri" w:eastAsia="Calibri" w:hAnsi="Calibri" w:cs="Calibri"/>
                <w:b/>
                <w:bCs/>
                <w:sz w:val="18"/>
                <w:szCs w:val="18"/>
              </w:rPr>
              <w:t>2014</w:t>
            </w:r>
          </w:p>
        </w:tc>
        <w:tc>
          <w:tcPr>
            <w:tcW w:w="949" w:type="dxa"/>
            <w:tcBorders>
              <w:top w:val="single" w:sz="8" w:space="0" w:color="000000"/>
              <w:bottom w:val="single" w:sz="8" w:space="0" w:color="000000"/>
              <w:right w:val="single" w:sz="8" w:space="0" w:color="000000"/>
            </w:tcBorders>
            <w:shd w:val="clear" w:color="auto" w:fill="FBD4B4"/>
            <w:tcMar>
              <w:top w:w="0" w:type="dxa"/>
              <w:left w:w="108" w:type="dxa"/>
              <w:bottom w:w="0" w:type="dxa"/>
              <w:right w:w="108" w:type="dxa"/>
            </w:tcMar>
            <w:vAlign w:val="center"/>
          </w:tcPr>
          <w:p w:rsidR="009B2FB1" w:rsidRPr="00E874DC" w:rsidRDefault="009B2FB1" w:rsidP="00F95CA0">
            <w:pPr>
              <w:suppressAutoHyphens/>
              <w:autoSpaceDN w:val="0"/>
              <w:spacing w:after="0"/>
              <w:jc w:val="center"/>
              <w:textAlignment w:val="baseline"/>
              <w:rPr>
                <w:rFonts w:ascii="Calibri" w:eastAsia="Calibri" w:hAnsi="Calibri" w:cs="Calibri"/>
                <w:b/>
                <w:bCs/>
                <w:sz w:val="18"/>
                <w:szCs w:val="18"/>
              </w:rPr>
            </w:pPr>
            <w:r>
              <w:rPr>
                <w:rFonts w:ascii="Calibri" w:eastAsia="Calibri" w:hAnsi="Calibri" w:cs="Calibri"/>
                <w:b/>
                <w:bCs/>
                <w:sz w:val="18"/>
                <w:szCs w:val="18"/>
              </w:rPr>
              <w:t>2015</w:t>
            </w:r>
          </w:p>
        </w:tc>
        <w:tc>
          <w:tcPr>
            <w:tcW w:w="851" w:type="dxa"/>
            <w:tcBorders>
              <w:top w:val="single" w:sz="8" w:space="0" w:color="000000"/>
              <w:bottom w:val="single" w:sz="8" w:space="0" w:color="000000"/>
              <w:right w:val="single" w:sz="8" w:space="0" w:color="000000"/>
            </w:tcBorders>
            <w:shd w:val="clear" w:color="auto" w:fill="FBD4B4"/>
            <w:tcMar>
              <w:top w:w="0" w:type="dxa"/>
              <w:left w:w="108" w:type="dxa"/>
              <w:bottom w:w="0" w:type="dxa"/>
              <w:right w:w="108" w:type="dxa"/>
            </w:tcMar>
            <w:vAlign w:val="center"/>
          </w:tcPr>
          <w:p w:rsidR="009B2FB1" w:rsidRPr="00E874DC" w:rsidRDefault="009B2FB1" w:rsidP="00F95CA0">
            <w:pPr>
              <w:suppressAutoHyphens/>
              <w:autoSpaceDN w:val="0"/>
              <w:spacing w:after="0"/>
              <w:jc w:val="center"/>
              <w:textAlignment w:val="baseline"/>
              <w:rPr>
                <w:rFonts w:ascii="Calibri" w:eastAsia="Calibri" w:hAnsi="Calibri" w:cs="Calibri"/>
                <w:b/>
                <w:bCs/>
                <w:sz w:val="18"/>
                <w:szCs w:val="18"/>
              </w:rPr>
            </w:pPr>
            <w:r>
              <w:rPr>
                <w:rFonts w:ascii="Calibri" w:eastAsia="Calibri" w:hAnsi="Calibri" w:cs="Calibri"/>
                <w:b/>
                <w:bCs/>
                <w:sz w:val="18"/>
                <w:szCs w:val="18"/>
              </w:rPr>
              <w:t>2016</w:t>
            </w:r>
          </w:p>
        </w:tc>
        <w:tc>
          <w:tcPr>
            <w:tcW w:w="850" w:type="dxa"/>
            <w:tcBorders>
              <w:top w:val="single" w:sz="8" w:space="0" w:color="000000"/>
              <w:bottom w:val="single" w:sz="8" w:space="0" w:color="000000"/>
              <w:right w:val="single" w:sz="8" w:space="0" w:color="000000"/>
            </w:tcBorders>
            <w:shd w:val="clear" w:color="auto" w:fill="FBD4B4"/>
            <w:tcMar>
              <w:top w:w="0" w:type="dxa"/>
              <w:left w:w="108" w:type="dxa"/>
              <w:bottom w:w="0" w:type="dxa"/>
              <w:right w:w="108" w:type="dxa"/>
            </w:tcMar>
            <w:vAlign w:val="center"/>
          </w:tcPr>
          <w:p w:rsidR="009B2FB1" w:rsidRPr="00E874DC" w:rsidRDefault="009B2FB1" w:rsidP="00F95CA0">
            <w:pPr>
              <w:suppressAutoHyphens/>
              <w:autoSpaceDN w:val="0"/>
              <w:spacing w:after="0"/>
              <w:jc w:val="center"/>
              <w:textAlignment w:val="baseline"/>
              <w:rPr>
                <w:rFonts w:ascii="Calibri" w:eastAsia="Calibri" w:hAnsi="Calibri" w:cs="Calibri"/>
                <w:b/>
                <w:bCs/>
                <w:sz w:val="18"/>
                <w:szCs w:val="18"/>
              </w:rPr>
            </w:pPr>
            <w:r>
              <w:rPr>
                <w:rFonts w:ascii="Calibri" w:eastAsia="Calibri" w:hAnsi="Calibri" w:cs="Calibri"/>
                <w:b/>
                <w:bCs/>
                <w:sz w:val="18"/>
                <w:szCs w:val="18"/>
              </w:rPr>
              <w:t>2017</w:t>
            </w:r>
          </w:p>
        </w:tc>
        <w:tc>
          <w:tcPr>
            <w:tcW w:w="851" w:type="dxa"/>
            <w:tcBorders>
              <w:top w:val="single" w:sz="8" w:space="0" w:color="000000"/>
              <w:bottom w:val="single" w:sz="8" w:space="0" w:color="000000"/>
              <w:right w:val="single" w:sz="8" w:space="0" w:color="000000"/>
            </w:tcBorders>
            <w:shd w:val="clear" w:color="auto" w:fill="FBD4B4"/>
            <w:tcMar>
              <w:top w:w="0" w:type="dxa"/>
              <w:left w:w="108" w:type="dxa"/>
              <w:bottom w:w="0" w:type="dxa"/>
              <w:right w:w="108" w:type="dxa"/>
            </w:tcMar>
            <w:vAlign w:val="center"/>
          </w:tcPr>
          <w:p w:rsidR="009B2FB1" w:rsidRPr="00E874DC" w:rsidRDefault="009B2FB1" w:rsidP="00F95CA0">
            <w:pPr>
              <w:suppressAutoHyphens/>
              <w:autoSpaceDN w:val="0"/>
              <w:spacing w:after="0"/>
              <w:jc w:val="center"/>
              <w:textAlignment w:val="baseline"/>
              <w:rPr>
                <w:rFonts w:ascii="Calibri" w:eastAsia="Calibri" w:hAnsi="Calibri" w:cs="Calibri"/>
                <w:b/>
                <w:bCs/>
                <w:sz w:val="18"/>
                <w:szCs w:val="18"/>
              </w:rPr>
            </w:pPr>
            <w:r>
              <w:rPr>
                <w:rFonts w:ascii="Calibri" w:eastAsia="Calibri" w:hAnsi="Calibri" w:cs="Calibri"/>
                <w:b/>
                <w:bCs/>
                <w:sz w:val="18"/>
                <w:szCs w:val="18"/>
              </w:rPr>
              <w:t>2018</w:t>
            </w:r>
          </w:p>
        </w:tc>
        <w:tc>
          <w:tcPr>
            <w:tcW w:w="838" w:type="dxa"/>
            <w:tcBorders>
              <w:top w:val="single" w:sz="8" w:space="0" w:color="000000"/>
              <w:bottom w:val="single" w:sz="8" w:space="0" w:color="000000"/>
              <w:right w:val="single" w:sz="8" w:space="0" w:color="000000"/>
            </w:tcBorders>
            <w:shd w:val="clear" w:color="auto" w:fill="FBD4B4"/>
            <w:tcMar>
              <w:top w:w="0" w:type="dxa"/>
              <w:left w:w="108" w:type="dxa"/>
              <w:bottom w:w="0" w:type="dxa"/>
              <w:right w:w="108" w:type="dxa"/>
            </w:tcMar>
            <w:vAlign w:val="center"/>
          </w:tcPr>
          <w:p w:rsidR="009B2FB1" w:rsidRPr="00E874DC" w:rsidRDefault="009B2FB1" w:rsidP="00F95CA0">
            <w:pPr>
              <w:suppressAutoHyphens/>
              <w:autoSpaceDN w:val="0"/>
              <w:spacing w:after="0"/>
              <w:jc w:val="center"/>
              <w:textAlignment w:val="baseline"/>
              <w:rPr>
                <w:rFonts w:ascii="Calibri" w:eastAsia="Calibri" w:hAnsi="Calibri" w:cs="Calibri"/>
                <w:b/>
                <w:bCs/>
                <w:sz w:val="18"/>
                <w:szCs w:val="18"/>
              </w:rPr>
            </w:pPr>
            <w:r>
              <w:rPr>
                <w:rFonts w:ascii="Calibri" w:eastAsia="Calibri" w:hAnsi="Calibri" w:cs="Calibri"/>
                <w:b/>
                <w:bCs/>
                <w:sz w:val="18"/>
                <w:szCs w:val="18"/>
              </w:rPr>
              <w:t>2019</w:t>
            </w:r>
          </w:p>
        </w:tc>
      </w:tr>
      <w:tr w:rsidR="009B2FB1" w:rsidRPr="00E874DC" w:rsidTr="00F95CA0">
        <w:trPr>
          <w:trHeight w:val="283"/>
        </w:trPr>
        <w:tc>
          <w:tcPr>
            <w:tcW w:w="295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2FB1" w:rsidRPr="00E874DC" w:rsidRDefault="009B2FB1" w:rsidP="00754754">
            <w:pPr>
              <w:suppressAutoHyphens/>
              <w:autoSpaceDN w:val="0"/>
              <w:spacing w:after="0"/>
              <w:jc w:val="center"/>
              <w:textAlignment w:val="baseline"/>
              <w:rPr>
                <w:rFonts w:ascii="Calibri" w:eastAsia="Calibri" w:hAnsi="Calibri" w:cs="Times New Roman"/>
              </w:rPr>
            </w:pPr>
            <w:r w:rsidRPr="00E874DC">
              <w:rPr>
                <w:rFonts w:ascii="Calibri" w:eastAsia="Calibri" w:hAnsi="Calibri" w:cs="Calibri"/>
                <w:sz w:val="18"/>
                <w:szCs w:val="18"/>
              </w:rPr>
              <w:t>Prisotnost inšpektorjev</w:t>
            </w:r>
            <w:r w:rsidR="00754754">
              <w:rPr>
                <w:rFonts w:ascii="Calibri" w:eastAsia="Calibri" w:hAnsi="Calibri" w:cs="Calibri"/>
                <w:sz w:val="18"/>
                <w:szCs w:val="18"/>
              </w:rPr>
              <w:t xml:space="preserve"> </w:t>
            </w:r>
            <w:r w:rsidRPr="00E874DC">
              <w:rPr>
                <w:rFonts w:ascii="Calibri" w:eastAsia="Calibri" w:hAnsi="Calibri" w:cs="Calibri"/>
                <w:sz w:val="18"/>
                <w:szCs w:val="18"/>
              </w:rPr>
              <w:t>v odstotkih</w:t>
            </w:r>
            <w:r w:rsidRPr="00E874DC">
              <w:rPr>
                <w:rFonts w:ascii="Calibri" w:eastAsia="Calibri" w:hAnsi="Calibri" w:cs="Calibri"/>
                <w:sz w:val="18"/>
                <w:szCs w:val="18"/>
                <w:vertAlign w:val="superscript"/>
              </w:rPr>
              <w:t>*</w:t>
            </w:r>
          </w:p>
        </w:tc>
        <w:tc>
          <w:tcPr>
            <w:tcW w:w="77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9B2FB1" w:rsidRPr="00E874DC" w:rsidRDefault="009B2FB1" w:rsidP="00F95CA0">
            <w:pPr>
              <w:suppressAutoHyphens/>
              <w:autoSpaceDN w:val="0"/>
              <w:spacing w:after="0"/>
              <w:jc w:val="center"/>
              <w:textAlignment w:val="baseline"/>
              <w:rPr>
                <w:rFonts w:ascii="Calibri" w:eastAsia="Calibri" w:hAnsi="Calibri" w:cs="Calibri"/>
                <w:sz w:val="18"/>
                <w:szCs w:val="18"/>
              </w:rPr>
            </w:pPr>
            <w:r w:rsidRPr="00E874DC">
              <w:rPr>
                <w:rFonts w:ascii="Calibri" w:eastAsia="Calibri" w:hAnsi="Calibri" w:cs="Calibri"/>
                <w:sz w:val="18"/>
                <w:szCs w:val="18"/>
              </w:rPr>
              <w:t>94</w:t>
            </w:r>
          </w:p>
        </w:tc>
        <w:tc>
          <w:tcPr>
            <w:tcW w:w="94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9B2FB1" w:rsidRPr="00E874DC" w:rsidRDefault="009B2FB1" w:rsidP="00F95CA0">
            <w:pPr>
              <w:suppressAutoHyphens/>
              <w:autoSpaceDN w:val="0"/>
              <w:spacing w:after="0"/>
              <w:jc w:val="center"/>
              <w:textAlignment w:val="baseline"/>
              <w:rPr>
                <w:rFonts w:ascii="Calibri" w:eastAsia="Calibri" w:hAnsi="Calibri" w:cs="Calibri"/>
                <w:sz w:val="18"/>
                <w:szCs w:val="18"/>
              </w:rPr>
            </w:pPr>
            <w:r w:rsidRPr="00E874DC">
              <w:rPr>
                <w:rFonts w:ascii="Calibri" w:eastAsia="Calibri" w:hAnsi="Calibri" w:cs="Calibri"/>
                <w:sz w:val="18"/>
                <w:szCs w:val="18"/>
              </w:rPr>
              <w:t>93</w:t>
            </w:r>
          </w:p>
        </w:tc>
        <w:tc>
          <w:tcPr>
            <w:tcW w:w="85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9B2FB1" w:rsidRPr="00E874DC" w:rsidRDefault="009B2FB1" w:rsidP="00F95CA0">
            <w:pPr>
              <w:suppressAutoHyphens/>
              <w:autoSpaceDN w:val="0"/>
              <w:spacing w:after="0"/>
              <w:jc w:val="center"/>
              <w:textAlignment w:val="baseline"/>
              <w:rPr>
                <w:rFonts w:ascii="Calibri" w:eastAsia="Calibri" w:hAnsi="Calibri" w:cs="Calibri"/>
                <w:sz w:val="18"/>
                <w:szCs w:val="18"/>
              </w:rPr>
            </w:pPr>
            <w:r w:rsidRPr="00E874DC">
              <w:rPr>
                <w:rFonts w:ascii="Calibri" w:eastAsia="Calibri" w:hAnsi="Calibri" w:cs="Calibri"/>
                <w:sz w:val="18"/>
                <w:szCs w:val="18"/>
              </w:rPr>
              <w:t>93</w:t>
            </w:r>
          </w:p>
        </w:tc>
        <w:tc>
          <w:tcPr>
            <w:tcW w:w="8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9B2FB1" w:rsidRPr="00E874DC" w:rsidRDefault="009B2FB1" w:rsidP="00F95CA0">
            <w:pPr>
              <w:suppressAutoHyphens/>
              <w:autoSpaceDN w:val="0"/>
              <w:spacing w:after="0"/>
              <w:jc w:val="center"/>
              <w:textAlignment w:val="baseline"/>
              <w:rPr>
                <w:rFonts w:ascii="Calibri" w:eastAsia="Calibri" w:hAnsi="Calibri" w:cs="Calibri"/>
                <w:sz w:val="18"/>
                <w:szCs w:val="18"/>
              </w:rPr>
            </w:pPr>
            <w:r w:rsidRPr="00E874DC">
              <w:rPr>
                <w:rFonts w:ascii="Calibri" w:eastAsia="Calibri" w:hAnsi="Calibri" w:cs="Calibri"/>
                <w:sz w:val="18"/>
                <w:szCs w:val="18"/>
              </w:rPr>
              <w:t>89</w:t>
            </w:r>
          </w:p>
        </w:tc>
        <w:tc>
          <w:tcPr>
            <w:tcW w:w="85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9B2FB1" w:rsidRPr="00E874DC" w:rsidRDefault="009B2FB1" w:rsidP="00F95CA0">
            <w:pPr>
              <w:suppressAutoHyphens/>
              <w:autoSpaceDN w:val="0"/>
              <w:spacing w:after="0"/>
              <w:jc w:val="center"/>
              <w:textAlignment w:val="baseline"/>
              <w:rPr>
                <w:rFonts w:ascii="Calibri" w:eastAsia="Calibri" w:hAnsi="Calibri" w:cs="Calibri"/>
                <w:sz w:val="18"/>
                <w:szCs w:val="18"/>
              </w:rPr>
            </w:pPr>
            <w:r w:rsidRPr="00E874DC">
              <w:rPr>
                <w:rFonts w:ascii="Calibri" w:eastAsia="Calibri" w:hAnsi="Calibri" w:cs="Calibri"/>
                <w:sz w:val="18"/>
                <w:szCs w:val="18"/>
              </w:rPr>
              <w:t>91</w:t>
            </w:r>
          </w:p>
        </w:tc>
        <w:tc>
          <w:tcPr>
            <w:tcW w:w="83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9B2FB1" w:rsidRPr="00E874DC" w:rsidRDefault="009B2FB1" w:rsidP="00F95CA0">
            <w:pPr>
              <w:suppressAutoHyphens/>
              <w:autoSpaceDN w:val="0"/>
              <w:spacing w:after="0"/>
              <w:jc w:val="center"/>
              <w:textAlignment w:val="baseline"/>
              <w:rPr>
                <w:rFonts w:ascii="Calibri" w:eastAsia="Calibri" w:hAnsi="Calibri" w:cs="Calibri"/>
                <w:sz w:val="18"/>
                <w:szCs w:val="18"/>
              </w:rPr>
            </w:pPr>
            <w:r>
              <w:rPr>
                <w:rFonts w:ascii="Calibri" w:eastAsia="Calibri" w:hAnsi="Calibri" w:cs="Calibri"/>
                <w:sz w:val="18"/>
                <w:szCs w:val="18"/>
              </w:rPr>
              <w:t>92</w:t>
            </w:r>
          </w:p>
        </w:tc>
      </w:tr>
    </w:tbl>
    <w:p w:rsidR="009B2FB1" w:rsidRPr="00492B64" w:rsidRDefault="009B2FB1" w:rsidP="009B2FB1">
      <w:pPr>
        <w:suppressAutoHyphens/>
        <w:autoSpaceDN w:val="0"/>
        <w:textAlignment w:val="baseline"/>
        <w:rPr>
          <w:rFonts w:ascii="Calibri" w:eastAsia="Calibri" w:hAnsi="Calibri" w:cs="Calibri"/>
          <w:sz w:val="16"/>
          <w:szCs w:val="16"/>
        </w:rPr>
      </w:pPr>
      <w:r w:rsidRPr="00E874DC">
        <w:rPr>
          <w:rFonts w:ascii="Calibri" w:eastAsia="Calibri" w:hAnsi="Calibri" w:cs="Calibri"/>
        </w:rPr>
        <w:t>*</w:t>
      </w:r>
      <w:r>
        <w:rPr>
          <w:rFonts w:ascii="Calibri" w:eastAsia="Calibri" w:hAnsi="Calibri" w:cs="Calibri"/>
          <w:sz w:val="16"/>
          <w:szCs w:val="16"/>
        </w:rPr>
        <w:t>V prisotno</w:t>
      </w:r>
      <w:r w:rsidRPr="00E874DC">
        <w:rPr>
          <w:rFonts w:ascii="Calibri" w:eastAsia="Calibri" w:hAnsi="Calibri" w:cs="Calibri"/>
          <w:sz w:val="16"/>
          <w:szCs w:val="16"/>
        </w:rPr>
        <w:t>sti inšp</w:t>
      </w:r>
      <w:r w:rsidR="00D008CB">
        <w:rPr>
          <w:rFonts w:ascii="Calibri" w:eastAsia="Calibri" w:hAnsi="Calibri" w:cs="Calibri"/>
          <w:sz w:val="16"/>
          <w:szCs w:val="16"/>
        </w:rPr>
        <w:t>ektorjev je upoštevano</w:t>
      </w:r>
      <w:r w:rsidRPr="00E874DC">
        <w:rPr>
          <w:rFonts w:ascii="Calibri" w:eastAsia="Calibri" w:hAnsi="Calibri" w:cs="Calibri"/>
          <w:sz w:val="16"/>
          <w:szCs w:val="16"/>
        </w:rPr>
        <w:t xml:space="preserve"> redno delo, redni dopust in prazniki.</w:t>
      </w:r>
      <w:r w:rsidRPr="00E874DC">
        <w:rPr>
          <w:rFonts w:ascii="Calibri" w:eastAsia="Calibri" w:hAnsi="Calibri" w:cs="Calibri"/>
        </w:rPr>
        <w:t xml:space="preserve"> </w:t>
      </w:r>
    </w:p>
    <w:p w:rsidR="000C0441" w:rsidRPr="00E874DC" w:rsidRDefault="000C0441" w:rsidP="00944F3E">
      <w:pPr>
        <w:pStyle w:val="Naslov1"/>
        <w:rPr>
          <w:lang w:eastAsia="en-GB"/>
        </w:rPr>
      </w:pPr>
      <w:bookmarkStart w:id="30" w:name="_Toc7008188"/>
      <w:bookmarkStart w:id="31" w:name="_Toc43285810"/>
      <w:bookmarkStart w:id="32" w:name="_Toc281807171"/>
      <w:r w:rsidRPr="009B2FB1">
        <w:rPr>
          <w:lang w:eastAsia="en-GB"/>
        </w:rPr>
        <w:t>IZOBRAŽEV</w:t>
      </w:r>
      <w:r w:rsidRPr="00E874DC">
        <w:rPr>
          <w:lang w:eastAsia="en-GB"/>
        </w:rPr>
        <w:t>ANJE, IZPOPOLNJEVANJE IN USPOSABLJANJE</w:t>
      </w:r>
      <w:bookmarkEnd w:id="30"/>
      <w:bookmarkEnd w:id="31"/>
    </w:p>
    <w:p w:rsidR="009B2FB1" w:rsidRPr="009B2FB1" w:rsidRDefault="009B2FB1" w:rsidP="009B2FB1">
      <w:pPr>
        <w:spacing w:before="120" w:after="120" w:line="240" w:lineRule="auto"/>
        <w:jc w:val="both"/>
        <w:rPr>
          <w:rFonts w:asciiTheme="minorHAnsi" w:hAnsiTheme="minorHAnsi" w:cs="Times New Roman"/>
          <w:noProof/>
          <w:lang w:eastAsia="sl-SI"/>
        </w:rPr>
      </w:pPr>
      <w:r w:rsidRPr="009B2FB1">
        <w:rPr>
          <w:rFonts w:asciiTheme="minorHAnsi" w:hAnsiTheme="minorHAnsi" w:cs="Times New Roman"/>
          <w:noProof/>
          <w:lang w:eastAsia="sl-SI"/>
        </w:rPr>
        <w:t>Izobraževanje, izpopolnjevanje in usposabljanje zaposlenih na Zdravstvenem inšpektoratu Republike Slovenije je potekalo na podlagi letnega načrta izobraževanja, izpopolnjevanja in usposabljanja.</w:t>
      </w:r>
    </w:p>
    <w:p w:rsidR="009B2FB1" w:rsidRPr="009B2FB1" w:rsidRDefault="009B2FB1" w:rsidP="009B2FB1">
      <w:pPr>
        <w:spacing w:before="120" w:after="120" w:line="240" w:lineRule="auto"/>
        <w:jc w:val="both"/>
        <w:rPr>
          <w:rFonts w:asciiTheme="minorHAnsi" w:hAnsiTheme="minorHAnsi" w:cs="Times New Roman"/>
          <w:noProof/>
          <w:lang w:eastAsia="sl-SI"/>
        </w:rPr>
      </w:pPr>
      <w:r w:rsidRPr="009B2FB1">
        <w:rPr>
          <w:rFonts w:asciiTheme="minorHAnsi" w:hAnsiTheme="minorHAnsi" w:cs="Times New Roman"/>
          <w:noProof/>
          <w:lang w:eastAsia="sl-SI"/>
        </w:rPr>
        <w:t>V letu 2019 so se zaposleni izpopolnjevali in usposabljali 476,6 dni (v povprečju 4,7 dni na zaposlenega), od tega 134 dni na internih ter 333 dni na eksternih izpopolnjevanjih oziroma usposabljanjih.</w:t>
      </w:r>
    </w:p>
    <w:p w:rsidR="009B2FB1" w:rsidRPr="009B2FB1" w:rsidRDefault="009B2FB1" w:rsidP="009B2FB1">
      <w:pPr>
        <w:spacing w:before="120" w:after="120" w:line="240" w:lineRule="auto"/>
        <w:jc w:val="both"/>
        <w:rPr>
          <w:rFonts w:asciiTheme="minorHAnsi" w:hAnsiTheme="minorHAnsi" w:cs="Times New Roman"/>
          <w:noProof/>
          <w:lang w:eastAsia="sl-SI"/>
        </w:rPr>
      </w:pPr>
      <w:r w:rsidRPr="009B2FB1">
        <w:rPr>
          <w:rFonts w:asciiTheme="minorHAnsi" w:hAnsiTheme="minorHAnsi" w:cs="Times New Roman"/>
          <w:noProof/>
          <w:lang w:eastAsia="sl-SI"/>
        </w:rPr>
        <w:t xml:space="preserve">Interna izpopolnjevanja so leta 2019 potekala preko sestankov in asistenc, ki so jih izvajali mentorji </w:t>
      </w:r>
      <w:r w:rsidR="0050331F">
        <w:rPr>
          <w:rFonts w:asciiTheme="minorHAnsi" w:hAnsiTheme="minorHAnsi" w:cs="Times New Roman"/>
          <w:noProof/>
          <w:lang w:eastAsia="sl-SI"/>
        </w:rPr>
        <w:t>predvsem na področjih: zdravstvo, živila splošno, kozmetika</w:t>
      </w:r>
      <w:r w:rsidRPr="009B2FB1">
        <w:rPr>
          <w:rFonts w:asciiTheme="minorHAnsi" w:hAnsiTheme="minorHAnsi" w:cs="Times New Roman"/>
          <w:noProof/>
          <w:lang w:eastAsia="sl-SI"/>
        </w:rPr>
        <w:t>, igrač</w:t>
      </w:r>
      <w:r w:rsidR="0050331F">
        <w:rPr>
          <w:rFonts w:asciiTheme="minorHAnsi" w:hAnsiTheme="minorHAnsi" w:cs="Times New Roman"/>
          <w:noProof/>
          <w:lang w:eastAsia="sl-SI"/>
        </w:rPr>
        <w:t>e in splošna varnost</w:t>
      </w:r>
      <w:r w:rsidRPr="009B2FB1">
        <w:rPr>
          <w:rFonts w:asciiTheme="minorHAnsi" w:hAnsiTheme="minorHAnsi" w:cs="Times New Roman"/>
          <w:noProof/>
          <w:lang w:eastAsia="sl-SI"/>
        </w:rPr>
        <w:t xml:space="preserve"> živil ter na področju pitne vode in kopalnih voda. Interna usposabljanja so bila izvedena na področju pregleda tehnične dokumentacije za igrače ter za področje čakalnih seznamov.</w:t>
      </w:r>
    </w:p>
    <w:p w:rsidR="009B2FB1" w:rsidRPr="009B2FB1" w:rsidRDefault="009B2FB1" w:rsidP="009B2FB1">
      <w:pPr>
        <w:spacing w:before="120" w:after="120" w:line="240" w:lineRule="auto"/>
        <w:jc w:val="both"/>
        <w:rPr>
          <w:rFonts w:asciiTheme="minorHAnsi" w:hAnsiTheme="minorHAnsi" w:cs="Times New Roman"/>
          <w:noProof/>
          <w:lang w:eastAsia="sl-SI"/>
        </w:rPr>
      </w:pPr>
      <w:r w:rsidRPr="009B2FB1">
        <w:rPr>
          <w:rFonts w:asciiTheme="minorHAnsi" w:hAnsiTheme="minorHAnsi" w:cs="Times New Roman"/>
          <w:noProof/>
          <w:lang w:eastAsia="sl-SI"/>
        </w:rPr>
        <w:t xml:space="preserve">V okviru promocije zdravja na delovnem mestu so bila izvedena usposabljanja </w:t>
      </w:r>
      <w:r w:rsidR="00754754">
        <w:rPr>
          <w:rFonts w:asciiTheme="minorHAnsi" w:hAnsiTheme="minorHAnsi" w:cs="Times New Roman"/>
          <w:noProof/>
          <w:lang w:eastAsia="sl-SI"/>
        </w:rPr>
        <w:t>o celostnem vidu</w:t>
      </w:r>
      <w:r w:rsidRPr="009B2FB1">
        <w:rPr>
          <w:rFonts w:asciiTheme="minorHAnsi" w:hAnsiTheme="minorHAnsi" w:cs="Times New Roman"/>
          <w:noProof/>
          <w:lang w:eastAsia="sl-SI"/>
        </w:rPr>
        <w:t xml:space="preserve"> in komunikacijskih veščinah, tečaji o temeljnih postopkih oživljanja. </w:t>
      </w:r>
    </w:p>
    <w:p w:rsidR="000C0441" w:rsidRPr="00E874DC" w:rsidRDefault="009B2FB1" w:rsidP="000C0441">
      <w:pPr>
        <w:spacing w:before="120" w:after="120" w:line="240" w:lineRule="auto"/>
        <w:jc w:val="both"/>
        <w:rPr>
          <w:rFonts w:asciiTheme="minorHAnsi" w:hAnsiTheme="minorHAnsi" w:cs="Times New Roman"/>
          <w:noProof/>
          <w:lang w:eastAsia="sl-SI"/>
        </w:rPr>
      </w:pPr>
      <w:r w:rsidRPr="009B2FB1">
        <w:rPr>
          <w:rFonts w:asciiTheme="minorHAnsi" w:hAnsiTheme="minorHAnsi" w:cs="Times New Roman"/>
          <w:noProof/>
          <w:lang w:eastAsia="sl-SI"/>
        </w:rPr>
        <w:t>Vsebine eksternih izpopolnjevanj so zajemale področja: obravnave podatkov po GDPR, javnih naročil, vzpostavitve kompetenčnega modela v državni upravi, področje urednikovanja spletišča GOV.SI, varnosti in zdravja pri delu ter požarnega varstva.</w:t>
      </w:r>
    </w:p>
    <w:p w:rsidR="00415792" w:rsidRPr="00E874DC" w:rsidRDefault="00415792" w:rsidP="000C0441">
      <w:pPr>
        <w:spacing w:before="120" w:after="120" w:line="240" w:lineRule="auto"/>
        <w:jc w:val="both"/>
        <w:rPr>
          <w:rFonts w:asciiTheme="minorHAnsi" w:hAnsiTheme="minorHAnsi" w:cs="Times New Roman"/>
          <w:noProof/>
          <w:lang w:eastAsia="sl-SI"/>
        </w:rPr>
      </w:pPr>
    </w:p>
    <w:p w:rsidR="000C0441" w:rsidRPr="00E874DC" w:rsidRDefault="000C0441" w:rsidP="00944F3E">
      <w:pPr>
        <w:pStyle w:val="Naslov1"/>
        <w:rPr>
          <w:lang w:eastAsia="en-GB"/>
        </w:rPr>
      </w:pPr>
      <w:bookmarkStart w:id="33" w:name="_Toc7008189"/>
      <w:bookmarkStart w:id="34" w:name="_Toc43285811"/>
      <w:r w:rsidRPr="00D1247D">
        <w:rPr>
          <w:lang w:eastAsia="en-GB"/>
        </w:rPr>
        <w:t>INFORMACIJS</w:t>
      </w:r>
      <w:r w:rsidRPr="009B2FB1">
        <w:rPr>
          <w:lang w:eastAsia="en-GB"/>
        </w:rPr>
        <w:t>KA</w:t>
      </w:r>
      <w:r w:rsidRPr="00E874DC">
        <w:rPr>
          <w:lang w:eastAsia="en-GB"/>
        </w:rPr>
        <w:t xml:space="preserve"> PODPORA INŠPEKCIJSKEMU NADZORU</w:t>
      </w:r>
      <w:bookmarkEnd w:id="33"/>
      <w:bookmarkEnd w:id="34"/>
      <w:r w:rsidRPr="00E874DC">
        <w:rPr>
          <w:lang w:eastAsia="en-GB"/>
        </w:rPr>
        <w:t xml:space="preserve">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Delo na področjih inšpekcijskega nadzora podpira informacijski sistem z dvema moduloma.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Vsi postopki inšpekcijskega nadzora na posameznem področju so sproti dokumentirani.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okviru modula za nadzor objektov je vzpostavljen register objektov, v katerem se vodijo podatki o objektih pod nadzorom inšpektorata, inšpekcijskih pregledih (rednih, izrednih, kontrolnih), vzorcih, ugotovitvah nadzora in ukrepih. Podatki se uporabljajo za načrtovanje inšpekcijskega nadzora, ki ga sistem podpira s časovno razporeditvijo inšpekcijskih pregledov v posameznih </w:t>
      </w:r>
      <w:r w:rsidRPr="00E874DC">
        <w:rPr>
          <w:rFonts w:asciiTheme="minorHAnsi" w:hAnsiTheme="minorHAnsi" w:cs="Times New Roman"/>
          <w:noProof/>
          <w:lang w:eastAsia="sl-SI"/>
        </w:rPr>
        <w:lastRenderedPageBreak/>
        <w:t>objektih glede na njihov rang v posameznem področju nadzora. Rang je določen z oceno tveganja. Podatki omogočajo tudi spremljanje izvajanja načrtovanega inšpekcijsk</w:t>
      </w:r>
      <w:r w:rsidR="008504A0">
        <w:rPr>
          <w:rFonts w:asciiTheme="minorHAnsi" w:hAnsiTheme="minorHAnsi" w:cs="Times New Roman"/>
          <w:noProof/>
          <w:lang w:eastAsia="sl-SI"/>
        </w:rPr>
        <w:t>ega nadzora. Sistem omogoča</w:t>
      </w:r>
      <w:r w:rsidRPr="00E874DC">
        <w:rPr>
          <w:rFonts w:asciiTheme="minorHAnsi" w:hAnsiTheme="minorHAnsi" w:cs="Times New Roman"/>
          <w:noProof/>
          <w:lang w:eastAsia="sl-SI"/>
        </w:rPr>
        <w:t xml:space="preserve"> prenos podatkov o vzorcih in rezultatih laboratorijskih analiz med inšpektoratom in laboratoriji, ki opravljajo analize.</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V okviru modula za nadzor uvoza na področjih materialov in izdelkov, namenjeni</w:t>
      </w:r>
      <w:r w:rsidR="0050331F">
        <w:rPr>
          <w:rFonts w:asciiTheme="minorHAnsi" w:hAnsiTheme="minorHAnsi" w:cs="Times New Roman"/>
          <w:noProof/>
          <w:lang w:eastAsia="sl-SI"/>
        </w:rPr>
        <w:t>h</w:t>
      </w:r>
      <w:r w:rsidRPr="00E874DC">
        <w:rPr>
          <w:rFonts w:asciiTheme="minorHAnsi" w:hAnsiTheme="minorHAnsi" w:cs="Times New Roman"/>
          <w:noProof/>
          <w:lang w:eastAsia="sl-SI"/>
        </w:rPr>
        <w:t xml:space="preserve"> za stik z živili in zdravstvene ustreznosti oziroma varnosti živil in hrane je vzpostavljen sistem za sprejem elektronskih vlog za pregled pošiljk (oddaja preko spletne strani) in zbiranje podatkov o pošiljkah, ki se uvažajo (osnovni podatki o uvoznikih, vrsti in količini blaga, ki se uvaža).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Pri vodenju prekrškovnih postopkov inšpektorat uporablja informacijski sistem, ki omogoča procesno vodenje in spremljanje prekrškovnih zadev, spremljanje plačil glob in sodnih taks. Navedeni sistem omogoča prenos izvršb v sistem e-Izvršbe.</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Zadeve in dokumenti se evidentirajo v sistemu SPIS.</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Zdravstveni inšpektorat Republike Slovenije vzdržuje svoj intranet, imenovan Portal ZIRS, s pomočjo katerega se obvladujejo dokumenti, ki podpirajo vse poslovne procese (poslovnik, opisi procesov, navodila in obrazci), skladno z zahtevami standarda ISO 9001. Na Portalu ZIRS so poleg dokumentov notranjega izvora objavljene povezave do dokumentov zunanjega izvora (predpisov), zapisi o korektivnih oziroma preventivnih ukrepih in možnostih za izboljšavo, pooblastila zaposlenih, delovni načrti in poročila ter evidence, ki so potrebne za spremljanje delovanja procesov. </w:t>
      </w:r>
    </w:p>
    <w:p w:rsidR="000C0441" w:rsidRPr="00E874DC" w:rsidRDefault="000C0441" w:rsidP="000C0441">
      <w:pPr>
        <w:spacing w:before="120" w:after="120" w:line="240" w:lineRule="auto"/>
        <w:jc w:val="both"/>
        <w:rPr>
          <w:rFonts w:asciiTheme="minorHAnsi" w:hAnsiTheme="minorHAnsi" w:cs="Times New Roman"/>
          <w:noProof/>
          <w:lang w:eastAsia="sl-SI"/>
        </w:rPr>
      </w:pPr>
    </w:p>
    <w:p w:rsidR="000C0441" w:rsidRPr="008B27EF" w:rsidRDefault="000C0441" w:rsidP="00944F3E">
      <w:pPr>
        <w:pStyle w:val="Naslov1"/>
        <w:rPr>
          <w:lang w:eastAsia="en-GB"/>
        </w:rPr>
      </w:pPr>
      <w:bookmarkStart w:id="35" w:name="_Toc7008190"/>
      <w:bookmarkStart w:id="36" w:name="_Toc43285812"/>
      <w:r w:rsidRPr="008B27EF">
        <w:rPr>
          <w:lang w:eastAsia="en-GB"/>
        </w:rPr>
        <w:t>PRORAČUN</w:t>
      </w:r>
      <w:bookmarkEnd w:id="35"/>
      <w:bookmarkEnd w:id="36"/>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okviru veljavnega proračuna, ki je za Zdravstveni inšpektorat Republike Slovenije znašal za leto </w:t>
      </w:r>
      <w:r w:rsidR="00783B31">
        <w:rPr>
          <w:rFonts w:asciiTheme="minorHAnsi" w:hAnsiTheme="minorHAnsi" w:cs="Times New Roman"/>
          <w:noProof/>
          <w:lang w:eastAsia="sl-SI"/>
        </w:rPr>
        <w:t>2019</w:t>
      </w:r>
      <w:r w:rsidR="00040D89">
        <w:rPr>
          <w:rFonts w:asciiTheme="minorHAnsi" w:hAnsiTheme="minorHAnsi" w:cs="Times New Roman"/>
          <w:noProof/>
          <w:lang w:eastAsia="sl-SI"/>
        </w:rPr>
        <w:t xml:space="preserve"> 4.385.308</w:t>
      </w:r>
      <w:r w:rsidRPr="00E874DC">
        <w:rPr>
          <w:rFonts w:asciiTheme="minorHAnsi" w:hAnsiTheme="minorHAnsi" w:cs="Times New Roman"/>
          <w:noProof/>
          <w:lang w:eastAsia="sl-SI"/>
        </w:rPr>
        <w:t xml:space="preserve"> evrov, so bila sredstva porabljena v viši</w:t>
      </w:r>
      <w:r w:rsidR="00040D89">
        <w:rPr>
          <w:rFonts w:asciiTheme="minorHAnsi" w:hAnsiTheme="minorHAnsi" w:cs="Times New Roman"/>
          <w:noProof/>
          <w:lang w:eastAsia="sl-SI"/>
        </w:rPr>
        <w:t xml:space="preserve">ni 4.376.242 evrov oziroma 99 </w:t>
      </w:r>
      <w:r w:rsidRPr="00E874DC">
        <w:rPr>
          <w:rFonts w:asciiTheme="minorHAnsi" w:hAnsiTheme="minorHAnsi" w:cs="Times New Roman"/>
          <w:noProof/>
          <w:lang w:eastAsia="sl-SI"/>
        </w:rPr>
        <w:t xml:space="preserve">%. </w:t>
      </w:r>
    </w:p>
    <w:p w:rsidR="000C0441" w:rsidRPr="00E874DC" w:rsidRDefault="000C0441" w:rsidP="000C0441">
      <w:pPr>
        <w:spacing w:before="120" w:after="120" w:line="240" w:lineRule="auto"/>
        <w:jc w:val="both"/>
        <w:rPr>
          <w:rFonts w:asciiTheme="minorHAnsi" w:hAnsiTheme="minorHAnsi" w:cs="Times New Roman"/>
          <w:noProof/>
          <w:highlight w:val="yellow"/>
          <w:lang w:eastAsia="sl-SI"/>
        </w:rPr>
      </w:pPr>
      <w:r w:rsidRPr="00E874DC">
        <w:rPr>
          <w:rFonts w:asciiTheme="minorHAnsi" w:hAnsiTheme="minorHAnsi" w:cs="Times New Roman"/>
          <w:noProof/>
          <w:lang w:eastAsia="sl-SI"/>
        </w:rPr>
        <w:t xml:space="preserve">Poraba sredstev za delo inšpektorata je evidentirana na proračunskih postavkah: 2915 Investicije, 4530 Materialni stroški, 5993 Plače, 6136 Analize vzorcev, in 7683 Izobraževanje, izpopolnjevanje in usposabljanje. </w:t>
      </w:r>
    </w:p>
    <w:p w:rsidR="000C0441" w:rsidRPr="00E874DC" w:rsidRDefault="000C0441" w:rsidP="000C0441">
      <w:pPr>
        <w:tabs>
          <w:tab w:val="left" w:pos="1701"/>
        </w:tabs>
        <w:spacing w:before="120" w:after="120" w:line="260" w:lineRule="exact"/>
        <w:ind w:left="1701" w:hanging="1701"/>
        <w:rPr>
          <w:rFonts w:asciiTheme="minorHAnsi" w:hAnsiTheme="minorHAnsi" w:cstheme="minorHAnsi"/>
          <w:b/>
          <w:szCs w:val="24"/>
        </w:rPr>
      </w:pPr>
      <w:r w:rsidRPr="00E874DC">
        <w:rPr>
          <w:rFonts w:asciiTheme="minorHAnsi" w:hAnsiTheme="minorHAnsi" w:cstheme="minorHAnsi"/>
          <w:b/>
          <w:szCs w:val="24"/>
        </w:rPr>
        <w:t>Investicije (proračunska postavka 2915)</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Poraba sredstev za investicije in investicijsko vzdrževanje je evidentirana na proračunski postavki 2915. V letu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so bila sredstva na tej postavki porabljena za nakup službenih vozil, računalniške programske opreme ter pisarniške opreme.</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letu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smo za</w:t>
      </w:r>
      <w:r w:rsidR="00040D89">
        <w:rPr>
          <w:rFonts w:asciiTheme="minorHAnsi" w:hAnsiTheme="minorHAnsi" w:cs="Times New Roman"/>
          <w:noProof/>
          <w:lang w:eastAsia="sl-SI"/>
        </w:rPr>
        <w:t xml:space="preserve"> investicije porabili 50.969 evrov oziroma 100</w:t>
      </w:r>
      <w:r w:rsidRPr="00E874DC">
        <w:rPr>
          <w:rFonts w:asciiTheme="minorHAnsi" w:hAnsiTheme="minorHAnsi" w:cs="Times New Roman"/>
          <w:noProof/>
          <w:lang w:eastAsia="sl-SI"/>
        </w:rPr>
        <w:t xml:space="preserve"> % glede na veljavni proračun. </w:t>
      </w:r>
    </w:p>
    <w:p w:rsidR="000C0441" w:rsidRPr="00E874DC" w:rsidRDefault="000C0441" w:rsidP="000C0441">
      <w:pPr>
        <w:tabs>
          <w:tab w:val="left" w:pos="1701"/>
        </w:tabs>
        <w:spacing w:before="120" w:after="120" w:line="260" w:lineRule="exact"/>
        <w:ind w:left="1701" w:hanging="1701"/>
        <w:rPr>
          <w:rFonts w:asciiTheme="minorHAnsi" w:hAnsiTheme="minorHAnsi" w:cstheme="minorHAnsi"/>
          <w:b/>
          <w:szCs w:val="24"/>
        </w:rPr>
      </w:pPr>
      <w:r w:rsidRPr="00E874DC">
        <w:rPr>
          <w:rFonts w:asciiTheme="minorHAnsi" w:hAnsiTheme="minorHAnsi" w:cstheme="minorHAnsi"/>
          <w:b/>
          <w:szCs w:val="24"/>
        </w:rPr>
        <w:t>Materialni stroški (proračunska postavka 4530)</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Sredstva na proračunski postavki 4530 so namenjena za pokrivanje stroškov obratovanja organa v poslovnih prostorih na lokacijah, kjer inšpektorat deluje; opravljanja nalog zaposlenih v organu, servisiranja, vzdrževanja in zavarovanja službenih vozil ter izvajanja nalog na podlagi Zakona o varnosti in zdravja pri delu (naloge pooblaščenega zdravnika in izvajalca za opravljanje strokovnih nalog organiziranja in zagotavljanja varnosti pri delu).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Za pokrivanje materialnih stroškov smo v letu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na prorač</w:t>
      </w:r>
      <w:r w:rsidR="00040D89">
        <w:rPr>
          <w:rFonts w:asciiTheme="minorHAnsi" w:hAnsiTheme="minorHAnsi" w:cs="Times New Roman"/>
          <w:noProof/>
          <w:lang w:eastAsia="sl-SI"/>
        </w:rPr>
        <w:t xml:space="preserve">unski postavki 4530 porabili </w:t>
      </w:r>
      <w:r w:rsidR="00944F3E">
        <w:rPr>
          <w:rFonts w:asciiTheme="minorHAnsi" w:hAnsiTheme="minorHAnsi" w:cs="Times New Roman"/>
          <w:noProof/>
          <w:lang w:eastAsia="sl-SI"/>
        </w:rPr>
        <w:br/>
      </w:r>
      <w:r w:rsidR="00040D89">
        <w:rPr>
          <w:rFonts w:asciiTheme="minorHAnsi" w:hAnsiTheme="minorHAnsi" w:cs="Times New Roman"/>
          <w:noProof/>
          <w:lang w:eastAsia="sl-SI"/>
        </w:rPr>
        <w:t>187.</w:t>
      </w:r>
      <w:r w:rsidR="004225FB">
        <w:rPr>
          <w:rFonts w:asciiTheme="minorHAnsi" w:hAnsiTheme="minorHAnsi" w:cs="Times New Roman"/>
          <w:noProof/>
          <w:lang w:eastAsia="sl-SI"/>
        </w:rPr>
        <w:t>570</w:t>
      </w:r>
      <w:r w:rsidR="00040D89">
        <w:rPr>
          <w:rFonts w:asciiTheme="minorHAnsi" w:hAnsiTheme="minorHAnsi" w:cs="Times New Roman"/>
          <w:noProof/>
          <w:lang w:eastAsia="sl-SI"/>
        </w:rPr>
        <w:t xml:space="preserve"> evrov oziroma 99</w:t>
      </w:r>
      <w:r w:rsidRPr="00E874DC">
        <w:rPr>
          <w:rFonts w:asciiTheme="minorHAnsi" w:hAnsiTheme="minorHAnsi" w:cs="Times New Roman"/>
          <w:noProof/>
          <w:lang w:eastAsia="sl-SI"/>
        </w:rPr>
        <w:t xml:space="preserve"> % glede na veljavni proračun. </w:t>
      </w:r>
    </w:p>
    <w:p w:rsidR="00944F3E" w:rsidRDefault="00944F3E" w:rsidP="000C0441">
      <w:pPr>
        <w:tabs>
          <w:tab w:val="left" w:pos="1701"/>
        </w:tabs>
        <w:spacing w:before="120" w:after="120" w:line="260" w:lineRule="exact"/>
        <w:ind w:left="1701" w:hanging="1701"/>
        <w:rPr>
          <w:rFonts w:asciiTheme="minorHAnsi" w:hAnsiTheme="minorHAnsi" w:cstheme="minorHAnsi"/>
          <w:b/>
          <w:szCs w:val="24"/>
        </w:rPr>
      </w:pPr>
    </w:p>
    <w:p w:rsidR="000C0441" w:rsidRPr="00E874DC" w:rsidRDefault="000C0441" w:rsidP="000C0441">
      <w:pPr>
        <w:tabs>
          <w:tab w:val="left" w:pos="1701"/>
        </w:tabs>
        <w:spacing w:before="120" w:after="120" w:line="260" w:lineRule="exact"/>
        <w:ind w:left="1701" w:hanging="1701"/>
        <w:rPr>
          <w:rFonts w:asciiTheme="minorHAnsi" w:hAnsiTheme="minorHAnsi" w:cstheme="minorHAnsi"/>
          <w:b/>
          <w:szCs w:val="24"/>
        </w:rPr>
      </w:pPr>
      <w:r w:rsidRPr="00E874DC">
        <w:rPr>
          <w:rFonts w:asciiTheme="minorHAnsi" w:hAnsiTheme="minorHAnsi" w:cstheme="minorHAnsi"/>
          <w:b/>
          <w:szCs w:val="24"/>
        </w:rPr>
        <w:t>Plače zaposlenih (proračunska postavka 5993)</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Sredstva za plače zaposlenih so evidentirana na proračunski postavki 5993.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Poraba sredstev na tej postavki je bila v letu </w:t>
      </w:r>
      <w:r w:rsidR="00783B31">
        <w:rPr>
          <w:rFonts w:asciiTheme="minorHAnsi" w:hAnsiTheme="minorHAnsi" w:cs="Times New Roman"/>
          <w:noProof/>
          <w:lang w:eastAsia="sl-SI"/>
        </w:rPr>
        <w:t>2019</w:t>
      </w:r>
      <w:r w:rsidR="00040D89">
        <w:rPr>
          <w:rFonts w:asciiTheme="minorHAnsi" w:hAnsiTheme="minorHAnsi" w:cs="Times New Roman"/>
          <w:noProof/>
          <w:lang w:eastAsia="sl-SI"/>
        </w:rPr>
        <w:t xml:space="preserve"> realizirana v višini 3.943.</w:t>
      </w:r>
      <w:r w:rsidR="004225FB">
        <w:rPr>
          <w:rFonts w:asciiTheme="minorHAnsi" w:hAnsiTheme="minorHAnsi" w:cs="Times New Roman"/>
          <w:noProof/>
          <w:lang w:eastAsia="sl-SI"/>
        </w:rPr>
        <w:t>966</w:t>
      </w:r>
      <w:r w:rsidR="00040D89">
        <w:rPr>
          <w:rFonts w:asciiTheme="minorHAnsi" w:hAnsiTheme="minorHAnsi" w:cs="Times New Roman"/>
          <w:noProof/>
          <w:lang w:eastAsia="sl-SI"/>
        </w:rPr>
        <w:t xml:space="preserve"> evrov oziroma </w:t>
      </w:r>
      <w:r w:rsidR="00944F3E">
        <w:rPr>
          <w:rFonts w:asciiTheme="minorHAnsi" w:hAnsiTheme="minorHAnsi" w:cs="Times New Roman"/>
          <w:noProof/>
          <w:lang w:eastAsia="sl-SI"/>
        </w:rPr>
        <w:br/>
      </w:r>
      <w:r w:rsidR="00040D89">
        <w:rPr>
          <w:rFonts w:asciiTheme="minorHAnsi" w:hAnsiTheme="minorHAnsi" w:cs="Times New Roman"/>
          <w:noProof/>
          <w:lang w:eastAsia="sl-SI"/>
        </w:rPr>
        <w:t>100</w:t>
      </w:r>
      <w:r w:rsidRPr="00E874DC">
        <w:rPr>
          <w:rFonts w:asciiTheme="minorHAnsi" w:hAnsiTheme="minorHAnsi" w:cs="Times New Roman"/>
          <w:noProof/>
          <w:lang w:eastAsia="sl-SI"/>
        </w:rPr>
        <w:t xml:space="preserve"> % glede na veljavni proračun. </w:t>
      </w:r>
    </w:p>
    <w:p w:rsidR="000C0441" w:rsidRPr="00E874DC" w:rsidRDefault="000C0441" w:rsidP="000C0441">
      <w:pPr>
        <w:tabs>
          <w:tab w:val="left" w:pos="1701"/>
        </w:tabs>
        <w:spacing w:before="120" w:after="120" w:line="260" w:lineRule="exact"/>
        <w:ind w:left="1701" w:hanging="1701"/>
        <w:rPr>
          <w:rFonts w:asciiTheme="minorHAnsi" w:hAnsiTheme="minorHAnsi" w:cstheme="minorHAnsi"/>
          <w:b/>
          <w:szCs w:val="24"/>
        </w:rPr>
      </w:pPr>
      <w:r w:rsidRPr="00E874DC">
        <w:rPr>
          <w:rFonts w:asciiTheme="minorHAnsi" w:hAnsiTheme="minorHAnsi" w:cstheme="minorHAnsi"/>
          <w:b/>
          <w:szCs w:val="24"/>
        </w:rPr>
        <w:t>Analize vzorcev (proračunska postavka 6136)</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Za laboratorijske analize vzorcev različnih proizvodov oziroma materialov, odvzetih v okviru inšpekcijskega nadzora, vključno z zagotavljanjem njihovega pravilnega transporta do laboratorijev pod kontroliranimi in dokumentiranimi pogoji ter pripravo potrebnih končnih ekspertiz in ocen tveganj, katerih cilj je ugotavljanje skladnosti stanj, dejavnosti oziroma proizvodov s predpisanimi zahtevami oziroma ocena njihove varnosti, so sredstva evidentirana na proračunski postavki 6136.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letu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smo za predhodno navedene storit</w:t>
      </w:r>
      <w:r w:rsidR="00040D89">
        <w:rPr>
          <w:rFonts w:asciiTheme="minorHAnsi" w:hAnsiTheme="minorHAnsi" w:cs="Times New Roman"/>
          <w:noProof/>
          <w:lang w:eastAsia="sl-SI"/>
        </w:rPr>
        <w:t>ve v zvezi z vzorci porabili 187.998 evrov oziroma 100</w:t>
      </w:r>
      <w:r w:rsidRPr="00E874DC">
        <w:rPr>
          <w:rFonts w:asciiTheme="minorHAnsi" w:hAnsiTheme="minorHAnsi" w:cs="Times New Roman"/>
          <w:noProof/>
          <w:lang w:eastAsia="sl-SI"/>
        </w:rPr>
        <w:t xml:space="preserve"> % glede na veljavni proračun. </w:t>
      </w:r>
    </w:p>
    <w:p w:rsidR="000C0441" w:rsidRPr="00E874DC" w:rsidRDefault="000C0441" w:rsidP="000C0441">
      <w:pPr>
        <w:tabs>
          <w:tab w:val="left" w:pos="1701"/>
        </w:tabs>
        <w:spacing w:before="120" w:after="120" w:line="260" w:lineRule="exact"/>
        <w:ind w:left="1701" w:hanging="1701"/>
        <w:rPr>
          <w:rFonts w:asciiTheme="minorHAnsi" w:hAnsiTheme="minorHAnsi" w:cstheme="minorHAnsi"/>
          <w:b/>
          <w:szCs w:val="24"/>
        </w:rPr>
      </w:pPr>
      <w:r w:rsidRPr="00E874DC">
        <w:rPr>
          <w:rFonts w:asciiTheme="minorHAnsi" w:hAnsiTheme="minorHAnsi" w:cstheme="minorHAnsi"/>
          <w:b/>
          <w:szCs w:val="24"/>
        </w:rPr>
        <w:t>Izobraževanje, izpopolnjevanje in usposabljanje (proračunska postavka 7683)</w:t>
      </w:r>
    </w:p>
    <w:p w:rsidR="000C0441" w:rsidRPr="00E874DC" w:rsidRDefault="000C0441" w:rsidP="000C0441">
      <w:pPr>
        <w:spacing w:before="120" w:after="120" w:line="240" w:lineRule="auto"/>
        <w:jc w:val="both"/>
        <w:rPr>
          <w:rFonts w:asciiTheme="minorHAnsi" w:hAnsiTheme="minorHAnsi" w:cstheme="minorHAnsi"/>
          <w:bCs/>
          <w:noProof/>
          <w:szCs w:val="16"/>
          <w:lang w:eastAsia="sl-SI"/>
        </w:rPr>
      </w:pPr>
      <w:r w:rsidRPr="00E874DC">
        <w:rPr>
          <w:rFonts w:asciiTheme="minorHAnsi" w:hAnsiTheme="minorHAnsi" w:cstheme="minorHAnsi"/>
          <w:bCs/>
          <w:noProof/>
          <w:szCs w:val="16"/>
          <w:lang w:eastAsia="sl-SI"/>
        </w:rPr>
        <w:t>Sredstva za izvajanje letnega načrta izobraževanja, izpopolnjevanja in usposabljanja so evidentirana na proračunski postavki 7683.</w:t>
      </w:r>
    </w:p>
    <w:p w:rsidR="000C0441" w:rsidRDefault="000C0441" w:rsidP="000C0441">
      <w:pPr>
        <w:spacing w:before="120" w:after="120" w:line="240" w:lineRule="auto"/>
        <w:jc w:val="both"/>
        <w:rPr>
          <w:rFonts w:asciiTheme="minorHAnsi" w:hAnsiTheme="minorHAnsi" w:cstheme="minorHAnsi"/>
          <w:bCs/>
          <w:noProof/>
          <w:szCs w:val="16"/>
          <w:lang w:eastAsia="sl-SI"/>
        </w:rPr>
      </w:pPr>
      <w:r w:rsidRPr="00E874DC">
        <w:rPr>
          <w:rFonts w:asciiTheme="minorHAnsi" w:hAnsiTheme="minorHAnsi" w:cstheme="minorHAnsi"/>
          <w:bCs/>
          <w:noProof/>
          <w:szCs w:val="16"/>
          <w:lang w:eastAsia="sl-SI"/>
        </w:rPr>
        <w:t xml:space="preserve">Na navedeni postavki smo v letu </w:t>
      </w:r>
      <w:r w:rsidR="00783B31">
        <w:rPr>
          <w:rFonts w:asciiTheme="minorHAnsi" w:hAnsiTheme="minorHAnsi" w:cstheme="minorHAnsi"/>
          <w:bCs/>
          <w:noProof/>
          <w:szCs w:val="16"/>
          <w:lang w:eastAsia="sl-SI"/>
        </w:rPr>
        <w:t>2019</w:t>
      </w:r>
      <w:r w:rsidR="00040D89">
        <w:rPr>
          <w:rFonts w:asciiTheme="minorHAnsi" w:hAnsiTheme="minorHAnsi" w:cstheme="minorHAnsi"/>
          <w:bCs/>
          <w:noProof/>
          <w:szCs w:val="16"/>
          <w:lang w:eastAsia="sl-SI"/>
        </w:rPr>
        <w:t xml:space="preserve"> porabili 5.925</w:t>
      </w:r>
      <w:r w:rsidRPr="00E874DC">
        <w:rPr>
          <w:rFonts w:asciiTheme="minorHAnsi" w:hAnsiTheme="minorHAnsi" w:cstheme="minorHAnsi"/>
          <w:bCs/>
          <w:noProof/>
          <w:szCs w:val="16"/>
          <w:lang w:eastAsia="sl-SI"/>
        </w:rPr>
        <w:t xml:space="preserve"> evr</w:t>
      </w:r>
      <w:r w:rsidR="00040D89">
        <w:rPr>
          <w:rFonts w:asciiTheme="minorHAnsi" w:hAnsiTheme="minorHAnsi" w:cstheme="minorHAnsi"/>
          <w:bCs/>
          <w:noProof/>
          <w:szCs w:val="16"/>
          <w:lang w:eastAsia="sl-SI"/>
        </w:rPr>
        <w:t>ov oziroma 100</w:t>
      </w:r>
      <w:r w:rsidRPr="00E874DC">
        <w:rPr>
          <w:rFonts w:asciiTheme="minorHAnsi" w:hAnsiTheme="minorHAnsi" w:cstheme="minorHAnsi"/>
          <w:bCs/>
          <w:noProof/>
          <w:szCs w:val="16"/>
          <w:lang w:eastAsia="sl-SI"/>
        </w:rPr>
        <w:t xml:space="preserve"> % glede na veljavni proračun.</w:t>
      </w:r>
    </w:p>
    <w:p w:rsidR="00103A9F" w:rsidRPr="00E874DC" w:rsidRDefault="00103A9F" w:rsidP="000C0441">
      <w:pPr>
        <w:spacing w:before="120" w:after="120" w:line="240" w:lineRule="auto"/>
        <w:jc w:val="both"/>
        <w:rPr>
          <w:rFonts w:asciiTheme="minorHAnsi" w:hAnsiTheme="minorHAnsi" w:cstheme="minorHAnsi"/>
          <w:bCs/>
          <w:noProof/>
          <w:szCs w:val="16"/>
          <w:lang w:eastAsia="sl-SI"/>
        </w:rPr>
      </w:pPr>
    </w:p>
    <w:p w:rsidR="000C0441" w:rsidRPr="00E874DC" w:rsidRDefault="000C0441" w:rsidP="00944F3E">
      <w:pPr>
        <w:pStyle w:val="Naslov1"/>
        <w:rPr>
          <w:lang w:eastAsia="en-GB"/>
        </w:rPr>
      </w:pPr>
      <w:bookmarkStart w:id="37" w:name="_Toc7008191"/>
      <w:bookmarkStart w:id="38" w:name="_Toc43285813"/>
      <w:bookmarkEnd w:id="32"/>
      <w:r w:rsidRPr="00E874DC">
        <w:rPr>
          <w:lang w:eastAsia="en-GB"/>
        </w:rPr>
        <w:t xml:space="preserve">IZVAJANJE INŠPEKCIJSKEGA NADZORA leta </w:t>
      </w:r>
      <w:r w:rsidR="00783B31">
        <w:rPr>
          <w:lang w:eastAsia="en-GB"/>
        </w:rPr>
        <w:t>2019</w:t>
      </w:r>
      <w:bookmarkEnd w:id="37"/>
      <w:bookmarkEnd w:id="38"/>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Zdravstveni inšpektorat Republike Slovenije je v letu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inšpekcijski nadzor izvajal na podlagi letnega programa, ki je določal obseg in vsebino nalog inšpekcijskega nadzora na posameznem področju.</w:t>
      </w:r>
    </w:p>
    <w:p w:rsidR="00274B3E" w:rsidRPr="00E874DC" w:rsidRDefault="00274B3E" w:rsidP="00274B3E">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Letni program inšpekcijskega nadzora, ki je obsegal program inšpekcijskih pregledov ter programe vzorčenj in laboratorijskih preskusov vzorcev, je bil pripravljen na podlagi ocen tveganja, izdelanih za vsako področje, ob upoštevanju zahtev pravnega reda, strokovnih usmeritev in problematike, </w:t>
      </w:r>
      <w:r w:rsidRPr="00610966">
        <w:rPr>
          <w:rFonts w:asciiTheme="minorHAnsi" w:hAnsiTheme="minorHAnsi" w:cs="Times New Roman"/>
          <w:noProof/>
          <w:lang w:eastAsia="sl-SI"/>
        </w:rPr>
        <w:t>ugotovljene pri predhodnih inšpekcijskih obravnavah. Na ta način je inšpektorat svoje vire usmeril na področja z višjo stopnjo tveganja</w:t>
      </w:r>
      <w:r w:rsidR="0050331F">
        <w:rPr>
          <w:rFonts w:asciiTheme="minorHAnsi" w:hAnsiTheme="minorHAnsi" w:cs="Times New Roman"/>
          <w:noProof/>
          <w:lang w:eastAsia="sl-SI"/>
        </w:rPr>
        <w:t>,</w:t>
      </w:r>
      <w:r w:rsidRPr="00610966">
        <w:rPr>
          <w:rFonts w:asciiTheme="minorHAnsi" w:hAnsiTheme="minorHAnsi" w:cs="Times New Roman"/>
          <w:noProof/>
          <w:lang w:eastAsia="sl-SI"/>
        </w:rPr>
        <w:t xml:space="preserve"> kot sta Zakon o</w:t>
      </w:r>
      <w:r w:rsidR="008504A0">
        <w:rPr>
          <w:rFonts w:asciiTheme="minorHAnsi" w:hAnsiTheme="minorHAnsi" w:cs="Times New Roman"/>
          <w:noProof/>
          <w:lang w:eastAsia="sl-SI"/>
        </w:rPr>
        <w:t xml:space="preserve"> pacientovih pravicah ter Zakon</w:t>
      </w:r>
      <w:r w:rsidRPr="00610966">
        <w:rPr>
          <w:rFonts w:asciiTheme="minorHAnsi" w:hAnsiTheme="minorHAnsi" w:cs="Times New Roman"/>
          <w:noProof/>
          <w:lang w:eastAsia="sl-SI"/>
        </w:rPr>
        <w:t xml:space="preserve"> o zdravstveni dejavnosti.</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Letni program je obsegal program rednega nadzora, ki se izvaja brez posebnih dodatnih povodov, ter</w:t>
      </w:r>
      <w:r w:rsidR="0050331F">
        <w:rPr>
          <w:rFonts w:asciiTheme="minorHAnsi" w:hAnsiTheme="minorHAnsi" w:cs="Times New Roman"/>
          <w:noProof/>
          <w:lang w:eastAsia="sl-SI"/>
        </w:rPr>
        <w:t xml:space="preserve"> oceno dodatnega nadzora, ki </w:t>
      </w:r>
      <w:r w:rsidRPr="00E874DC">
        <w:rPr>
          <w:rFonts w:asciiTheme="minorHAnsi" w:hAnsiTheme="minorHAnsi" w:cs="Times New Roman"/>
          <w:noProof/>
          <w:lang w:eastAsia="sl-SI"/>
        </w:rPr>
        <w:t>ga mora inšpektorat izvesti v primerih, ko je potrebno raziskati utemeljene sume na neskladnost z zahtevami predpisov (izredni nadzor) oziroma izvesti kontrolo odprave predhodno ugotovljenih neskladnosti (kontrolni nadzor).</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Redni inšpekcijski pregledi, ki predstavljajo proaktivni pristop, so se izvajali na podlagi ocene tveganja, pri kateri je bila upoštevana vrsta in obseg dejavnosti oziroma objektov, ki so bili predmet pregledov, ciljne populacije njihovih potrošnikov oziroma uporabnikov, stopnja implementacije njihovega notranjega nadzora ter ugotovitve preteklih nadzorov</w:t>
      </w:r>
      <w:r w:rsidR="0050331F">
        <w:rPr>
          <w:rFonts w:asciiTheme="minorHAnsi" w:hAnsiTheme="minorHAnsi" w:cs="Times New Roman"/>
          <w:noProof/>
          <w:lang w:eastAsia="sl-SI"/>
        </w:rPr>
        <w:t>,</w:t>
      </w:r>
      <w:r w:rsidRPr="00E874DC">
        <w:rPr>
          <w:rFonts w:asciiTheme="minorHAnsi" w:hAnsiTheme="minorHAnsi" w:cs="Times New Roman"/>
          <w:noProof/>
          <w:lang w:eastAsia="sl-SI"/>
        </w:rPr>
        <w:t xml:space="preserve"> kot tudi tekoča področna problematika.</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lastRenderedPageBreak/>
        <w:t>Izredne inšpekcijske preglede, ki predstavljajo reaktivni pristop, je inšpektorat izvedel na podlagi prejetih prijav, odstopov drugih služb, obvestil iz evropskih sistemov obveščanja in v primerih drugih utemeljenih sumov na kršenje predpisov, ki so pod nadzorom inšpektorata.</w:t>
      </w:r>
      <w:r w:rsidRPr="00E874DC" w:rsidDel="007D2407">
        <w:rPr>
          <w:rFonts w:asciiTheme="minorHAnsi" w:hAnsiTheme="minorHAnsi" w:cs="Times New Roman"/>
          <w:noProof/>
          <w:lang w:eastAsia="sl-SI"/>
        </w:rPr>
        <w:t xml:space="preserve">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Kontrolni inšpekcijski pregledi so bili izvedeni zaradi preverjanja odprave predhodno ugotovljenih neskladnosti.</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Z namenom učinkovitega preverjanja skladnosti z zahtevami velikega števila različnih predpisov in številnih določb, ki urejajo področja iz delokroga inšpektorata, so se inšpekcijski pregledi izvajali s pomočjo kontrolnih postopkov. Kontrolni postopek določa nabor členov oziroma posameznih določb zakona, izbranih na osnovi predhodno navedenih ocene tveganja, ki jih mora inšpektor pri nadzoru preveriti. Kontrolni postopki se glede na oceno tveganja lahko spreminjajo in sicer tako med leti kot tudi v okviru posameznega leta. Pri rednem nadzoru je obseg kontrolnih postop</w:t>
      </w:r>
      <w:r w:rsidR="0050331F">
        <w:rPr>
          <w:rFonts w:asciiTheme="minorHAnsi" w:hAnsiTheme="minorHAnsi" w:cs="Times New Roman"/>
          <w:noProof/>
          <w:lang w:eastAsia="sl-SI"/>
        </w:rPr>
        <w:t>k</w:t>
      </w:r>
      <w:r w:rsidRPr="00E874DC">
        <w:rPr>
          <w:rFonts w:asciiTheme="minorHAnsi" w:hAnsiTheme="minorHAnsi" w:cs="Times New Roman"/>
          <w:noProof/>
          <w:lang w:eastAsia="sl-SI"/>
        </w:rPr>
        <w:t xml:space="preserve">ov praviloma širši, pri dodatnem nadzoru pa se kontrolni postopki izvajajo v obsegu, ki upošteva povod za izredni nadzor oziroma pri kontrolnem nadzoru predhodno ugotovljeno neskladnost.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Z odvzemom in laboratorijskim preskušanjem vzorcev je inšpektorat preverjal skladnost snovi, sestavin in proizvodov z določbami predpisov oziroma njihovo varnost.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Naloge iz letnega programa so bile dodeljene posamezni notranji organizacijski enoti in posameznemu inšpektorju.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Strokovno podporo pri izvajanju inšpekcijskega nadzora sta inšpektoratu zagotavljala Nacionalni inštitut za javno zdravje in Nacionalni laboratorij za zdravje, okolje in hrano.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Inšpekcijski pregledi so bili v letu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opravljeni na vseh področjih, kjer ima inšpektorat pristojnosti za inšpekcijski nadzor. Vzorčenje je potekalo na področjih proizvodnje oziroma prometa različnih vrst proizvodov ter pri dejavnostih, pri katerih se preverjajo sanitarno zdravstveni pogoji.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Inšpektorji so skupaj opravili </w:t>
      </w:r>
      <w:r w:rsidR="00E236F3">
        <w:rPr>
          <w:rFonts w:asciiTheme="minorHAnsi" w:hAnsiTheme="minorHAnsi" w:cs="Times New Roman"/>
          <w:noProof/>
          <w:lang w:eastAsia="sl-SI"/>
        </w:rPr>
        <w:t>28.</w:t>
      </w:r>
      <w:r w:rsidRPr="00E874DC">
        <w:rPr>
          <w:rFonts w:asciiTheme="minorHAnsi" w:hAnsiTheme="minorHAnsi" w:cs="Times New Roman"/>
          <w:noProof/>
          <w:lang w:eastAsia="sl-SI"/>
        </w:rPr>
        <w:t>6</w:t>
      </w:r>
      <w:r w:rsidR="00E236F3">
        <w:rPr>
          <w:rFonts w:asciiTheme="minorHAnsi" w:hAnsiTheme="minorHAnsi" w:cs="Times New Roman"/>
          <w:noProof/>
          <w:lang w:eastAsia="sl-SI"/>
        </w:rPr>
        <w:t>03</w:t>
      </w:r>
      <w:r w:rsidRPr="00E874DC">
        <w:rPr>
          <w:rFonts w:asciiTheme="minorHAnsi" w:hAnsiTheme="minorHAnsi" w:cs="Times New Roman"/>
          <w:noProof/>
          <w:lang w:eastAsia="sl-SI"/>
        </w:rPr>
        <w:t xml:space="preserve"> inšpekcijskih </w:t>
      </w:r>
      <w:r w:rsidRPr="0044665D">
        <w:rPr>
          <w:rFonts w:asciiTheme="minorHAnsi" w:hAnsiTheme="minorHAnsi" w:cs="Times New Roman"/>
          <w:noProof/>
          <w:lang w:eastAsia="sl-SI"/>
        </w:rPr>
        <w:t>pregledov,</w:t>
      </w:r>
      <w:r w:rsidRPr="00E874DC">
        <w:rPr>
          <w:rFonts w:asciiTheme="minorHAnsi" w:hAnsiTheme="minorHAnsi" w:cs="Times New Roman"/>
          <w:noProof/>
          <w:lang w:eastAsia="sl-SI"/>
        </w:rPr>
        <w:t xml:space="preserve"> </w:t>
      </w:r>
      <w:r w:rsidR="0050331F">
        <w:rPr>
          <w:rFonts w:asciiTheme="minorHAnsi" w:hAnsiTheme="minorHAnsi" w:cs="Times New Roman"/>
          <w:noProof/>
          <w:lang w:eastAsia="sl-SI"/>
        </w:rPr>
        <w:t>od tega večinoma redne preglede;</w:t>
      </w:r>
      <w:r w:rsidRPr="00E874DC">
        <w:rPr>
          <w:rFonts w:asciiTheme="minorHAnsi" w:hAnsiTheme="minorHAnsi" w:cs="Times New Roman"/>
          <w:noProof/>
          <w:lang w:eastAsia="sl-SI"/>
        </w:rPr>
        <w:t xml:space="preserve"> izrednih pregl</w:t>
      </w:r>
      <w:r w:rsidR="008D1DBB" w:rsidRPr="00E874DC">
        <w:rPr>
          <w:rFonts w:asciiTheme="minorHAnsi" w:hAnsiTheme="minorHAnsi" w:cs="Times New Roman"/>
          <w:noProof/>
          <w:lang w:eastAsia="sl-SI"/>
        </w:rPr>
        <w:t>edov je bilo opravljenih skupaj</w:t>
      </w:r>
      <w:r w:rsidR="00E236F3">
        <w:rPr>
          <w:rFonts w:asciiTheme="minorHAnsi" w:hAnsiTheme="minorHAnsi" w:cs="Times New Roman"/>
          <w:noProof/>
          <w:lang w:eastAsia="sl-SI"/>
        </w:rPr>
        <w:t xml:space="preserve"> 1.821, kontrolnih pregledov pa 5</w:t>
      </w:r>
      <w:r w:rsidRPr="00E874DC">
        <w:rPr>
          <w:rFonts w:asciiTheme="minorHAnsi" w:hAnsiTheme="minorHAnsi" w:cs="Times New Roman"/>
          <w:noProof/>
          <w:lang w:eastAsia="sl-SI"/>
        </w:rPr>
        <w:t>99. Na področjih, kjer je nadzor vključeval tudi vzorčenje, s</w:t>
      </w:r>
      <w:r w:rsidR="00E236F3">
        <w:rPr>
          <w:rFonts w:asciiTheme="minorHAnsi" w:hAnsiTheme="minorHAnsi" w:cs="Times New Roman"/>
          <w:noProof/>
          <w:lang w:eastAsia="sl-SI"/>
        </w:rPr>
        <w:t>o inšpektorji skupaj odvzeli 855</w:t>
      </w:r>
      <w:r w:rsidRPr="00E874DC">
        <w:rPr>
          <w:rFonts w:asciiTheme="minorHAnsi" w:hAnsiTheme="minorHAnsi" w:cs="Times New Roman"/>
          <w:noProof/>
          <w:lang w:eastAsia="sl-SI"/>
        </w:rPr>
        <w:t xml:space="preserve"> vzorcev različnih vrst proizvodov in materialov za laboratorijske analize.</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letu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je </w:t>
      </w:r>
      <w:r w:rsidR="00E236F3">
        <w:rPr>
          <w:rFonts w:asciiTheme="minorHAnsi" w:hAnsiTheme="minorHAnsi" w:cs="Times New Roman"/>
          <w:noProof/>
          <w:lang w:eastAsia="sl-SI"/>
        </w:rPr>
        <w:t>inšpektorat skupaj izrekel 6.987</w:t>
      </w:r>
      <w:r w:rsidRPr="00E874DC">
        <w:rPr>
          <w:rFonts w:asciiTheme="minorHAnsi" w:hAnsiTheme="minorHAnsi" w:cs="Times New Roman"/>
          <w:noProof/>
          <w:lang w:eastAsia="sl-SI"/>
        </w:rPr>
        <w:t xml:space="preserve"> upravnih in prekrškovnih sankcij oziroma ukrepov.</w:t>
      </w:r>
    </w:p>
    <w:p w:rsidR="000C0441" w:rsidRPr="00E874DC" w:rsidRDefault="00E236F3" w:rsidP="000C0441">
      <w:pPr>
        <w:spacing w:before="120" w:after="120" w:line="240" w:lineRule="auto"/>
        <w:jc w:val="both"/>
        <w:rPr>
          <w:rFonts w:asciiTheme="minorHAnsi" w:hAnsiTheme="minorHAnsi" w:cs="Times New Roman"/>
          <w:noProof/>
          <w:lang w:eastAsia="sl-SI"/>
        </w:rPr>
      </w:pPr>
      <w:r w:rsidRPr="00EC2598">
        <w:rPr>
          <w:rFonts w:asciiTheme="minorHAnsi" w:hAnsiTheme="minorHAnsi" w:cs="Times New Roman"/>
          <w:noProof/>
          <w:lang w:eastAsia="sl-SI"/>
        </w:rPr>
        <w:t>4.249</w:t>
      </w:r>
      <w:r w:rsidR="000C0441" w:rsidRPr="00E874DC">
        <w:rPr>
          <w:rFonts w:asciiTheme="minorHAnsi" w:hAnsiTheme="minorHAnsi" w:cs="Times New Roman"/>
          <w:noProof/>
          <w:lang w:eastAsia="sl-SI"/>
        </w:rPr>
        <w:t xml:space="preserve"> ukrepov je bilo izrečenih v inšpekcijskem u</w:t>
      </w:r>
      <w:r w:rsidR="00EC2598">
        <w:rPr>
          <w:rFonts w:asciiTheme="minorHAnsi" w:hAnsiTheme="minorHAnsi" w:cs="Times New Roman"/>
          <w:noProof/>
          <w:lang w:eastAsia="sl-SI"/>
        </w:rPr>
        <w:t>pravnem postopku, in sicer 1.088</w:t>
      </w:r>
      <w:r w:rsidR="000C0441" w:rsidRPr="00E874DC">
        <w:rPr>
          <w:rFonts w:asciiTheme="minorHAnsi" w:hAnsiTheme="minorHAnsi" w:cs="Times New Roman"/>
          <w:noProof/>
          <w:lang w:eastAsia="sl-SI"/>
        </w:rPr>
        <w:t xml:space="preserve"> </w:t>
      </w:r>
      <w:r w:rsidR="000C0441" w:rsidRPr="0044665D">
        <w:rPr>
          <w:rFonts w:asciiTheme="minorHAnsi" w:hAnsiTheme="minorHAnsi" w:cs="Times New Roman"/>
          <w:noProof/>
          <w:lang w:eastAsia="sl-SI"/>
        </w:rPr>
        <w:t>ureditvenih</w:t>
      </w:r>
      <w:r w:rsidR="00EC2598" w:rsidRPr="0044665D">
        <w:rPr>
          <w:rFonts w:asciiTheme="minorHAnsi" w:hAnsiTheme="minorHAnsi" w:cs="Times New Roman"/>
          <w:noProof/>
          <w:lang w:eastAsia="sl-SI"/>
        </w:rPr>
        <w:t>/upravnih</w:t>
      </w:r>
      <w:r w:rsidR="0044665D">
        <w:rPr>
          <w:rFonts w:asciiTheme="minorHAnsi" w:hAnsiTheme="minorHAnsi" w:cs="Times New Roman"/>
          <w:noProof/>
          <w:lang w:eastAsia="sl-SI"/>
        </w:rPr>
        <w:t xml:space="preserve"> odločb, 46</w:t>
      </w:r>
      <w:r w:rsidR="000C0441" w:rsidRPr="00E874DC">
        <w:rPr>
          <w:rFonts w:asciiTheme="minorHAnsi" w:hAnsiTheme="minorHAnsi" w:cs="Times New Roman"/>
          <w:noProof/>
          <w:lang w:eastAsia="sl-SI"/>
        </w:rPr>
        <w:t xml:space="preserve"> odločb o prepovedi</w:t>
      </w:r>
      <w:r w:rsidR="0044665D">
        <w:rPr>
          <w:rFonts w:asciiTheme="minorHAnsi" w:hAnsiTheme="minorHAnsi" w:cs="Times New Roman"/>
          <w:noProof/>
          <w:lang w:eastAsia="sl-SI"/>
        </w:rPr>
        <w:t xml:space="preserve"> opravljanja dejavnosti in 3.064</w:t>
      </w:r>
      <w:r w:rsidR="000C0441" w:rsidRPr="00E874DC">
        <w:rPr>
          <w:rFonts w:asciiTheme="minorHAnsi" w:hAnsiTheme="minorHAnsi" w:cs="Times New Roman"/>
          <w:noProof/>
          <w:lang w:eastAsia="sl-SI"/>
        </w:rPr>
        <w:t xml:space="preserve"> upravnih opozoril oziroma opozoril </w:t>
      </w:r>
      <w:r w:rsidR="0044665D">
        <w:rPr>
          <w:rFonts w:asciiTheme="minorHAnsi" w:hAnsiTheme="minorHAnsi" w:cs="Times New Roman"/>
          <w:noProof/>
          <w:lang w:eastAsia="sl-SI"/>
        </w:rPr>
        <w:t>po ZIN. Inšpektorji so izdali 51</w:t>
      </w:r>
      <w:r w:rsidR="000C0441" w:rsidRPr="00E874DC">
        <w:rPr>
          <w:rFonts w:asciiTheme="minorHAnsi" w:hAnsiTheme="minorHAnsi" w:cs="Times New Roman"/>
          <w:noProof/>
          <w:lang w:eastAsia="sl-SI"/>
        </w:rPr>
        <w:t xml:space="preserve"> sklepov o izrečeni denarni kazni po Zakonu o splošnem upravnem postopku, in sicer večinoma v okviru upravne izvršbe ali neodziva stranke na vabilo inšpektorja, da se o zadevi v postopku izjasni.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2.</w:t>
      </w:r>
      <w:r w:rsidR="0044665D">
        <w:rPr>
          <w:rFonts w:asciiTheme="minorHAnsi" w:hAnsiTheme="minorHAnsi" w:cs="Times New Roman"/>
          <w:noProof/>
          <w:lang w:eastAsia="sl-SI"/>
        </w:rPr>
        <w:t>738</w:t>
      </w:r>
      <w:r w:rsidRPr="00E874DC">
        <w:rPr>
          <w:rFonts w:asciiTheme="minorHAnsi" w:hAnsiTheme="minorHAnsi" w:cs="Times New Roman"/>
          <w:noProof/>
          <w:vertAlign w:val="superscript"/>
          <w:lang w:eastAsia="sl-SI"/>
        </w:rPr>
        <w:footnoteReference w:id="1"/>
      </w:r>
      <w:r w:rsidR="002E4E88">
        <w:rPr>
          <w:rFonts w:asciiTheme="minorHAnsi" w:hAnsiTheme="minorHAnsi" w:cs="Times New Roman"/>
          <w:noProof/>
          <w:lang w:eastAsia="sl-SI"/>
        </w:rPr>
        <w:t xml:space="preserve"> sankcij</w:t>
      </w:r>
      <w:r w:rsidRPr="00E874DC">
        <w:rPr>
          <w:rFonts w:asciiTheme="minorHAnsi" w:hAnsiTheme="minorHAnsi" w:cs="Times New Roman"/>
          <w:noProof/>
          <w:lang w:eastAsia="sl-SI"/>
        </w:rPr>
        <w:t xml:space="preserve"> je bilo izrečenih v pr</w:t>
      </w:r>
      <w:r w:rsidR="0044665D">
        <w:rPr>
          <w:rFonts w:asciiTheme="minorHAnsi" w:hAnsiTheme="minorHAnsi" w:cs="Times New Roman"/>
          <w:noProof/>
          <w:lang w:eastAsia="sl-SI"/>
        </w:rPr>
        <w:t>ekrškovnem postopku in sicer 249</w:t>
      </w:r>
      <w:r w:rsidRPr="00E874DC">
        <w:rPr>
          <w:rFonts w:asciiTheme="minorHAnsi" w:hAnsiTheme="minorHAnsi" w:cs="Times New Roman"/>
          <w:noProof/>
          <w:lang w:eastAsia="sl-SI"/>
        </w:rPr>
        <w:t xml:space="preserve"> o</w:t>
      </w:r>
      <w:r w:rsidR="0044665D">
        <w:rPr>
          <w:rFonts w:asciiTheme="minorHAnsi" w:hAnsiTheme="minorHAnsi" w:cs="Times New Roman"/>
          <w:noProof/>
          <w:lang w:eastAsia="sl-SI"/>
        </w:rPr>
        <w:t>dločb z izrekom globe, 374 plačilnih nalogov, 409 odločb z izrekom opomina, 1.701</w:t>
      </w:r>
      <w:r w:rsidRPr="00E874DC">
        <w:rPr>
          <w:rFonts w:asciiTheme="minorHAnsi" w:hAnsiTheme="minorHAnsi" w:cs="Times New Roman"/>
          <w:noProof/>
          <w:lang w:eastAsia="sl-SI"/>
        </w:rPr>
        <w:t xml:space="preserve"> opozoril</w:t>
      </w:r>
      <w:r w:rsidR="0044665D">
        <w:rPr>
          <w:rFonts w:asciiTheme="minorHAnsi" w:hAnsiTheme="minorHAnsi" w:cs="Times New Roman"/>
          <w:noProof/>
          <w:lang w:eastAsia="sl-SI"/>
        </w:rPr>
        <w:t>o za storjen prekršek in pe</w:t>
      </w:r>
      <w:r w:rsidRPr="00E874DC">
        <w:rPr>
          <w:rFonts w:asciiTheme="minorHAnsi" w:hAnsiTheme="minorHAnsi" w:cs="Times New Roman"/>
          <w:noProof/>
          <w:lang w:eastAsia="sl-SI"/>
        </w:rPr>
        <w:t xml:space="preserve">t obdolžilnih predlogov.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Skupni znesek izrečenih glob je v obdobju leta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znašal </w:t>
      </w:r>
      <w:r w:rsidR="006A6F54" w:rsidRPr="006A6F54">
        <w:rPr>
          <w:rFonts w:asciiTheme="minorHAnsi" w:hAnsiTheme="minorHAnsi" w:cs="Times New Roman"/>
          <w:noProof/>
          <w:lang w:eastAsia="sl-SI"/>
        </w:rPr>
        <w:t>733.150</w:t>
      </w:r>
      <w:r w:rsidR="006A6F54">
        <w:rPr>
          <w:rFonts w:asciiTheme="minorHAnsi" w:hAnsiTheme="minorHAnsi" w:cs="Times New Roman"/>
          <w:noProof/>
          <w:lang w:eastAsia="sl-SI"/>
        </w:rPr>
        <w:t>,90</w:t>
      </w:r>
      <w:r w:rsidRPr="00E874DC">
        <w:rPr>
          <w:rFonts w:asciiTheme="minorHAnsi" w:hAnsiTheme="minorHAnsi" w:cs="Times New Roman"/>
          <w:noProof/>
          <w:lang w:eastAsia="sl-SI"/>
        </w:rPr>
        <w:t xml:space="preserve"> EUR.</w:t>
      </w:r>
      <w:r w:rsidRPr="00E874DC">
        <w:rPr>
          <w:rFonts w:asciiTheme="minorHAnsi" w:hAnsiTheme="minorHAnsi" w:cs="Times New Roman"/>
          <w:noProof/>
          <w:lang w:eastAsia="sl-SI"/>
        </w:rPr>
        <w:br w:type="page"/>
      </w:r>
    </w:p>
    <w:p w:rsidR="00A812BB" w:rsidRPr="00E874DC" w:rsidRDefault="00A812BB" w:rsidP="00944F3E">
      <w:pPr>
        <w:pStyle w:val="Naslov2"/>
      </w:pPr>
      <w:bookmarkStart w:id="39" w:name="_Toc7008206"/>
      <w:bookmarkStart w:id="40" w:name="_Toc43285814"/>
      <w:bookmarkStart w:id="41" w:name="_Toc7008198"/>
      <w:bookmarkStart w:id="42" w:name="_Toc7008192"/>
      <w:r w:rsidRPr="00E874DC">
        <w:lastRenderedPageBreak/>
        <w:t>INŠPEKCIJSKI NADZOR NA PODROČJU ZDRAVSTVENE DEJAVNOSTI</w:t>
      </w:r>
      <w:bookmarkEnd w:id="39"/>
      <w:bookmarkEnd w:id="40"/>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Cilj Zakona o spremembah in dopolnitvah Zakona o zdravstveni dejavnosti je ureditev dovoljenj za opravljanje zdravstvene dejavnosti, ureditev pravnih podlag za opravljanje zdravstvene dejavnosti za javno socialne varstvene zavode in javno vzgojno izobraževalne zavode, ureditev koncesij za izvajanje zdravstvenih storitev, dopolnitev ureditve glede dela zdravstvenih delavcev izven javnih zdravstvenih zavodov in oglaševanje zdravstvenih storitev.</w:t>
      </w:r>
    </w:p>
    <w:p w:rsidR="00A812BB" w:rsidRPr="00E874DC" w:rsidRDefault="00C13BDD" w:rsidP="00A812BB">
      <w:pPr>
        <w:spacing w:before="120" w:after="120" w:line="240" w:lineRule="auto"/>
        <w:jc w:val="both"/>
        <w:rPr>
          <w:rFonts w:asciiTheme="minorHAnsi" w:hAnsiTheme="minorHAnsi" w:cs="Times New Roman"/>
          <w:noProof/>
          <w:lang w:eastAsia="sl-SI"/>
        </w:rPr>
      </w:pPr>
      <w:r>
        <w:rPr>
          <w:rFonts w:asciiTheme="minorHAnsi" w:hAnsiTheme="minorHAnsi" w:cs="Times New Roman"/>
          <w:noProof/>
          <w:lang w:eastAsia="sl-SI"/>
        </w:rPr>
        <w:t xml:space="preserve">Zakon </w:t>
      </w:r>
      <w:r w:rsidR="00A812BB" w:rsidRPr="00E874DC">
        <w:rPr>
          <w:rFonts w:asciiTheme="minorHAnsi" w:hAnsiTheme="minorHAnsi" w:cs="Times New Roman"/>
          <w:noProof/>
          <w:lang w:eastAsia="sl-SI"/>
        </w:rPr>
        <w:t xml:space="preserve">od leta </w:t>
      </w:r>
      <w:r>
        <w:rPr>
          <w:rFonts w:asciiTheme="minorHAnsi" w:hAnsiTheme="minorHAnsi" w:cs="Times New Roman"/>
          <w:noProof/>
          <w:lang w:eastAsia="sl-SI"/>
        </w:rPr>
        <w:t>2018</w:t>
      </w:r>
      <w:r w:rsidR="00A812BB" w:rsidRPr="00E874DC">
        <w:rPr>
          <w:rFonts w:asciiTheme="minorHAnsi" w:hAnsiTheme="minorHAnsi" w:cs="Times New Roman"/>
          <w:noProof/>
          <w:lang w:eastAsia="sl-SI"/>
        </w:rPr>
        <w:t xml:space="preserve"> na novo ureja področje nadzorov zdravstvene dejavnosti. Namen nove pravne ureditve tega področja je povečati kakovost, učinkovitost in zakonitost delovanja zdravstvenega sistema. Za zagotovitev strokovnosti dela zdravstvenih delavcev in zdravstvenih sodelavcev ter zavodov se v skladu z zakonom izvajajo interni strokovni nadzor, strokovni nadzor s svetovanjem, upravni nadzor, inšpekcijski nadzor in nadzor, ki ga izvaja Zavod za zdravstveno zavarovanje Slovenije. Ureja pristojnosti za izvajanje inšpekcijskega nadzora nad izvrševanjem določb tega zakona različnih inšpekcijskih organov, ki imajo tudi funkcijo prekrškovnega organa.</w:t>
      </w:r>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Zakon ureja pogoje za izdajo dovoljenj za opravljanje zdravstvene dejavnosti in institut »odgovornega nosilca«, ki bo izvajal določeno zdravstveno dejavnost in bo hkrati odgovoren za celoten delovni proces izvajanja določene zdravstvene dejavnosti. Izpolnjevati mora v zakonu določene pogoje. Določa tudi razloge za odvzem dovoljenja. Ureja vprašanje pravnih podlag za delo socialnovarstvenih zavodovo in vzgojno izobraževalnih zavodov, ki oskrbovancem in varovancem zavodov omogoča celostno zdravstveno oskrbo na primarni ravni zdravstvene dejavnosti. Navedeni zavodi bodo lahko še vedno opravljali osnovno zdravstveno dejavnost za svoje oskrbovance, v kolikor bodo pridobili dovoljenje za opravljanje zdravstvene dejavnosti in odločbo o opravljanju javne zdravstvene službe s strani Ministrstva za zdravje.</w:t>
      </w:r>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Zakon na novo ureja oglaševanje zdravstvenih storitev, in sicer, da ni dovoljeno oglaševanje zdravstvene dejavnosti, ki je zavajajoče, nedostojno in na način, da se podajajo informacije, za katerimi ne stoji stroka.</w:t>
      </w:r>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Zakon ureja tudi označevanje objektov, v katerih se izvaja zdravstvena dejavnost. Objekt, v katerem se opravlja zdravstvena dejavnost, se označi z napisom z osebnim imenom oziroma firmo in naslovom izvajalca zdravstvene dejavnosti, z navedbo, ali gre za izvajalca zdravstvene dejavnosti v mreži javne zdravstvene službe ali izven nje, s strokovnim naslovom izvajalca zdravstvene dejavnosti, kadar gre za zasebnega zdravstvenega delavca oziroma zasebnega zdravnika, vrsto zdravstvene dejavnosti, ki jo izvajalec zdravstvene dejavnosti opravlja in delovnim časom izvajalca zdravstvene dejavnosti. Napis na objekt</w:t>
      </w:r>
      <w:r w:rsidR="0050331F">
        <w:rPr>
          <w:rFonts w:asciiTheme="minorHAnsi" w:hAnsiTheme="minorHAnsi" w:cs="Times New Roman"/>
          <w:noProof/>
          <w:lang w:eastAsia="sl-SI"/>
        </w:rPr>
        <w:t>u mora biti v slovenskem jeziku;</w:t>
      </w:r>
      <w:r w:rsidRPr="00E874DC">
        <w:rPr>
          <w:rFonts w:asciiTheme="minorHAnsi" w:hAnsiTheme="minorHAnsi" w:cs="Times New Roman"/>
          <w:noProof/>
          <w:lang w:eastAsia="sl-SI"/>
        </w:rPr>
        <w:t xml:space="preserve"> na območjih občin, v katerih živita italijanska ali madžarska narodna skupnost, pa tudi v italijanskem ali madžarskem jeziku.</w:t>
      </w:r>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Inšpekcijski nadzor je bil usmerjen v preverjanje pogojev, ki jih morajo izpolnjevati zdravstveni delavci za opravljanje zdravstvene dejavnosti pri drugem delodajalcu, t.j. obstoj in veljavnost soglasja in podjemne pogodbe ter v preverjanje evidenc, ki jih morajo voditi javni zdravstveni zavodi in javni zavodi (domovi za starejše, posebni socialno varstveni zavodi za odrasle…) glede izdanih soglasij </w:t>
      </w:r>
      <w:r w:rsidR="00754754">
        <w:rPr>
          <w:rFonts w:asciiTheme="minorHAnsi" w:hAnsiTheme="minorHAnsi" w:cs="Times New Roman"/>
          <w:noProof/>
          <w:lang w:eastAsia="sl-SI"/>
        </w:rPr>
        <w:t>in sklenjenih podjemnih pogodb.</w:t>
      </w:r>
    </w:p>
    <w:p w:rsidR="00402A46" w:rsidRPr="00402A46" w:rsidRDefault="00A812BB" w:rsidP="00402A46">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Zakon o zdravstveni dejavnosti v 53. b členu določa, da zdravstveni delavec, ki je zaposlen v javnem zdravstvenem zavodu ali javnem zavodu</w:t>
      </w:r>
      <w:r w:rsidR="0050331F">
        <w:rPr>
          <w:rFonts w:asciiTheme="minorHAnsi" w:hAnsiTheme="minorHAnsi" w:cs="Times New Roman"/>
          <w:noProof/>
          <w:lang w:eastAsia="sl-SI"/>
        </w:rPr>
        <w:t>,</w:t>
      </w:r>
      <w:r w:rsidRPr="00E874DC">
        <w:rPr>
          <w:rFonts w:asciiTheme="minorHAnsi" w:hAnsiTheme="minorHAnsi" w:cs="Times New Roman"/>
          <w:noProof/>
          <w:lang w:eastAsia="sl-SI"/>
        </w:rPr>
        <w:t xml:space="preserve"> lahko zdravstvene storitve pri drugem izvajalcu zdravstvene dejavnosti ali kot izvajalec zdravstvene dejavnosti opravlja le na podlagi predhodnega pisnega soglasja delodajalca, ki ga izda direktor javnega zavoda na podlagi pisne vloge </w:t>
      </w:r>
      <w:r w:rsidRPr="00E874DC">
        <w:rPr>
          <w:rFonts w:asciiTheme="minorHAnsi" w:hAnsiTheme="minorHAnsi" w:cs="Times New Roman"/>
          <w:noProof/>
          <w:lang w:eastAsia="sl-SI"/>
        </w:rPr>
        <w:lastRenderedPageBreak/>
        <w:t>zdravstvenega delavca za največ 12 mesecev. Soglasje ima tudi zakonsko predpisane obvezne elemente. Nadalje zakon v 53. c členu določa še pogoje, kdaj javni zdravstveni zavod lahko za opravljanje zdravstvenih storitev sklene podjemno pogodbo z zdravstvenim delavcem.</w:t>
      </w:r>
      <w:r w:rsidR="00754754">
        <w:rPr>
          <w:rFonts w:asciiTheme="minorHAnsi" w:hAnsiTheme="minorHAnsi" w:cs="Times New Roman"/>
          <w:noProof/>
          <w:lang w:eastAsia="sl-SI"/>
        </w:rPr>
        <w:t xml:space="preserve"> </w:t>
      </w:r>
      <w:r w:rsidRPr="00E874DC">
        <w:rPr>
          <w:rFonts w:asciiTheme="minorHAnsi" w:hAnsiTheme="minorHAnsi" w:cs="Times New Roman"/>
          <w:noProof/>
          <w:lang w:eastAsia="sl-SI"/>
        </w:rPr>
        <w:t>Zdravstveni delavec pred sklenitvijo podjemne pogodbe predloži veljavno soglasje za delo pri drugem javnem zdravstvenem zavodu oziroma pri drugi pravni ali fizični osebi, ki opravlja zdravstveno dejavnost. Javni zdravstveni zavod ali drug javni zavod pa mora v skladu s 53. č členom voditi evidenco izdanih soglasij in sklenjenih podjemnih pogodb z določenimi elementi.</w:t>
      </w:r>
      <w:bookmarkStart w:id="43" w:name="_Toc7008207"/>
    </w:p>
    <w:p w:rsidR="00A812BB" w:rsidRPr="00E874DC" w:rsidRDefault="00A812BB" w:rsidP="00944F3E">
      <w:pPr>
        <w:pStyle w:val="Naslov3"/>
        <w:rPr>
          <w:lang w:eastAsia="sl-SI"/>
        </w:rPr>
      </w:pPr>
      <w:bookmarkStart w:id="44" w:name="_Toc43285815"/>
      <w:r w:rsidRPr="00E874DC">
        <w:rPr>
          <w:lang w:eastAsia="sl-SI"/>
        </w:rPr>
        <w:t xml:space="preserve">Obseg in ugotovitve nadzora, opravljenega leta </w:t>
      </w:r>
      <w:r>
        <w:rPr>
          <w:lang w:eastAsia="sl-SI"/>
        </w:rPr>
        <w:t>2019</w:t>
      </w:r>
      <w:bookmarkEnd w:id="43"/>
      <w:bookmarkEnd w:id="44"/>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letu </w:t>
      </w:r>
      <w:r>
        <w:rPr>
          <w:rFonts w:asciiTheme="minorHAnsi" w:hAnsiTheme="minorHAnsi" w:cs="Times New Roman"/>
          <w:noProof/>
          <w:lang w:eastAsia="sl-SI"/>
        </w:rPr>
        <w:t>2019</w:t>
      </w:r>
      <w:r w:rsidRPr="00E874DC">
        <w:rPr>
          <w:rFonts w:asciiTheme="minorHAnsi" w:hAnsiTheme="minorHAnsi" w:cs="Times New Roman"/>
          <w:noProof/>
          <w:lang w:eastAsia="sl-SI"/>
        </w:rPr>
        <w:t xml:space="preserve"> so zdravstveni inšpektorji na področju zdravstvene dejavnosti opravili skupaj </w:t>
      </w:r>
      <w:r w:rsidR="00376236">
        <w:rPr>
          <w:rFonts w:asciiTheme="minorHAnsi" w:hAnsiTheme="minorHAnsi" w:cs="Times New Roman"/>
          <w:noProof/>
          <w:lang w:eastAsia="sl-SI"/>
        </w:rPr>
        <w:t>1.291</w:t>
      </w:r>
      <w:r w:rsidRPr="00E874DC">
        <w:rPr>
          <w:rFonts w:asciiTheme="minorHAnsi" w:hAnsiTheme="minorHAnsi" w:cs="Times New Roman"/>
          <w:noProof/>
          <w:lang w:eastAsia="sl-SI"/>
        </w:rPr>
        <w:t xml:space="preserve"> inšpekcijskih pregledov. Na podlagi ugotovitev nadzora je bilo izrečenih skupaj </w:t>
      </w:r>
      <w:r w:rsidR="006A6F54">
        <w:rPr>
          <w:rFonts w:asciiTheme="minorHAnsi" w:hAnsiTheme="minorHAnsi" w:cs="Times New Roman"/>
          <w:noProof/>
          <w:lang w:eastAsia="sl-SI"/>
        </w:rPr>
        <w:t>477</w:t>
      </w:r>
      <w:r w:rsidRPr="00E874DC">
        <w:rPr>
          <w:rFonts w:asciiTheme="minorHAnsi" w:hAnsiTheme="minorHAnsi" w:cs="Times New Roman"/>
          <w:noProof/>
          <w:lang w:eastAsia="sl-SI"/>
        </w:rPr>
        <w:t xml:space="preserve"> ukrepov, od tega </w:t>
      </w:r>
      <w:r w:rsidR="006A6F54">
        <w:rPr>
          <w:rFonts w:asciiTheme="minorHAnsi" w:hAnsiTheme="minorHAnsi" w:cs="Times New Roman"/>
          <w:noProof/>
          <w:lang w:eastAsia="sl-SI"/>
        </w:rPr>
        <w:t>264</w:t>
      </w:r>
      <w:r w:rsidR="00376236">
        <w:rPr>
          <w:rFonts w:asciiTheme="minorHAnsi" w:hAnsiTheme="minorHAnsi" w:cs="Times New Roman"/>
          <w:noProof/>
          <w:lang w:eastAsia="sl-SI"/>
        </w:rPr>
        <w:t xml:space="preserve"> upravnih ukrepov (25</w:t>
      </w:r>
      <w:r w:rsidRPr="00E874DC">
        <w:rPr>
          <w:rFonts w:asciiTheme="minorHAnsi" w:hAnsiTheme="minorHAnsi" w:cs="Times New Roman"/>
          <w:noProof/>
          <w:lang w:eastAsia="sl-SI"/>
        </w:rPr>
        <w:t xml:space="preserve"> odločb o prepovedi opravljanja dejavnosti, </w:t>
      </w:r>
      <w:r w:rsidR="006A6F54">
        <w:rPr>
          <w:rFonts w:asciiTheme="minorHAnsi" w:hAnsiTheme="minorHAnsi" w:cs="Times New Roman"/>
          <w:noProof/>
          <w:lang w:eastAsia="sl-SI"/>
        </w:rPr>
        <w:t>14</w:t>
      </w:r>
      <w:r w:rsidR="00376236">
        <w:rPr>
          <w:rFonts w:asciiTheme="minorHAnsi" w:hAnsiTheme="minorHAnsi" w:cs="Times New Roman"/>
          <w:noProof/>
          <w:lang w:eastAsia="sl-SI"/>
        </w:rPr>
        <w:t xml:space="preserve"> ureditvenih odločb, </w:t>
      </w:r>
      <w:r w:rsidRPr="00E874DC">
        <w:rPr>
          <w:rFonts w:asciiTheme="minorHAnsi" w:hAnsiTheme="minorHAnsi" w:cs="Times New Roman"/>
          <w:noProof/>
          <w:lang w:eastAsia="sl-SI"/>
        </w:rPr>
        <w:t>22</w:t>
      </w:r>
      <w:r w:rsidR="00376236">
        <w:rPr>
          <w:rFonts w:asciiTheme="minorHAnsi" w:hAnsiTheme="minorHAnsi" w:cs="Times New Roman"/>
          <w:noProof/>
          <w:lang w:eastAsia="sl-SI"/>
        </w:rPr>
        <w:t>5</w:t>
      </w:r>
      <w:r w:rsidRPr="00E874DC">
        <w:rPr>
          <w:rFonts w:asciiTheme="minorHAnsi" w:hAnsiTheme="minorHAnsi" w:cs="Times New Roman"/>
          <w:noProof/>
          <w:lang w:eastAsia="sl-SI"/>
        </w:rPr>
        <w:t xml:space="preserve"> upravnih opozoril) in </w:t>
      </w:r>
      <w:r w:rsidR="00376236">
        <w:rPr>
          <w:rFonts w:asciiTheme="minorHAnsi" w:hAnsiTheme="minorHAnsi" w:cs="Times New Roman"/>
          <w:noProof/>
          <w:lang w:eastAsia="sl-SI"/>
        </w:rPr>
        <w:t>213</w:t>
      </w:r>
      <w:r w:rsidRPr="00E874DC">
        <w:rPr>
          <w:rFonts w:asciiTheme="minorHAnsi" w:hAnsiTheme="minorHAnsi" w:cs="Times New Roman"/>
          <w:noProof/>
          <w:lang w:eastAsia="sl-SI"/>
        </w:rPr>
        <w:t xml:space="preserve"> prekrškovn</w:t>
      </w:r>
      <w:r w:rsidR="00376236">
        <w:rPr>
          <w:rFonts w:asciiTheme="minorHAnsi" w:hAnsiTheme="minorHAnsi" w:cs="Times New Roman"/>
          <w:noProof/>
          <w:lang w:eastAsia="sl-SI"/>
        </w:rPr>
        <w:t xml:space="preserve">ih sankcij/ukrepov (sedem </w:t>
      </w:r>
      <w:r w:rsidR="00376236" w:rsidRPr="00E874DC">
        <w:rPr>
          <w:rFonts w:asciiTheme="minorHAnsi" w:hAnsiTheme="minorHAnsi" w:cs="Times New Roman"/>
          <w:noProof/>
          <w:lang w:eastAsia="sl-SI"/>
        </w:rPr>
        <w:t xml:space="preserve">odločb z izrekom globe, </w:t>
      </w:r>
      <w:r w:rsidR="00376236">
        <w:rPr>
          <w:rFonts w:asciiTheme="minorHAnsi" w:hAnsiTheme="minorHAnsi" w:cs="Times New Roman"/>
          <w:noProof/>
          <w:lang w:eastAsia="sl-SI"/>
        </w:rPr>
        <w:t>osem</w:t>
      </w:r>
      <w:r w:rsidR="00376236" w:rsidRPr="00E874DC">
        <w:rPr>
          <w:rFonts w:asciiTheme="minorHAnsi" w:hAnsiTheme="minorHAnsi" w:cs="Times New Roman"/>
          <w:noProof/>
          <w:lang w:eastAsia="sl-SI"/>
        </w:rPr>
        <w:t xml:space="preserve"> plačilnih nalogov</w:t>
      </w:r>
      <w:r w:rsidR="00376236">
        <w:rPr>
          <w:rFonts w:asciiTheme="minorHAnsi" w:hAnsiTheme="minorHAnsi" w:cs="Times New Roman"/>
          <w:noProof/>
          <w:lang w:eastAsia="sl-SI"/>
        </w:rPr>
        <w:t>, 11 odločb z izrekom opomina in 187 opozoril</w:t>
      </w:r>
      <w:r w:rsidRPr="00E874DC">
        <w:rPr>
          <w:rFonts w:asciiTheme="minorHAnsi" w:hAnsiTheme="minorHAnsi" w:cs="Times New Roman"/>
          <w:noProof/>
          <w:lang w:eastAsia="sl-SI"/>
        </w:rPr>
        <w:t xml:space="preserve"> za storjen prekršek). </w:t>
      </w:r>
    </w:p>
    <w:p w:rsidR="00A812BB" w:rsidRDefault="00146E5D" w:rsidP="00B819E5">
      <w:pPr>
        <w:pStyle w:val="Napis"/>
        <w:rPr>
          <w:noProof/>
        </w:rPr>
      </w:pPr>
      <w:bookmarkStart w:id="45" w:name="_Toc43285785"/>
      <w:bookmarkStart w:id="46" w:name="_Toc43285816"/>
      <w:r>
        <w:t xml:space="preserve">Preglednica </w:t>
      </w:r>
      <w:r w:rsidR="00B15DCE">
        <w:rPr>
          <w:noProof/>
        </w:rPr>
        <w:fldChar w:fldCharType="begin"/>
      </w:r>
      <w:r w:rsidR="00B15DCE">
        <w:rPr>
          <w:noProof/>
        </w:rPr>
        <w:instrText xml:space="preserve"> SEQ Tabela \* ARABIC </w:instrText>
      </w:r>
      <w:r w:rsidR="00B15DCE">
        <w:rPr>
          <w:noProof/>
        </w:rPr>
        <w:fldChar w:fldCharType="separate"/>
      </w:r>
      <w:r w:rsidR="004B3F9A">
        <w:rPr>
          <w:noProof/>
        </w:rPr>
        <w:t>2</w:t>
      </w:r>
      <w:r w:rsidR="00B15DCE">
        <w:rPr>
          <w:noProof/>
        </w:rPr>
        <w:fldChar w:fldCharType="end"/>
      </w:r>
      <w:r w:rsidR="00B819E5">
        <w:t xml:space="preserve"> – </w:t>
      </w:r>
      <w:r w:rsidR="00A812BB" w:rsidRPr="00E874DC">
        <w:rPr>
          <w:noProof/>
        </w:rPr>
        <w:t>Inšpekcijski pregledi in ukrepanje na podlagi inšpekcijskega nadzora</w:t>
      </w:r>
      <w:bookmarkEnd w:id="45"/>
      <w:bookmarkEnd w:id="46"/>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
        <w:gridCol w:w="851"/>
        <w:gridCol w:w="850"/>
        <w:gridCol w:w="709"/>
        <w:gridCol w:w="992"/>
        <w:gridCol w:w="709"/>
        <w:gridCol w:w="850"/>
        <w:gridCol w:w="851"/>
        <w:gridCol w:w="709"/>
        <w:gridCol w:w="708"/>
      </w:tblGrid>
      <w:tr w:rsidR="00376236" w:rsidRPr="00E874DC" w:rsidTr="00953174">
        <w:trPr>
          <w:trHeight w:val="283"/>
          <w:tblHeader/>
        </w:trPr>
        <w:tc>
          <w:tcPr>
            <w:tcW w:w="1101" w:type="dxa"/>
            <w:vMerge w:val="restart"/>
            <w:shd w:val="clear" w:color="auto" w:fill="FBD4B4" w:themeFill="accent6" w:themeFillTint="66"/>
            <w:vAlign w:val="center"/>
          </w:tcPr>
          <w:p w:rsidR="00376236" w:rsidRPr="00E874DC" w:rsidRDefault="00376236" w:rsidP="00376236">
            <w:pPr>
              <w:tabs>
                <w:tab w:val="left" w:pos="266"/>
              </w:tabs>
              <w:spacing w:after="0" w:line="240" w:lineRule="auto"/>
              <w:jc w:val="center"/>
              <w:rPr>
                <w:rFonts w:ascii="Calibri" w:hAnsi="Calibri"/>
                <w:sz w:val="12"/>
              </w:rPr>
            </w:pPr>
            <w:r w:rsidRPr="00E874DC">
              <w:rPr>
                <w:rFonts w:ascii="Calibri" w:hAnsi="Calibri"/>
                <w:sz w:val="12"/>
              </w:rPr>
              <w:t>ŠTEVILO OPRAVLJENIH INŠPEKCIJSKIH PREGLEDOV</w:t>
            </w:r>
          </w:p>
        </w:tc>
        <w:tc>
          <w:tcPr>
            <w:tcW w:w="8079" w:type="dxa"/>
            <w:gridSpan w:val="10"/>
            <w:shd w:val="clear" w:color="auto" w:fill="FBD4B4" w:themeFill="accent6" w:themeFillTint="66"/>
          </w:tcPr>
          <w:p w:rsidR="00376236" w:rsidRPr="00E874DC" w:rsidRDefault="00376236" w:rsidP="00376236">
            <w:pPr>
              <w:tabs>
                <w:tab w:val="left" w:pos="266"/>
              </w:tabs>
              <w:spacing w:after="0" w:line="240" w:lineRule="auto"/>
              <w:jc w:val="center"/>
              <w:rPr>
                <w:rFonts w:ascii="Calibri" w:hAnsi="Calibri"/>
                <w:sz w:val="12"/>
              </w:rPr>
            </w:pPr>
            <w:r w:rsidRPr="00E874DC">
              <w:rPr>
                <w:rFonts w:ascii="Calibri" w:hAnsi="Calibri"/>
                <w:sz w:val="12"/>
              </w:rPr>
              <w:t>ŠTEVILO IZREČENIH UKREPOV/SANKCIJ</w:t>
            </w:r>
          </w:p>
        </w:tc>
      </w:tr>
      <w:tr w:rsidR="00376236" w:rsidRPr="00E874DC" w:rsidTr="00953174">
        <w:trPr>
          <w:tblHeader/>
        </w:trPr>
        <w:tc>
          <w:tcPr>
            <w:tcW w:w="1101" w:type="dxa"/>
            <w:vMerge/>
            <w:shd w:val="clear" w:color="auto" w:fill="FBD4B4" w:themeFill="accent6" w:themeFillTint="66"/>
            <w:vAlign w:val="center"/>
          </w:tcPr>
          <w:p w:rsidR="00376236" w:rsidRPr="00E874DC" w:rsidRDefault="00376236" w:rsidP="00376236">
            <w:pPr>
              <w:tabs>
                <w:tab w:val="left" w:pos="266"/>
              </w:tabs>
              <w:spacing w:after="0" w:line="240" w:lineRule="auto"/>
              <w:jc w:val="center"/>
              <w:rPr>
                <w:rFonts w:ascii="Calibri" w:hAnsi="Calibri"/>
                <w:sz w:val="12"/>
              </w:rPr>
            </w:pPr>
          </w:p>
        </w:tc>
        <w:tc>
          <w:tcPr>
            <w:tcW w:w="3260" w:type="dxa"/>
            <w:gridSpan w:val="4"/>
            <w:shd w:val="clear" w:color="auto" w:fill="FBD4B4" w:themeFill="accent6" w:themeFillTint="66"/>
          </w:tcPr>
          <w:p w:rsidR="00376236" w:rsidRPr="00E874DC" w:rsidRDefault="00376236" w:rsidP="00376236">
            <w:pPr>
              <w:tabs>
                <w:tab w:val="left" w:pos="266"/>
              </w:tabs>
              <w:spacing w:after="0" w:line="240" w:lineRule="auto"/>
              <w:jc w:val="center"/>
              <w:rPr>
                <w:rFonts w:ascii="Calibri" w:hAnsi="Calibri"/>
                <w:sz w:val="12"/>
              </w:rPr>
            </w:pPr>
            <w:r w:rsidRPr="00E874DC">
              <w:rPr>
                <w:rFonts w:ascii="Calibri" w:hAnsi="Calibri"/>
                <w:sz w:val="12"/>
              </w:rPr>
              <w:t>Upravni ukrepi</w:t>
            </w:r>
          </w:p>
        </w:tc>
        <w:tc>
          <w:tcPr>
            <w:tcW w:w="4111" w:type="dxa"/>
            <w:gridSpan w:val="5"/>
            <w:shd w:val="clear" w:color="auto" w:fill="FBD4B4" w:themeFill="accent6" w:themeFillTint="66"/>
            <w:vAlign w:val="center"/>
          </w:tcPr>
          <w:p w:rsidR="00376236" w:rsidRPr="00E874DC" w:rsidRDefault="00376236" w:rsidP="00376236">
            <w:pPr>
              <w:tabs>
                <w:tab w:val="left" w:pos="266"/>
              </w:tabs>
              <w:spacing w:after="0" w:line="240" w:lineRule="auto"/>
              <w:jc w:val="center"/>
              <w:rPr>
                <w:rFonts w:ascii="Calibri" w:hAnsi="Calibri"/>
                <w:sz w:val="12"/>
              </w:rPr>
            </w:pPr>
            <w:r w:rsidRPr="00E874DC">
              <w:rPr>
                <w:rFonts w:ascii="Calibri" w:hAnsi="Calibri"/>
                <w:sz w:val="12"/>
              </w:rPr>
              <w:t>Prekrškovne sankcije/ukrepi</w:t>
            </w:r>
          </w:p>
        </w:tc>
        <w:tc>
          <w:tcPr>
            <w:tcW w:w="708" w:type="dxa"/>
            <w:vMerge w:val="restart"/>
            <w:shd w:val="clear" w:color="auto" w:fill="FBD4B4" w:themeFill="accent6" w:themeFillTint="66"/>
            <w:vAlign w:val="center"/>
          </w:tcPr>
          <w:p w:rsidR="00376236" w:rsidRPr="00E874DC" w:rsidRDefault="00376236" w:rsidP="00376236">
            <w:pPr>
              <w:tabs>
                <w:tab w:val="left" w:pos="266"/>
              </w:tabs>
              <w:spacing w:after="0" w:line="240" w:lineRule="auto"/>
              <w:jc w:val="center"/>
              <w:rPr>
                <w:rFonts w:ascii="Calibri" w:hAnsi="Calibri"/>
                <w:sz w:val="12"/>
              </w:rPr>
            </w:pPr>
            <w:r w:rsidRPr="00E874DC">
              <w:rPr>
                <w:rFonts w:ascii="Calibri" w:hAnsi="Calibri"/>
                <w:sz w:val="12"/>
              </w:rPr>
              <w:t>SKUPAJ</w:t>
            </w:r>
          </w:p>
        </w:tc>
      </w:tr>
      <w:tr w:rsidR="00376236" w:rsidRPr="00E874DC" w:rsidTr="00953174">
        <w:trPr>
          <w:tblHeader/>
        </w:trPr>
        <w:tc>
          <w:tcPr>
            <w:tcW w:w="1101" w:type="dxa"/>
            <w:vMerge/>
            <w:shd w:val="clear" w:color="auto" w:fill="FBD4B4" w:themeFill="accent6" w:themeFillTint="66"/>
            <w:vAlign w:val="center"/>
          </w:tcPr>
          <w:p w:rsidR="00376236" w:rsidRPr="00E874DC" w:rsidRDefault="00376236" w:rsidP="00376236">
            <w:pPr>
              <w:tabs>
                <w:tab w:val="left" w:pos="266"/>
              </w:tabs>
              <w:spacing w:after="0" w:line="240" w:lineRule="auto"/>
              <w:jc w:val="center"/>
              <w:rPr>
                <w:rFonts w:ascii="Calibri" w:hAnsi="Calibri"/>
                <w:sz w:val="12"/>
              </w:rPr>
            </w:pPr>
          </w:p>
        </w:tc>
        <w:tc>
          <w:tcPr>
            <w:tcW w:w="850" w:type="dxa"/>
            <w:shd w:val="clear" w:color="auto" w:fill="FBD4B4" w:themeFill="accent6" w:themeFillTint="66"/>
          </w:tcPr>
          <w:p w:rsidR="00376236" w:rsidRPr="00E874DC" w:rsidRDefault="00376236" w:rsidP="00376236">
            <w:pPr>
              <w:tabs>
                <w:tab w:val="left" w:pos="266"/>
              </w:tabs>
              <w:spacing w:after="0" w:line="240" w:lineRule="auto"/>
              <w:jc w:val="center"/>
              <w:rPr>
                <w:rFonts w:ascii="Calibri" w:hAnsi="Calibri"/>
                <w:sz w:val="12"/>
              </w:rPr>
            </w:pPr>
            <w:r>
              <w:rPr>
                <w:rFonts w:ascii="Calibri" w:hAnsi="Calibri"/>
                <w:sz w:val="12"/>
              </w:rPr>
              <w:t>Odločba o prepovedi</w:t>
            </w:r>
          </w:p>
        </w:tc>
        <w:tc>
          <w:tcPr>
            <w:tcW w:w="851" w:type="dxa"/>
            <w:shd w:val="clear" w:color="auto" w:fill="FBD4B4" w:themeFill="accent6" w:themeFillTint="66"/>
            <w:vAlign w:val="center"/>
          </w:tcPr>
          <w:p w:rsidR="00376236" w:rsidRPr="00E874DC" w:rsidRDefault="00376236" w:rsidP="00376236">
            <w:pPr>
              <w:tabs>
                <w:tab w:val="left" w:pos="266"/>
              </w:tabs>
              <w:spacing w:after="0" w:line="240" w:lineRule="auto"/>
              <w:jc w:val="center"/>
              <w:rPr>
                <w:rFonts w:ascii="Calibri" w:hAnsi="Calibri"/>
                <w:sz w:val="12"/>
              </w:rPr>
            </w:pPr>
            <w:r w:rsidRPr="00E874DC">
              <w:rPr>
                <w:rFonts w:ascii="Calibri" w:hAnsi="Calibri"/>
                <w:sz w:val="12"/>
              </w:rPr>
              <w:t>Ureditvena</w:t>
            </w:r>
          </w:p>
          <w:p w:rsidR="00376236" w:rsidRPr="00E874DC" w:rsidRDefault="00376236" w:rsidP="00376236">
            <w:pPr>
              <w:tabs>
                <w:tab w:val="left" w:pos="266"/>
              </w:tabs>
              <w:spacing w:after="0" w:line="240" w:lineRule="auto"/>
              <w:jc w:val="center"/>
              <w:rPr>
                <w:rFonts w:ascii="Calibri" w:hAnsi="Calibri"/>
                <w:sz w:val="12"/>
              </w:rPr>
            </w:pPr>
            <w:r w:rsidRPr="00E874DC">
              <w:rPr>
                <w:rFonts w:ascii="Calibri" w:hAnsi="Calibri"/>
                <w:sz w:val="12"/>
              </w:rPr>
              <w:t>odločba</w:t>
            </w:r>
          </w:p>
        </w:tc>
        <w:tc>
          <w:tcPr>
            <w:tcW w:w="850" w:type="dxa"/>
            <w:shd w:val="clear" w:color="auto" w:fill="FBD4B4" w:themeFill="accent6" w:themeFillTint="66"/>
            <w:vAlign w:val="center"/>
          </w:tcPr>
          <w:p w:rsidR="00376236" w:rsidRPr="00E874DC" w:rsidRDefault="00376236" w:rsidP="00376236">
            <w:pPr>
              <w:tabs>
                <w:tab w:val="left" w:pos="266"/>
              </w:tabs>
              <w:spacing w:after="0" w:line="240" w:lineRule="auto"/>
              <w:jc w:val="center"/>
              <w:rPr>
                <w:rFonts w:ascii="Calibri" w:hAnsi="Calibri"/>
                <w:sz w:val="12"/>
              </w:rPr>
            </w:pPr>
            <w:r w:rsidRPr="00E874DC">
              <w:rPr>
                <w:rFonts w:ascii="Calibri" w:hAnsi="Calibri"/>
                <w:sz w:val="12"/>
              </w:rPr>
              <w:t>Upravno opozorilo po ZIN</w:t>
            </w:r>
          </w:p>
        </w:tc>
        <w:tc>
          <w:tcPr>
            <w:tcW w:w="709" w:type="dxa"/>
            <w:shd w:val="clear" w:color="auto" w:fill="FBD4B4" w:themeFill="accent6" w:themeFillTint="66"/>
            <w:vAlign w:val="center"/>
          </w:tcPr>
          <w:p w:rsidR="00376236" w:rsidRPr="00E874DC" w:rsidRDefault="00376236" w:rsidP="00376236">
            <w:pPr>
              <w:tabs>
                <w:tab w:val="left" w:pos="266"/>
              </w:tabs>
              <w:spacing w:after="0" w:line="240" w:lineRule="auto"/>
              <w:jc w:val="center"/>
              <w:rPr>
                <w:rFonts w:ascii="Calibri" w:hAnsi="Calibri"/>
                <w:sz w:val="12"/>
              </w:rPr>
            </w:pPr>
            <w:r w:rsidRPr="00E874DC">
              <w:rPr>
                <w:rFonts w:ascii="Calibri" w:hAnsi="Calibri"/>
                <w:sz w:val="12"/>
              </w:rPr>
              <w:t>SKUPAJ</w:t>
            </w:r>
          </w:p>
        </w:tc>
        <w:tc>
          <w:tcPr>
            <w:tcW w:w="992" w:type="dxa"/>
            <w:shd w:val="clear" w:color="auto" w:fill="FBD4B4" w:themeFill="accent6" w:themeFillTint="66"/>
            <w:vAlign w:val="center"/>
          </w:tcPr>
          <w:p w:rsidR="00376236" w:rsidRPr="00E874DC" w:rsidRDefault="00376236" w:rsidP="00376236">
            <w:pPr>
              <w:tabs>
                <w:tab w:val="left" w:pos="266"/>
              </w:tabs>
              <w:spacing w:after="0" w:line="240" w:lineRule="auto"/>
              <w:jc w:val="center"/>
              <w:rPr>
                <w:rFonts w:ascii="Calibri" w:hAnsi="Calibri"/>
                <w:sz w:val="12"/>
              </w:rPr>
            </w:pPr>
            <w:r w:rsidRPr="00E874DC">
              <w:rPr>
                <w:rFonts w:ascii="Calibri" w:hAnsi="Calibri"/>
                <w:sz w:val="12"/>
              </w:rPr>
              <w:t>Odločba o prekršku (globa)</w:t>
            </w:r>
          </w:p>
        </w:tc>
        <w:tc>
          <w:tcPr>
            <w:tcW w:w="709" w:type="dxa"/>
            <w:shd w:val="clear" w:color="auto" w:fill="FBD4B4" w:themeFill="accent6" w:themeFillTint="66"/>
            <w:vAlign w:val="center"/>
          </w:tcPr>
          <w:p w:rsidR="00376236" w:rsidRPr="00E874DC" w:rsidRDefault="00376236" w:rsidP="00376236">
            <w:pPr>
              <w:tabs>
                <w:tab w:val="left" w:pos="266"/>
              </w:tabs>
              <w:spacing w:after="0" w:line="240" w:lineRule="auto"/>
              <w:jc w:val="center"/>
              <w:rPr>
                <w:rFonts w:ascii="Calibri" w:hAnsi="Calibri"/>
                <w:sz w:val="12"/>
              </w:rPr>
            </w:pPr>
            <w:r w:rsidRPr="00E874DC">
              <w:rPr>
                <w:rFonts w:ascii="Calibri" w:hAnsi="Calibri"/>
                <w:sz w:val="12"/>
              </w:rPr>
              <w:t>Plačilni nalog</w:t>
            </w:r>
          </w:p>
        </w:tc>
        <w:tc>
          <w:tcPr>
            <w:tcW w:w="850" w:type="dxa"/>
            <w:shd w:val="clear" w:color="auto" w:fill="FBD4B4" w:themeFill="accent6" w:themeFillTint="66"/>
            <w:vAlign w:val="center"/>
          </w:tcPr>
          <w:p w:rsidR="00376236" w:rsidRPr="00E874DC" w:rsidRDefault="00376236" w:rsidP="00376236">
            <w:pPr>
              <w:tabs>
                <w:tab w:val="left" w:pos="266"/>
              </w:tabs>
              <w:spacing w:after="0" w:line="240" w:lineRule="auto"/>
              <w:jc w:val="center"/>
              <w:rPr>
                <w:rFonts w:ascii="Calibri" w:hAnsi="Calibri"/>
                <w:sz w:val="12"/>
              </w:rPr>
            </w:pPr>
            <w:r w:rsidRPr="00E874DC">
              <w:rPr>
                <w:rFonts w:ascii="Calibri" w:hAnsi="Calibri"/>
                <w:sz w:val="12"/>
              </w:rPr>
              <w:t>Odločba o prekršku (opomin)</w:t>
            </w:r>
          </w:p>
        </w:tc>
        <w:tc>
          <w:tcPr>
            <w:tcW w:w="851" w:type="dxa"/>
            <w:shd w:val="clear" w:color="auto" w:fill="FBD4B4" w:themeFill="accent6" w:themeFillTint="66"/>
            <w:vAlign w:val="center"/>
          </w:tcPr>
          <w:p w:rsidR="00376236" w:rsidRPr="00E874DC" w:rsidRDefault="00376236" w:rsidP="00376236">
            <w:pPr>
              <w:tabs>
                <w:tab w:val="left" w:pos="266"/>
              </w:tabs>
              <w:spacing w:after="0" w:line="240" w:lineRule="auto"/>
              <w:jc w:val="center"/>
              <w:rPr>
                <w:rFonts w:ascii="Calibri" w:hAnsi="Calibri"/>
                <w:sz w:val="12"/>
              </w:rPr>
            </w:pPr>
            <w:r w:rsidRPr="00E874DC">
              <w:rPr>
                <w:rFonts w:ascii="Calibri" w:hAnsi="Calibri"/>
                <w:sz w:val="12"/>
              </w:rPr>
              <w:t>Opozorilo za storjen prekršek po ZP-1</w:t>
            </w:r>
          </w:p>
        </w:tc>
        <w:tc>
          <w:tcPr>
            <w:tcW w:w="709" w:type="dxa"/>
            <w:shd w:val="clear" w:color="auto" w:fill="FBD4B4" w:themeFill="accent6" w:themeFillTint="66"/>
            <w:vAlign w:val="center"/>
          </w:tcPr>
          <w:p w:rsidR="00376236" w:rsidRPr="00E874DC" w:rsidRDefault="00376236" w:rsidP="00376236">
            <w:pPr>
              <w:tabs>
                <w:tab w:val="left" w:pos="266"/>
              </w:tabs>
              <w:spacing w:after="0" w:line="240" w:lineRule="auto"/>
              <w:jc w:val="center"/>
              <w:rPr>
                <w:rFonts w:ascii="Calibri" w:hAnsi="Calibri"/>
                <w:sz w:val="12"/>
              </w:rPr>
            </w:pPr>
            <w:r w:rsidRPr="00E874DC">
              <w:rPr>
                <w:rFonts w:ascii="Calibri" w:hAnsi="Calibri"/>
                <w:sz w:val="12"/>
              </w:rPr>
              <w:t>SKUPAJ</w:t>
            </w:r>
          </w:p>
        </w:tc>
        <w:tc>
          <w:tcPr>
            <w:tcW w:w="708" w:type="dxa"/>
            <w:vMerge/>
            <w:shd w:val="clear" w:color="auto" w:fill="FBD4B4" w:themeFill="accent6" w:themeFillTint="66"/>
            <w:vAlign w:val="center"/>
          </w:tcPr>
          <w:p w:rsidR="00376236" w:rsidRPr="00E874DC" w:rsidRDefault="00376236" w:rsidP="00376236">
            <w:pPr>
              <w:tabs>
                <w:tab w:val="left" w:pos="266"/>
              </w:tabs>
              <w:spacing w:after="0" w:line="240" w:lineRule="auto"/>
              <w:jc w:val="center"/>
              <w:rPr>
                <w:rFonts w:ascii="Calibri" w:hAnsi="Calibri"/>
                <w:sz w:val="12"/>
              </w:rPr>
            </w:pPr>
          </w:p>
        </w:tc>
      </w:tr>
      <w:tr w:rsidR="00376236" w:rsidRPr="00E874DC" w:rsidTr="00953174">
        <w:trPr>
          <w:trHeight w:val="283"/>
        </w:trPr>
        <w:tc>
          <w:tcPr>
            <w:tcW w:w="1101" w:type="dxa"/>
            <w:shd w:val="clear" w:color="auto" w:fill="auto"/>
            <w:vAlign w:val="center"/>
          </w:tcPr>
          <w:p w:rsidR="00376236" w:rsidRPr="00E874DC" w:rsidRDefault="00376236" w:rsidP="00376236">
            <w:pPr>
              <w:tabs>
                <w:tab w:val="left" w:pos="266"/>
              </w:tabs>
              <w:spacing w:after="0" w:line="240" w:lineRule="auto"/>
              <w:jc w:val="center"/>
              <w:rPr>
                <w:rFonts w:ascii="Calibri" w:hAnsi="Calibri"/>
                <w:sz w:val="16"/>
              </w:rPr>
            </w:pPr>
            <w:r>
              <w:rPr>
                <w:rFonts w:ascii="Calibri" w:hAnsi="Calibri"/>
                <w:sz w:val="16"/>
              </w:rPr>
              <w:t>1.291</w:t>
            </w:r>
          </w:p>
        </w:tc>
        <w:tc>
          <w:tcPr>
            <w:tcW w:w="850" w:type="dxa"/>
          </w:tcPr>
          <w:p w:rsidR="00376236" w:rsidRPr="00E874DC" w:rsidRDefault="00B21E45" w:rsidP="00376236">
            <w:pPr>
              <w:tabs>
                <w:tab w:val="left" w:pos="266"/>
              </w:tabs>
              <w:spacing w:after="0" w:line="240" w:lineRule="auto"/>
              <w:jc w:val="center"/>
              <w:rPr>
                <w:rFonts w:ascii="Calibri" w:hAnsi="Calibri"/>
                <w:sz w:val="16"/>
              </w:rPr>
            </w:pPr>
            <w:r>
              <w:rPr>
                <w:rFonts w:ascii="Calibri" w:hAnsi="Calibri"/>
                <w:sz w:val="16"/>
              </w:rPr>
              <w:t>25</w:t>
            </w:r>
            <w:r w:rsidR="00EC765E">
              <w:rPr>
                <w:rStyle w:val="Sprotnaopomba-sklic"/>
                <w:rFonts w:ascii="Calibri" w:hAnsi="Calibri"/>
                <w:sz w:val="16"/>
              </w:rPr>
              <w:footnoteReference w:id="2"/>
            </w:r>
          </w:p>
        </w:tc>
        <w:tc>
          <w:tcPr>
            <w:tcW w:w="851" w:type="dxa"/>
            <w:shd w:val="clear" w:color="auto" w:fill="auto"/>
            <w:vAlign w:val="center"/>
          </w:tcPr>
          <w:p w:rsidR="00376236" w:rsidRPr="00E874DC" w:rsidRDefault="006A6F54" w:rsidP="00376236">
            <w:pPr>
              <w:tabs>
                <w:tab w:val="left" w:pos="266"/>
              </w:tabs>
              <w:spacing w:after="0" w:line="240" w:lineRule="auto"/>
              <w:jc w:val="center"/>
              <w:rPr>
                <w:rFonts w:ascii="Calibri" w:hAnsi="Calibri"/>
                <w:sz w:val="16"/>
              </w:rPr>
            </w:pPr>
            <w:r>
              <w:rPr>
                <w:rFonts w:ascii="Calibri" w:hAnsi="Calibri"/>
                <w:sz w:val="16"/>
              </w:rPr>
              <w:t>14</w:t>
            </w:r>
          </w:p>
        </w:tc>
        <w:tc>
          <w:tcPr>
            <w:tcW w:w="850" w:type="dxa"/>
            <w:shd w:val="clear" w:color="auto" w:fill="auto"/>
            <w:vAlign w:val="center"/>
          </w:tcPr>
          <w:p w:rsidR="00376236" w:rsidRPr="00E874DC" w:rsidRDefault="00B21E45" w:rsidP="00376236">
            <w:pPr>
              <w:tabs>
                <w:tab w:val="left" w:pos="266"/>
              </w:tabs>
              <w:spacing w:after="0" w:line="240" w:lineRule="auto"/>
              <w:jc w:val="center"/>
              <w:rPr>
                <w:rFonts w:ascii="Calibri" w:hAnsi="Calibri"/>
                <w:sz w:val="16"/>
              </w:rPr>
            </w:pPr>
            <w:r>
              <w:rPr>
                <w:rFonts w:ascii="Calibri" w:hAnsi="Calibri"/>
                <w:sz w:val="16"/>
              </w:rPr>
              <w:t>225</w:t>
            </w:r>
          </w:p>
        </w:tc>
        <w:tc>
          <w:tcPr>
            <w:tcW w:w="709" w:type="dxa"/>
            <w:shd w:val="clear" w:color="auto" w:fill="auto"/>
            <w:vAlign w:val="center"/>
          </w:tcPr>
          <w:p w:rsidR="00376236" w:rsidRPr="00E874DC" w:rsidRDefault="006A6F54" w:rsidP="00376236">
            <w:pPr>
              <w:tabs>
                <w:tab w:val="left" w:pos="266"/>
              </w:tabs>
              <w:spacing w:after="0" w:line="240" w:lineRule="auto"/>
              <w:jc w:val="center"/>
              <w:rPr>
                <w:rFonts w:ascii="Calibri" w:hAnsi="Calibri"/>
                <w:sz w:val="16"/>
              </w:rPr>
            </w:pPr>
            <w:r>
              <w:rPr>
                <w:rFonts w:ascii="Calibri" w:hAnsi="Calibri"/>
                <w:sz w:val="16"/>
              </w:rPr>
              <w:t>264</w:t>
            </w:r>
          </w:p>
        </w:tc>
        <w:tc>
          <w:tcPr>
            <w:tcW w:w="992" w:type="dxa"/>
            <w:vAlign w:val="center"/>
          </w:tcPr>
          <w:p w:rsidR="00376236" w:rsidRPr="00E874DC" w:rsidRDefault="00B21E45" w:rsidP="00376236">
            <w:pPr>
              <w:tabs>
                <w:tab w:val="left" w:pos="266"/>
              </w:tabs>
              <w:spacing w:after="0" w:line="240" w:lineRule="auto"/>
              <w:jc w:val="center"/>
              <w:rPr>
                <w:rFonts w:ascii="Calibri" w:hAnsi="Calibri"/>
                <w:sz w:val="16"/>
              </w:rPr>
            </w:pPr>
            <w:r>
              <w:rPr>
                <w:rFonts w:ascii="Calibri" w:hAnsi="Calibri"/>
                <w:sz w:val="16"/>
              </w:rPr>
              <w:t>7</w:t>
            </w:r>
            <w:r w:rsidR="00C13BDD">
              <w:rPr>
                <w:rStyle w:val="Sprotnaopomba-sklic"/>
                <w:rFonts w:ascii="Calibri" w:hAnsi="Calibri"/>
                <w:sz w:val="16"/>
              </w:rPr>
              <w:footnoteReference w:id="3"/>
            </w:r>
          </w:p>
        </w:tc>
        <w:tc>
          <w:tcPr>
            <w:tcW w:w="709" w:type="dxa"/>
            <w:vAlign w:val="center"/>
          </w:tcPr>
          <w:p w:rsidR="00376236" w:rsidRPr="00E874DC" w:rsidRDefault="00B21E45" w:rsidP="00376236">
            <w:pPr>
              <w:tabs>
                <w:tab w:val="left" w:pos="266"/>
              </w:tabs>
              <w:spacing w:after="0" w:line="240" w:lineRule="auto"/>
              <w:jc w:val="center"/>
              <w:rPr>
                <w:rFonts w:ascii="Calibri" w:hAnsi="Calibri"/>
                <w:sz w:val="16"/>
              </w:rPr>
            </w:pPr>
            <w:r>
              <w:rPr>
                <w:rFonts w:ascii="Calibri" w:hAnsi="Calibri"/>
                <w:sz w:val="16"/>
              </w:rPr>
              <w:t>8</w:t>
            </w:r>
            <w:r w:rsidR="00C13BDD" w:rsidRPr="00E874DC">
              <w:rPr>
                <w:rFonts w:ascii="Calibri" w:hAnsi="Calibri"/>
                <w:sz w:val="16"/>
                <w:vertAlign w:val="superscript"/>
              </w:rPr>
              <w:footnoteReference w:id="4"/>
            </w:r>
          </w:p>
        </w:tc>
        <w:tc>
          <w:tcPr>
            <w:tcW w:w="850" w:type="dxa"/>
            <w:shd w:val="clear" w:color="auto" w:fill="auto"/>
            <w:vAlign w:val="center"/>
          </w:tcPr>
          <w:p w:rsidR="00376236" w:rsidRPr="00E874DC" w:rsidRDefault="00B21E45" w:rsidP="00C13BDD">
            <w:pPr>
              <w:tabs>
                <w:tab w:val="left" w:pos="266"/>
              </w:tabs>
              <w:spacing w:after="0" w:line="240" w:lineRule="auto"/>
              <w:jc w:val="center"/>
              <w:rPr>
                <w:rFonts w:ascii="Calibri" w:hAnsi="Calibri"/>
                <w:sz w:val="16"/>
              </w:rPr>
            </w:pPr>
            <w:r>
              <w:rPr>
                <w:rFonts w:ascii="Calibri" w:hAnsi="Calibri"/>
                <w:sz w:val="16"/>
              </w:rPr>
              <w:t>1</w:t>
            </w:r>
            <w:r w:rsidR="00376236" w:rsidRPr="00E874DC">
              <w:rPr>
                <w:rFonts w:ascii="Calibri" w:hAnsi="Calibri"/>
                <w:sz w:val="16"/>
              </w:rPr>
              <w:t>1</w:t>
            </w:r>
          </w:p>
        </w:tc>
        <w:tc>
          <w:tcPr>
            <w:tcW w:w="851" w:type="dxa"/>
            <w:shd w:val="clear" w:color="auto" w:fill="auto"/>
            <w:vAlign w:val="center"/>
          </w:tcPr>
          <w:p w:rsidR="00376236" w:rsidRPr="00E874DC" w:rsidRDefault="00B21E45" w:rsidP="00376236">
            <w:pPr>
              <w:tabs>
                <w:tab w:val="left" w:pos="266"/>
              </w:tabs>
              <w:spacing w:after="0" w:line="240" w:lineRule="auto"/>
              <w:jc w:val="center"/>
              <w:rPr>
                <w:rFonts w:ascii="Calibri" w:hAnsi="Calibri"/>
                <w:sz w:val="16"/>
              </w:rPr>
            </w:pPr>
            <w:r>
              <w:rPr>
                <w:rFonts w:ascii="Calibri" w:hAnsi="Calibri"/>
                <w:sz w:val="16"/>
              </w:rPr>
              <w:t>187</w:t>
            </w:r>
          </w:p>
        </w:tc>
        <w:tc>
          <w:tcPr>
            <w:tcW w:w="709" w:type="dxa"/>
            <w:shd w:val="clear" w:color="auto" w:fill="auto"/>
            <w:vAlign w:val="center"/>
          </w:tcPr>
          <w:p w:rsidR="00376236" w:rsidRPr="00E874DC" w:rsidRDefault="00B21E45" w:rsidP="00376236">
            <w:pPr>
              <w:tabs>
                <w:tab w:val="left" w:pos="266"/>
              </w:tabs>
              <w:spacing w:after="0" w:line="240" w:lineRule="auto"/>
              <w:jc w:val="center"/>
              <w:rPr>
                <w:rFonts w:ascii="Calibri" w:hAnsi="Calibri"/>
                <w:sz w:val="16"/>
              </w:rPr>
            </w:pPr>
            <w:r>
              <w:rPr>
                <w:rFonts w:ascii="Calibri" w:hAnsi="Calibri"/>
                <w:sz w:val="16"/>
              </w:rPr>
              <w:t>213</w:t>
            </w:r>
          </w:p>
        </w:tc>
        <w:tc>
          <w:tcPr>
            <w:tcW w:w="708" w:type="dxa"/>
            <w:shd w:val="clear" w:color="auto" w:fill="auto"/>
            <w:vAlign w:val="center"/>
          </w:tcPr>
          <w:p w:rsidR="00376236" w:rsidRPr="00E874DC" w:rsidRDefault="006A6F54" w:rsidP="00376236">
            <w:pPr>
              <w:tabs>
                <w:tab w:val="left" w:pos="266"/>
              </w:tabs>
              <w:spacing w:after="0" w:line="240" w:lineRule="auto"/>
              <w:jc w:val="center"/>
              <w:rPr>
                <w:rFonts w:ascii="Calibri" w:hAnsi="Calibri"/>
                <w:sz w:val="16"/>
              </w:rPr>
            </w:pPr>
            <w:r>
              <w:rPr>
                <w:rFonts w:ascii="Calibri" w:hAnsi="Calibri"/>
                <w:sz w:val="16"/>
              </w:rPr>
              <w:t>477</w:t>
            </w:r>
          </w:p>
        </w:tc>
      </w:tr>
    </w:tbl>
    <w:p w:rsidR="00376236" w:rsidRPr="00E874DC" w:rsidRDefault="00376236" w:rsidP="00A812BB">
      <w:pPr>
        <w:spacing w:before="120" w:after="120" w:line="240" w:lineRule="auto"/>
        <w:jc w:val="both"/>
        <w:rPr>
          <w:rFonts w:asciiTheme="minorHAnsi" w:hAnsiTheme="minorHAnsi" w:cs="Times New Roman"/>
          <w:noProof/>
          <w:lang w:eastAsia="sl-SI"/>
        </w:rPr>
      </w:pPr>
    </w:p>
    <w:p w:rsidR="00A812BB" w:rsidRPr="00E874DC" w:rsidRDefault="00A812BB" w:rsidP="00A812BB">
      <w:pPr>
        <w:spacing w:before="120" w:after="120" w:line="240" w:lineRule="auto"/>
        <w:jc w:val="both"/>
        <w:rPr>
          <w:rFonts w:asciiTheme="minorHAnsi" w:hAnsiTheme="minorHAnsi" w:cs="Times New Roman"/>
          <w:noProof/>
          <w:lang w:eastAsia="sl-SI"/>
        </w:rPr>
      </w:pPr>
      <w:r w:rsidRPr="00C13BDD">
        <w:rPr>
          <w:rFonts w:asciiTheme="minorHAnsi" w:hAnsiTheme="minorHAnsi" w:cs="Times New Roman"/>
          <w:noProof/>
          <w:lang w:eastAsia="sl-SI"/>
        </w:rPr>
        <w:t>Največ neskladnosti</w:t>
      </w:r>
      <w:r w:rsidRPr="00E874DC">
        <w:rPr>
          <w:rFonts w:asciiTheme="minorHAnsi" w:hAnsiTheme="minorHAnsi" w:cs="Times New Roman"/>
          <w:noProof/>
          <w:lang w:eastAsia="sl-SI"/>
        </w:rPr>
        <w:t xml:space="preserve"> je bilo ugotovljenih pri nadzoru </w:t>
      </w:r>
      <w:r w:rsidRPr="00E874DC">
        <w:rPr>
          <w:rFonts w:asciiTheme="minorHAnsi" w:hAnsiTheme="minorHAnsi" w:cs="Times New Roman"/>
          <w:noProof/>
          <w:color w:val="000000"/>
          <w:lang w:eastAsia="sl-SI"/>
        </w:rPr>
        <w:t>označevanja objektov</w:t>
      </w:r>
      <w:r w:rsidR="00C13BDD">
        <w:rPr>
          <w:rFonts w:asciiTheme="minorHAnsi" w:hAnsiTheme="minorHAnsi" w:cs="Times New Roman"/>
          <w:noProof/>
          <w:lang w:eastAsia="sl-SI"/>
        </w:rPr>
        <w:t xml:space="preserve"> (34</w:t>
      </w:r>
      <w:r w:rsidRPr="00E874DC">
        <w:rPr>
          <w:rFonts w:asciiTheme="minorHAnsi" w:hAnsiTheme="minorHAnsi" w:cs="Times New Roman"/>
          <w:noProof/>
          <w:lang w:eastAsia="sl-SI"/>
        </w:rPr>
        <w:t xml:space="preserve"> %), pri vodenju evidenc izdanih </w:t>
      </w:r>
      <w:r w:rsidR="00EC765E">
        <w:rPr>
          <w:rFonts w:asciiTheme="minorHAnsi" w:hAnsiTheme="minorHAnsi" w:cs="Times New Roman"/>
          <w:noProof/>
          <w:lang w:eastAsia="sl-SI"/>
        </w:rPr>
        <w:t>soglasij in podjemnih pogodb (13</w:t>
      </w:r>
      <w:r w:rsidRPr="00E874DC">
        <w:rPr>
          <w:rFonts w:asciiTheme="minorHAnsi" w:hAnsiTheme="minorHAnsi" w:cs="Times New Roman"/>
          <w:noProof/>
          <w:lang w:eastAsia="sl-SI"/>
        </w:rPr>
        <w:t xml:space="preserve"> %), pri podjemnih pogodbah (30</w:t>
      </w:r>
      <w:r w:rsidR="00EC765E">
        <w:rPr>
          <w:rFonts w:asciiTheme="minorHAnsi" w:hAnsiTheme="minorHAnsi" w:cs="Times New Roman"/>
          <w:noProof/>
          <w:lang w:eastAsia="sl-SI"/>
        </w:rPr>
        <w:t xml:space="preserve"> %) in pri izdanih soglasjih (tri odstotke</w:t>
      </w:r>
      <w:r w:rsidRPr="00E874DC">
        <w:rPr>
          <w:rFonts w:asciiTheme="minorHAnsi" w:hAnsiTheme="minorHAnsi" w:cs="Times New Roman"/>
          <w:noProof/>
          <w:lang w:eastAsia="sl-SI"/>
        </w:rPr>
        <w:t>). V navedenih primerih so bile ugotovljene neskladnosti, ki so se nanašale na predpisane elemente soglasij, podjemnih pogodb in evidenc, zato</w:t>
      </w:r>
      <w:r w:rsidR="0050331F">
        <w:rPr>
          <w:rFonts w:asciiTheme="minorHAnsi" w:hAnsiTheme="minorHAnsi" w:cs="Times New Roman"/>
          <w:noProof/>
          <w:lang w:eastAsia="sl-SI"/>
        </w:rPr>
        <w:t xml:space="preserve"> smo izrekali opozorilne ukrepe -</w:t>
      </w:r>
      <w:r w:rsidRPr="00E874DC">
        <w:rPr>
          <w:rFonts w:asciiTheme="minorHAnsi" w:hAnsiTheme="minorHAnsi" w:cs="Times New Roman"/>
          <w:noProof/>
          <w:lang w:eastAsia="sl-SI"/>
        </w:rPr>
        <w:t xml:space="preserve"> tako upravne kot tudi prekrškovne.</w:t>
      </w:r>
    </w:p>
    <w:p w:rsidR="00D05294"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Zakon o spremembah in dopolnitvah Zakona o zdravstveni dejavnosti določa tudi posebna pooblastila, ki jih ima pri opravljanju nalog inšpekcijske</w:t>
      </w:r>
      <w:r w:rsidR="0050331F">
        <w:rPr>
          <w:rFonts w:asciiTheme="minorHAnsi" w:hAnsiTheme="minorHAnsi" w:cs="Times New Roman"/>
          <w:noProof/>
          <w:lang w:eastAsia="sl-SI"/>
        </w:rPr>
        <w:t>ga nadzora inšpekcijski organ. M</w:t>
      </w:r>
      <w:r w:rsidRPr="00E874DC">
        <w:rPr>
          <w:rFonts w:asciiTheme="minorHAnsi" w:hAnsiTheme="minorHAnsi" w:cs="Times New Roman"/>
          <w:noProof/>
          <w:lang w:eastAsia="sl-SI"/>
        </w:rPr>
        <w:t>ed drugim lahko prepove opravljanje zdravstvene dejavnosti izvajalcu, ki nima do</w:t>
      </w:r>
      <w:r w:rsidR="0050331F">
        <w:rPr>
          <w:rFonts w:asciiTheme="minorHAnsi" w:hAnsiTheme="minorHAnsi" w:cs="Times New Roman"/>
          <w:noProof/>
          <w:lang w:eastAsia="sl-SI"/>
        </w:rPr>
        <w:t>voljenja;</w:t>
      </w:r>
      <w:r w:rsidRPr="00E874DC">
        <w:rPr>
          <w:rFonts w:asciiTheme="minorHAnsi" w:hAnsiTheme="minorHAnsi" w:cs="Times New Roman"/>
          <w:noProof/>
          <w:lang w:eastAsia="sl-SI"/>
        </w:rPr>
        <w:t xml:space="preserve"> lahko prepove opravljanje dela zdravstvenemu delavcu, ki ni vpisan v register oziroma, ki nima veljavne licence, če je licenca pogoj za opravljanje dela in lahko prepove opravljanje dela zdravstvenemu delavcu, ki nima soglasja. Tako je bilo na po</w:t>
      </w:r>
      <w:r w:rsidR="00EC765E">
        <w:rPr>
          <w:rFonts w:asciiTheme="minorHAnsi" w:hAnsiTheme="minorHAnsi" w:cs="Times New Roman"/>
          <w:noProof/>
          <w:lang w:eastAsia="sl-SI"/>
        </w:rPr>
        <w:t>dročju zdravstvene dejavnosti</w:t>
      </w:r>
      <w:r w:rsidR="00EC765E" w:rsidRPr="00EC765E">
        <w:rPr>
          <w:rFonts w:asciiTheme="minorHAnsi" w:hAnsiTheme="minorHAnsi" w:cs="Times New Roman"/>
          <w:noProof/>
          <w:lang w:eastAsia="sl-SI"/>
        </w:rPr>
        <w:t xml:space="preserve"> v zvezi </w:t>
      </w:r>
      <w:r w:rsidR="00EC765E">
        <w:rPr>
          <w:rFonts w:asciiTheme="minorHAnsi" w:hAnsiTheme="minorHAnsi" w:cs="Times New Roman"/>
          <w:noProof/>
          <w:lang w:eastAsia="sl-SI"/>
        </w:rPr>
        <w:t xml:space="preserve">z </w:t>
      </w:r>
      <w:r w:rsidR="00EC765E" w:rsidRPr="00EC765E">
        <w:rPr>
          <w:rFonts w:asciiTheme="minorHAnsi" w:hAnsiTheme="minorHAnsi" w:cs="Times New Roman"/>
          <w:noProof/>
          <w:lang w:eastAsia="sl-SI"/>
        </w:rPr>
        <w:t>izpolnjevanjem pogojev oziroma dovoljenj izdanih 20 odločb o p</w:t>
      </w:r>
      <w:r w:rsidR="00EC765E">
        <w:rPr>
          <w:rFonts w:asciiTheme="minorHAnsi" w:hAnsiTheme="minorHAnsi" w:cs="Times New Roman"/>
          <w:noProof/>
          <w:lang w:eastAsia="sl-SI"/>
        </w:rPr>
        <w:t>repovedi opravljanja zdravstvene</w:t>
      </w:r>
      <w:r w:rsidR="00EC765E" w:rsidRPr="00EC765E">
        <w:rPr>
          <w:rFonts w:asciiTheme="minorHAnsi" w:hAnsiTheme="minorHAnsi" w:cs="Times New Roman"/>
          <w:noProof/>
          <w:lang w:eastAsia="sl-SI"/>
        </w:rPr>
        <w:t xml:space="preserve"> dejavnosti ter pet odločb, ki so se nanašale na neizpolnjevanje pogojev za delo pri drugem izvajalcu zdravstvene dejavnosti (soglasja); t.j. prepoved opravljanja dela brez soglasja in prepo</w:t>
      </w:r>
      <w:r w:rsidR="00EC765E">
        <w:rPr>
          <w:rFonts w:asciiTheme="minorHAnsi" w:hAnsiTheme="minorHAnsi" w:cs="Times New Roman"/>
          <w:noProof/>
          <w:lang w:eastAsia="sl-SI"/>
        </w:rPr>
        <w:t xml:space="preserve">ved omogočanja opravljanja </w:t>
      </w:r>
      <w:r w:rsidRPr="00E874DC">
        <w:rPr>
          <w:rFonts w:asciiTheme="minorHAnsi" w:hAnsiTheme="minorHAnsi" w:cs="Times New Roman"/>
          <w:noProof/>
          <w:lang w:eastAsia="sl-SI"/>
        </w:rPr>
        <w:t xml:space="preserve">dela. </w:t>
      </w:r>
    </w:p>
    <w:p w:rsidR="00A812BB" w:rsidRPr="00E874DC" w:rsidRDefault="00A812BB" w:rsidP="00944F3E">
      <w:pPr>
        <w:pStyle w:val="Naslov2"/>
      </w:pPr>
      <w:bookmarkStart w:id="47" w:name="_Toc43285817"/>
      <w:r w:rsidRPr="00E874DC">
        <w:lastRenderedPageBreak/>
        <w:t>INŠPEKCIJSKI NADZOR NA PODROČJU PACIENTOVIH PRAVIC</w:t>
      </w:r>
      <w:bookmarkEnd w:id="41"/>
      <w:bookmarkEnd w:id="47"/>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Osnovni cilj Zakona o pacientovih pravicah je izboljšanje razmer na področju varovanja in uresničevanja temeljnih pravic pacientov ter s tem zagotavljanje višje kakovosti sistema zdravstvenega varstva. Zakon o pacientovih pravicah določa, da imajo vsi uporabniki zdravstvenih storitev pravico do enakopravnega dostopa in obravnave pri zdravstveni in preventivni oskrbi, do primerne, kakovostne in varne zdravstvene oskrbe, do proste izbire zdravnika in izvajalca zdravstvenih storitev ter do drugega mnenja. Poleg tega imajo uporabniki zdravstvenih storitev pravico do obveščenosti in sodelovanja pri izbiri načina zdravljenja, vključno s samostojnim odločanjem o zdravljenju ter seznanitvi z zdravstveno dokumentacijo. Po drugi strani morajo izvajalci zdravstvene dejavnosti spoštovati pacientov čas, upoštevati njegovo vnaprej izraženo voljo, preprečevati in lajšati njegovo trpljenje ter zagotavljati varstvo osebnih podatkov. Pacienti imajo pravico do brezplačne pomoči, ki jim jo pri uresničevanju njihovih pravic nudijo zastopniki pacientovih pravic. Določa tudi postopke za obravnavo kršitev naštetih pacientovih pravic. Postopek za obravnavo vključuje sprotno razreševanje nesporazumov in sporov ter zahtevo za prvo obravnavo kršitve pacientove pravice pri izvajalcu zdravstvenih storitev oziroma za drugo obravnavo pred Komisijo RS za varstvo pacientovih pravic, ki ima sedež na Ministrstvu za zdravje.</w:t>
      </w:r>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Zaradi težav pri implementaciji nekaterih pacientovih pravic, opredeljenih v zakonu, se je konec leta 2017 z Zakonom o spremembah in dopolnitvah Zakona o pacientovih pravicah bolj podrobno uredila pravica do spoštovanja pacientovega časa in področje čakalnih dob, kjer se kot obveznost izvajalcev zdravstvene dejavnosti opredeljuje elektronsko vodenje čakalnih seznamov, način uvrščanja pacientov na čakalne sezname in črtanja iz seznama ter način informiranja pacientov. Med zdravstvene storitve, za katere ni potrebno voditi čakalnega seznama, so bile poleg storitev pri osebnem zdravniku splošne oz. družinske medicine in izbranem osebnem pediatru dodane še storitve pri izbranem osebnem ginekologu. Vsi ti pa morajo voditi naročilno knjigo. Za osebne izbrane zobozdravnike je bil določen manjši obseg podatkov v čakalnem seznamu. Na novo in strožje je bila opredeljena obveznost pacienta, da sporoči, da na že načrtovano izvedbo zdravstvene storitve ne more priti. </w:t>
      </w:r>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Pri vodenju čakalnih seznamov in s tem povezanim spremljanjem čakalnih dob sta bili določeni vloga in odgovornost poslovodnega organa. V primeru čakalnih dob, ki so daljše od najdlajših dopustnih, mora poslovodni organ najmanj mesečno analizirati vzroke za nastanek čakalnih dob, ter o izsledkih analize poročati organu upravljanja, torej svetu zavoda, ki pa mora sprejeti ukrepe v skladu s svojimi zakonskimi pristojnostmi.</w:t>
      </w:r>
    </w:p>
    <w:p w:rsidR="009C259C" w:rsidRPr="00402A46" w:rsidRDefault="00A812BB" w:rsidP="00402A46">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Zakon o spremembah in dopolnitvah Zakona o pacientovih pravicah je uvedel inšpekcijski nadzor in dodal nove prekrškovne določbe, kar omogoča učinkovitejši nadzor nad zakonom.</w:t>
      </w:r>
      <w:bookmarkStart w:id="48" w:name="_Toc7008199"/>
    </w:p>
    <w:p w:rsidR="00A812BB" w:rsidRPr="00E874DC" w:rsidRDefault="00A812BB" w:rsidP="00944F3E">
      <w:pPr>
        <w:pStyle w:val="Naslov3"/>
        <w:rPr>
          <w:lang w:eastAsia="sl-SI"/>
        </w:rPr>
      </w:pPr>
      <w:bookmarkStart w:id="49" w:name="_Toc43285818"/>
      <w:r w:rsidRPr="00E874DC">
        <w:rPr>
          <w:lang w:eastAsia="sl-SI"/>
        </w:rPr>
        <w:t xml:space="preserve">Obseg in ugotovitve nadzora, opravljenega leta </w:t>
      </w:r>
      <w:r>
        <w:rPr>
          <w:lang w:eastAsia="sl-SI"/>
        </w:rPr>
        <w:t>2019</w:t>
      </w:r>
      <w:bookmarkEnd w:id="48"/>
      <w:bookmarkEnd w:id="49"/>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letu </w:t>
      </w:r>
      <w:r>
        <w:rPr>
          <w:rFonts w:asciiTheme="minorHAnsi" w:hAnsiTheme="minorHAnsi" w:cs="Times New Roman"/>
          <w:noProof/>
          <w:lang w:eastAsia="sl-SI"/>
        </w:rPr>
        <w:t>2019</w:t>
      </w:r>
      <w:r w:rsidRPr="00E874DC">
        <w:rPr>
          <w:rFonts w:asciiTheme="minorHAnsi" w:hAnsiTheme="minorHAnsi" w:cs="Times New Roman"/>
          <w:noProof/>
          <w:lang w:eastAsia="sl-SI"/>
        </w:rPr>
        <w:t xml:space="preserve"> so zdravstveni inšpektorji na področju pacientovih pravic opravili skupaj 1</w:t>
      </w:r>
      <w:r w:rsidR="00ED2C46">
        <w:rPr>
          <w:rFonts w:asciiTheme="minorHAnsi" w:hAnsiTheme="minorHAnsi" w:cs="Times New Roman"/>
          <w:noProof/>
          <w:lang w:eastAsia="sl-SI"/>
        </w:rPr>
        <w:t>.906</w:t>
      </w:r>
      <w:r w:rsidRPr="00E874DC">
        <w:rPr>
          <w:rFonts w:asciiTheme="minorHAnsi" w:hAnsiTheme="minorHAnsi" w:cs="Times New Roman"/>
          <w:noProof/>
          <w:lang w:eastAsia="sl-SI"/>
        </w:rPr>
        <w:t xml:space="preserve"> inšpekcijski pregledov.</w:t>
      </w:r>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Na podlagi ugotovitev nadzor</w:t>
      </w:r>
      <w:r w:rsidR="00ED2C46">
        <w:rPr>
          <w:rFonts w:asciiTheme="minorHAnsi" w:hAnsiTheme="minorHAnsi" w:cs="Times New Roman"/>
          <w:noProof/>
          <w:lang w:eastAsia="sl-SI"/>
        </w:rPr>
        <w:t>a je bilo izrečenih skupaj 1.491</w:t>
      </w:r>
      <w:r w:rsidRPr="00E874DC">
        <w:rPr>
          <w:rFonts w:asciiTheme="minorHAnsi" w:hAnsiTheme="minorHAnsi" w:cs="Times New Roman"/>
          <w:noProof/>
          <w:lang w:eastAsia="sl-SI"/>
        </w:rPr>
        <w:t xml:space="preserve"> ukrepov, od tega </w:t>
      </w:r>
      <w:r w:rsidR="00ED2C46">
        <w:rPr>
          <w:rFonts w:asciiTheme="minorHAnsi" w:hAnsiTheme="minorHAnsi" w:cs="Times New Roman"/>
          <w:noProof/>
          <w:lang w:eastAsia="sl-SI"/>
        </w:rPr>
        <w:t>793 u</w:t>
      </w:r>
      <w:r w:rsidR="0050331F">
        <w:rPr>
          <w:rFonts w:asciiTheme="minorHAnsi" w:hAnsiTheme="minorHAnsi" w:cs="Times New Roman"/>
          <w:noProof/>
          <w:lang w:eastAsia="sl-SI"/>
        </w:rPr>
        <w:t>pravnih ukrepov (103 ureditvene</w:t>
      </w:r>
      <w:r w:rsidR="00ED2C46">
        <w:rPr>
          <w:rFonts w:asciiTheme="minorHAnsi" w:hAnsiTheme="minorHAnsi" w:cs="Times New Roman"/>
          <w:noProof/>
          <w:lang w:eastAsia="sl-SI"/>
        </w:rPr>
        <w:t xml:space="preserve"> odločb</w:t>
      </w:r>
      <w:r w:rsidR="0050331F">
        <w:rPr>
          <w:rFonts w:asciiTheme="minorHAnsi" w:hAnsiTheme="minorHAnsi" w:cs="Times New Roman"/>
          <w:noProof/>
          <w:lang w:eastAsia="sl-SI"/>
        </w:rPr>
        <w:t>e</w:t>
      </w:r>
      <w:r w:rsidR="00ED2C46">
        <w:rPr>
          <w:rFonts w:asciiTheme="minorHAnsi" w:hAnsiTheme="minorHAnsi" w:cs="Times New Roman"/>
          <w:noProof/>
          <w:lang w:eastAsia="sl-SI"/>
        </w:rPr>
        <w:t>, 68</w:t>
      </w:r>
      <w:r w:rsidRPr="00E874DC">
        <w:rPr>
          <w:rFonts w:asciiTheme="minorHAnsi" w:hAnsiTheme="minorHAnsi" w:cs="Times New Roman"/>
          <w:noProof/>
          <w:lang w:eastAsia="sl-SI"/>
        </w:rPr>
        <w:t>4 upravnih opozoril</w:t>
      </w:r>
      <w:r w:rsidR="00ED2C46">
        <w:rPr>
          <w:rFonts w:asciiTheme="minorHAnsi" w:hAnsiTheme="minorHAnsi" w:cs="Times New Roman"/>
          <w:noProof/>
          <w:lang w:eastAsia="sl-SI"/>
        </w:rPr>
        <w:t xml:space="preserve"> in </w:t>
      </w:r>
      <w:r w:rsidR="00ED2C46" w:rsidRPr="00ED2C46">
        <w:rPr>
          <w:rFonts w:asciiTheme="minorHAnsi" w:hAnsiTheme="minorHAnsi" w:cs="Times New Roman"/>
          <w:noProof/>
          <w:lang w:eastAsia="sl-SI"/>
        </w:rPr>
        <w:t xml:space="preserve">šest sklepov </w:t>
      </w:r>
      <w:r w:rsidR="00ED2C46" w:rsidRPr="00ED2C46">
        <w:rPr>
          <w:rFonts w:ascii="Calibri" w:hAnsi="Calibri"/>
        </w:rPr>
        <w:t>o denarni kazni</w:t>
      </w:r>
      <w:r w:rsidRPr="00E874DC">
        <w:rPr>
          <w:rFonts w:asciiTheme="minorHAnsi" w:hAnsiTheme="minorHAnsi" w:cs="Times New Roman"/>
          <w:noProof/>
          <w:lang w:eastAsia="sl-SI"/>
        </w:rPr>
        <w:t xml:space="preserve">) in </w:t>
      </w:r>
      <w:r w:rsidR="00ED2C46">
        <w:rPr>
          <w:rFonts w:asciiTheme="minorHAnsi" w:hAnsiTheme="minorHAnsi" w:cs="Times New Roman"/>
          <w:noProof/>
          <w:lang w:eastAsia="sl-SI"/>
        </w:rPr>
        <w:t>698</w:t>
      </w:r>
      <w:r w:rsidRPr="00E874DC">
        <w:rPr>
          <w:rFonts w:asciiTheme="minorHAnsi" w:hAnsiTheme="minorHAnsi" w:cs="Times New Roman"/>
          <w:noProof/>
          <w:lang w:eastAsia="sl-SI"/>
        </w:rPr>
        <w:t xml:space="preserve"> pr</w:t>
      </w:r>
      <w:r w:rsidR="00ED2C46">
        <w:rPr>
          <w:rFonts w:asciiTheme="minorHAnsi" w:hAnsiTheme="minorHAnsi" w:cs="Times New Roman"/>
          <w:noProof/>
          <w:lang w:eastAsia="sl-SI"/>
        </w:rPr>
        <w:t>ekrškovnih sankcij/ukrepov (sedem</w:t>
      </w:r>
      <w:r w:rsidRPr="00E874DC">
        <w:rPr>
          <w:rFonts w:asciiTheme="minorHAnsi" w:hAnsiTheme="minorHAnsi" w:cs="Times New Roman"/>
          <w:noProof/>
          <w:lang w:eastAsia="sl-SI"/>
        </w:rPr>
        <w:t xml:space="preserve"> odločb z izrekom globe, pet plačilnih n</w:t>
      </w:r>
      <w:r w:rsidR="00ED2C46">
        <w:rPr>
          <w:rFonts w:asciiTheme="minorHAnsi" w:hAnsiTheme="minorHAnsi" w:cs="Times New Roman"/>
          <w:noProof/>
          <w:lang w:eastAsia="sl-SI"/>
        </w:rPr>
        <w:t xml:space="preserve">alogov, </w:t>
      </w:r>
      <w:r w:rsidRPr="00E874DC">
        <w:rPr>
          <w:rFonts w:asciiTheme="minorHAnsi" w:hAnsiTheme="minorHAnsi" w:cs="Times New Roman"/>
          <w:noProof/>
          <w:lang w:eastAsia="sl-SI"/>
        </w:rPr>
        <w:t>1</w:t>
      </w:r>
      <w:r w:rsidR="00ED2C46">
        <w:rPr>
          <w:rFonts w:asciiTheme="minorHAnsi" w:hAnsiTheme="minorHAnsi" w:cs="Times New Roman"/>
          <w:noProof/>
          <w:lang w:eastAsia="sl-SI"/>
        </w:rPr>
        <w:t>8 odločb z izrekom opomina in 668</w:t>
      </w:r>
      <w:r w:rsidRPr="00E874DC">
        <w:rPr>
          <w:rFonts w:asciiTheme="minorHAnsi" w:hAnsiTheme="minorHAnsi" w:cs="Times New Roman"/>
          <w:noProof/>
          <w:lang w:eastAsia="sl-SI"/>
        </w:rPr>
        <w:t xml:space="preserve"> opozoril za storjen prekršek). </w:t>
      </w:r>
    </w:p>
    <w:p w:rsidR="00944F3E" w:rsidRDefault="00944F3E" w:rsidP="00A812BB">
      <w:pPr>
        <w:spacing w:before="120" w:after="120" w:line="240" w:lineRule="auto"/>
        <w:jc w:val="both"/>
        <w:rPr>
          <w:rFonts w:asciiTheme="minorHAnsi" w:hAnsiTheme="minorHAnsi" w:cs="Times New Roman"/>
          <w:noProof/>
          <w:lang w:eastAsia="sl-SI"/>
        </w:rPr>
      </w:pPr>
    </w:p>
    <w:p w:rsidR="00944F3E" w:rsidRDefault="00944F3E" w:rsidP="00A812BB">
      <w:pPr>
        <w:spacing w:before="120" w:after="120" w:line="240" w:lineRule="auto"/>
        <w:jc w:val="both"/>
        <w:rPr>
          <w:rFonts w:asciiTheme="minorHAnsi" w:hAnsiTheme="minorHAnsi" w:cs="Times New Roman"/>
          <w:noProof/>
          <w:lang w:eastAsia="sl-SI"/>
        </w:rPr>
      </w:pPr>
    </w:p>
    <w:p w:rsidR="00944F3E" w:rsidRDefault="00944F3E" w:rsidP="00A812BB">
      <w:pPr>
        <w:spacing w:before="120" w:after="120" w:line="240" w:lineRule="auto"/>
        <w:jc w:val="both"/>
        <w:rPr>
          <w:rFonts w:asciiTheme="minorHAnsi" w:hAnsiTheme="minorHAnsi" w:cs="Times New Roman"/>
          <w:noProof/>
          <w:lang w:eastAsia="sl-SI"/>
        </w:rPr>
      </w:pPr>
    </w:p>
    <w:p w:rsidR="00944F3E" w:rsidRDefault="00944F3E" w:rsidP="00A812BB">
      <w:pPr>
        <w:spacing w:before="120" w:after="120" w:line="240" w:lineRule="auto"/>
        <w:jc w:val="both"/>
        <w:rPr>
          <w:rFonts w:asciiTheme="minorHAnsi" w:hAnsiTheme="minorHAnsi" w:cs="Times New Roman"/>
          <w:noProof/>
          <w:lang w:eastAsia="sl-SI"/>
        </w:rPr>
      </w:pPr>
    </w:p>
    <w:p w:rsidR="00A812BB" w:rsidRPr="00B819E5" w:rsidRDefault="00B819E5" w:rsidP="00B819E5">
      <w:pPr>
        <w:pStyle w:val="Napis"/>
        <w:rPr>
          <w:noProof/>
        </w:rPr>
      </w:pPr>
      <w:bookmarkStart w:id="50" w:name="_Toc43285786"/>
      <w:bookmarkStart w:id="51" w:name="_Toc43285819"/>
      <w:r w:rsidRPr="00B819E5">
        <w:t xml:space="preserve">Preglednica </w:t>
      </w:r>
      <w:r w:rsidR="00B15DCE">
        <w:rPr>
          <w:noProof/>
        </w:rPr>
        <w:fldChar w:fldCharType="begin"/>
      </w:r>
      <w:r w:rsidR="00B15DCE">
        <w:rPr>
          <w:noProof/>
        </w:rPr>
        <w:instrText xml:space="preserve"> SEQ Tabela \* ARABIC </w:instrText>
      </w:r>
      <w:r w:rsidR="00B15DCE">
        <w:rPr>
          <w:noProof/>
        </w:rPr>
        <w:fldChar w:fldCharType="separate"/>
      </w:r>
      <w:r w:rsidR="004B3F9A">
        <w:rPr>
          <w:noProof/>
        </w:rPr>
        <w:t>3</w:t>
      </w:r>
      <w:r w:rsidR="00B15DCE">
        <w:rPr>
          <w:noProof/>
        </w:rPr>
        <w:fldChar w:fldCharType="end"/>
      </w:r>
      <w:r w:rsidRPr="00B819E5">
        <w:t xml:space="preserve"> </w:t>
      </w:r>
      <w:r w:rsidR="00A812BB" w:rsidRPr="00B819E5">
        <w:rPr>
          <w:noProof/>
        </w:rPr>
        <w:t>– Inšpekcijski pregledi in ukrepanje na podlagi inšpekcijskega nadzora</w:t>
      </w:r>
      <w:bookmarkEnd w:id="50"/>
      <w:bookmarkEnd w:id="51"/>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851"/>
        <w:gridCol w:w="709"/>
        <w:gridCol w:w="708"/>
        <w:gridCol w:w="851"/>
        <w:gridCol w:w="567"/>
        <w:gridCol w:w="850"/>
        <w:gridCol w:w="993"/>
        <w:gridCol w:w="708"/>
        <w:gridCol w:w="993"/>
      </w:tblGrid>
      <w:tr w:rsidR="006C5A1D" w:rsidRPr="00E874DC" w:rsidTr="00786E88">
        <w:trPr>
          <w:trHeight w:val="283"/>
          <w:tblHeader/>
        </w:trPr>
        <w:tc>
          <w:tcPr>
            <w:tcW w:w="959" w:type="dxa"/>
            <w:vMerge w:val="restart"/>
            <w:shd w:val="clear" w:color="auto" w:fill="FBD4B4" w:themeFill="accent6" w:themeFillTint="66"/>
            <w:vAlign w:val="center"/>
          </w:tcPr>
          <w:p w:rsidR="006C5A1D" w:rsidRPr="00E874DC" w:rsidRDefault="006C5A1D" w:rsidP="00A812BB">
            <w:pPr>
              <w:tabs>
                <w:tab w:val="left" w:pos="266"/>
              </w:tabs>
              <w:spacing w:after="0" w:line="240" w:lineRule="auto"/>
              <w:jc w:val="center"/>
              <w:rPr>
                <w:rFonts w:ascii="Calibri" w:hAnsi="Calibri"/>
                <w:sz w:val="12"/>
              </w:rPr>
            </w:pPr>
            <w:r w:rsidRPr="00E874DC">
              <w:rPr>
                <w:rFonts w:ascii="Calibri" w:hAnsi="Calibri"/>
                <w:sz w:val="12"/>
              </w:rPr>
              <w:t>ŠTEVILO OPRAVLJENIH INŠPEKCIJSKIH PREGLEDOV</w:t>
            </w:r>
          </w:p>
        </w:tc>
        <w:tc>
          <w:tcPr>
            <w:tcW w:w="8080" w:type="dxa"/>
            <w:gridSpan w:val="10"/>
            <w:shd w:val="clear" w:color="auto" w:fill="FBD4B4" w:themeFill="accent6" w:themeFillTint="66"/>
          </w:tcPr>
          <w:p w:rsidR="006C5A1D" w:rsidRPr="00E874DC" w:rsidRDefault="006C5A1D" w:rsidP="00A812BB">
            <w:pPr>
              <w:tabs>
                <w:tab w:val="left" w:pos="266"/>
              </w:tabs>
              <w:spacing w:after="0" w:line="240" w:lineRule="auto"/>
              <w:jc w:val="center"/>
              <w:rPr>
                <w:rFonts w:ascii="Calibri" w:hAnsi="Calibri"/>
                <w:sz w:val="12"/>
              </w:rPr>
            </w:pPr>
            <w:r w:rsidRPr="00E874DC">
              <w:rPr>
                <w:rFonts w:ascii="Calibri" w:hAnsi="Calibri"/>
                <w:sz w:val="12"/>
              </w:rPr>
              <w:t>ŠTEVILO IZREČENIH UKREPOV/SANKCIJ</w:t>
            </w:r>
          </w:p>
        </w:tc>
      </w:tr>
      <w:tr w:rsidR="006C5A1D" w:rsidRPr="00E874DC" w:rsidTr="00786E88">
        <w:trPr>
          <w:tblHeader/>
        </w:trPr>
        <w:tc>
          <w:tcPr>
            <w:tcW w:w="959" w:type="dxa"/>
            <w:vMerge/>
            <w:shd w:val="clear" w:color="auto" w:fill="FBD4B4" w:themeFill="accent6" w:themeFillTint="66"/>
            <w:vAlign w:val="center"/>
          </w:tcPr>
          <w:p w:rsidR="006C5A1D" w:rsidRPr="00E874DC" w:rsidRDefault="006C5A1D" w:rsidP="00A812BB">
            <w:pPr>
              <w:tabs>
                <w:tab w:val="left" w:pos="266"/>
              </w:tabs>
              <w:spacing w:after="0" w:line="240" w:lineRule="auto"/>
              <w:jc w:val="center"/>
              <w:rPr>
                <w:rFonts w:ascii="Calibri" w:hAnsi="Calibri"/>
                <w:sz w:val="12"/>
              </w:rPr>
            </w:pPr>
          </w:p>
        </w:tc>
        <w:tc>
          <w:tcPr>
            <w:tcW w:w="3118" w:type="dxa"/>
            <w:gridSpan w:val="4"/>
            <w:shd w:val="clear" w:color="auto" w:fill="FBD4B4" w:themeFill="accent6" w:themeFillTint="66"/>
          </w:tcPr>
          <w:p w:rsidR="006C5A1D" w:rsidRPr="00E874DC" w:rsidRDefault="006C5A1D" w:rsidP="00A812BB">
            <w:pPr>
              <w:tabs>
                <w:tab w:val="left" w:pos="266"/>
              </w:tabs>
              <w:spacing w:after="0" w:line="240" w:lineRule="auto"/>
              <w:jc w:val="center"/>
              <w:rPr>
                <w:rFonts w:ascii="Calibri" w:hAnsi="Calibri"/>
                <w:sz w:val="12"/>
              </w:rPr>
            </w:pPr>
            <w:r w:rsidRPr="00E874DC">
              <w:rPr>
                <w:rFonts w:ascii="Calibri" w:hAnsi="Calibri"/>
                <w:sz w:val="12"/>
              </w:rPr>
              <w:t>Upravni ukrepi</w:t>
            </w:r>
          </w:p>
        </w:tc>
        <w:tc>
          <w:tcPr>
            <w:tcW w:w="3969" w:type="dxa"/>
            <w:gridSpan w:val="5"/>
            <w:shd w:val="clear" w:color="auto" w:fill="FBD4B4" w:themeFill="accent6" w:themeFillTint="66"/>
            <w:vAlign w:val="center"/>
          </w:tcPr>
          <w:p w:rsidR="006C5A1D" w:rsidRPr="00E874DC" w:rsidRDefault="006C5A1D" w:rsidP="00A812BB">
            <w:pPr>
              <w:tabs>
                <w:tab w:val="left" w:pos="266"/>
              </w:tabs>
              <w:spacing w:after="0" w:line="240" w:lineRule="auto"/>
              <w:jc w:val="center"/>
              <w:rPr>
                <w:rFonts w:ascii="Calibri" w:hAnsi="Calibri"/>
                <w:sz w:val="12"/>
              </w:rPr>
            </w:pPr>
            <w:r w:rsidRPr="00E874DC">
              <w:rPr>
                <w:rFonts w:ascii="Calibri" w:hAnsi="Calibri"/>
                <w:sz w:val="12"/>
              </w:rPr>
              <w:t>Prekrškovne sankcije/ukrepi</w:t>
            </w:r>
          </w:p>
        </w:tc>
        <w:tc>
          <w:tcPr>
            <w:tcW w:w="993" w:type="dxa"/>
            <w:vMerge w:val="restart"/>
            <w:shd w:val="clear" w:color="auto" w:fill="FBD4B4" w:themeFill="accent6" w:themeFillTint="66"/>
            <w:vAlign w:val="center"/>
          </w:tcPr>
          <w:p w:rsidR="006C5A1D" w:rsidRPr="00E874DC" w:rsidRDefault="006C5A1D" w:rsidP="00A812BB">
            <w:pPr>
              <w:tabs>
                <w:tab w:val="left" w:pos="266"/>
              </w:tabs>
              <w:spacing w:after="0" w:line="240" w:lineRule="auto"/>
              <w:jc w:val="center"/>
              <w:rPr>
                <w:rFonts w:ascii="Calibri" w:hAnsi="Calibri"/>
                <w:sz w:val="12"/>
              </w:rPr>
            </w:pPr>
            <w:r w:rsidRPr="00E874DC">
              <w:rPr>
                <w:rFonts w:ascii="Calibri" w:hAnsi="Calibri"/>
                <w:sz w:val="12"/>
              </w:rPr>
              <w:t>SKUPAJ</w:t>
            </w:r>
          </w:p>
        </w:tc>
      </w:tr>
      <w:tr w:rsidR="006C5A1D" w:rsidRPr="00E874DC" w:rsidTr="006C5A1D">
        <w:trPr>
          <w:tblHeader/>
        </w:trPr>
        <w:tc>
          <w:tcPr>
            <w:tcW w:w="959" w:type="dxa"/>
            <w:vMerge/>
            <w:shd w:val="clear" w:color="auto" w:fill="FBD4B4" w:themeFill="accent6" w:themeFillTint="66"/>
            <w:vAlign w:val="center"/>
          </w:tcPr>
          <w:p w:rsidR="006C5A1D" w:rsidRPr="00E874DC" w:rsidRDefault="006C5A1D" w:rsidP="00A812BB">
            <w:pPr>
              <w:tabs>
                <w:tab w:val="left" w:pos="266"/>
              </w:tabs>
              <w:spacing w:after="0" w:line="240" w:lineRule="auto"/>
              <w:jc w:val="center"/>
              <w:rPr>
                <w:rFonts w:ascii="Calibri" w:hAnsi="Calibri"/>
                <w:sz w:val="12"/>
              </w:rPr>
            </w:pPr>
          </w:p>
        </w:tc>
        <w:tc>
          <w:tcPr>
            <w:tcW w:w="850" w:type="dxa"/>
            <w:shd w:val="clear" w:color="auto" w:fill="FBD4B4" w:themeFill="accent6" w:themeFillTint="66"/>
            <w:vAlign w:val="center"/>
          </w:tcPr>
          <w:p w:rsidR="006C5A1D" w:rsidRPr="00E874DC" w:rsidRDefault="006C5A1D" w:rsidP="00786E88">
            <w:pPr>
              <w:tabs>
                <w:tab w:val="left" w:pos="266"/>
              </w:tabs>
              <w:spacing w:after="0" w:line="240" w:lineRule="auto"/>
              <w:jc w:val="center"/>
              <w:rPr>
                <w:rFonts w:ascii="Calibri" w:hAnsi="Calibri"/>
                <w:sz w:val="12"/>
              </w:rPr>
            </w:pPr>
            <w:r w:rsidRPr="00E874DC">
              <w:rPr>
                <w:rFonts w:ascii="Calibri" w:hAnsi="Calibri"/>
                <w:sz w:val="12"/>
              </w:rPr>
              <w:t>Ureditvena</w:t>
            </w:r>
          </w:p>
          <w:p w:rsidR="006C5A1D" w:rsidRPr="00E874DC" w:rsidRDefault="006C5A1D" w:rsidP="00786E88">
            <w:pPr>
              <w:tabs>
                <w:tab w:val="left" w:pos="266"/>
              </w:tabs>
              <w:spacing w:after="0" w:line="240" w:lineRule="auto"/>
              <w:jc w:val="center"/>
              <w:rPr>
                <w:rFonts w:ascii="Calibri" w:hAnsi="Calibri"/>
                <w:sz w:val="12"/>
              </w:rPr>
            </w:pPr>
            <w:r w:rsidRPr="00E874DC">
              <w:rPr>
                <w:rFonts w:ascii="Calibri" w:hAnsi="Calibri"/>
                <w:sz w:val="12"/>
              </w:rPr>
              <w:t>odločba</w:t>
            </w:r>
          </w:p>
        </w:tc>
        <w:tc>
          <w:tcPr>
            <w:tcW w:w="851" w:type="dxa"/>
            <w:shd w:val="clear" w:color="auto" w:fill="FBD4B4" w:themeFill="accent6" w:themeFillTint="66"/>
            <w:vAlign w:val="center"/>
          </w:tcPr>
          <w:p w:rsidR="006C5A1D" w:rsidRPr="00E874DC" w:rsidRDefault="006C5A1D" w:rsidP="00786E88">
            <w:pPr>
              <w:tabs>
                <w:tab w:val="left" w:pos="266"/>
              </w:tabs>
              <w:spacing w:after="0" w:line="240" w:lineRule="auto"/>
              <w:jc w:val="center"/>
              <w:rPr>
                <w:rFonts w:ascii="Calibri" w:hAnsi="Calibri"/>
                <w:sz w:val="12"/>
              </w:rPr>
            </w:pPr>
            <w:r w:rsidRPr="00E874DC">
              <w:rPr>
                <w:rFonts w:ascii="Calibri" w:hAnsi="Calibri"/>
                <w:sz w:val="12"/>
              </w:rPr>
              <w:t>Upravno opozorilo po ZIN</w:t>
            </w:r>
          </w:p>
        </w:tc>
        <w:tc>
          <w:tcPr>
            <w:tcW w:w="709" w:type="dxa"/>
            <w:shd w:val="clear" w:color="auto" w:fill="FBD4B4" w:themeFill="accent6" w:themeFillTint="66"/>
            <w:vAlign w:val="center"/>
          </w:tcPr>
          <w:p w:rsidR="006C5A1D" w:rsidRPr="006C5A1D" w:rsidRDefault="006C5A1D" w:rsidP="006C5A1D">
            <w:pPr>
              <w:tabs>
                <w:tab w:val="left" w:pos="266"/>
              </w:tabs>
              <w:spacing w:after="0" w:line="240" w:lineRule="auto"/>
              <w:jc w:val="center"/>
              <w:rPr>
                <w:rFonts w:ascii="Calibri" w:hAnsi="Calibri"/>
                <w:sz w:val="12"/>
                <w:szCs w:val="12"/>
              </w:rPr>
            </w:pPr>
            <w:r>
              <w:rPr>
                <w:rFonts w:asciiTheme="minorHAnsi" w:hAnsiTheme="minorHAnsi" w:cs="Times New Roman"/>
                <w:noProof/>
                <w:sz w:val="12"/>
                <w:szCs w:val="12"/>
                <w:lang w:eastAsia="sl-SI"/>
              </w:rPr>
              <w:t>Sklep</w:t>
            </w:r>
            <w:r w:rsidRPr="006C5A1D">
              <w:rPr>
                <w:rFonts w:asciiTheme="minorHAnsi" w:hAnsiTheme="minorHAnsi" w:cs="Times New Roman"/>
                <w:noProof/>
                <w:sz w:val="12"/>
                <w:szCs w:val="12"/>
                <w:lang w:eastAsia="sl-SI"/>
              </w:rPr>
              <w:t xml:space="preserve"> </w:t>
            </w:r>
            <w:r w:rsidRPr="006C5A1D">
              <w:rPr>
                <w:rFonts w:ascii="Calibri" w:hAnsi="Calibri"/>
                <w:sz w:val="12"/>
                <w:szCs w:val="12"/>
              </w:rPr>
              <w:t>o denarni kazni</w:t>
            </w:r>
          </w:p>
        </w:tc>
        <w:tc>
          <w:tcPr>
            <w:tcW w:w="708" w:type="dxa"/>
            <w:shd w:val="clear" w:color="auto" w:fill="FBD4B4" w:themeFill="accent6" w:themeFillTint="66"/>
            <w:vAlign w:val="center"/>
          </w:tcPr>
          <w:p w:rsidR="006C5A1D" w:rsidRPr="00E874DC" w:rsidRDefault="006C5A1D" w:rsidP="00A812BB">
            <w:pPr>
              <w:tabs>
                <w:tab w:val="left" w:pos="266"/>
              </w:tabs>
              <w:spacing w:after="0" w:line="240" w:lineRule="auto"/>
              <w:jc w:val="center"/>
              <w:rPr>
                <w:rFonts w:ascii="Calibri" w:hAnsi="Calibri"/>
                <w:sz w:val="12"/>
              </w:rPr>
            </w:pPr>
            <w:r w:rsidRPr="00E874DC">
              <w:rPr>
                <w:rFonts w:ascii="Calibri" w:hAnsi="Calibri"/>
                <w:sz w:val="12"/>
              </w:rPr>
              <w:t>SKUPAJ</w:t>
            </w:r>
          </w:p>
        </w:tc>
        <w:tc>
          <w:tcPr>
            <w:tcW w:w="851" w:type="dxa"/>
            <w:shd w:val="clear" w:color="auto" w:fill="FBD4B4" w:themeFill="accent6" w:themeFillTint="66"/>
            <w:vAlign w:val="center"/>
          </w:tcPr>
          <w:p w:rsidR="006C5A1D" w:rsidRPr="00E874DC" w:rsidRDefault="006C5A1D" w:rsidP="00A812BB">
            <w:pPr>
              <w:tabs>
                <w:tab w:val="left" w:pos="266"/>
              </w:tabs>
              <w:spacing w:after="0" w:line="240" w:lineRule="auto"/>
              <w:jc w:val="center"/>
              <w:rPr>
                <w:rFonts w:ascii="Calibri" w:hAnsi="Calibri"/>
                <w:sz w:val="12"/>
              </w:rPr>
            </w:pPr>
            <w:r w:rsidRPr="00E874DC">
              <w:rPr>
                <w:rFonts w:ascii="Calibri" w:hAnsi="Calibri"/>
                <w:sz w:val="12"/>
              </w:rPr>
              <w:t>Odločba o prekršku (globa)</w:t>
            </w:r>
          </w:p>
        </w:tc>
        <w:tc>
          <w:tcPr>
            <w:tcW w:w="567" w:type="dxa"/>
            <w:shd w:val="clear" w:color="auto" w:fill="FBD4B4" w:themeFill="accent6" w:themeFillTint="66"/>
            <w:vAlign w:val="center"/>
          </w:tcPr>
          <w:p w:rsidR="006C5A1D" w:rsidRPr="00E874DC" w:rsidRDefault="006C5A1D" w:rsidP="00A812BB">
            <w:pPr>
              <w:tabs>
                <w:tab w:val="left" w:pos="266"/>
              </w:tabs>
              <w:spacing w:after="0" w:line="240" w:lineRule="auto"/>
              <w:jc w:val="center"/>
              <w:rPr>
                <w:rFonts w:ascii="Calibri" w:hAnsi="Calibri"/>
                <w:sz w:val="12"/>
              </w:rPr>
            </w:pPr>
            <w:r w:rsidRPr="00E874DC">
              <w:rPr>
                <w:rFonts w:ascii="Calibri" w:hAnsi="Calibri"/>
                <w:sz w:val="12"/>
              </w:rPr>
              <w:t>Plačilni nalog</w:t>
            </w:r>
          </w:p>
        </w:tc>
        <w:tc>
          <w:tcPr>
            <w:tcW w:w="850" w:type="dxa"/>
            <w:shd w:val="clear" w:color="auto" w:fill="FBD4B4" w:themeFill="accent6" w:themeFillTint="66"/>
            <w:vAlign w:val="center"/>
          </w:tcPr>
          <w:p w:rsidR="006C5A1D" w:rsidRPr="00E874DC" w:rsidRDefault="006C5A1D" w:rsidP="00A812BB">
            <w:pPr>
              <w:tabs>
                <w:tab w:val="left" w:pos="266"/>
              </w:tabs>
              <w:spacing w:after="0" w:line="240" w:lineRule="auto"/>
              <w:jc w:val="center"/>
              <w:rPr>
                <w:rFonts w:ascii="Calibri" w:hAnsi="Calibri"/>
                <w:sz w:val="12"/>
              </w:rPr>
            </w:pPr>
            <w:r w:rsidRPr="00E874DC">
              <w:rPr>
                <w:rFonts w:ascii="Calibri" w:hAnsi="Calibri"/>
                <w:sz w:val="12"/>
              </w:rPr>
              <w:t>Odločba o prekršku (opomin)</w:t>
            </w:r>
          </w:p>
        </w:tc>
        <w:tc>
          <w:tcPr>
            <w:tcW w:w="993" w:type="dxa"/>
            <w:shd w:val="clear" w:color="auto" w:fill="FBD4B4" w:themeFill="accent6" w:themeFillTint="66"/>
            <w:vAlign w:val="center"/>
          </w:tcPr>
          <w:p w:rsidR="006C5A1D" w:rsidRPr="00E874DC" w:rsidRDefault="006C5A1D" w:rsidP="00A812BB">
            <w:pPr>
              <w:tabs>
                <w:tab w:val="left" w:pos="266"/>
              </w:tabs>
              <w:spacing w:after="0" w:line="240" w:lineRule="auto"/>
              <w:jc w:val="center"/>
              <w:rPr>
                <w:rFonts w:ascii="Calibri" w:hAnsi="Calibri"/>
                <w:sz w:val="12"/>
              </w:rPr>
            </w:pPr>
            <w:r w:rsidRPr="00E874DC">
              <w:rPr>
                <w:rFonts w:ascii="Calibri" w:hAnsi="Calibri"/>
                <w:sz w:val="12"/>
              </w:rPr>
              <w:t>Opozorilo za storjen prekršek po ZP-1</w:t>
            </w:r>
          </w:p>
        </w:tc>
        <w:tc>
          <w:tcPr>
            <w:tcW w:w="708" w:type="dxa"/>
            <w:shd w:val="clear" w:color="auto" w:fill="FBD4B4" w:themeFill="accent6" w:themeFillTint="66"/>
            <w:vAlign w:val="center"/>
          </w:tcPr>
          <w:p w:rsidR="006C5A1D" w:rsidRPr="00E874DC" w:rsidRDefault="006C5A1D" w:rsidP="00A812BB">
            <w:pPr>
              <w:tabs>
                <w:tab w:val="left" w:pos="266"/>
              </w:tabs>
              <w:spacing w:after="0" w:line="240" w:lineRule="auto"/>
              <w:jc w:val="center"/>
              <w:rPr>
                <w:rFonts w:ascii="Calibri" w:hAnsi="Calibri"/>
                <w:sz w:val="12"/>
              </w:rPr>
            </w:pPr>
            <w:r w:rsidRPr="00E874DC">
              <w:rPr>
                <w:rFonts w:ascii="Calibri" w:hAnsi="Calibri"/>
                <w:sz w:val="12"/>
              </w:rPr>
              <w:t>SKUPAJ</w:t>
            </w:r>
          </w:p>
        </w:tc>
        <w:tc>
          <w:tcPr>
            <w:tcW w:w="993" w:type="dxa"/>
            <w:vMerge/>
            <w:shd w:val="clear" w:color="auto" w:fill="FBD4B4" w:themeFill="accent6" w:themeFillTint="66"/>
            <w:vAlign w:val="center"/>
          </w:tcPr>
          <w:p w:rsidR="006C5A1D" w:rsidRPr="00E874DC" w:rsidRDefault="006C5A1D" w:rsidP="00A812BB">
            <w:pPr>
              <w:tabs>
                <w:tab w:val="left" w:pos="266"/>
              </w:tabs>
              <w:spacing w:after="0" w:line="240" w:lineRule="auto"/>
              <w:jc w:val="center"/>
              <w:rPr>
                <w:rFonts w:ascii="Calibri" w:hAnsi="Calibri"/>
                <w:sz w:val="12"/>
              </w:rPr>
            </w:pPr>
          </w:p>
        </w:tc>
      </w:tr>
      <w:tr w:rsidR="006C5A1D" w:rsidRPr="00E874DC" w:rsidTr="006C5A1D">
        <w:trPr>
          <w:trHeight w:val="283"/>
        </w:trPr>
        <w:tc>
          <w:tcPr>
            <w:tcW w:w="959" w:type="dxa"/>
            <w:shd w:val="clear" w:color="auto" w:fill="auto"/>
            <w:vAlign w:val="center"/>
          </w:tcPr>
          <w:p w:rsidR="006C5A1D" w:rsidRPr="00E874DC" w:rsidRDefault="006C5A1D" w:rsidP="00A812BB">
            <w:pPr>
              <w:tabs>
                <w:tab w:val="left" w:pos="266"/>
              </w:tabs>
              <w:spacing w:after="0" w:line="240" w:lineRule="auto"/>
              <w:jc w:val="center"/>
              <w:rPr>
                <w:rFonts w:ascii="Calibri" w:hAnsi="Calibri"/>
                <w:sz w:val="16"/>
              </w:rPr>
            </w:pPr>
            <w:r>
              <w:rPr>
                <w:rFonts w:ascii="Calibri" w:hAnsi="Calibri"/>
                <w:sz w:val="16"/>
              </w:rPr>
              <w:t>1.906</w:t>
            </w:r>
          </w:p>
        </w:tc>
        <w:tc>
          <w:tcPr>
            <w:tcW w:w="850" w:type="dxa"/>
            <w:vAlign w:val="center"/>
          </w:tcPr>
          <w:p w:rsidR="006C5A1D" w:rsidRPr="00E874DC" w:rsidRDefault="006C5A1D" w:rsidP="00786E88">
            <w:pPr>
              <w:tabs>
                <w:tab w:val="left" w:pos="266"/>
              </w:tabs>
              <w:spacing w:after="0" w:line="240" w:lineRule="auto"/>
              <w:jc w:val="center"/>
              <w:rPr>
                <w:rFonts w:ascii="Calibri" w:hAnsi="Calibri"/>
                <w:sz w:val="16"/>
              </w:rPr>
            </w:pPr>
            <w:r>
              <w:rPr>
                <w:rFonts w:ascii="Calibri" w:hAnsi="Calibri"/>
                <w:sz w:val="16"/>
              </w:rPr>
              <w:t>103</w:t>
            </w:r>
          </w:p>
        </w:tc>
        <w:tc>
          <w:tcPr>
            <w:tcW w:w="851" w:type="dxa"/>
            <w:shd w:val="clear" w:color="auto" w:fill="auto"/>
            <w:vAlign w:val="center"/>
          </w:tcPr>
          <w:p w:rsidR="006C5A1D" w:rsidRPr="00E874DC" w:rsidRDefault="006C5A1D" w:rsidP="00786E88">
            <w:pPr>
              <w:tabs>
                <w:tab w:val="left" w:pos="266"/>
              </w:tabs>
              <w:spacing w:after="0" w:line="240" w:lineRule="auto"/>
              <w:jc w:val="center"/>
              <w:rPr>
                <w:rFonts w:ascii="Calibri" w:hAnsi="Calibri"/>
                <w:sz w:val="16"/>
              </w:rPr>
            </w:pPr>
            <w:r>
              <w:rPr>
                <w:rFonts w:ascii="Calibri" w:hAnsi="Calibri"/>
                <w:sz w:val="16"/>
              </w:rPr>
              <w:t>684</w:t>
            </w:r>
          </w:p>
        </w:tc>
        <w:tc>
          <w:tcPr>
            <w:tcW w:w="709" w:type="dxa"/>
            <w:shd w:val="clear" w:color="auto" w:fill="auto"/>
            <w:vAlign w:val="center"/>
          </w:tcPr>
          <w:p w:rsidR="006C5A1D" w:rsidRPr="00E874DC" w:rsidRDefault="006C5A1D" w:rsidP="006C5A1D">
            <w:pPr>
              <w:tabs>
                <w:tab w:val="left" w:pos="266"/>
              </w:tabs>
              <w:spacing w:after="0" w:line="240" w:lineRule="auto"/>
              <w:jc w:val="center"/>
              <w:rPr>
                <w:rFonts w:ascii="Calibri" w:hAnsi="Calibri"/>
                <w:sz w:val="16"/>
              </w:rPr>
            </w:pPr>
            <w:r>
              <w:rPr>
                <w:rFonts w:ascii="Calibri" w:hAnsi="Calibri"/>
                <w:sz w:val="16"/>
              </w:rPr>
              <w:t>6</w:t>
            </w:r>
          </w:p>
        </w:tc>
        <w:tc>
          <w:tcPr>
            <w:tcW w:w="708" w:type="dxa"/>
            <w:shd w:val="clear" w:color="auto" w:fill="auto"/>
            <w:vAlign w:val="center"/>
          </w:tcPr>
          <w:p w:rsidR="006C5A1D" w:rsidRPr="00E874DC" w:rsidRDefault="006C5A1D" w:rsidP="00A812BB">
            <w:pPr>
              <w:tabs>
                <w:tab w:val="left" w:pos="266"/>
              </w:tabs>
              <w:spacing w:after="0" w:line="240" w:lineRule="auto"/>
              <w:jc w:val="center"/>
              <w:rPr>
                <w:rFonts w:ascii="Calibri" w:hAnsi="Calibri"/>
                <w:sz w:val="16"/>
              </w:rPr>
            </w:pPr>
            <w:r>
              <w:rPr>
                <w:rFonts w:ascii="Calibri" w:hAnsi="Calibri"/>
                <w:sz w:val="16"/>
              </w:rPr>
              <w:t>793</w:t>
            </w:r>
          </w:p>
        </w:tc>
        <w:tc>
          <w:tcPr>
            <w:tcW w:w="851" w:type="dxa"/>
            <w:vAlign w:val="center"/>
          </w:tcPr>
          <w:p w:rsidR="006C5A1D" w:rsidRPr="00E874DC" w:rsidRDefault="006C5A1D" w:rsidP="00A812BB">
            <w:pPr>
              <w:tabs>
                <w:tab w:val="left" w:pos="266"/>
              </w:tabs>
              <w:spacing w:after="0" w:line="240" w:lineRule="auto"/>
              <w:jc w:val="center"/>
              <w:rPr>
                <w:rFonts w:ascii="Calibri" w:hAnsi="Calibri"/>
                <w:sz w:val="16"/>
              </w:rPr>
            </w:pPr>
            <w:r>
              <w:rPr>
                <w:rFonts w:ascii="Calibri" w:hAnsi="Calibri"/>
                <w:sz w:val="16"/>
              </w:rPr>
              <w:t>7</w:t>
            </w:r>
            <w:r w:rsidR="001576D5">
              <w:rPr>
                <w:rStyle w:val="Sprotnaopomba-sklic"/>
                <w:rFonts w:ascii="Calibri" w:hAnsi="Calibri"/>
                <w:sz w:val="16"/>
              </w:rPr>
              <w:footnoteReference w:id="5"/>
            </w:r>
          </w:p>
        </w:tc>
        <w:tc>
          <w:tcPr>
            <w:tcW w:w="567" w:type="dxa"/>
            <w:vAlign w:val="center"/>
          </w:tcPr>
          <w:p w:rsidR="006C5A1D" w:rsidRPr="00E874DC" w:rsidRDefault="006C5A1D" w:rsidP="00A812BB">
            <w:pPr>
              <w:tabs>
                <w:tab w:val="left" w:pos="266"/>
              </w:tabs>
              <w:spacing w:after="0" w:line="240" w:lineRule="auto"/>
              <w:jc w:val="center"/>
              <w:rPr>
                <w:rFonts w:ascii="Calibri" w:hAnsi="Calibri"/>
                <w:sz w:val="16"/>
              </w:rPr>
            </w:pPr>
            <w:r w:rsidRPr="00E874DC">
              <w:rPr>
                <w:rFonts w:ascii="Calibri" w:hAnsi="Calibri"/>
                <w:sz w:val="16"/>
              </w:rPr>
              <w:t>5</w:t>
            </w:r>
          </w:p>
        </w:tc>
        <w:tc>
          <w:tcPr>
            <w:tcW w:w="850" w:type="dxa"/>
            <w:shd w:val="clear" w:color="auto" w:fill="auto"/>
            <w:vAlign w:val="center"/>
          </w:tcPr>
          <w:p w:rsidR="006C5A1D" w:rsidRPr="00E874DC" w:rsidRDefault="006C5A1D" w:rsidP="00A812BB">
            <w:pPr>
              <w:tabs>
                <w:tab w:val="left" w:pos="266"/>
              </w:tabs>
              <w:spacing w:after="0" w:line="240" w:lineRule="auto"/>
              <w:jc w:val="center"/>
              <w:rPr>
                <w:rFonts w:ascii="Calibri" w:hAnsi="Calibri"/>
                <w:sz w:val="16"/>
              </w:rPr>
            </w:pPr>
            <w:r w:rsidRPr="00E874DC">
              <w:rPr>
                <w:rFonts w:ascii="Calibri" w:hAnsi="Calibri"/>
                <w:sz w:val="16"/>
              </w:rPr>
              <w:t>1</w:t>
            </w:r>
            <w:r>
              <w:rPr>
                <w:rFonts w:ascii="Calibri" w:hAnsi="Calibri"/>
                <w:sz w:val="16"/>
              </w:rPr>
              <w:t>8</w:t>
            </w:r>
            <w:r w:rsidRPr="00E874DC">
              <w:rPr>
                <w:rFonts w:ascii="Calibri" w:hAnsi="Calibri"/>
                <w:sz w:val="16"/>
                <w:vertAlign w:val="superscript"/>
              </w:rPr>
              <w:footnoteReference w:id="6"/>
            </w:r>
          </w:p>
        </w:tc>
        <w:tc>
          <w:tcPr>
            <w:tcW w:w="993" w:type="dxa"/>
            <w:shd w:val="clear" w:color="auto" w:fill="auto"/>
            <w:vAlign w:val="center"/>
          </w:tcPr>
          <w:p w:rsidR="006C5A1D" w:rsidRPr="00E874DC" w:rsidRDefault="006C5A1D" w:rsidP="00A812BB">
            <w:pPr>
              <w:tabs>
                <w:tab w:val="left" w:pos="266"/>
              </w:tabs>
              <w:spacing w:after="0" w:line="240" w:lineRule="auto"/>
              <w:jc w:val="center"/>
              <w:rPr>
                <w:rFonts w:ascii="Calibri" w:hAnsi="Calibri"/>
                <w:sz w:val="16"/>
              </w:rPr>
            </w:pPr>
            <w:r>
              <w:rPr>
                <w:rFonts w:ascii="Calibri" w:hAnsi="Calibri"/>
                <w:sz w:val="16"/>
              </w:rPr>
              <w:t>668</w:t>
            </w:r>
          </w:p>
        </w:tc>
        <w:tc>
          <w:tcPr>
            <w:tcW w:w="708" w:type="dxa"/>
            <w:shd w:val="clear" w:color="auto" w:fill="auto"/>
            <w:vAlign w:val="center"/>
          </w:tcPr>
          <w:p w:rsidR="006C5A1D" w:rsidRPr="00E874DC" w:rsidRDefault="006C5A1D" w:rsidP="00A812BB">
            <w:pPr>
              <w:tabs>
                <w:tab w:val="left" w:pos="266"/>
              </w:tabs>
              <w:spacing w:after="0" w:line="240" w:lineRule="auto"/>
              <w:jc w:val="center"/>
              <w:rPr>
                <w:rFonts w:ascii="Calibri" w:hAnsi="Calibri"/>
                <w:sz w:val="16"/>
              </w:rPr>
            </w:pPr>
            <w:r>
              <w:rPr>
                <w:rFonts w:ascii="Calibri" w:hAnsi="Calibri"/>
                <w:sz w:val="16"/>
              </w:rPr>
              <w:t>698</w:t>
            </w:r>
          </w:p>
        </w:tc>
        <w:tc>
          <w:tcPr>
            <w:tcW w:w="993" w:type="dxa"/>
            <w:shd w:val="clear" w:color="auto" w:fill="auto"/>
            <w:vAlign w:val="center"/>
          </w:tcPr>
          <w:p w:rsidR="006C5A1D" w:rsidRPr="00E874DC" w:rsidRDefault="006C5A1D" w:rsidP="00A812BB">
            <w:pPr>
              <w:tabs>
                <w:tab w:val="left" w:pos="266"/>
              </w:tabs>
              <w:spacing w:after="0" w:line="240" w:lineRule="auto"/>
              <w:jc w:val="center"/>
              <w:rPr>
                <w:rFonts w:ascii="Calibri" w:hAnsi="Calibri"/>
                <w:sz w:val="16"/>
              </w:rPr>
            </w:pPr>
            <w:r>
              <w:rPr>
                <w:rFonts w:ascii="Calibri" w:hAnsi="Calibri"/>
                <w:sz w:val="16"/>
              </w:rPr>
              <w:t>1.491</w:t>
            </w:r>
          </w:p>
        </w:tc>
      </w:tr>
    </w:tbl>
    <w:p w:rsidR="007F0056" w:rsidRPr="00E874DC" w:rsidRDefault="00F95CA0" w:rsidP="0087418B">
      <w:pPr>
        <w:spacing w:before="120" w:after="120" w:line="240" w:lineRule="auto"/>
        <w:jc w:val="both"/>
        <w:rPr>
          <w:rFonts w:asciiTheme="minorHAnsi" w:hAnsiTheme="minorHAnsi" w:cs="Times New Roman"/>
          <w:noProof/>
          <w:lang w:eastAsia="sl-SI"/>
        </w:rPr>
      </w:pPr>
      <w:r w:rsidRPr="00706EC3">
        <w:rPr>
          <w:rFonts w:asciiTheme="minorHAnsi" w:hAnsiTheme="minorHAnsi" w:cs="Times New Roman"/>
          <w:noProof/>
          <w:lang w:eastAsia="sl-SI"/>
        </w:rPr>
        <w:t xml:space="preserve">Pri izvajalcih </w:t>
      </w:r>
      <w:r w:rsidR="0087418B" w:rsidRPr="00706EC3">
        <w:rPr>
          <w:rFonts w:asciiTheme="minorHAnsi" w:hAnsiTheme="minorHAnsi" w:cs="Times New Roman"/>
          <w:noProof/>
          <w:lang w:eastAsia="sl-SI"/>
        </w:rPr>
        <w:t xml:space="preserve">zdravstvene dejavnosti v javni mreži smo preverjali implementacijo Zakona o spremembah in dopolnitvah Zakona o pacientovih pravicah. </w:t>
      </w:r>
    </w:p>
    <w:p w:rsidR="0087418B" w:rsidRPr="00E874DC" w:rsidRDefault="0087418B" w:rsidP="00F95CA0">
      <w:pPr>
        <w:spacing w:before="120" w:after="120" w:line="240" w:lineRule="auto"/>
        <w:jc w:val="both"/>
        <w:rPr>
          <w:rFonts w:asciiTheme="minorHAnsi" w:hAnsiTheme="minorHAnsi" w:cs="Times New Roman"/>
          <w:noProof/>
          <w:lang w:eastAsia="sl-SI"/>
        </w:rPr>
      </w:pPr>
      <w:r>
        <w:rPr>
          <w:rFonts w:asciiTheme="minorHAnsi" w:hAnsiTheme="minorHAnsi" w:cs="Times New Roman"/>
          <w:noProof/>
          <w:lang w:eastAsia="sl-SI"/>
        </w:rPr>
        <w:t>V 11 % je bilo ugotovljeno, da i</w:t>
      </w:r>
      <w:r w:rsidR="007D4F20">
        <w:rPr>
          <w:rFonts w:asciiTheme="minorHAnsi" w:hAnsiTheme="minorHAnsi" w:cs="Times New Roman"/>
          <w:noProof/>
          <w:lang w:eastAsia="sl-SI"/>
        </w:rPr>
        <w:t xml:space="preserve">zvajalci </w:t>
      </w:r>
      <w:r>
        <w:rPr>
          <w:rFonts w:asciiTheme="minorHAnsi" w:hAnsiTheme="minorHAnsi" w:cs="Times New Roman"/>
          <w:noProof/>
          <w:lang w:eastAsia="sl-SI"/>
        </w:rPr>
        <w:t>še vedno ne omogačajo e-na</w:t>
      </w:r>
      <w:r w:rsidR="00F95CA0">
        <w:rPr>
          <w:rFonts w:asciiTheme="minorHAnsi" w:hAnsiTheme="minorHAnsi" w:cs="Times New Roman"/>
          <w:noProof/>
          <w:lang w:eastAsia="sl-SI"/>
        </w:rPr>
        <w:t xml:space="preserve">ročanja na zdravstvene storitve </w:t>
      </w:r>
      <w:r w:rsidR="007D4F20">
        <w:rPr>
          <w:rFonts w:asciiTheme="minorHAnsi" w:hAnsiTheme="minorHAnsi" w:cs="Times New Roman"/>
          <w:noProof/>
          <w:lang w:eastAsia="sl-SI"/>
        </w:rPr>
        <w:t>in v 11 %</w:t>
      </w:r>
      <w:r>
        <w:rPr>
          <w:rFonts w:asciiTheme="minorHAnsi" w:hAnsiTheme="minorHAnsi" w:cs="Times New Roman"/>
          <w:noProof/>
          <w:lang w:eastAsia="sl-SI"/>
        </w:rPr>
        <w:t xml:space="preserve"> tudi ne omogočajo vseh predpisanih oblik naročanja na zdravstvene storitve</w:t>
      </w:r>
      <w:r w:rsidR="00073B03">
        <w:rPr>
          <w:rFonts w:asciiTheme="minorHAnsi" w:hAnsiTheme="minorHAnsi" w:cs="Times New Roman"/>
          <w:noProof/>
          <w:lang w:eastAsia="sl-SI"/>
        </w:rPr>
        <w:t>.</w:t>
      </w:r>
    </w:p>
    <w:p w:rsidR="0087418B" w:rsidRPr="00E874DC" w:rsidRDefault="0087418B" w:rsidP="0087418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Pri izvajalcih zdravstvenih dejavnosti, ki so zavezanci za vodenje čakalnih seznamov, so bile neskladnosti ugotovljene v </w:t>
      </w:r>
      <w:r>
        <w:rPr>
          <w:rFonts w:asciiTheme="minorHAnsi" w:hAnsiTheme="minorHAnsi" w:cs="Times New Roman"/>
          <w:noProof/>
          <w:lang w:eastAsia="sl-SI"/>
        </w:rPr>
        <w:t>11</w:t>
      </w:r>
      <w:r w:rsidRPr="00E874DC">
        <w:rPr>
          <w:rFonts w:asciiTheme="minorHAnsi" w:hAnsiTheme="minorHAnsi" w:cs="Times New Roman"/>
          <w:noProof/>
          <w:lang w:eastAsia="sl-SI"/>
        </w:rPr>
        <w:t xml:space="preserve"> % zaradi nezagotavljanja vseh predpisanih elementov, v </w:t>
      </w:r>
      <w:r w:rsidR="0050331F">
        <w:rPr>
          <w:rFonts w:asciiTheme="minorHAnsi" w:hAnsiTheme="minorHAnsi" w:cs="Times New Roman"/>
          <w:noProof/>
          <w:lang w:eastAsia="sl-SI"/>
        </w:rPr>
        <w:t>osmih odstotkih</w:t>
      </w:r>
      <w:r w:rsidRPr="00E874DC">
        <w:rPr>
          <w:rFonts w:asciiTheme="minorHAnsi" w:hAnsiTheme="minorHAnsi" w:cs="Times New Roman"/>
          <w:noProof/>
          <w:lang w:eastAsia="sl-SI"/>
        </w:rPr>
        <w:t xml:space="preserve"> so bile neskladnosti ugotovljene pri hrambi podatkov s čakalnega seznama. Podatki s čakalnega seznama, vključno s podatki o sledljivosti obdelave podatkov, se morajo hraniti pet let od izvedbe zdravstvene storitve oziroma črtanja s čakalnega seznama. </w:t>
      </w:r>
    </w:p>
    <w:p w:rsidR="0087418B" w:rsidRDefault="0087418B" w:rsidP="0087418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Zakon o pacientovih pravicah določa primere oziroma situacije, v katerih se pacienta črta s čakalnega seznama in določa, da se črtanje izvede v 24 urah od termina. O č</w:t>
      </w:r>
      <w:r w:rsidR="00675969">
        <w:rPr>
          <w:rFonts w:asciiTheme="minorHAnsi" w:hAnsiTheme="minorHAnsi" w:cs="Times New Roman"/>
          <w:noProof/>
          <w:lang w:eastAsia="sl-SI"/>
        </w:rPr>
        <w:t>rtanju s čakalnega seznama se v</w:t>
      </w:r>
      <w:r w:rsidRPr="00E874DC">
        <w:rPr>
          <w:rFonts w:asciiTheme="minorHAnsi" w:hAnsiTheme="minorHAnsi" w:cs="Times New Roman"/>
          <w:noProof/>
          <w:lang w:eastAsia="sl-SI"/>
        </w:rPr>
        <w:t xml:space="preserve"> treh dneh od črtanja tudi obvesti pacienta. Glede navedenega so bile neskladnosti ugotovljene v </w:t>
      </w:r>
      <w:r w:rsidR="00675969">
        <w:rPr>
          <w:rFonts w:asciiTheme="minorHAnsi" w:hAnsiTheme="minorHAnsi" w:cs="Times New Roman"/>
          <w:noProof/>
          <w:lang w:eastAsia="sl-SI"/>
        </w:rPr>
        <w:t>petih odstotkih</w:t>
      </w:r>
      <w:r w:rsidRPr="00E874DC">
        <w:rPr>
          <w:rFonts w:asciiTheme="minorHAnsi" w:hAnsiTheme="minorHAnsi" w:cs="Times New Roman"/>
          <w:noProof/>
          <w:lang w:eastAsia="sl-SI"/>
        </w:rPr>
        <w:t>.</w:t>
      </w:r>
    </w:p>
    <w:p w:rsidR="0087418B" w:rsidRDefault="0087418B" w:rsidP="0087418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Pacienta se o uvrstitvi na čakalni seznam in posledicah zaradi neopravičene odsotnosti od termina obvesti v treh dneh od uvrstitve na čakalni seznam. Neskladnosti glede obveščanja pacienta o uvrstitvi in posledicah neopravičene odsotnosti so bile ugotovljene v </w:t>
      </w:r>
      <w:r>
        <w:rPr>
          <w:rFonts w:asciiTheme="minorHAnsi" w:hAnsiTheme="minorHAnsi" w:cs="Times New Roman"/>
          <w:noProof/>
          <w:lang w:eastAsia="sl-SI"/>
        </w:rPr>
        <w:t>22</w:t>
      </w:r>
      <w:r w:rsidR="00073B03">
        <w:rPr>
          <w:rFonts w:asciiTheme="minorHAnsi" w:hAnsiTheme="minorHAnsi" w:cs="Times New Roman"/>
          <w:noProof/>
          <w:lang w:eastAsia="sl-SI"/>
        </w:rPr>
        <w:t xml:space="preserve"> %.</w:t>
      </w:r>
    </w:p>
    <w:p w:rsidR="0087418B" w:rsidRPr="00E874DC" w:rsidRDefault="0087418B" w:rsidP="0087418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Zdravstveni delavec oziroma zdravstveni sodelavec, ki ima neposreden stik s pacientom</w:t>
      </w:r>
      <w:r w:rsidR="001576D5">
        <w:rPr>
          <w:rFonts w:asciiTheme="minorHAnsi" w:hAnsiTheme="minorHAnsi" w:cs="Times New Roman"/>
          <w:noProof/>
          <w:lang w:eastAsia="sl-SI"/>
        </w:rPr>
        <w:t>,</w:t>
      </w:r>
      <w:r w:rsidRPr="00E874DC">
        <w:rPr>
          <w:rFonts w:asciiTheme="minorHAnsi" w:hAnsiTheme="minorHAnsi" w:cs="Times New Roman"/>
          <w:noProof/>
          <w:lang w:eastAsia="sl-SI"/>
        </w:rPr>
        <w:t xml:space="preserve"> mora imeti na vidnem mestu oznako z navedbo osebnega imena in strokovnega ter morebitnega znanstvenega naziva. Neskladnosti so bile ugotovljene v </w:t>
      </w:r>
      <w:r>
        <w:rPr>
          <w:rFonts w:asciiTheme="minorHAnsi" w:hAnsiTheme="minorHAnsi" w:cs="Times New Roman"/>
          <w:noProof/>
          <w:lang w:eastAsia="sl-SI"/>
        </w:rPr>
        <w:t>17</w:t>
      </w:r>
      <w:r w:rsidRPr="00E874DC">
        <w:rPr>
          <w:rFonts w:asciiTheme="minorHAnsi" w:hAnsiTheme="minorHAnsi" w:cs="Times New Roman"/>
          <w:noProof/>
          <w:lang w:eastAsia="sl-SI"/>
        </w:rPr>
        <w:t xml:space="preserve"> %.</w:t>
      </w:r>
    </w:p>
    <w:p w:rsidR="0087418B" w:rsidRPr="00E874DC" w:rsidRDefault="0087418B" w:rsidP="0087418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Pacient, ki je uvrščen na čakalni seznam, ima pravico izvedeti razloge za čakalno dobo in njeno dolžino ter pravico do vpogleda, kopije ali izpisa podatkov s čakalnega seznama za vse uvrščene paciente, pri čemer se lahko seznani le z določenimi podatki. Pri nadzoru navedenega izpisa so bile v 35 % ugotovljene neskladnosti, ker na izpisu ni bilo predpisanih elementov.</w:t>
      </w:r>
    </w:p>
    <w:p w:rsidR="0087418B" w:rsidRPr="00E874DC" w:rsidRDefault="0087418B" w:rsidP="0087418B">
      <w:pPr>
        <w:spacing w:after="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Zakon o pacientovih pravicah določa, da izvajalec zdravstvene dejavnosti v mreži izvajalcev javne zdravstvene službe na svojih spletnih straneh, na vidnem mestu v čakalnici na primarni ravni in v specialistični ambulantni dejavnosti, v specialistični bolnišnični dejavnosti pa ob vhodu na oddelek ali na običajnem oglasnem mestu bolnišnice objavi:</w:t>
      </w:r>
    </w:p>
    <w:p w:rsidR="0087418B" w:rsidRPr="00E874DC" w:rsidRDefault="0087418B" w:rsidP="0087418B">
      <w:pPr>
        <w:numPr>
          <w:ilvl w:val="0"/>
          <w:numId w:val="40"/>
        </w:numPr>
        <w:spacing w:after="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oblike naročanja, morebitne časovne omejitve v sklopu posamezne oblike naročanja </w:t>
      </w:r>
      <w:r w:rsidR="00706EC3">
        <w:rPr>
          <w:rFonts w:asciiTheme="minorHAnsi" w:hAnsiTheme="minorHAnsi" w:cs="Times New Roman"/>
          <w:noProof/>
          <w:lang w:eastAsia="sl-SI"/>
        </w:rPr>
        <w:t>in</w:t>
      </w:r>
      <w:r w:rsidRPr="00E874DC">
        <w:rPr>
          <w:rFonts w:asciiTheme="minorHAnsi" w:hAnsiTheme="minorHAnsi" w:cs="Times New Roman"/>
          <w:noProof/>
          <w:lang w:eastAsia="sl-SI"/>
        </w:rPr>
        <w:t xml:space="preserve"> </w:t>
      </w:r>
    </w:p>
    <w:p w:rsidR="0087418B" w:rsidRPr="00E874DC" w:rsidRDefault="0087418B" w:rsidP="0087418B">
      <w:pPr>
        <w:numPr>
          <w:ilvl w:val="0"/>
          <w:numId w:val="40"/>
        </w:numPr>
        <w:spacing w:after="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kontaktne podatke izvajalca zdravstvene dejavnosti,</w:t>
      </w:r>
    </w:p>
    <w:p w:rsidR="0087418B" w:rsidRPr="00E874DC" w:rsidRDefault="0087418B" w:rsidP="0087418B">
      <w:pPr>
        <w:numPr>
          <w:ilvl w:val="0"/>
          <w:numId w:val="40"/>
        </w:numPr>
        <w:spacing w:after="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lastRenderedPageBreak/>
        <w:t>najkrajše čakalne dobe po posamezni stopnji nujnosti za vse zdravstvene storitve, ki jih izvaja,</w:t>
      </w:r>
    </w:p>
    <w:p w:rsidR="0087418B" w:rsidRPr="00E874DC" w:rsidRDefault="0087418B" w:rsidP="0087418B">
      <w:pPr>
        <w:numPr>
          <w:ilvl w:val="0"/>
          <w:numId w:val="40"/>
        </w:numPr>
        <w:spacing w:after="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podatke o pooblaščeni osebi za čakalni seznam (osebno ime in kontaktne podatke),</w:t>
      </w:r>
    </w:p>
    <w:p w:rsidR="0087418B" w:rsidRPr="00E874DC" w:rsidRDefault="0087418B" w:rsidP="0087418B">
      <w:pPr>
        <w:numPr>
          <w:ilvl w:val="0"/>
          <w:numId w:val="40"/>
        </w:numPr>
        <w:spacing w:after="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podatek o evidentiranem številu zavarovanih oseb, če gre za izbranega osebnega zdravnika. Zaradi nespoštovanja so bile neskladnosti ugotovljene v </w:t>
      </w:r>
      <w:r>
        <w:rPr>
          <w:rFonts w:asciiTheme="minorHAnsi" w:hAnsiTheme="minorHAnsi" w:cs="Times New Roman"/>
          <w:noProof/>
          <w:lang w:eastAsia="sl-SI"/>
        </w:rPr>
        <w:t>4</w:t>
      </w:r>
      <w:r w:rsidRPr="00E874DC">
        <w:rPr>
          <w:rFonts w:asciiTheme="minorHAnsi" w:hAnsiTheme="minorHAnsi" w:cs="Times New Roman"/>
          <w:noProof/>
          <w:lang w:eastAsia="sl-SI"/>
        </w:rPr>
        <w:t>0 %.</w:t>
      </w:r>
    </w:p>
    <w:p w:rsidR="0087418B" w:rsidRPr="00E874DC" w:rsidRDefault="0087418B" w:rsidP="0087418B">
      <w:pPr>
        <w:spacing w:after="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Glede na Pravilnik o naročanju in upravljanju čakalnih seznamov ter najdaljših dopustnih čakalnih dobah (Ur. l. RS št. 3/18) mora javni zavod objaviti informacije o zdravs</w:t>
      </w:r>
      <w:r w:rsidR="002B66B9">
        <w:rPr>
          <w:rFonts w:asciiTheme="minorHAnsi" w:hAnsiTheme="minorHAnsi" w:cs="Times New Roman"/>
          <w:noProof/>
          <w:lang w:eastAsia="sl-SI"/>
        </w:rPr>
        <w:t xml:space="preserve">tvenih delavcih in </w:t>
      </w:r>
      <w:r w:rsidRPr="00E874DC">
        <w:rPr>
          <w:rFonts w:asciiTheme="minorHAnsi" w:hAnsiTheme="minorHAnsi" w:cs="Times New Roman"/>
          <w:noProof/>
          <w:lang w:eastAsia="sl-SI"/>
        </w:rPr>
        <w:t xml:space="preserve">sodelavcih, ki pri njem opravljajo zdravstvene storitve, na katere se pacient lahko naroči: </w:t>
      </w:r>
    </w:p>
    <w:p w:rsidR="0087418B" w:rsidRPr="00E874DC" w:rsidRDefault="0087418B" w:rsidP="0087418B">
      <w:pPr>
        <w:numPr>
          <w:ilvl w:val="0"/>
          <w:numId w:val="41"/>
        </w:numPr>
        <w:spacing w:after="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osebno ime zdravstvenega delavca oziroma zdravstvenega sodelavca, </w:t>
      </w:r>
    </w:p>
    <w:p w:rsidR="0087418B" w:rsidRPr="00E874DC" w:rsidRDefault="0087418B" w:rsidP="0087418B">
      <w:pPr>
        <w:numPr>
          <w:ilvl w:val="0"/>
          <w:numId w:val="41"/>
        </w:numPr>
        <w:spacing w:after="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morebitni strokovni ali znanstveni naslov zdravstvenega delavca oziroma zdravstvenega sodelavca v skladu s predpisi, ki urejajo strokovne in znanstvene naslove, ter podatek o morebitni specializaciji in področju specializacije, </w:t>
      </w:r>
    </w:p>
    <w:p w:rsidR="0087418B" w:rsidRPr="00E874DC" w:rsidRDefault="0087418B" w:rsidP="0087418B">
      <w:pPr>
        <w:numPr>
          <w:ilvl w:val="0"/>
          <w:numId w:val="41"/>
        </w:numPr>
        <w:spacing w:after="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naziv zdravstvene storitve oziroma področje delovanja, na katerem zdravstveni delavec oziroma zdravstveni sodelavec deluje, </w:t>
      </w:r>
    </w:p>
    <w:p w:rsidR="0087418B" w:rsidRPr="00E874DC" w:rsidRDefault="0087418B" w:rsidP="0087418B">
      <w:pPr>
        <w:numPr>
          <w:ilvl w:val="0"/>
          <w:numId w:val="41"/>
        </w:numPr>
        <w:spacing w:after="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morebitne druge podatke v zvezi z delovnim razmerjem, ki ne posegajo v zasebnost zdravstvenega delavca oziroma zdravstvenega sodelavca in ki pacientom omogočajo pravico do proste izbire izvajalca ali zdravstvenega delavca oziroma zdravstvenega sodelavca (npr. predvidene daljše odsotnosti in posebnosti glede razporeditve ali omejitve delovnega časa ali lokacije opravljanja dela). Zaradi nespoštovanja teh določb so bile v javnih zavodih neskladnosti ugotovljene v 1</w:t>
      </w:r>
      <w:r>
        <w:rPr>
          <w:rFonts w:asciiTheme="minorHAnsi" w:hAnsiTheme="minorHAnsi" w:cs="Times New Roman"/>
          <w:noProof/>
          <w:lang w:eastAsia="sl-SI"/>
        </w:rPr>
        <w:t>4</w:t>
      </w:r>
      <w:r w:rsidRPr="00E874DC">
        <w:rPr>
          <w:rFonts w:asciiTheme="minorHAnsi" w:hAnsiTheme="minorHAnsi" w:cs="Times New Roman"/>
          <w:noProof/>
          <w:lang w:eastAsia="sl-SI"/>
        </w:rPr>
        <w:t xml:space="preserve"> %.</w:t>
      </w:r>
    </w:p>
    <w:p w:rsidR="006E7929" w:rsidRDefault="007F0056" w:rsidP="0087418B">
      <w:pPr>
        <w:tabs>
          <w:tab w:val="left" w:pos="0"/>
        </w:tabs>
        <w:spacing w:before="120" w:after="120" w:line="240" w:lineRule="auto"/>
        <w:jc w:val="both"/>
        <w:rPr>
          <w:rFonts w:asciiTheme="minorHAnsi" w:hAnsiTheme="minorHAnsi" w:cs="Times New Roman"/>
          <w:noProof/>
          <w:lang w:eastAsia="sl-SI"/>
        </w:rPr>
      </w:pPr>
      <w:r w:rsidRPr="007F0056">
        <w:rPr>
          <w:rFonts w:asciiTheme="minorHAnsi" w:hAnsiTheme="minorHAnsi" w:cs="Times New Roman"/>
          <w:noProof/>
          <w:lang w:eastAsia="sl-SI"/>
        </w:rPr>
        <w:t xml:space="preserve">Poudarek inšpekcijskega nadzora </w:t>
      </w:r>
      <w:r>
        <w:rPr>
          <w:rFonts w:asciiTheme="minorHAnsi" w:hAnsiTheme="minorHAnsi" w:cs="Times New Roman"/>
          <w:noProof/>
          <w:lang w:eastAsia="sl-SI"/>
        </w:rPr>
        <w:t xml:space="preserve">v letu 2019 </w:t>
      </w:r>
      <w:r w:rsidRPr="007F0056">
        <w:rPr>
          <w:rFonts w:asciiTheme="minorHAnsi" w:hAnsiTheme="minorHAnsi" w:cs="Times New Roman"/>
          <w:noProof/>
          <w:lang w:eastAsia="sl-SI"/>
        </w:rPr>
        <w:t>je bil usmerjen na izvajanje eNaročanja in zagotavljanje ažurnih in resničnih podatkov o terminih oziroma okvirnih terminih, kar je bistvenega pomena za paciente, ki se želijo naročiti na zdravstveno storitev.</w:t>
      </w:r>
      <w:r>
        <w:rPr>
          <w:rFonts w:asciiTheme="minorHAnsi" w:hAnsiTheme="minorHAnsi" w:cs="Times New Roman"/>
          <w:noProof/>
          <w:lang w:eastAsia="sl-SI"/>
        </w:rPr>
        <w:t xml:space="preserve"> </w:t>
      </w:r>
      <w:r w:rsidR="0087418B" w:rsidRPr="0064009B">
        <w:rPr>
          <w:rFonts w:asciiTheme="minorHAnsi" w:hAnsiTheme="minorHAnsi" w:cs="Times New Roman"/>
          <w:noProof/>
          <w:lang w:eastAsia="sl-SI"/>
        </w:rPr>
        <w:t>Največ neskladnosti je bilo ugotovljenih pri izmenjavi podatkov o prostih terminih oziroma okvirnih terminih in številu uvrščenih na čakalni seznam iz lokalnega informacijskega sistema pri izvajalcu zdravstvene dejavnosti v centralni informacijski sistem – to je v zbirko eNapotnica in eNaročilo, ki jo upravlja NIJZ. Izvajalec zdravstvene dejavnosti mora v svojem informacijskem sistemu zagotavljati ažurne in resnične podatke o prostih terminih oziroma okvirnih terminih in številu uvrščenih na čakalni seznam ter druge podatke, ki jih posreduje v z</w:t>
      </w:r>
      <w:r w:rsidR="006E7929">
        <w:rPr>
          <w:rFonts w:asciiTheme="minorHAnsi" w:hAnsiTheme="minorHAnsi" w:cs="Times New Roman"/>
          <w:noProof/>
          <w:lang w:eastAsia="sl-SI"/>
        </w:rPr>
        <w:t xml:space="preserve">birko eNapotnica in eNaročilo. </w:t>
      </w:r>
    </w:p>
    <w:p w:rsidR="0087418B" w:rsidRPr="0064009B" w:rsidRDefault="0087418B" w:rsidP="006E7929">
      <w:pPr>
        <w:tabs>
          <w:tab w:val="left" w:pos="0"/>
        </w:tabs>
        <w:spacing w:after="0" w:line="240" w:lineRule="auto"/>
        <w:jc w:val="both"/>
        <w:rPr>
          <w:rFonts w:asciiTheme="minorHAnsi" w:hAnsiTheme="minorHAnsi" w:cs="Times New Roman"/>
          <w:noProof/>
          <w:lang w:eastAsia="sl-SI"/>
        </w:rPr>
      </w:pPr>
      <w:r w:rsidRPr="0064009B">
        <w:rPr>
          <w:rFonts w:asciiTheme="minorHAnsi" w:hAnsiTheme="minorHAnsi" w:cs="Times New Roman"/>
          <w:noProof/>
          <w:lang w:eastAsia="sl-SI"/>
        </w:rPr>
        <w:t xml:space="preserve">V okviru izmenjave podatkov </w:t>
      </w:r>
      <w:r w:rsidR="006E7929">
        <w:rPr>
          <w:rFonts w:asciiTheme="minorHAnsi" w:hAnsiTheme="minorHAnsi" w:cs="Times New Roman"/>
          <w:noProof/>
          <w:lang w:eastAsia="sl-SI"/>
        </w:rPr>
        <w:t>smo preverjali štiri</w:t>
      </w:r>
      <w:r w:rsidRPr="0064009B">
        <w:rPr>
          <w:rFonts w:asciiTheme="minorHAnsi" w:hAnsiTheme="minorHAnsi" w:cs="Times New Roman"/>
          <w:noProof/>
          <w:lang w:eastAsia="sl-SI"/>
        </w:rPr>
        <w:t xml:space="preserve"> vsebine:</w:t>
      </w:r>
    </w:p>
    <w:p w:rsidR="0087418B" w:rsidRPr="0064009B" w:rsidRDefault="0087418B" w:rsidP="00754754">
      <w:pPr>
        <w:tabs>
          <w:tab w:val="left" w:pos="709"/>
        </w:tabs>
        <w:spacing w:after="0" w:line="240" w:lineRule="auto"/>
        <w:ind w:left="709" w:hanging="709"/>
        <w:jc w:val="both"/>
        <w:rPr>
          <w:rFonts w:asciiTheme="minorHAnsi" w:hAnsiTheme="minorHAnsi" w:cs="Times New Roman"/>
          <w:noProof/>
          <w:lang w:eastAsia="sl-SI"/>
        </w:rPr>
      </w:pPr>
      <w:r w:rsidRPr="0064009B">
        <w:rPr>
          <w:rFonts w:asciiTheme="minorHAnsi" w:hAnsiTheme="minorHAnsi" w:cs="Times New Roman"/>
          <w:noProof/>
          <w:lang w:eastAsia="sl-SI"/>
        </w:rPr>
        <w:t>•</w:t>
      </w:r>
      <w:r w:rsidRPr="0064009B">
        <w:rPr>
          <w:rFonts w:asciiTheme="minorHAnsi" w:hAnsiTheme="minorHAnsi" w:cs="Times New Roman"/>
          <w:noProof/>
          <w:lang w:eastAsia="sl-SI"/>
        </w:rPr>
        <w:tab/>
        <w:t>ali so storitve, ki jih zavezanec izvaja in za katere vodi čakalni seznam, povezane iz lokalnega v centralni informacijski sistem - povezljivost vrst zdravstvenih storitev (VZS);</w:t>
      </w:r>
    </w:p>
    <w:p w:rsidR="0087418B" w:rsidRPr="0064009B" w:rsidRDefault="0087418B" w:rsidP="00754754">
      <w:pPr>
        <w:tabs>
          <w:tab w:val="left" w:pos="709"/>
        </w:tabs>
        <w:spacing w:after="0" w:line="240" w:lineRule="auto"/>
        <w:ind w:left="709" w:hanging="709"/>
        <w:jc w:val="both"/>
        <w:rPr>
          <w:rFonts w:asciiTheme="minorHAnsi" w:hAnsiTheme="minorHAnsi" w:cs="Times New Roman"/>
          <w:noProof/>
          <w:lang w:eastAsia="sl-SI"/>
        </w:rPr>
      </w:pPr>
      <w:r w:rsidRPr="0064009B">
        <w:rPr>
          <w:rFonts w:asciiTheme="minorHAnsi" w:hAnsiTheme="minorHAnsi" w:cs="Times New Roman"/>
          <w:noProof/>
          <w:lang w:eastAsia="sl-SI"/>
        </w:rPr>
        <w:t>•</w:t>
      </w:r>
      <w:r w:rsidRPr="0064009B">
        <w:rPr>
          <w:rFonts w:asciiTheme="minorHAnsi" w:hAnsiTheme="minorHAnsi" w:cs="Times New Roman"/>
          <w:noProof/>
          <w:lang w:eastAsia="sl-SI"/>
        </w:rPr>
        <w:tab/>
        <w:t>ali so v centralni informacijski sistem povezan</w:t>
      </w:r>
      <w:r w:rsidR="006E7929">
        <w:rPr>
          <w:rFonts w:asciiTheme="minorHAnsi" w:hAnsiTheme="minorHAnsi" w:cs="Times New Roman"/>
          <w:noProof/>
          <w:lang w:eastAsia="sl-SI"/>
        </w:rPr>
        <w:t>i podatki o uvrščenih pacientih</w:t>
      </w:r>
      <w:r w:rsidR="00754754">
        <w:rPr>
          <w:rFonts w:asciiTheme="minorHAnsi" w:hAnsiTheme="minorHAnsi" w:cs="Times New Roman"/>
          <w:noProof/>
          <w:lang w:eastAsia="sl-SI"/>
        </w:rPr>
        <w:t xml:space="preserve"> na čakalni </w:t>
      </w:r>
      <w:r w:rsidRPr="0064009B">
        <w:rPr>
          <w:rFonts w:asciiTheme="minorHAnsi" w:hAnsiTheme="minorHAnsi" w:cs="Times New Roman"/>
          <w:noProof/>
          <w:lang w:eastAsia="sl-SI"/>
        </w:rPr>
        <w:t xml:space="preserve">seznam za posamezno storitev; </w:t>
      </w:r>
    </w:p>
    <w:p w:rsidR="0087418B" w:rsidRPr="0064009B" w:rsidRDefault="0087418B" w:rsidP="00754754">
      <w:pPr>
        <w:tabs>
          <w:tab w:val="left" w:pos="709"/>
        </w:tabs>
        <w:spacing w:after="0" w:line="240" w:lineRule="auto"/>
        <w:ind w:left="709" w:hanging="709"/>
        <w:jc w:val="both"/>
        <w:rPr>
          <w:rFonts w:asciiTheme="minorHAnsi" w:hAnsiTheme="minorHAnsi" w:cs="Times New Roman"/>
          <w:noProof/>
          <w:lang w:eastAsia="sl-SI"/>
        </w:rPr>
      </w:pPr>
      <w:r w:rsidRPr="0064009B">
        <w:rPr>
          <w:rFonts w:asciiTheme="minorHAnsi" w:hAnsiTheme="minorHAnsi" w:cs="Times New Roman"/>
          <w:noProof/>
          <w:lang w:eastAsia="sl-SI"/>
        </w:rPr>
        <w:t>•</w:t>
      </w:r>
      <w:r w:rsidRPr="0064009B">
        <w:rPr>
          <w:rFonts w:asciiTheme="minorHAnsi" w:hAnsiTheme="minorHAnsi" w:cs="Times New Roman"/>
          <w:noProof/>
          <w:lang w:eastAsia="sl-SI"/>
        </w:rPr>
        <w:tab/>
        <w:t xml:space="preserve">resničnost in ažurnost podatkov o čakalni dobi za posamezno storitev; </w:t>
      </w:r>
    </w:p>
    <w:p w:rsidR="0087418B" w:rsidRPr="0064009B" w:rsidRDefault="0087418B" w:rsidP="00754754">
      <w:pPr>
        <w:tabs>
          <w:tab w:val="left" w:pos="709"/>
        </w:tabs>
        <w:spacing w:after="0" w:line="240" w:lineRule="auto"/>
        <w:ind w:left="709" w:hanging="709"/>
        <w:jc w:val="both"/>
        <w:rPr>
          <w:rFonts w:asciiTheme="minorHAnsi" w:hAnsiTheme="minorHAnsi" w:cs="Times New Roman"/>
          <w:noProof/>
          <w:lang w:eastAsia="sl-SI"/>
        </w:rPr>
      </w:pPr>
      <w:r w:rsidRPr="0064009B">
        <w:rPr>
          <w:rFonts w:asciiTheme="minorHAnsi" w:hAnsiTheme="minorHAnsi" w:cs="Times New Roman"/>
          <w:noProof/>
          <w:lang w:eastAsia="sl-SI"/>
        </w:rPr>
        <w:t>•</w:t>
      </w:r>
      <w:r w:rsidRPr="0064009B">
        <w:rPr>
          <w:rFonts w:asciiTheme="minorHAnsi" w:hAnsiTheme="minorHAnsi" w:cs="Times New Roman"/>
          <w:noProof/>
          <w:lang w:eastAsia="sl-SI"/>
        </w:rPr>
        <w:tab/>
        <w:t>zagotavljanje termina v primeru, ko je čakalna doba krajša kot 120 dni in izvajalec</w:t>
      </w:r>
      <w:r>
        <w:rPr>
          <w:rFonts w:asciiTheme="minorHAnsi" w:hAnsiTheme="minorHAnsi" w:cs="Times New Roman"/>
          <w:noProof/>
          <w:lang w:eastAsia="sl-SI"/>
        </w:rPr>
        <w:t xml:space="preserve"> </w:t>
      </w:r>
      <w:r w:rsidRPr="0064009B">
        <w:rPr>
          <w:rFonts w:asciiTheme="minorHAnsi" w:hAnsiTheme="minorHAnsi" w:cs="Times New Roman"/>
          <w:noProof/>
          <w:lang w:eastAsia="sl-SI"/>
        </w:rPr>
        <w:t>izvaja triaže napotnih listin.</w:t>
      </w:r>
    </w:p>
    <w:p w:rsidR="0087418B" w:rsidRPr="0064009B" w:rsidRDefault="006E7929" w:rsidP="0087418B">
      <w:pPr>
        <w:tabs>
          <w:tab w:val="left" w:pos="0"/>
        </w:tabs>
        <w:spacing w:before="120" w:after="120" w:line="240" w:lineRule="auto"/>
        <w:jc w:val="both"/>
        <w:rPr>
          <w:rFonts w:asciiTheme="minorHAnsi" w:hAnsiTheme="minorHAnsi" w:cs="Times New Roman"/>
          <w:noProof/>
          <w:lang w:eastAsia="sl-SI"/>
        </w:rPr>
      </w:pPr>
      <w:r>
        <w:rPr>
          <w:rFonts w:asciiTheme="minorHAnsi" w:hAnsiTheme="minorHAnsi" w:cs="Times New Roman"/>
          <w:noProof/>
          <w:lang w:eastAsia="sl-SI"/>
        </w:rPr>
        <w:t>Navedene štiri vsebine so bile</w:t>
      </w:r>
      <w:r w:rsidR="001576D5">
        <w:rPr>
          <w:rFonts w:asciiTheme="minorHAnsi" w:hAnsiTheme="minorHAnsi" w:cs="Times New Roman"/>
          <w:noProof/>
          <w:lang w:eastAsia="sl-SI"/>
        </w:rPr>
        <w:t xml:space="preserve"> v letu 2019 preverjene</w:t>
      </w:r>
      <w:r w:rsidR="0087418B" w:rsidRPr="0064009B">
        <w:rPr>
          <w:rFonts w:asciiTheme="minorHAnsi" w:hAnsiTheme="minorHAnsi" w:cs="Times New Roman"/>
          <w:noProof/>
          <w:lang w:eastAsia="sl-SI"/>
        </w:rPr>
        <w:t xml:space="preserve"> pri različnih izvajalcih zdravstvene dejavnosti v javni mreži, in sicer v </w:t>
      </w:r>
      <w:r w:rsidR="00F95CA0">
        <w:rPr>
          <w:rFonts w:asciiTheme="minorHAnsi" w:hAnsiTheme="minorHAnsi" w:cs="Times New Roman"/>
          <w:noProof/>
          <w:lang w:eastAsia="sl-SI"/>
        </w:rPr>
        <w:t>vseh 26 bolnišnicah</w:t>
      </w:r>
      <w:r w:rsidR="0087418B" w:rsidRPr="0064009B">
        <w:rPr>
          <w:rFonts w:asciiTheme="minorHAnsi" w:hAnsiTheme="minorHAnsi" w:cs="Times New Roman"/>
          <w:noProof/>
          <w:lang w:eastAsia="sl-SI"/>
        </w:rPr>
        <w:t xml:space="preserve">, v </w:t>
      </w:r>
      <w:r w:rsidR="00F95CA0">
        <w:rPr>
          <w:rFonts w:asciiTheme="minorHAnsi" w:hAnsiTheme="minorHAnsi" w:cs="Times New Roman"/>
          <w:noProof/>
          <w:lang w:eastAsia="sl-SI"/>
        </w:rPr>
        <w:t xml:space="preserve">vseh </w:t>
      </w:r>
      <w:r w:rsidR="00514900">
        <w:rPr>
          <w:rFonts w:asciiTheme="minorHAnsi" w:hAnsiTheme="minorHAnsi" w:cs="Times New Roman"/>
          <w:noProof/>
          <w:lang w:eastAsia="sl-SI"/>
        </w:rPr>
        <w:t xml:space="preserve">73 zdravstvenih domovih, </w:t>
      </w:r>
      <w:r w:rsidR="0087418B" w:rsidRPr="0064009B">
        <w:rPr>
          <w:rFonts w:asciiTheme="minorHAnsi" w:hAnsiTheme="minorHAnsi" w:cs="Times New Roman"/>
          <w:noProof/>
          <w:lang w:eastAsia="sl-SI"/>
        </w:rPr>
        <w:t>v sedmih naravnih zdraviliščih, v dveh javnih zavodih in pri 558 zasebnih izvajalcih zdravstvene dejavnosti s koncesijo (pri 287 izvajalcih zdravstvene dejavnosti in pri 271 izvajalcih zobozdravstvene dejavnosti).</w:t>
      </w:r>
      <w:r w:rsidR="006D1827" w:rsidRPr="006D1827">
        <w:t xml:space="preserve"> </w:t>
      </w:r>
      <w:r w:rsidR="006D1827" w:rsidRPr="006D1827">
        <w:rPr>
          <w:rFonts w:asciiTheme="minorHAnsi" w:hAnsiTheme="minorHAnsi" w:cs="Times New Roman"/>
          <w:noProof/>
          <w:lang w:eastAsia="sl-SI"/>
        </w:rPr>
        <w:t>Ugotovljene neskladnosti predstavljajo ugotovljeno dejansko stanje v času inšpekcijskega pregleda.</w:t>
      </w:r>
    </w:p>
    <w:p w:rsidR="00BC2917" w:rsidRPr="00BC2917" w:rsidRDefault="0087418B" w:rsidP="00BC2917">
      <w:pPr>
        <w:tabs>
          <w:tab w:val="left" w:pos="0"/>
        </w:tabs>
        <w:spacing w:before="120" w:after="120" w:line="240" w:lineRule="auto"/>
        <w:jc w:val="both"/>
        <w:rPr>
          <w:rFonts w:asciiTheme="minorHAnsi" w:hAnsiTheme="minorHAnsi" w:cstheme="minorHAnsi"/>
          <w:noProof/>
          <w:lang w:eastAsia="sl-SI"/>
        </w:rPr>
      </w:pPr>
      <w:r w:rsidRPr="0064009B">
        <w:rPr>
          <w:rFonts w:asciiTheme="minorHAnsi" w:hAnsiTheme="minorHAnsi" w:cs="Times New Roman"/>
          <w:noProof/>
          <w:lang w:eastAsia="sl-SI"/>
        </w:rPr>
        <w:lastRenderedPageBreak/>
        <w:t>Pri vseh izvajalcih zdravstvene dejavnosti smo glede zagotovitve terminov oziroma povezljivosti storitev iz lokalnega v centralni informacijski sistem preverili za 10</w:t>
      </w:r>
      <w:r w:rsidR="006E7929">
        <w:rPr>
          <w:rFonts w:asciiTheme="minorHAnsi" w:hAnsiTheme="minorHAnsi" w:cs="Times New Roman"/>
          <w:noProof/>
          <w:lang w:eastAsia="sl-SI"/>
        </w:rPr>
        <w:t>.</w:t>
      </w:r>
      <w:r w:rsidRPr="0064009B">
        <w:rPr>
          <w:rFonts w:asciiTheme="minorHAnsi" w:hAnsiTheme="minorHAnsi" w:cs="Times New Roman"/>
          <w:noProof/>
          <w:lang w:eastAsia="sl-SI"/>
        </w:rPr>
        <w:t>896 VZS, od tega jih je bilo 3</w:t>
      </w:r>
      <w:r w:rsidR="006E7929">
        <w:rPr>
          <w:rFonts w:asciiTheme="minorHAnsi" w:hAnsiTheme="minorHAnsi" w:cs="Times New Roman"/>
          <w:noProof/>
          <w:lang w:eastAsia="sl-SI"/>
        </w:rPr>
        <w:t>.</w:t>
      </w:r>
      <w:r w:rsidRPr="0064009B">
        <w:rPr>
          <w:rFonts w:asciiTheme="minorHAnsi" w:hAnsiTheme="minorHAnsi" w:cs="Times New Roman"/>
          <w:noProof/>
          <w:lang w:eastAsia="sl-SI"/>
        </w:rPr>
        <w:t>000 VZS neskladnih (27</w:t>
      </w:r>
      <w:r w:rsidR="006E7929">
        <w:rPr>
          <w:rFonts w:asciiTheme="minorHAnsi" w:hAnsiTheme="minorHAnsi" w:cs="Times New Roman"/>
          <w:noProof/>
          <w:lang w:eastAsia="sl-SI"/>
        </w:rPr>
        <w:t xml:space="preserve"> %). P</w:t>
      </w:r>
      <w:r w:rsidRPr="0064009B">
        <w:rPr>
          <w:rFonts w:asciiTheme="minorHAnsi" w:hAnsiTheme="minorHAnsi" w:cs="Times New Roman"/>
          <w:noProof/>
          <w:lang w:eastAsia="sl-SI"/>
        </w:rPr>
        <w:t>ovezljivost podatka o uvrščenih pacientih na čakalne sezname smo preverili za 10</w:t>
      </w:r>
      <w:r w:rsidR="006E7929">
        <w:rPr>
          <w:rFonts w:asciiTheme="minorHAnsi" w:hAnsiTheme="minorHAnsi" w:cs="Times New Roman"/>
          <w:noProof/>
          <w:lang w:eastAsia="sl-SI"/>
        </w:rPr>
        <w:t>.</w:t>
      </w:r>
      <w:r w:rsidRPr="0064009B">
        <w:rPr>
          <w:rFonts w:asciiTheme="minorHAnsi" w:hAnsiTheme="minorHAnsi" w:cs="Times New Roman"/>
          <w:noProof/>
          <w:lang w:eastAsia="sl-SI"/>
        </w:rPr>
        <w:t>512 VZS, od tega je bilo 4</w:t>
      </w:r>
      <w:r w:rsidR="006E7929">
        <w:rPr>
          <w:rFonts w:asciiTheme="minorHAnsi" w:hAnsiTheme="minorHAnsi" w:cs="Times New Roman"/>
          <w:noProof/>
          <w:lang w:eastAsia="sl-SI"/>
        </w:rPr>
        <w:t>.</w:t>
      </w:r>
      <w:r w:rsidRPr="0064009B">
        <w:rPr>
          <w:rFonts w:asciiTheme="minorHAnsi" w:hAnsiTheme="minorHAnsi" w:cs="Times New Roman"/>
          <w:noProof/>
          <w:lang w:eastAsia="sl-SI"/>
        </w:rPr>
        <w:t>109 neskladnih (39</w:t>
      </w:r>
      <w:r w:rsidR="006C196B">
        <w:rPr>
          <w:rFonts w:asciiTheme="minorHAnsi" w:hAnsiTheme="minorHAnsi" w:cs="Times New Roman"/>
          <w:noProof/>
          <w:lang w:eastAsia="sl-SI"/>
        </w:rPr>
        <w:t xml:space="preserve"> %). </w:t>
      </w:r>
      <w:r w:rsidR="006E7929">
        <w:rPr>
          <w:rFonts w:asciiTheme="minorHAnsi" w:hAnsiTheme="minorHAnsi" w:cs="Times New Roman"/>
          <w:noProof/>
          <w:lang w:eastAsia="sl-SI"/>
        </w:rPr>
        <w:t>R</w:t>
      </w:r>
      <w:r w:rsidRPr="0064009B">
        <w:rPr>
          <w:rFonts w:asciiTheme="minorHAnsi" w:hAnsiTheme="minorHAnsi" w:cs="Times New Roman"/>
          <w:noProof/>
          <w:lang w:eastAsia="sl-SI"/>
        </w:rPr>
        <w:t>esničnost in ažurnost podatkov o čakalni dobi smo preverili za 10</w:t>
      </w:r>
      <w:r w:rsidR="006E7929">
        <w:rPr>
          <w:rFonts w:asciiTheme="minorHAnsi" w:hAnsiTheme="minorHAnsi" w:cs="Times New Roman"/>
          <w:noProof/>
          <w:lang w:eastAsia="sl-SI"/>
        </w:rPr>
        <w:t>.</w:t>
      </w:r>
      <w:r w:rsidR="001576D5">
        <w:rPr>
          <w:rFonts w:asciiTheme="minorHAnsi" w:hAnsiTheme="minorHAnsi" w:cs="Times New Roman"/>
          <w:noProof/>
          <w:lang w:eastAsia="sl-SI"/>
        </w:rPr>
        <w:t>498 VZS, od tega</w:t>
      </w:r>
      <w:r w:rsidRPr="0064009B">
        <w:rPr>
          <w:rFonts w:asciiTheme="minorHAnsi" w:hAnsiTheme="minorHAnsi" w:cs="Times New Roman"/>
          <w:noProof/>
          <w:lang w:eastAsia="sl-SI"/>
        </w:rPr>
        <w:t xml:space="preserve"> je bilo 4</w:t>
      </w:r>
      <w:r w:rsidR="006E7929">
        <w:rPr>
          <w:rFonts w:asciiTheme="minorHAnsi" w:hAnsiTheme="minorHAnsi" w:cs="Times New Roman"/>
          <w:noProof/>
          <w:lang w:eastAsia="sl-SI"/>
        </w:rPr>
        <w:t>.</w:t>
      </w:r>
      <w:r w:rsidRPr="0064009B">
        <w:rPr>
          <w:rFonts w:asciiTheme="minorHAnsi" w:hAnsiTheme="minorHAnsi" w:cs="Times New Roman"/>
          <w:noProof/>
          <w:lang w:eastAsia="sl-SI"/>
        </w:rPr>
        <w:t>882 neskladnih (46</w:t>
      </w:r>
      <w:r w:rsidR="006C196B">
        <w:rPr>
          <w:rFonts w:asciiTheme="minorHAnsi" w:hAnsiTheme="minorHAnsi" w:cs="Times New Roman"/>
          <w:noProof/>
          <w:lang w:eastAsia="sl-SI"/>
        </w:rPr>
        <w:t xml:space="preserve"> %). </w:t>
      </w:r>
      <w:r w:rsidR="006E7929">
        <w:rPr>
          <w:rFonts w:asciiTheme="minorHAnsi" w:hAnsiTheme="minorHAnsi" w:cs="Times New Roman"/>
          <w:noProof/>
          <w:lang w:eastAsia="sl-SI"/>
        </w:rPr>
        <w:t>Z</w:t>
      </w:r>
      <w:r w:rsidRPr="0064009B">
        <w:rPr>
          <w:rFonts w:asciiTheme="minorHAnsi" w:hAnsiTheme="minorHAnsi" w:cs="Times New Roman"/>
          <w:noProof/>
          <w:lang w:eastAsia="sl-SI"/>
        </w:rPr>
        <w:t>a 10</w:t>
      </w:r>
      <w:r w:rsidR="006E7929">
        <w:rPr>
          <w:rFonts w:asciiTheme="minorHAnsi" w:hAnsiTheme="minorHAnsi" w:cs="Times New Roman"/>
          <w:noProof/>
          <w:lang w:eastAsia="sl-SI"/>
        </w:rPr>
        <w:t>.</w:t>
      </w:r>
      <w:r w:rsidRPr="0064009B">
        <w:rPr>
          <w:rFonts w:asciiTheme="minorHAnsi" w:hAnsiTheme="minorHAnsi" w:cs="Times New Roman"/>
          <w:noProof/>
          <w:lang w:eastAsia="sl-SI"/>
        </w:rPr>
        <w:t xml:space="preserve">495 VZS </w:t>
      </w:r>
      <w:r w:rsidRPr="00BC2917">
        <w:rPr>
          <w:rFonts w:asciiTheme="minorHAnsi" w:hAnsiTheme="minorHAnsi" w:cstheme="minorHAnsi"/>
          <w:noProof/>
          <w:lang w:eastAsia="sl-SI"/>
        </w:rPr>
        <w:t xml:space="preserve">smo preverili </w:t>
      </w:r>
      <w:r w:rsidR="006E7929" w:rsidRPr="00BC2917">
        <w:rPr>
          <w:rFonts w:asciiTheme="minorHAnsi" w:hAnsiTheme="minorHAnsi" w:cstheme="minorHAnsi"/>
          <w:noProof/>
          <w:lang w:eastAsia="sl-SI"/>
        </w:rPr>
        <w:t>zagotavljanje okvirnih terminov,</w:t>
      </w:r>
      <w:r w:rsidR="001576D5" w:rsidRPr="00BC2917">
        <w:rPr>
          <w:rFonts w:asciiTheme="minorHAnsi" w:hAnsiTheme="minorHAnsi" w:cstheme="minorHAnsi"/>
          <w:noProof/>
          <w:lang w:eastAsia="sl-SI"/>
        </w:rPr>
        <w:t xml:space="preserve"> od tega</w:t>
      </w:r>
      <w:r w:rsidRPr="00BC2917">
        <w:rPr>
          <w:rFonts w:asciiTheme="minorHAnsi" w:hAnsiTheme="minorHAnsi" w:cstheme="minorHAnsi"/>
          <w:noProof/>
          <w:lang w:eastAsia="sl-SI"/>
        </w:rPr>
        <w:t xml:space="preserve"> je bilo 2</w:t>
      </w:r>
      <w:r w:rsidR="006E7929" w:rsidRPr="00BC2917">
        <w:rPr>
          <w:rFonts w:asciiTheme="minorHAnsi" w:hAnsiTheme="minorHAnsi" w:cstheme="minorHAnsi"/>
          <w:noProof/>
          <w:lang w:eastAsia="sl-SI"/>
        </w:rPr>
        <w:t>.</w:t>
      </w:r>
      <w:r w:rsidRPr="00BC2917">
        <w:rPr>
          <w:rFonts w:asciiTheme="minorHAnsi" w:hAnsiTheme="minorHAnsi" w:cstheme="minorHAnsi"/>
          <w:noProof/>
          <w:lang w:eastAsia="sl-SI"/>
        </w:rPr>
        <w:t>208 neskladnih (42</w:t>
      </w:r>
      <w:r w:rsidR="006E7929" w:rsidRPr="00BC2917">
        <w:rPr>
          <w:rFonts w:asciiTheme="minorHAnsi" w:hAnsiTheme="minorHAnsi" w:cstheme="minorHAnsi"/>
          <w:noProof/>
          <w:lang w:eastAsia="sl-SI"/>
        </w:rPr>
        <w:t xml:space="preserve"> </w:t>
      </w:r>
      <w:r w:rsidR="00AC6557" w:rsidRPr="00BC2917">
        <w:rPr>
          <w:rFonts w:asciiTheme="minorHAnsi" w:hAnsiTheme="minorHAnsi" w:cstheme="minorHAnsi"/>
          <w:noProof/>
          <w:lang w:eastAsia="sl-SI"/>
        </w:rPr>
        <w:t>%).</w:t>
      </w:r>
    </w:p>
    <w:p w:rsidR="00BC2917" w:rsidRDefault="00BC2917" w:rsidP="00BC2917">
      <w:pPr>
        <w:spacing w:after="0" w:line="240" w:lineRule="auto"/>
        <w:jc w:val="both"/>
        <w:rPr>
          <w:rFonts w:asciiTheme="minorHAnsi" w:eastAsia="Calibri" w:hAnsiTheme="minorHAnsi" w:cstheme="minorHAnsi"/>
        </w:rPr>
      </w:pPr>
      <w:r>
        <w:rPr>
          <w:rFonts w:asciiTheme="minorHAnsi" w:eastAsia="Calibri" w:hAnsiTheme="minorHAnsi" w:cstheme="minorHAnsi"/>
        </w:rPr>
        <w:t>V pr</w:t>
      </w:r>
      <w:r w:rsidR="009511F0">
        <w:rPr>
          <w:rFonts w:asciiTheme="minorHAnsi" w:eastAsia="Calibri" w:hAnsiTheme="minorHAnsi" w:cstheme="minorHAnsi"/>
        </w:rPr>
        <w:t>imeru ugotovljenih neskladnosti</w:t>
      </w:r>
      <w:r>
        <w:rPr>
          <w:rFonts w:asciiTheme="minorHAnsi" w:eastAsia="Calibri" w:hAnsiTheme="minorHAnsi" w:cstheme="minorHAnsi"/>
        </w:rPr>
        <w:t xml:space="preserve"> so bila izvajalcem </w:t>
      </w:r>
      <w:r w:rsidR="00351025">
        <w:rPr>
          <w:rFonts w:asciiTheme="minorHAnsi" w:eastAsia="Calibri" w:hAnsiTheme="minorHAnsi" w:cstheme="minorHAnsi"/>
        </w:rPr>
        <w:t xml:space="preserve">zdravstvene dejavnosti v večini primerov izrečena upravna in </w:t>
      </w:r>
      <w:proofErr w:type="spellStart"/>
      <w:r w:rsidR="00351025">
        <w:rPr>
          <w:rFonts w:asciiTheme="minorHAnsi" w:eastAsia="Calibri" w:hAnsiTheme="minorHAnsi" w:cstheme="minorHAnsi"/>
        </w:rPr>
        <w:t>prekrškovna</w:t>
      </w:r>
      <w:proofErr w:type="spellEnd"/>
      <w:r w:rsidR="00351025">
        <w:rPr>
          <w:rFonts w:asciiTheme="minorHAnsi" w:eastAsia="Calibri" w:hAnsiTheme="minorHAnsi" w:cstheme="minorHAnsi"/>
        </w:rPr>
        <w:t xml:space="preserve"> opozorila. Odločbe o odpravi nepravilnosti glede zgoraj navedenih neskladnostih so bile izdane izvajalcem, pri katerih je bilo ugotovljenih več neskladnosti hkrati. Pri izvajanju nadzora je Zdravstveni inšpektorat Republike Slovenije ugotovil, da se zavezanci pri implementaciji </w:t>
      </w:r>
      <w:r w:rsidR="00351025" w:rsidRPr="00351025">
        <w:rPr>
          <w:rFonts w:asciiTheme="minorHAnsi" w:eastAsia="Calibri" w:hAnsiTheme="minorHAnsi" w:cstheme="minorHAnsi"/>
        </w:rPr>
        <w:t>Zakon</w:t>
      </w:r>
      <w:r w:rsidR="00351025">
        <w:rPr>
          <w:rFonts w:asciiTheme="minorHAnsi" w:eastAsia="Calibri" w:hAnsiTheme="minorHAnsi" w:cstheme="minorHAnsi"/>
        </w:rPr>
        <w:t>a</w:t>
      </w:r>
      <w:r w:rsidR="00351025" w:rsidRPr="00351025">
        <w:rPr>
          <w:rFonts w:asciiTheme="minorHAnsi" w:eastAsia="Calibri" w:hAnsiTheme="minorHAnsi" w:cstheme="minorHAnsi"/>
        </w:rPr>
        <w:t xml:space="preserve"> o spremembah in dopolnitvah Zakona o pacientovih pravicah</w:t>
      </w:r>
      <w:r w:rsidR="00351025" w:rsidRPr="00351025">
        <w:t xml:space="preserve"> </w:t>
      </w:r>
      <w:r w:rsidR="00351025" w:rsidRPr="00351025">
        <w:rPr>
          <w:rFonts w:asciiTheme="minorHAnsi" w:eastAsia="Calibri" w:hAnsiTheme="minorHAnsi" w:cstheme="minorHAnsi"/>
        </w:rPr>
        <w:t>srečujejo s številnimi</w:t>
      </w:r>
      <w:r w:rsidR="00CC41E2">
        <w:rPr>
          <w:rFonts w:asciiTheme="minorHAnsi" w:eastAsia="Calibri" w:hAnsiTheme="minorHAnsi" w:cstheme="minorHAnsi"/>
        </w:rPr>
        <w:t xml:space="preserve"> novimi </w:t>
      </w:r>
      <w:r w:rsidR="00CC41E2" w:rsidRPr="00CC41E2">
        <w:rPr>
          <w:rFonts w:asciiTheme="minorHAnsi" w:eastAsia="Calibri" w:hAnsiTheme="minorHAnsi" w:cstheme="minorHAnsi"/>
        </w:rPr>
        <w:t>izzivi in težavami ter, da bi pri odpravi le teh potrebovali pomoč.</w:t>
      </w:r>
    </w:p>
    <w:p w:rsidR="00C715E1" w:rsidRDefault="00C715E1" w:rsidP="00BC2917">
      <w:pPr>
        <w:spacing w:after="0" w:line="240" w:lineRule="auto"/>
        <w:jc w:val="both"/>
        <w:rPr>
          <w:rFonts w:asciiTheme="minorHAnsi" w:eastAsia="Calibri" w:hAnsiTheme="minorHAnsi" w:cstheme="minorHAnsi"/>
        </w:rPr>
      </w:pPr>
    </w:p>
    <w:p w:rsidR="00BC2917" w:rsidRPr="00BC2917" w:rsidRDefault="00BC2917" w:rsidP="00BC2917">
      <w:pPr>
        <w:spacing w:after="0" w:line="240" w:lineRule="auto"/>
        <w:jc w:val="both"/>
        <w:rPr>
          <w:rFonts w:asciiTheme="minorHAnsi" w:eastAsia="Calibri" w:hAnsiTheme="minorHAnsi" w:cstheme="minorHAnsi"/>
        </w:rPr>
      </w:pPr>
      <w:r>
        <w:rPr>
          <w:rFonts w:asciiTheme="minorHAnsi" w:eastAsia="Calibri" w:hAnsiTheme="minorHAnsi" w:cstheme="minorHAnsi"/>
        </w:rPr>
        <w:t>Na pobudo Zdravstvenega inšpektorata Republike Slovenije</w:t>
      </w:r>
      <w:r w:rsidRPr="00BC2917">
        <w:rPr>
          <w:rFonts w:asciiTheme="minorHAnsi" w:eastAsia="Calibri" w:hAnsiTheme="minorHAnsi" w:cstheme="minorHAnsi"/>
        </w:rPr>
        <w:t xml:space="preserve"> in ob organizacijski pomoči </w:t>
      </w:r>
      <w:r w:rsidR="00DC5187">
        <w:rPr>
          <w:rFonts w:asciiTheme="minorHAnsi" w:eastAsia="Calibri" w:hAnsiTheme="minorHAnsi" w:cstheme="minorHAnsi"/>
        </w:rPr>
        <w:t>Zdravniške zbornice Slovenije je bilo</w:t>
      </w:r>
      <w:r w:rsidRPr="00BC2917">
        <w:rPr>
          <w:rFonts w:asciiTheme="minorHAnsi" w:eastAsia="Calibri" w:hAnsiTheme="minorHAnsi" w:cstheme="minorHAnsi"/>
        </w:rPr>
        <w:t xml:space="preserve"> izvedeni</w:t>
      </w:r>
      <w:r w:rsidR="00DC5187">
        <w:rPr>
          <w:rFonts w:asciiTheme="minorHAnsi" w:eastAsia="Calibri" w:hAnsiTheme="minorHAnsi" w:cstheme="minorHAnsi"/>
        </w:rPr>
        <w:t>h osem</w:t>
      </w:r>
      <w:r w:rsidRPr="00BC2917">
        <w:rPr>
          <w:rFonts w:asciiTheme="minorHAnsi" w:eastAsia="Calibri" w:hAnsiTheme="minorHAnsi" w:cstheme="minorHAnsi"/>
        </w:rPr>
        <w:t xml:space="preserve"> regijski</w:t>
      </w:r>
      <w:r w:rsidR="00DC5187">
        <w:rPr>
          <w:rFonts w:asciiTheme="minorHAnsi" w:eastAsia="Calibri" w:hAnsiTheme="minorHAnsi" w:cstheme="minorHAnsi"/>
        </w:rPr>
        <w:t>h sestankov</w:t>
      </w:r>
      <w:r w:rsidRPr="00BC2917">
        <w:rPr>
          <w:rFonts w:asciiTheme="minorHAnsi" w:eastAsia="Calibri" w:hAnsiTheme="minorHAnsi" w:cstheme="minorHAnsi"/>
        </w:rPr>
        <w:t xml:space="preserve"> z namenom seznanitve zavezancev z zahtevami zakonodaje, pojasnitve posameznih zahtev zakonodaje in predstavitve možnosti implementacije zakonskih zahtev na področju pacientovih pravic. Hkrati je bil namen pridobiti tudi povratne informacije izvajalcev zdravstvene dejavnosti o njihovih pogledih in težavah v povezavi s posameznimi zahtevami predpisov. </w:t>
      </w:r>
      <w:r w:rsidR="00DC5187">
        <w:rPr>
          <w:rFonts w:asciiTheme="minorHAnsi" w:eastAsia="Calibri" w:hAnsiTheme="minorHAnsi" w:cstheme="minorHAnsi"/>
        </w:rPr>
        <w:t>Zdravstveni inšpektorat</w:t>
      </w:r>
      <w:r w:rsidR="00DC5187" w:rsidRPr="00DC5187">
        <w:rPr>
          <w:rFonts w:asciiTheme="minorHAnsi" w:eastAsia="Calibri" w:hAnsiTheme="minorHAnsi" w:cstheme="minorHAnsi"/>
        </w:rPr>
        <w:t xml:space="preserve"> Republike Slovenije</w:t>
      </w:r>
      <w:r w:rsidRPr="00BC2917">
        <w:rPr>
          <w:rFonts w:asciiTheme="minorHAnsi" w:eastAsia="Calibri" w:hAnsiTheme="minorHAnsi" w:cstheme="minorHAnsi"/>
        </w:rPr>
        <w:t xml:space="preserve"> je želel z regijskimi sestanki v okviru preventivne funkcije v manj formalni obliki doseči boljše razumevanje zahtev predpisov predvsem s področja vodenja in upravljanja čakalnih seznamov v p</w:t>
      </w:r>
      <w:r w:rsidR="00DC5187">
        <w:rPr>
          <w:rFonts w:asciiTheme="minorHAnsi" w:eastAsia="Calibri" w:hAnsiTheme="minorHAnsi" w:cstheme="minorHAnsi"/>
        </w:rPr>
        <w:t xml:space="preserve">ovezavi s sistemom </w:t>
      </w:r>
      <w:proofErr w:type="spellStart"/>
      <w:r w:rsidR="00DC5187">
        <w:rPr>
          <w:rFonts w:asciiTheme="minorHAnsi" w:eastAsia="Calibri" w:hAnsiTheme="minorHAnsi" w:cstheme="minorHAnsi"/>
        </w:rPr>
        <w:t>eNaročanja</w:t>
      </w:r>
      <w:proofErr w:type="spellEnd"/>
      <w:r w:rsidR="00DC5187">
        <w:rPr>
          <w:rFonts w:asciiTheme="minorHAnsi" w:eastAsia="Calibri" w:hAnsiTheme="minorHAnsi" w:cstheme="minorHAnsi"/>
        </w:rPr>
        <w:t>.</w:t>
      </w:r>
    </w:p>
    <w:p w:rsidR="00BC2917" w:rsidRPr="00BC2917" w:rsidRDefault="00BC2917" w:rsidP="00BC2917">
      <w:pPr>
        <w:spacing w:after="0" w:line="240" w:lineRule="auto"/>
        <w:jc w:val="both"/>
        <w:rPr>
          <w:rFonts w:asciiTheme="minorHAnsi" w:eastAsia="Calibri" w:hAnsiTheme="minorHAnsi" w:cstheme="minorHAnsi"/>
        </w:rPr>
      </w:pPr>
      <w:r w:rsidRPr="00BC2917">
        <w:rPr>
          <w:rFonts w:asciiTheme="minorHAnsi" w:eastAsia="Calibri" w:hAnsiTheme="minorHAnsi" w:cstheme="minorHAnsi"/>
        </w:rPr>
        <w:t>Sestanki so bili tematsko prilagojeni glede na predhodno zastavljena vprašanja izvajalcev oziroma glede na pričakovane nejasnosti pri izvajalcih zdrav</w:t>
      </w:r>
      <w:r w:rsidR="00DC5187">
        <w:rPr>
          <w:rFonts w:asciiTheme="minorHAnsi" w:eastAsia="Calibri" w:hAnsiTheme="minorHAnsi" w:cstheme="minorHAnsi"/>
        </w:rPr>
        <w:t>stvene dejavnosti. Predstavljena je bila vsebina nadzora</w:t>
      </w:r>
      <w:r w:rsidRPr="00BC2917">
        <w:rPr>
          <w:rFonts w:asciiTheme="minorHAnsi" w:eastAsia="Calibri" w:hAnsiTheme="minorHAnsi" w:cstheme="minorHAnsi"/>
        </w:rPr>
        <w:t xml:space="preserve">, podatki iz centralnega sistema </w:t>
      </w:r>
      <w:proofErr w:type="spellStart"/>
      <w:r w:rsidR="00DC5187" w:rsidRPr="00DC5187">
        <w:rPr>
          <w:rFonts w:asciiTheme="minorHAnsi" w:eastAsia="Calibri" w:hAnsiTheme="minorHAnsi" w:cstheme="minorHAnsi"/>
        </w:rPr>
        <w:t>eNaročanja</w:t>
      </w:r>
      <w:proofErr w:type="spellEnd"/>
      <w:r w:rsidR="00DC5187" w:rsidRPr="00DC5187">
        <w:rPr>
          <w:rFonts w:asciiTheme="minorHAnsi" w:eastAsia="Calibri" w:hAnsiTheme="minorHAnsi" w:cstheme="minorHAnsi"/>
        </w:rPr>
        <w:t xml:space="preserve"> </w:t>
      </w:r>
      <w:r w:rsidRPr="00BC2917">
        <w:rPr>
          <w:rFonts w:asciiTheme="minorHAnsi" w:eastAsia="Calibri" w:hAnsiTheme="minorHAnsi" w:cstheme="minorHAnsi"/>
        </w:rPr>
        <w:t>z dodatnimi pojasni</w:t>
      </w:r>
      <w:r w:rsidR="00DC5187">
        <w:rPr>
          <w:rFonts w:asciiTheme="minorHAnsi" w:eastAsia="Calibri" w:hAnsiTheme="minorHAnsi" w:cstheme="minorHAnsi"/>
        </w:rPr>
        <w:t xml:space="preserve">li o pomenu posameznih podatkov, </w:t>
      </w:r>
      <w:r w:rsidRPr="00BC2917">
        <w:rPr>
          <w:rFonts w:asciiTheme="minorHAnsi" w:eastAsia="Calibri" w:hAnsiTheme="minorHAnsi" w:cstheme="minorHAnsi"/>
        </w:rPr>
        <w:t>zahteve predpisov</w:t>
      </w:r>
      <w:r w:rsidR="00DC5187">
        <w:rPr>
          <w:rFonts w:asciiTheme="minorHAnsi" w:eastAsia="Calibri" w:hAnsiTheme="minorHAnsi" w:cstheme="minorHAnsi"/>
        </w:rPr>
        <w:t xml:space="preserve"> in praktična izvedba le-teh</w:t>
      </w:r>
      <w:r w:rsidRPr="00BC2917">
        <w:rPr>
          <w:rFonts w:asciiTheme="minorHAnsi" w:eastAsia="Calibri" w:hAnsiTheme="minorHAnsi" w:cstheme="minorHAnsi"/>
        </w:rPr>
        <w:t xml:space="preserve">. </w:t>
      </w:r>
      <w:r w:rsidR="00DC5187" w:rsidRPr="00DC5187">
        <w:rPr>
          <w:rFonts w:asciiTheme="minorHAnsi" w:eastAsia="Calibri" w:hAnsiTheme="minorHAnsi" w:cstheme="minorHAnsi"/>
        </w:rPr>
        <w:t xml:space="preserve">Izvajalci zdravstvene dejavnosti so lahko v okviru </w:t>
      </w:r>
      <w:r w:rsidR="00C715E1" w:rsidRPr="00C715E1">
        <w:rPr>
          <w:rFonts w:asciiTheme="minorHAnsi" w:eastAsia="Calibri" w:hAnsiTheme="minorHAnsi" w:cstheme="minorHAnsi"/>
        </w:rPr>
        <w:t xml:space="preserve">regijskih </w:t>
      </w:r>
      <w:r w:rsidR="00DC5187" w:rsidRPr="00DC5187">
        <w:rPr>
          <w:rFonts w:asciiTheme="minorHAnsi" w:eastAsia="Calibri" w:hAnsiTheme="minorHAnsi" w:cstheme="minorHAnsi"/>
        </w:rPr>
        <w:t>sestankov podali mnenja in informacije glede potrebnega vložka za zagotavljanje skladnosti s posameznimi zahtevami predpisov oziroma so predlagali morebitne potrebne spremembe predpisov</w:t>
      </w:r>
      <w:r w:rsidR="00DC5187">
        <w:rPr>
          <w:rFonts w:asciiTheme="minorHAnsi" w:eastAsia="Calibri" w:hAnsiTheme="minorHAnsi" w:cstheme="minorHAnsi"/>
        </w:rPr>
        <w:t xml:space="preserve">. </w:t>
      </w:r>
      <w:r w:rsidR="009511F0">
        <w:rPr>
          <w:rFonts w:asciiTheme="minorHAnsi" w:eastAsia="Calibri" w:hAnsiTheme="minorHAnsi" w:cstheme="minorHAnsi"/>
        </w:rPr>
        <w:t>Zbrane in predstavljene niso</w:t>
      </w:r>
      <w:r w:rsidRPr="00BC2917">
        <w:rPr>
          <w:rFonts w:asciiTheme="minorHAnsi" w:eastAsia="Calibri" w:hAnsiTheme="minorHAnsi" w:cstheme="minorHAnsi"/>
        </w:rPr>
        <w:t xml:space="preserve"> bile le težave, ampak tudi dobre prakse izvajalcev zdravstvene dejavnosti. </w:t>
      </w:r>
    </w:p>
    <w:p w:rsidR="00BC2917" w:rsidRPr="00BC2917" w:rsidRDefault="00BC2917" w:rsidP="00BC2917">
      <w:pPr>
        <w:spacing w:after="0" w:line="240" w:lineRule="auto"/>
        <w:jc w:val="both"/>
        <w:rPr>
          <w:rFonts w:asciiTheme="minorHAnsi" w:eastAsia="Calibri" w:hAnsiTheme="minorHAnsi" w:cstheme="minorHAnsi"/>
        </w:rPr>
      </w:pPr>
      <w:r w:rsidRPr="00BC2917">
        <w:rPr>
          <w:rFonts w:asciiTheme="minorHAnsi" w:eastAsia="Calibri" w:hAnsiTheme="minorHAnsi" w:cstheme="minorHAnsi"/>
        </w:rPr>
        <w:t xml:space="preserve">Ponekod so se </w:t>
      </w:r>
      <w:r w:rsidR="00C715E1">
        <w:rPr>
          <w:rFonts w:asciiTheme="minorHAnsi" w:eastAsia="Calibri" w:hAnsiTheme="minorHAnsi" w:cstheme="minorHAnsi"/>
        </w:rPr>
        <w:t xml:space="preserve">regijskim </w:t>
      </w:r>
      <w:r w:rsidRPr="00BC2917">
        <w:rPr>
          <w:rFonts w:asciiTheme="minorHAnsi" w:eastAsia="Calibri" w:hAnsiTheme="minorHAnsi" w:cstheme="minorHAnsi"/>
        </w:rPr>
        <w:t xml:space="preserve">sestankom tvorno in z vprašanji po zakonitih izvedbah rešitev pridružili tudi predstavniki informacijskih hiš, ki so se še po sestankih redno obračali na </w:t>
      </w:r>
      <w:r w:rsidR="00DC5187" w:rsidRPr="00DC5187">
        <w:rPr>
          <w:rFonts w:asciiTheme="minorHAnsi" w:eastAsia="Calibri" w:hAnsiTheme="minorHAnsi" w:cstheme="minorHAnsi"/>
        </w:rPr>
        <w:t>Zdravstveni inšpektorat Republike Slovenije</w:t>
      </w:r>
      <w:r w:rsidRPr="00BC2917">
        <w:rPr>
          <w:rFonts w:asciiTheme="minorHAnsi" w:eastAsia="Calibri" w:hAnsiTheme="minorHAnsi" w:cstheme="minorHAnsi"/>
        </w:rPr>
        <w:t xml:space="preserve"> z vprašanji po rešitvah skladnih s področno zakonodajo. </w:t>
      </w:r>
    </w:p>
    <w:p w:rsidR="00BC2917" w:rsidRPr="00BC2917" w:rsidRDefault="00BC2917" w:rsidP="00BC2917">
      <w:pPr>
        <w:spacing w:after="0" w:line="240" w:lineRule="auto"/>
        <w:jc w:val="both"/>
        <w:rPr>
          <w:rFonts w:asciiTheme="minorHAnsi" w:eastAsia="Calibri" w:hAnsiTheme="minorHAnsi" w:cstheme="minorHAnsi"/>
        </w:rPr>
      </w:pPr>
      <w:r w:rsidRPr="00BC2917">
        <w:rPr>
          <w:rFonts w:asciiTheme="minorHAnsi" w:eastAsia="Calibri" w:hAnsiTheme="minorHAnsi" w:cstheme="minorHAnsi"/>
        </w:rPr>
        <w:t>Po konča</w:t>
      </w:r>
      <w:r w:rsidR="00C715E1">
        <w:rPr>
          <w:rFonts w:asciiTheme="minorHAnsi" w:eastAsia="Calibri" w:hAnsiTheme="minorHAnsi" w:cstheme="minorHAnsi"/>
        </w:rPr>
        <w:t>nih sestankih je bilo gradivo</w:t>
      </w:r>
      <w:r w:rsidRPr="00BC2917">
        <w:rPr>
          <w:rFonts w:asciiTheme="minorHAnsi" w:eastAsia="Calibri" w:hAnsiTheme="minorHAnsi" w:cstheme="minorHAnsi"/>
        </w:rPr>
        <w:t xml:space="preserve"> z zbranimi </w:t>
      </w:r>
      <w:r w:rsidR="00C715E1">
        <w:rPr>
          <w:rFonts w:asciiTheme="minorHAnsi" w:eastAsia="Calibri" w:hAnsiTheme="minorHAnsi" w:cstheme="minorHAnsi"/>
        </w:rPr>
        <w:t>rešitvami vseh sestankov poslano</w:t>
      </w:r>
      <w:r w:rsidR="008D34F1">
        <w:rPr>
          <w:rFonts w:asciiTheme="minorHAnsi" w:eastAsia="Calibri" w:hAnsiTheme="minorHAnsi" w:cstheme="minorHAnsi"/>
        </w:rPr>
        <w:t xml:space="preserve"> vsem udeleženim izvajalcem. </w:t>
      </w:r>
    </w:p>
    <w:p w:rsidR="00BC2917" w:rsidRPr="00BC2917" w:rsidRDefault="00BC2917" w:rsidP="00BC2917">
      <w:pPr>
        <w:spacing w:after="0" w:line="240" w:lineRule="auto"/>
        <w:jc w:val="both"/>
        <w:rPr>
          <w:rFonts w:asciiTheme="minorHAnsi" w:eastAsia="Calibri" w:hAnsiTheme="minorHAnsi" w:cstheme="minorHAnsi"/>
        </w:rPr>
      </w:pPr>
      <w:r w:rsidRPr="00BC2917">
        <w:rPr>
          <w:rFonts w:asciiTheme="minorHAnsi" w:eastAsia="Calibri" w:hAnsiTheme="minorHAnsi" w:cstheme="minorHAnsi"/>
        </w:rPr>
        <w:t xml:space="preserve">Smiselni predlogi izvajalcev za spremembo zakonodaje, podani tekom sestankov, bodo omenjeni tudi v okviru delovnih skupin za spremembo zakonodaje. </w:t>
      </w:r>
    </w:p>
    <w:p w:rsidR="00A812BB" w:rsidRPr="00E874DC" w:rsidRDefault="00A812BB" w:rsidP="00944F3E">
      <w:pPr>
        <w:pStyle w:val="Naslov2"/>
      </w:pPr>
      <w:bookmarkStart w:id="52" w:name="_Toc7008202"/>
      <w:bookmarkStart w:id="53" w:name="_Toc43285820"/>
      <w:bookmarkStart w:id="54" w:name="_Toc7008200"/>
      <w:r w:rsidRPr="00E874DC">
        <w:t>INŠPEKCIJSKI NADZOR NA PODROČJU ZDRAVNIŠKE SLUŽBE</w:t>
      </w:r>
      <w:bookmarkEnd w:id="52"/>
      <w:bookmarkEnd w:id="53"/>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Cilj zakonodaje</w:t>
      </w:r>
      <w:r w:rsidRPr="00E874DC">
        <w:rPr>
          <w:rFonts w:asciiTheme="minorHAnsi" w:hAnsiTheme="minorHAnsi" w:cs="Times New Roman"/>
          <w:noProof/>
          <w:vertAlign w:val="superscript"/>
          <w:lang w:eastAsia="sl-SI"/>
        </w:rPr>
        <w:footnoteReference w:id="7"/>
      </w:r>
      <w:r w:rsidRPr="00E874DC">
        <w:rPr>
          <w:rFonts w:asciiTheme="minorHAnsi" w:hAnsiTheme="minorHAnsi" w:cs="Times New Roman"/>
          <w:noProof/>
          <w:lang w:eastAsia="sl-SI"/>
        </w:rPr>
        <w:t xml:space="preserve"> na tem področju je ustvariti pogoje za nemoteno delovanje zdravniške službe in zagotavljanje izvajanja programov obveznega zdravstvenega zavarovanja, vključno z zagotavljanjem neprekinjenega zdravstvenega varstva in nujne zdravniške pomoči za prebivalstvo.</w:t>
      </w:r>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lastRenderedPageBreak/>
        <w:t>Zakon o zdravniški službi določa pogoje za opravljanje zdravniške službe ter pravice in dolžnosti zdravnikov za kakovostno opravljanje javne in zasebne zdravniške službe.</w:t>
      </w:r>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V skladu z navedenim zakonom sme zdravnik samostojno opravljati zdravniško službo, če poleg pogojev, določenih z delovnopravnimi in drugimi predpisi, izpolnjuje še posebne pogoje, določene s tem zakonom, in sicer da ima ustrezno izobrazbo in usposobljenost (kvalifikacija), je vpisan v register zdravnikov pri Zdravniški zbornici Slovenije ter ima dovoljenje za samostojno opravljanje zdravniške službe na določenem strokovnem področju (licenca). Zdravniki zasebniki pa morajo, poleg izpolnjevanja zgoraj navedenih pogojev, biti vpisani še v register zasebnih zdravnikov.</w:t>
      </w:r>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Zdravstveni inšpektorat Republike Slovenije opravlja nadzor nad spoštovanjem in izvajanjem določb tega zakona, z izjemo določb, ki se nanašajo na zaposlitev zdravnikov, saj le-te sodijo v delokrog Inšpektorata RS za delo ter določb, ki se nanašajo na znanje in rabo slovenskega jezika, ki sodijo v pristojnost Inšpektorata RS za kulturo in medije.</w:t>
      </w:r>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pristojnost tukajšnjega inšpektorata sodi tudi nadzor nad določbami prvega odstavka 26. člena ter 27. in 28. členom Zakona o priznavanju poklicnih kvalifikacij zdravnik, zdravnik specialist, doktor dentalne medicine in doktor dentalne medicine specialist. Ta zakon določa pogoje, pod katerimi lahko osebe, ki so navedeno poklicno kvalifikacijo pridobile v tretjih državah, opravljajo zdravniško službo tudi v Republiki Sloveniji. </w:t>
      </w:r>
    </w:p>
    <w:p w:rsidR="00A812BB" w:rsidRPr="00E874DC" w:rsidRDefault="00A812BB" w:rsidP="00944F3E">
      <w:pPr>
        <w:pStyle w:val="Naslov3"/>
        <w:rPr>
          <w:lang w:eastAsia="sl-SI"/>
        </w:rPr>
      </w:pPr>
      <w:bookmarkStart w:id="55" w:name="_Toc7008203"/>
      <w:bookmarkStart w:id="56" w:name="_Toc43285821"/>
      <w:r w:rsidRPr="00E874DC">
        <w:rPr>
          <w:lang w:eastAsia="sl-SI"/>
        </w:rPr>
        <w:t xml:space="preserve">Obseg in ugotovitve nadzora, opravljenega leta </w:t>
      </w:r>
      <w:r>
        <w:rPr>
          <w:lang w:eastAsia="sl-SI"/>
        </w:rPr>
        <w:t>2019</w:t>
      </w:r>
      <w:bookmarkEnd w:id="55"/>
      <w:bookmarkEnd w:id="56"/>
    </w:p>
    <w:p w:rsidR="00A812BB" w:rsidRPr="00E874DC" w:rsidRDefault="00A812BB" w:rsidP="00A812BB">
      <w:pPr>
        <w:spacing w:before="120" w:after="120" w:line="240" w:lineRule="auto"/>
        <w:jc w:val="both"/>
        <w:rPr>
          <w:rFonts w:asciiTheme="minorHAnsi" w:hAnsiTheme="minorHAnsi"/>
        </w:rPr>
      </w:pPr>
      <w:r w:rsidRPr="00E874DC">
        <w:rPr>
          <w:rFonts w:asciiTheme="minorHAnsi" w:hAnsiTheme="minorHAnsi"/>
        </w:rPr>
        <w:t xml:space="preserve">V letu </w:t>
      </w:r>
      <w:r>
        <w:rPr>
          <w:rFonts w:asciiTheme="minorHAnsi" w:hAnsiTheme="minorHAnsi"/>
        </w:rPr>
        <w:t>2019</w:t>
      </w:r>
      <w:r w:rsidRPr="00E874DC">
        <w:rPr>
          <w:rFonts w:asciiTheme="minorHAnsi" w:hAnsiTheme="minorHAnsi"/>
        </w:rPr>
        <w:t xml:space="preserve"> so</w:t>
      </w:r>
      <w:r w:rsidRPr="00E874DC">
        <w:t xml:space="preserve"> </w:t>
      </w:r>
      <w:r w:rsidRPr="00E874DC">
        <w:rPr>
          <w:rFonts w:asciiTheme="minorHAnsi" w:hAnsiTheme="minorHAnsi"/>
        </w:rPr>
        <w:t>zdravstveni inšpektorj</w:t>
      </w:r>
      <w:r w:rsidR="00F92916">
        <w:rPr>
          <w:rFonts w:asciiTheme="minorHAnsi" w:hAnsiTheme="minorHAnsi"/>
        </w:rPr>
        <w:t>i na tem področju opravili 1.110</w:t>
      </w:r>
      <w:r w:rsidRPr="00E874DC">
        <w:rPr>
          <w:rFonts w:asciiTheme="minorHAnsi" w:hAnsiTheme="minorHAnsi"/>
        </w:rPr>
        <w:t xml:space="preserve"> inšpekcijskih pregledov. </w:t>
      </w:r>
      <w:r w:rsidR="006A6F54">
        <w:rPr>
          <w:rFonts w:asciiTheme="minorHAnsi" w:hAnsiTheme="minorHAnsi"/>
        </w:rPr>
        <w:t xml:space="preserve">Na </w:t>
      </w:r>
      <w:r w:rsidR="006A6F54" w:rsidRPr="006A6F54">
        <w:rPr>
          <w:rFonts w:asciiTheme="minorHAnsi" w:hAnsiTheme="minorHAnsi"/>
        </w:rPr>
        <w:t>podlagi ugotovitev nadzora so</w:t>
      </w:r>
      <w:r w:rsidRPr="006A6F54">
        <w:rPr>
          <w:rFonts w:asciiTheme="minorHAnsi" w:hAnsiTheme="minorHAnsi"/>
        </w:rPr>
        <w:t xml:space="preserve"> bil</w:t>
      </w:r>
      <w:r w:rsidR="006A6F54" w:rsidRPr="006A6F54">
        <w:rPr>
          <w:rFonts w:asciiTheme="minorHAnsi" w:hAnsiTheme="minorHAnsi"/>
        </w:rPr>
        <w:t>i skupno izrečeni</w:t>
      </w:r>
      <w:r w:rsidR="00F92916" w:rsidRPr="006A6F54">
        <w:rPr>
          <w:rFonts w:asciiTheme="minorHAnsi" w:hAnsiTheme="minorHAnsi"/>
        </w:rPr>
        <w:t xml:space="preserve"> </w:t>
      </w:r>
      <w:r w:rsidR="006A6F54" w:rsidRPr="006A6F54">
        <w:rPr>
          <w:rFonts w:asciiTheme="minorHAnsi" w:hAnsiTheme="minorHAnsi"/>
        </w:rPr>
        <w:t>štirje ukrepi</w:t>
      </w:r>
      <w:r w:rsidRPr="006A6F54">
        <w:rPr>
          <w:rFonts w:asciiTheme="minorHAnsi" w:hAnsiTheme="minorHAnsi"/>
        </w:rPr>
        <w:t>, od tega en upravni ukrep, in sicer odločba o prepovedi opravljanja storitev na določenem področju do pridobitve ustrezne licence</w:t>
      </w:r>
      <w:r w:rsidR="00F92916" w:rsidRPr="006A6F54">
        <w:rPr>
          <w:rFonts w:asciiTheme="minorHAnsi" w:hAnsiTheme="minorHAnsi"/>
        </w:rPr>
        <w:t xml:space="preserve"> in tri prekrškovne</w:t>
      </w:r>
      <w:r w:rsidRPr="00E874DC">
        <w:rPr>
          <w:rFonts w:asciiTheme="minorHAnsi" w:hAnsiTheme="minorHAnsi"/>
        </w:rPr>
        <w:t xml:space="preserve"> sankcij</w:t>
      </w:r>
      <w:r w:rsidR="00F92916">
        <w:rPr>
          <w:rFonts w:asciiTheme="minorHAnsi" w:hAnsiTheme="minorHAnsi"/>
        </w:rPr>
        <w:t>e/</w:t>
      </w:r>
      <w:r w:rsidR="00387392">
        <w:rPr>
          <w:rFonts w:asciiTheme="minorHAnsi" w:hAnsiTheme="minorHAnsi"/>
        </w:rPr>
        <w:t>ukrepe</w:t>
      </w:r>
      <w:r w:rsidR="00F92916">
        <w:rPr>
          <w:rFonts w:asciiTheme="minorHAnsi" w:hAnsiTheme="minorHAnsi"/>
        </w:rPr>
        <w:t xml:space="preserve"> (dve odločbi z izrekom opomina in eno</w:t>
      </w:r>
      <w:r w:rsidRPr="00E874DC">
        <w:rPr>
          <w:rFonts w:asciiTheme="minorHAnsi" w:hAnsiTheme="minorHAnsi"/>
        </w:rPr>
        <w:t xml:space="preserve"> opozoril</w:t>
      </w:r>
      <w:r w:rsidR="00F92916">
        <w:rPr>
          <w:rFonts w:asciiTheme="minorHAnsi" w:hAnsiTheme="minorHAnsi"/>
        </w:rPr>
        <w:t>o</w:t>
      </w:r>
      <w:r w:rsidRPr="00E874DC">
        <w:rPr>
          <w:rFonts w:asciiTheme="minorHAnsi" w:hAnsiTheme="minorHAnsi"/>
        </w:rPr>
        <w:t xml:space="preserve"> za storjen prekršek</w:t>
      </w:r>
      <w:r w:rsidR="0050331F">
        <w:rPr>
          <w:rFonts w:asciiTheme="minorHAnsi" w:hAnsiTheme="minorHAnsi"/>
        </w:rPr>
        <w:t xml:space="preserve"> po ZP-1</w:t>
      </w:r>
      <w:r w:rsidRPr="00E874DC">
        <w:rPr>
          <w:rFonts w:asciiTheme="minorHAnsi" w:hAnsiTheme="minorHAnsi"/>
        </w:rPr>
        <w:t>).</w:t>
      </w:r>
    </w:p>
    <w:p w:rsidR="00A812BB" w:rsidRPr="00E874DC" w:rsidRDefault="00B819E5" w:rsidP="00B819E5">
      <w:pPr>
        <w:pStyle w:val="Napis"/>
        <w:rPr>
          <w:rFonts w:cs="Times New Roman"/>
          <w:noProof/>
        </w:rPr>
      </w:pPr>
      <w:bookmarkStart w:id="57" w:name="_Toc43285787"/>
      <w:bookmarkStart w:id="58" w:name="_Toc43285822"/>
      <w:r>
        <w:t xml:space="preserve">Preglednica </w:t>
      </w:r>
      <w:r w:rsidR="00B15DCE">
        <w:rPr>
          <w:noProof/>
        </w:rPr>
        <w:fldChar w:fldCharType="begin"/>
      </w:r>
      <w:r w:rsidR="00B15DCE">
        <w:rPr>
          <w:noProof/>
        </w:rPr>
        <w:instrText xml:space="preserve"> SEQ Tabela \* ARABIC </w:instrText>
      </w:r>
      <w:r w:rsidR="00B15DCE">
        <w:rPr>
          <w:noProof/>
        </w:rPr>
        <w:fldChar w:fldCharType="separate"/>
      </w:r>
      <w:r w:rsidR="004B3F9A">
        <w:rPr>
          <w:noProof/>
        </w:rPr>
        <w:t>4</w:t>
      </w:r>
      <w:r w:rsidR="00B15DCE">
        <w:rPr>
          <w:noProof/>
        </w:rPr>
        <w:fldChar w:fldCharType="end"/>
      </w:r>
      <w:r w:rsidR="00A812BB" w:rsidRPr="00E874DC">
        <w:rPr>
          <w:rFonts w:cs="Times New Roman"/>
          <w:noProof/>
        </w:rPr>
        <w:t xml:space="preserve"> - Inšpekcijski pregledi in ukrepanje na podlagi inšpekcijskega nadzora</w:t>
      </w:r>
      <w:bookmarkEnd w:id="57"/>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2"/>
        <w:gridCol w:w="1480"/>
        <w:gridCol w:w="1417"/>
        <w:gridCol w:w="1134"/>
        <w:gridCol w:w="1276"/>
        <w:gridCol w:w="1390"/>
        <w:gridCol w:w="984"/>
      </w:tblGrid>
      <w:tr w:rsidR="00A812BB" w:rsidRPr="00E874DC" w:rsidTr="00A812BB">
        <w:trPr>
          <w:trHeight w:val="283"/>
          <w:tblHeader/>
        </w:trPr>
        <w:tc>
          <w:tcPr>
            <w:tcW w:w="1322" w:type="dxa"/>
            <w:vMerge w:val="restart"/>
            <w:shd w:val="clear" w:color="auto" w:fill="FBD4B4" w:themeFill="accent6" w:themeFillTint="66"/>
            <w:vAlign w:val="center"/>
          </w:tcPr>
          <w:p w:rsidR="00A812BB" w:rsidRPr="00E874DC" w:rsidRDefault="00A812BB" w:rsidP="00A812BB">
            <w:pPr>
              <w:tabs>
                <w:tab w:val="left" w:pos="266"/>
              </w:tabs>
              <w:spacing w:after="0" w:line="240" w:lineRule="auto"/>
              <w:jc w:val="center"/>
              <w:rPr>
                <w:rFonts w:ascii="Calibri" w:hAnsi="Calibri"/>
                <w:sz w:val="12"/>
              </w:rPr>
            </w:pPr>
            <w:r w:rsidRPr="00E874DC">
              <w:rPr>
                <w:rFonts w:ascii="Calibri" w:hAnsi="Calibri"/>
                <w:sz w:val="12"/>
              </w:rPr>
              <w:t>ŠTEVILO OPRAVLJENIH INŠPEKCIJSKIH PREGLEDOV</w:t>
            </w:r>
          </w:p>
        </w:tc>
        <w:tc>
          <w:tcPr>
            <w:tcW w:w="7681" w:type="dxa"/>
            <w:gridSpan w:val="6"/>
            <w:shd w:val="clear" w:color="auto" w:fill="FBD4B4" w:themeFill="accent6" w:themeFillTint="66"/>
            <w:vAlign w:val="center"/>
          </w:tcPr>
          <w:p w:rsidR="00A812BB" w:rsidRPr="00E874DC" w:rsidRDefault="00A812BB" w:rsidP="00A812BB">
            <w:pPr>
              <w:tabs>
                <w:tab w:val="left" w:pos="266"/>
              </w:tabs>
              <w:spacing w:after="0" w:line="240" w:lineRule="auto"/>
              <w:jc w:val="center"/>
              <w:rPr>
                <w:rFonts w:ascii="Calibri" w:hAnsi="Calibri"/>
                <w:sz w:val="12"/>
              </w:rPr>
            </w:pPr>
            <w:r w:rsidRPr="00E874DC">
              <w:rPr>
                <w:rFonts w:ascii="Calibri" w:hAnsi="Calibri"/>
                <w:sz w:val="12"/>
              </w:rPr>
              <w:t>ŠTEVILO IZREČENIH UKREPOV/SANKCIJ</w:t>
            </w:r>
          </w:p>
        </w:tc>
      </w:tr>
      <w:tr w:rsidR="00A812BB" w:rsidRPr="00E874DC" w:rsidTr="00A812BB">
        <w:trPr>
          <w:tblHeader/>
        </w:trPr>
        <w:tc>
          <w:tcPr>
            <w:tcW w:w="1322" w:type="dxa"/>
            <w:vMerge/>
            <w:shd w:val="clear" w:color="auto" w:fill="FBD4B4" w:themeFill="accent6" w:themeFillTint="66"/>
            <w:vAlign w:val="center"/>
          </w:tcPr>
          <w:p w:rsidR="00A812BB" w:rsidRPr="00E874DC" w:rsidRDefault="00A812BB" w:rsidP="00A812BB">
            <w:pPr>
              <w:tabs>
                <w:tab w:val="left" w:pos="266"/>
              </w:tabs>
              <w:spacing w:after="0" w:line="240" w:lineRule="auto"/>
              <w:jc w:val="center"/>
              <w:rPr>
                <w:rFonts w:ascii="Calibri" w:hAnsi="Calibri"/>
                <w:sz w:val="12"/>
              </w:rPr>
            </w:pPr>
          </w:p>
        </w:tc>
        <w:tc>
          <w:tcPr>
            <w:tcW w:w="2897" w:type="dxa"/>
            <w:gridSpan w:val="2"/>
            <w:shd w:val="clear" w:color="auto" w:fill="FBD4B4" w:themeFill="accent6" w:themeFillTint="66"/>
            <w:vAlign w:val="center"/>
          </w:tcPr>
          <w:p w:rsidR="00A812BB" w:rsidRPr="00E874DC" w:rsidRDefault="00A812BB" w:rsidP="00A812BB">
            <w:pPr>
              <w:tabs>
                <w:tab w:val="left" w:pos="266"/>
              </w:tabs>
              <w:spacing w:after="0" w:line="240" w:lineRule="auto"/>
              <w:jc w:val="center"/>
              <w:rPr>
                <w:rFonts w:ascii="Calibri" w:hAnsi="Calibri"/>
                <w:sz w:val="12"/>
              </w:rPr>
            </w:pPr>
            <w:r w:rsidRPr="00E874DC">
              <w:rPr>
                <w:rFonts w:ascii="Calibri" w:hAnsi="Calibri"/>
                <w:sz w:val="12"/>
              </w:rPr>
              <w:t>Upravni ukrepi</w:t>
            </w:r>
          </w:p>
        </w:tc>
        <w:tc>
          <w:tcPr>
            <w:tcW w:w="3800" w:type="dxa"/>
            <w:gridSpan w:val="3"/>
            <w:shd w:val="clear" w:color="auto" w:fill="FBD4B4" w:themeFill="accent6" w:themeFillTint="66"/>
            <w:vAlign w:val="center"/>
          </w:tcPr>
          <w:p w:rsidR="00A812BB" w:rsidRPr="00E874DC" w:rsidRDefault="00A812BB" w:rsidP="00A812BB">
            <w:pPr>
              <w:tabs>
                <w:tab w:val="left" w:pos="266"/>
              </w:tabs>
              <w:spacing w:after="0" w:line="240" w:lineRule="auto"/>
              <w:jc w:val="center"/>
              <w:rPr>
                <w:rFonts w:ascii="Calibri" w:hAnsi="Calibri"/>
                <w:sz w:val="12"/>
              </w:rPr>
            </w:pPr>
            <w:r w:rsidRPr="00E874DC">
              <w:rPr>
                <w:rFonts w:ascii="Calibri" w:hAnsi="Calibri"/>
                <w:sz w:val="12"/>
              </w:rPr>
              <w:t>Prekrškovne sankcije/ukrepi</w:t>
            </w:r>
          </w:p>
        </w:tc>
        <w:tc>
          <w:tcPr>
            <w:tcW w:w="984" w:type="dxa"/>
            <w:vMerge w:val="restart"/>
            <w:shd w:val="clear" w:color="auto" w:fill="FBD4B4" w:themeFill="accent6" w:themeFillTint="66"/>
            <w:vAlign w:val="center"/>
          </w:tcPr>
          <w:p w:rsidR="00A812BB" w:rsidRPr="00E874DC" w:rsidRDefault="00A812BB" w:rsidP="00A812BB">
            <w:pPr>
              <w:tabs>
                <w:tab w:val="left" w:pos="266"/>
              </w:tabs>
              <w:spacing w:after="0" w:line="240" w:lineRule="auto"/>
              <w:jc w:val="center"/>
              <w:rPr>
                <w:rFonts w:ascii="Calibri" w:hAnsi="Calibri"/>
                <w:sz w:val="12"/>
              </w:rPr>
            </w:pPr>
            <w:r w:rsidRPr="00E874DC">
              <w:rPr>
                <w:rFonts w:ascii="Calibri" w:hAnsi="Calibri"/>
                <w:sz w:val="12"/>
              </w:rPr>
              <w:t>SKUPAJ</w:t>
            </w:r>
          </w:p>
        </w:tc>
      </w:tr>
      <w:tr w:rsidR="00A812BB" w:rsidRPr="00E874DC" w:rsidTr="00A812BB">
        <w:trPr>
          <w:tblHeader/>
        </w:trPr>
        <w:tc>
          <w:tcPr>
            <w:tcW w:w="1322" w:type="dxa"/>
            <w:vMerge/>
            <w:shd w:val="clear" w:color="auto" w:fill="FBD4B4" w:themeFill="accent6" w:themeFillTint="66"/>
            <w:vAlign w:val="center"/>
          </w:tcPr>
          <w:p w:rsidR="00A812BB" w:rsidRPr="00E874DC" w:rsidRDefault="00A812BB" w:rsidP="00A812BB">
            <w:pPr>
              <w:tabs>
                <w:tab w:val="left" w:pos="266"/>
              </w:tabs>
              <w:spacing w:after="0" w:line="240" w:lineRule="auto"/>
              <w:jc w:val="center"/>
              <w:rPr>
                <w:rFonts w:ascii="Calibri" w:hAnsi="Calibri"/>
                <w:sz w:val="12"/>
              </w:rPr>
            </w:pPr>
          </w:p>
        </w:tc>
        <w:tc>
          <w:tcPr>
            <w:tcW w:w="1480" w:type="dxa"/>
            <w:shd w:val="clear" w:color="auto" w:fill="FBD4B4" w:themeFill="accent6" w:themeFillTint="66"/>
            <w:vAlign w:val="center"/>
          </w:tcPr>
          <w:p w:rsidR="00A812BB" w:rsidRPr="00E874DC" w:rsidRDefault="00A812BB" w:rsidP="00A812BB">
            <w:pPr>
              <w:tabs>
                <w:tab w:val="left" w:pos="266"/>
              </w:tabs>
              <w:spacing w:after="0" w:line="240" w:lineRule="auto"/>
              <w:jc w:val="center"/>
              <w:rPr>
                <w:rFonts w:ascii="Calibri" w:hAnsi="Calibri"/>
                <w:sz w:val="12"/>
              </w:rPr>
            </w:pPr>
            <w:r w:rsidRPr="00E874DC">
              <w:rPr>
                <w:rFonts w:ascii="Calibri" w:hAnsi="Calibri"/>
                <w:sz w:val="12"/>
              </w:rPr>
              <w:t>Odločba o prepovedi dela</w:t>
            </w:r>
          </w:p>
        </w:tc>
        <w:tc>
          <w:tcPr>
            <w:tcW w:w="1417" w:type="dxa"/>
            <w:shd w:val="clear" w:color="auto" w:fill="FBD4B4" w:themeFill="accent6" w:themeFillTint="66"/>
            <w:vAlign w:val="center"/>
          </w:tcPr>
          <w:p w:rsidR="00A812BB" w:rsidRPr="006A6F54" w:rsidRDefault="00A812BB" w:rsidP="00A812BB">
            <w:pPr>
              <w:tabs>
                <w:tab w:val="left" w:pos="266"/>
              </w:tabs>
              <w:spacing w:after="0" w:line="240" w:lineRule="auto"/>
              <w:jc w:val="center"/>
              <w:rPr>
                <w:rFonts w:ascii="Calibri" w:hAnsi="Calibri"/>
                <w:sz w:val="12"/>
              </w:rPr>
            </w:pPr>
            <w:r w:rsidRPr="006A6F54">
              <w:rPr>
                <w:rFonts w:ascii="Calibri" w:hAnsi="Calibri"/>
                <w:sz w:val="12"/>
              </w:rPr>
              <w:t>SKUPAJ</w:t>
            </w:r>
          </w:p>
        </w:tc>
        <w:tc>
          <w:tcPr>
            <w:tcW w:w="1134" w:type="dxa"/>
            <w:shd w:val="clear" w:color="auto" w:fill="FBD4B4" w:themeFill="accent6" w:themeFillTint="66"/>
            <w:vAlign w:val="center"/>
          </w:tcPr>
          <w:p w:rsidR="00A812BB" w:rsidRPr="00E874DC" w:rsidRDefault="00A812BB" w:rsidP="00A812BB">
            <w:pPr>
              <w:tabs>
                <w:tab w:val="left" w:pos="266"/>
              </w:tabs>
              <w:spacing w:after="0" w:line="240" w:lineRule="auto"/>
              <w:jc w:val="center"/>
              <w:rPr>
                <w:rFonts w:ascii="Calibri" w:hAnsi="Calibri"/>
                <w:sz w:val="12"/>
              </w:rPr>
            </w:pPr>
            <w:r w:rsidRPr="00E874DC">
              <w:rPr>
                <w:rFonts w:ascii="Calibri" w:hAnsi="Calibri"/>
                <w:sz w:val="12"/>
              </w:rPr>
              <w:t>Odločba o prekršku (opomin)</w:t>
            </w:r>
          </w:p>
        </w:tc>
        <w:tc>
          <w:tcPr>
            <w:tcW w:w="1276" w:type="dxa"/>
            <w:shd w:val="clear" w:color="auto" w:fill="FBD4B4" w:themeFill="accent6" w:themeFillTint="66"/>
            <w:vAlign w:val="center"/>
          </w:tcPr>
          <w:p w:rsidR="00A812BB" w:rsidRPr="00E874DC" w:rsidRDefault="00A812BB" w:rsidP="00A812BB">
            <w:pPr>
              <w:tabs>
                <w:tab w:val="left" w:pos="266"/>
              </w:tabs>
              <w:spacing w:after="0" w:line="240" w:lineRule="auto"/>
              <w:jc w:val="center"/>
              <w:rPr>
                <w:rFonts w:ascii="Calibri" w:hAnsi="Calibri"/>
                <w:sz w:val="12"/>
              </w:rPr>
            </w:pPr>
            <w:r w:rsidRPr="00E874DC">
              <w:rPr>
                <w:rFonts w:ascii="Calibri" w:hAnsi="Calibri"/>
                <w:sz w:val="12"/>
              </w:rPr>
              <w:t>Opozorilo za storjen prekršek po ZP-1</w:t>
            </w:r>
          </w:p>
        </w:tc>
        <w:tc>
          <w:tcPr>
            <w:tcW w:w="1390" w:type="dxa"/>
            <w:shd w:val="clear" w:color="auto" w:fill="FBD4B4" w:themeFill="accent6" w:themeFillTint="66"/>
            <w:vAlign w:val="center"/>
          </w:tcPr>
          <w:p w:rsidR="00A812BB" w:rsidRPr="00E874DC" w:rsidRDefault="00A812BB" w:rsidP="00A812BB">
            <w:pPr>
              <w:tabs>
                <w:tab w:val="left" w:pos="266"/>
              </w:tabs>
              <w:spacing w:after="0" w:line="240" w:lineRule="auto"/>
              <w:jc w:val="center"/>
              <w:rPr>
                <w:rFonts w:ascii="Calibri" w:hAnsi="Calibri"/>
                <w:sz w:val="12"/>
              </w:rPr>
            </w:pPr>
            <w:r w:rsidRPr="00E874DC">
              <w:rPr>
                <w:rFonts w:ascii="Calibri" w:hAnsi="Calibri"/>
                <w:sz w:val="12"/>
              </w:rPr>
              <w:t>SKUPAJ</w:t>
            </w:r>
          </w:p>
        </w:tc>
        <w:tc>
          <w:tcPr>
            <w:tcW w:w="984" w:type="dxa"/>
            <w:vMerge/>
            <w:shd w:val="clear" w:color="auto" w:fill="FBD4B4" w:themeFill="accent6" w:themeFillTint="66"/>
            <w:vAlign w:val="center"/>
          </w:tcPr>
          <w:p w:rsidR="00A812BB" w:rsidRPr="00E874DC" w:rsidRDefault="00A812BB" w:rsidP="00A812BB">
            <w:pPr>
              <w:tabs>
                <w:tab w:val="left" w:pos="266"/>
              </w:tabs>
              <w:spacing w:after="0" w:line="240" w:lineRule="auto"/>
              <w:jc w:val="center"/>
              <w:rPr>
                <w:rFonts w:ascii="Calibri" w:hAnsi="Calibri"/>
                <w:sz w:val="12"/>
              </w:rPr>
            </w:pPr>
          </w:p>
        </w:tc>
      </w:tr>
      <w:tr w:rsidR="00A812BB" w:rsidRPr="00E874DC" w:rsidTr="00A812BB">
        <w:trPr>
          <w:trHeight w:val="283"/>
        </w:trPr>
        <w:tc>
          <w:tcPr>
            <w:tcW w:w="1322" w:type="dxa"/>
            <w:shd w:val="clear" w:color="auto" w:fill="auto"/>
            <w:vAlign w:val="center"/>
          </w:tcPr>
          <w:p w:rsidR="00A812BB" w:rsidRPr="00E874DC" w:rsidRDefault="00A812BB" w:rsidP="00283B7E">
            <w:pPr>
              <w:tabs>
                <w:tab w:val="left" w:pos="266"/>
              </w:tabs>
              <w:spacing w:after="0" w:line="240" w:lineRule="auto"/>
              <w:jc w:val="center"/>
              <w:rPr>
                <w:rFonts w:ascii="Calibri" w:hAnsi="Calibri"/>
                <w:sz w:val="16"/>
              </w:rPr>
            </w:pPr>
            <w:r w:rsidRPr="00E874DC">
              <w:rPr>
                <w:rFonts w:ascii="Calibri" w:hAnsi="Calibri"/>
                <w:sz w:val="16"/>
              </w:rPr>
              <w:t>1.</w:t>
            </w:r>
            <w:r w:rsidR="00F92916">
              <w:rPr>
                <w:rFonts w:ascii="Calibri" w:hAnsi="Calibri"/>
                <w:sz w:val="16"/>
              </w:rPr>
              <w:t>110</w:t>
            </w:r>
          </w:p>
        </w:tc>
        <w:tc>
          <w:tcPr>
            <w:tcW w:w="1480" w:type="dxa"/>
            <w:shd w:val="clear" w:color="auto" w:fill="auto"/>
            <w:vAlign w:val="center"/>
          </w:tcPr>
          <w:p w:rsidR="00A812BB" w:rsidRPr="00E874DC" w:rsidRDefault="00A812BB" w:rsidP="00A812BB">
            <w:pPr>
              <w:tabs>
                <w:tab w:val="left" w:pos="266"/>
              </w:tabs>
              <w:spacing w:after="0" w:line="240" w:lineRule="auto"/>
              <w:jc w:val="center"/>
              <w:rPr>
                <w:rFonts w:ascii="Calibri" w:hAnsi="Calibri"/>
                <w:sz w:val="16"/>
              </w:rPr>
            </w:pPr>
            <w:r w:rsidRPr="00E874DC">
              <w:rPr>
                <w:rFonts w:ascii="Calibri" w:hAnsi="Calibri"/>
                <w:sz w:val="16"/>
              </w:rPr>
              <w:t>1</w:t>
            </w:r>
            <w:r w:rsidRPr="00E874DC">
              <w:rPr>
                <w:rFonts w:ascii="Calibri" w:hAnsi="Calibri"/>
                <w:sz w:val="16"/>
                <w:vertAlign w:val="superscript"/>
              </w:rPr>
              <w:footnoteReference w:id="8"/>
            </w:r>
          </w:p>
        </w:tc>
        <w:tc>
          <w:tcPr>
            <w:tcW w:w="1417" w:type="dxa"/>
            <w:shd w:val="clear" w:color="auto" w:fill="auto"/>
            <w:vAlign w:val="center"/>
          </w:tcPr>
          <w:p w:rsidR="00A812BB" w:rsidRPr="006A6F54" w:rsidRDefault="00A812BB" w:rsidP="00A812BB">
            <w:pPr>
              <w:tabs>
                <w:tab w:val="left" w:pos="266"/>
              </w:tabs>
              <w:spacing w:after="0" w:line="240" w:lineRule="auto"/>
              <w:jc w:val="center"/>
              <w:rPr>
                <w:rFonts w:ascii="Calibri" w:hAnsi="Calibri"/>
                <w:sz w:val="16"/>
              </w:rPr>
            </w:pPr>
            <w:r w:rsidRPr="006A6F54">
              <w:rPr>
                <w:rFonts w:ascii="Calibri" w:hAnsi="Calibri"/>
                <w:sz w:val="16"/>
              </w:rPr>
              <w:t>1</w:t>
            </w:r>
          </w:p>
        </w:tc>
        <w:tc>
          <w:tcPr>
            <w:tcW w:w="1134" w:type="dxa"/>
            <w:vAlign w:val="center"/>
          </w:tcPr>
          <w:p w:rsidR="00A812BB" w:rsidRPr="00E874DC" w:rsidRDefault="00F92916" w:rsidP="00A812BB">
            <w:pPr>
              <w:tabs>
                <w:tab w:val="left" w:pos="266"/>
              </w:tabs>
              <w:spacing w:after="0" w:line="240" w:lineRule="auto"/>
              <w:jc w:val="center"/>
              <w:rPr>
                <w:rFonts w:ascii="Calibri" w:hAnsi="Calibri"/>
                <w:sz w:val="16"/>
              </w:rPr>
            </w:pPr>
            <w:r>
              <w:rPr>
                <w:rFonts w:ascii="Calibri" w:hAnsi="Calibri"/>
                <w:sz w:val="16"/>
              </w:rPr>
              <w:t>2</w:t>
            </w:r>
          </w:p>
        </w:tc>
        <w:tc>
          <w:tcPr>
            <w:tcW w:w="1276" w:type="dxa"/>
            <w:shd w:val="clear" w:color="auto" w:fill="auto"/>
            <w:vAlign w:val="center"/>
          </w:tcPr>
          <w:p w:rsidR="00A812BB" w:rsidRPr="00E874DC" w:rsidRDefault="00F92916" w:rsidP="00A812BB">
            <w:pPr>
              <w:tabs>
                <w:tab w:val="left" w:pos="266"/>
              </w:tabs>
              <w:spacing w:after="0" w:line="240" w:lineRule="auto"/>
              <w:jc w:val="center"/>
              <w:rPr>
                <w:rFonts w:ascii="Calibri" w:hAnsi="Calibri"/>
                <w:sz w:val="16"/>
              </w:rPr>
            </w:pPr>
            <w:r>
              <w:rPr>
                <w:rFonts w:ascii="Calibri" w:hAnsi="Calibri"/>
                <w:sz w:val="16"/>
              </w:rPr>
              <w:t>1</w:t>
            </w:r>
          </w:p>
        </w:tc>
        <w:tc>
          <w:tcPr>
            <w:tcW w:w="1390" w:type="dxa"/>
            <w:vAlign w:val="center"/>
          </w:tcPr>
          <w:p w:rsidR="00A812BB" w:rsidRPr="00E874DC" w:rsidRDefault="00F92916" w:rsidP="00A812BB">
            <w:pPr>
              <w:tabs>
                <w:tab w:val="left" w:pos="266"/>
              </w:tabs>
              <w:spacing w:after="0" w:line="240" w:lineRule="auto"/>
              <w:jc w:val="center"/>
              <w:rPr>
                <w:rFonts w:ascii="Calibri" w:hAnsi="Calibri"/>
                <w:sz w:val="16"/>
              </w:rPr>
            </w:pPr>
            <w:r>
              <w:rPr>
                <w:rFonts w:ascii="Calibri" w:hAnsi="Calibri"/>
                <w:sz w:val="16"/>
              </w:rPr>
              <w:t>3</w:t>
            </w:r>
          </w:p>
        </w:tc>
        <w:tc>
          <w:tcPr>
            <w:tcW w:w="984" w:type="dxa"/>
            <w:shd w:val="clear" w:color="auto" w:fill="auto"/>
            <w:vAlign w:val="center"/>
          </w:tcPr>
          <w:p w:rsidR="00A812BB" w:rsidRPr="00E874DC" w:rsidRDefault="006A6F54" w:rsidP="00A812BB">
            <w:pPr>
              <w:tabs>
                <w:tab w:val="left" w:pos="266"/>
              </w:tabs>
              <w:spacing w:after="0" w:line="240" w:lineRule="auto"/>
              <w:jc w:val="center"/>
              <w:rPr>
                <w:rFonts w:ascii="Calibri" w:hAnsi="Calibri"/>
                <w:sz w:val="16"/>
              </w:rPr>
            </w:pPr>
            <w:r>
              <w:rPr>
                <w:rFonts w:ascii="Calibri" w:hAnsi="Calibri"/>
                <w:sz w:val="16"/>
              </w:rPr>
              <w:t>4</w:t>
            </w:r>
          </w:p>
        </w:tc>
      </w:tr>
    </w:tbl>
    <w:p w:rsidR="00A812BB" w:rsidRPr="00E874DC" w:rsidRDefault="00A812BB" w:rsidP="006962DC">
      <w:pPr>
        <w:pStyle w:val="Besedilo"/>
      </w:pPr>
      <w:r w:rsidRPr="007D0C7A">
        <w:t>V letu 2019</w:t>
      </w:r>
      <w:r w:rsidRPr="00E874DC">
        <w:t xml:space="preserve"> so bile aktivnosti inšpektorata usmerjene v preverjanje izpolnjevanja enega izmed pogojev za samostojno opravljanje zdravniške službe, in sicer razpolaganja z veljavno in vsebinsko ustrezno licenco. </w:t>
      </w:r>
      <w:r w:rsidR="00C30FB0" w:rsidRPr="0068236B">
        <w:t>Inšpektorji so preverjali tako časovno veljavnost kot vsebinsko ustreznost licenc ter vpis v register zasebnih zdravnikov</w:t>
      </w:r>
      <w:r w:rsidR="00C30FB0">
        <w:t xml:space="preserve"> in sicer za naključno izbrane zdravnike</w:t>
      </w:r>
      <w:r w:rsidR="00C30FB0" w:rsidRPr="0068236B">
        <w:t xml:space="preserve">. </w:t>
      </w:r>
      <w:r w:rsidR="00C30FB0">
        <w:t>U</w:t>
      </w:r>
      <w:r w:rsidR="00C30FB0" w:rsidRPr="0068236B">
        <w:t>gotovljeni</w:t>
      </w:r>
      <w:r w:rsidR="00C30FB0">
        <w:t xml:space="preserve"> sta bili</w:t>
      </w:r>
      <w:r w:rsidR="00C30FB0" w:rsidRPr="0068236B">
        <w:t xml:space="preserve"> </w:t>
      </w:r>
      <w:r w:rsidR="00C30FB0">
        <w:t>dve neskladji</w:t>
      </w:r>
      <w:r w:rsidR="00C30FB0" w:rsidRPr="0068236B">
        <w:t xml:space="preserve"> v </w:t>
      </w:r>
      <w:r w:rsidR="00C30FB0">
        <w:t>povezavi</w:t>
      </w:r>
      <w:r w:rsidR="00C30FB0" w:rsidRPr="0068236B">
        <w:t xml:space="preserve"> s časovn</w:t>
      </w:r>
      <w:r w:rsidR="00C30FB0">
        <w:t xml:space="preserve">o veljavnostjo licence in </w:t>
      </w:r>
      <w:r w:rsidR="000670D7">
        <w:t>štiri</w:t>
      </w:r>
      <w:r w:rsidR="00C30FB0">
        <w:t xml:space="preserve"> </w:t>
      </w:r>
      <w:r w:rsidR="000670D7">
        <w:t>neskladja</w:t>
      </w:r>
      <w:r w:rsidR="00C30FB0">
        <w:t xml:space="preserve"> glede</w:t>
      </w:r>
      <w:r w:rsidR="00C30FB0" w:rsidRPr="0068236B">
        <w:t xml:space="preserve"> vsebinsk</w:t>
      </w:r>
      <w:r w:rsidR="00C30FB0">
        <w:t>e</w:t>
      </w:r>
      <w:r w:rsidR="00C30FB0" w:rsidRPr="0068236B">
        <w:t xml:space="preserve"> ustreznost</w:t>
      </w:r>
      <w:r w:rsidR="00C30FB0">
        <w:t>i</w:t>
      </w:r>
      <w:r w:rsidR="00C30FB0" w:rsidRPr="0068236B">
        <w:t xml:space="preserve"> licence.</w:t>
      </w:r>
      <w:r w:rsidR="000670D7">
        <w:t xml:space="preserve"> V okviru dodatnega nadzora pa je bilo v enem primeru ugotovljeno tudi neustrezno nadomeščanje koncesionarja.</w:t>
      </w:r>
    </w:p>
    <w:p w:rsidR="00A812BB" w:rsidRPr="00E874DC" w:rsidRDefault="00A812BB" w:rsidP="00944F3E">
      <w:pPr>
        <w:pStyle w:val="Naslov2"/>
      </w:pPr>
      <w:bookmarkStart w:id="59" w:name="_Toc43285823"/>
      <w:r w:rsidRPr="00E874DC">
        <w:t>INŠPEKCIJSKI NADZOR NA PODROČJU DUŠEVNEGA ZDRAVJA</w:t>
      </w:r>
      <w:bookmarkEnd w:id="54"/>
      <w:bookmarkEnd w:id="59"/>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Zakon o duševnem zdravju</w:t>
      </w:r>
      <w:r w:rsidRPr="00E874DC">
        <w:rPr>
          <w:rFonts w:asciiTheme="minorHAnsi" w:hAnsiTheme="minorHAnsi" w:cs="Times New Roman"/>
          <w:noProof/>
          <w:vertAlign w:val="superscript"/>
          <w:lang w:eastAsia="sl-SI"/>
        </w:rPr>
        <w:footnoteReference w:id="9"/>
      </w:r>
      <w:r w:rsidRPr="00E874DC">
        <w:rPr>
          <w:rFonts w:asciiTheme="minorHAnsi" w:hAnsiTheme="minorHAnsi" w:cs="Times New Roman"/>
          <w:noProof/>
          <w:lang w:eastAsia="sl-SI"/>
        </w:rPr>
        <w:t xml:space="preserve"> določa specifične pravice oseb na psihiatričnem zdravljenju ter opredeljuje postopke sprejema osebe na zdravljenje v oddelek pod posebnim nadzorom </w:t>
      </w:r>
      <w:r w:rsidRPr="00E874DC">
        <w:rPr>
          <w:rFonts w:asciiTheme="minorHAnsi" w:hAnsiTheme="minorHAnsi" w:cs="Times New Roman"/>
          <w:noProof/>
          <w:lang w:eastAsia="sl-SI"/>
        </w:rPr>
        <w:lastRenderedPageBreak/>
        <w:t>psihiatrične bolnišnice ter postopke, povezane z različnimi načini obravnav, s ciljem zagotavljati posamezniku dostojanstvo in pravico do samoodločanja.</w:t>
      </w:r>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Zdravstveni inšpektorji izvajajo inšpekcijski nadzor nad delom izvajalcev psihiatričnega</w:t>
      </w:r>
      <w:r w:rsidR="00387392">
        <w:rPr>
          <w:rFonts w:asciiTheme="minorHAnsi" w:hAnsiTheme="minorHAnsi" w:cs="Times New Roman"/>
          <w:noProof/>
          <w:lang w:eastAsia="sl-SI"/>
        </w:rPr>
        <w:t xml:space="preserve"> zdravljenja;</w:t>
      </w:r>
      <w:r w:rsidRPr="00E874DC">
        <w:rPr>
          <w:rFonts w:asciiTheme="minorHAnsi" w:hAnsiTheme="minorHAnsi" w:cs="Times New Roman"/>
          <w:noProof/>
          <w:lang w:eastAsia="sl-SI"/>
        </w:rPr>
        <w:t xml:space="preserve"> inšpekcijski nadzor nad delom izvajalcev socialno varstvenih storitev pa izvajajo inšpektorji socialne inšpekcije v okviru Inšpektorata RS za delo. </w:t>
      </w:r>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Pri izvajalcih psihiatričnega zdravljenja se izvaja nadzor tudi po Pravilniku o kadrovskih, tehničnih in prostorskih pogojih izvajalcev psihiatričnega zdravljenja ter o postopku njihove verifikacije. V okviru minimalnih sanitarno zdravstvenih pogojev se izvaja nadzor nad tehničnimi in prostorskimi pogoji za izvajanje psihiatričnega zdravljenja (vrsta prostorov, oprema, hramba zdravil, varnost prostorov).</w:t>
      </w:r>
    </w:p>
    <w:p w:rsidR="00A812BB" w:rsidRPr="00E874DC" w:rsidRDefault="00A812BB" w:rsidP="00944F3E">
      <w:pPr>
        <w:pStyle w:val="Naslov3"/>
        <w:rPr>
          <w:lang w:eastAsia="sl-SI"/>
        </w:rPr>
      </w:pPr>
      <w:bookmarkStart w:id="60" w:name="_Toc7008201"/>
      <w:bookmarkStart w:id="61" w:name="_Toc43285824"/>
      <w:r w:rsidRPr="00E874DC">
        <w:rPr>
          <w:lang w:eastAsia="sl-SI"/>
        </w:rPr>
        <w:t xml:space="preserve">Obseg in ugotovitve nadzora, opravljenega leta </w:t>
      </w:r>
      <w:r>
        <w:rPr>
          <w:lang w:eastAsia="sl-SI"/>
        </w:rPr>
        <w:t>2019</w:t>
      </w:r>
      <w:bookmarkEnd w:id="60"/>
      <w:bookmarkEnd w:id="61"/>
    </w:p>
    <w:p w:rsidR="00A812BB" w:rsidRPr="00E874DC" w:rsidRDefault="00A812BB" w:rsidP="00A812BB">
      <w:pPr>
        <w:spacing w:before="120" w:after="120" w:line="240" w:lineRule="auto"/>
        <w:jc w:val="both"/>
        <w:rPr>
          <w:rFonts w:asciiTheme="minorHAnsi" w:hAnsiTheme="minorHAnsi" w:cstheme="minorHAnsi"/>
          <w:bCs/>
          <w:noProof/>
          <w:szCs w:val="16"/>
          <w:lang w:eastAsia="sl-SI"/>
        </w:rPr>
      </w:pPr>
      <w:r w:rsidRPr="00E874DC">
        <w:rPr>
          <w:rFonts w:asciiTheme="minorHAnsi" w:hAnsiTheme="minorHAnsi" w:cstheme="minorHAnsi"/>
          <w:bCs/>
          <w:noProof/>
          <w:szCs w:val="16"/>
          <w:lang w:eastAsia="sl-SI"/>
        </w:rPr>
        <w:t xml:space="preserve">V letu </w:t>
      </w:r>
      <w:r>
        <w:rPr>
          <w:rFonts w:asciiTheme="minorHAnsi" w:hAnsiTheme="minorHAnsi" w:cstheme="minorHAnsi"/>
          <w:bCs/>
          <w:noProof/>
          <w:szCs w:val="16"/>
          <w:lang w:eastAsia="sl-SI"/>
        </w:rPr>
        <w:t>2019</w:t>
      </w:r>
      <w:r w:rsidRPr="00E874DC">
        <w:rPr>
          <w:rFonts w:asciiTheme="minorHAnsi" w:hAnsiTheme="minorHAnsi" w:cstheme="minorHAnsi"/>
          <w:bCs/>
          <w:noProof/>
          <w:szCs w:val="16"/>
          <w:lang w:eastAsia="sl-SI"/>
        </w:rPr>
        <w:t xml:space="preserve"> so zdravstveni inšpektorji pri izvajalcih psihiatričnega zdravljenja opravili </w:t>
      </w:r>
      <w:r w:rsidR="003770EC">
        <w:rPr>
          <w:rFonts w:asciiTheme="minorHAnsi" w:hAnsiTheme="minorHAnsi" w:cstheme="minorHAnsi"/>
          <w:bCs/>
          <w:noProof/>
          <w:szCs w:val="16"/>
          <w:lang w:eastAsia="sl-SI"/>
        </w:rPr>
        <w:t>27</w:t>
      </w:r>
      <w:r w:rsidRPr="00E874DC">
        <w:rPr>
          <w:rFonts w:asciiTheme="minorHAnsi" w:hAnsiTheme="minorHAnsi" w:cstheme="minorHAnsi"/>
          <w:bCs/>
          <w:noProof/>
          <w:szCs w:val="16"/>
          <w:lang w:eastAsia="sl-SI"/>
        </w:rPr>
        <w:t xml:space="preserve"> inšpekcijskih pregledov. </w:t>
      </w:r>
    </w:p>
    <w:p w:rsidR="00A812BB" w:rsidRPr="00E874DC" w:rsidRDefault="00A812BB" w:rsidP="00A812BB">
      <w:pPr>
        <w:spacing w:before="120" w:after="120" w:line="240" w:lineRule="auto"/>
        <w:jc w:val="both"/>
        <w:rPr>
          <w:rFonts w:asciiTheme="minorHAnsi" w:hAnsiTheme="minorHAnsi" w:cstheme="minorHAnsi"/>
          <w:bCs/>
          <w:noProof/>
          <w:szCs w:val="16"/>
          <w:lang w:eastAsia="sl-SI"/>
        </w:rPr>
      </w:pPr>
      <w:r w:rsidRPr="00F626C9">
        <w:rPr>
          <w:rFonts w:asciiTheme="minorHAnsi" w:hAnsiTheme="minorHAnsi" w:cstheme="minorHAnsi"/>
          <w:bCs/>
          <w:noProof/>
          <w:szCs w:val="16"/>
          <w:lang w:eastAsia="sl-SI"/>
        </w:rPr>
        <w:t>Nadzor</w:t>
      </w:r>
      <w:r w:rsidRPr="00E874DC">
        <w:rPr>
          <w:rFonts w:asciiTheme="minorHAnsi" w:hAnsiTheme="minorHAnsi" w:cstheme="minorHAnsi"/>
          <w:bCs/>
          <w:noProof/>
          <w:szCs w:val="16"/>
          <w:lang w:eastAsia="sl-SI"/>
        </w:rPr>
        <w:t xml:space="preserve"> v psihiatričnih bolnišnicah je bil usmerjen v preverjanje zagotavljanja pravic, in sicer to leto konkretno </w:t>
      </w:r>
      <w:r w:rsidR="00387392">
        <w:rPr>
          <w:rFonts w:asciiTheme="minorHAnsi" w:hAnsiTheme="minorHAnsi" w:cstheme="minorHAnsi"/>
          <w:bCs/>
          <w:noProof/>
          <w:szCs w:val="16"/>
          <w:lang w:eastAsia="sl-SI"/>
        </w:rPr>
        <w:t>tako, kot</w:t>
      </w:r>
      <w:r w:rsidR="00331901">
        <w:rPr>
          <w:rFonts w:asciiTheme="minorHAnsi" w:hAnsiTheme="minorHAnsi" w:cstheme="minorHAnsi"/>
          <w:bCs/>
          <w:noProof/>
          <w:szCs w:val="16"/>
          <w:lang w:eastAsia="sl-SI"/>
        </w:rPr>
        <w:t xml:space="preserve"> </w:t>
      </w:r>
      <w:r w:rsidR="00331901" w:rsidRPr="00331901">
        <w:rPr>
          <w:rFonts w:asciiTheme="minorHAnsi" w:hAnsiTheme="minorHAnsi" w:cstheme="minorHAnsi"/>
          <w:bCs/>
          <w:noProof/>
          <w:szCs w:val="16"/>
          <w:lang w:eastAsia="sl-SI"/>
        </w:rPr>
        <w:t>Zakon o duševnem zdravju določa pravice oseb, ki se zdravijo na oddelkih pod posebnim nadzorom in v nadzorovani obravnavi. Skladno z 12. členom Zakona o duševnem zdravju se osebam v oddelku pod posebnim nadzorom zagotavljajo pravica do dopisovanja in uporabe elektronske pošte, pravica do pošiljanja in sprejemanja pošiljk, pravica do sprejemanja obiskov, pravica do uporabe telefona, pravica do gibanja ter pravica do zastopnika</w:t>
      </w:r>
      <w:r w:rsidRPr="00E874DC">
        <w:rPr>
          <w:rFonts w:asciiTheme="minorHAnsi" w:hAnsiTheme="minorHAnsi" w:cstheme="minorHAnsi"/>
          <w:bCs/>
          <w:noProof/>
          <w:szCs w:val="16"/>
          <w:lang w:eastAsia="sl-SI"/>
        </w:rPr>
        <w:t>. Osebo, ki je bila sprejeta na zdravljenje brez privolitve</w:t>
      </w:r>
      <w:r w:rsidR="00387392">
        <w:rPr>
          <w:rFonts w:asciiTheme="minorHAnsi" w:hAnsiTheme="minorHAnsi" w:cstheme="minorHAnsi"/>
          <w:bCs/>
          <w:noProof/>
          <w:szCs w:val="16"/>
          <w:lang w:eastAsia="sl-SI"/>
        </w:rPr>
        <w:t>,</w:t>
      </w:r>
      <w:r w:rsidRPr="00E874DC">
        <w:rPr>
          <w:rFonts w:asciiTheme="minorHAnsi" w:hAnsiTheme="minorHAnsi" w:cstheme="minorHAnsi"/>
          <w:bCs/>
          <w:noProof/>
          <w:szCs w:val="16"/>
          <w:lang w:eastAsia="sl-SI"/>
        </w:rPr>
        <w:t xml:space="preserve"> mora s to pravico seznaniti sprejemni zdravnik; osebo, ki je bila na zdravljenje v oddelek pod posebnim nadzorom najprej sprejeta s privolitvijo, ki jo je kasneje preklicala, pa zdravnik, ki je ocenil, da so podani razlogi, zaradi katerih je potrebno </w:t>
      </w:r>
      <w:r w:rsidR="00387392">
        <w:rPr>
          <w:rFonts w:asciiTheme="minorHAnsi" w:hAnsiTheme="minorHAnsi" w:cstheme="minorHAnsi"/>
          <w:bCs/>
          <w:noProof/>
          <w:szCs w:val="16"/>
          <w:lang w:eastAsia="sl-SI"/>
        </w:rPr>
        <w:t>osebo kljub preklicu privolitve</w:t>
      </w:r>
      <w:r w:rsidRPr="00E874DC">
        <w:rPr>
          <w:rFonts w:asciiTheme="minorHAnsi" w:hAnsiTheme="minorHAnsi" w:cstheme="minorHAnsi"/>
          <w:bCs/>
          <w:noProof/>
          <w:szCs w:val="16"/>
          <w:lang w:eastAsia="sl-SI"/>
        </w:rPr>
        <w:t xml:space="preserve"> zadržati na zdravljenju.</w:t>
      </w:r>
      <w:r w:rsidR="00331901">
        <w:rPr>
          <w:rFonts w:asciiTheme="minorHAnsi" w:hAnsiTheme="minorHAnsi" w:cstheme="minorHAnsi"/>
          <w:bCs/>
          <w:noProof/>
          <w:szCs w:val="16"/>
          <w:lang w:eastAsia="sl-SI"/>
        </w:rPr>
        <w:t xml:space="preserve"> </w:t>
      </w:r>
    </w:p>
    <w:p w:rsidR="00A812BB" w:rsidRPr="00E874DC" w:rsidRDefault="00A812BB" w:rsidP="00A812BB">
      <w:pPr>
        <w:spacing w:before="120" w:after="120" w:line="240" w:lineRule="auto"/>
        <w:jc w:val="both"/>
        <w:rPr>
          <w:rFonts w:asciiTheme="minorHAnsi" w:hAnsiTheme="minorHAnsi" w:cstheme="minorHAnsi"/>
          <w:bCs/>
          <w:noProof/>
          <w:szCs w:val="16"/>
          <w:lang w:eastAsia="sl-SI"/>
        </w:rPr>
      </w:pPr>
      <w:r w:rsidRPr="00E874DC">
        <w:rPr>
          <w:rFonts w:asciiTheme="minorHAnsi" w:hAnsiTheme="minorHAnsi" w:cstheme="minorHAnsi"/>
          <w:bCs/>
          <w:noProof/>
          <w:szCs w:val="16"/>
          <w:lang w:eastAsia="sl-SI"/>
        </w:rPr>
        <w:t>Pri ostalih izvajalcih psihiatričnega zdravljenja je bil nadzor usmerjen v preverjanje ustreznosti hrambe zdravil in ustreznosti postopka napotitve oseb na zdravljenje brez privolitve v nujnih primerih.</w:t>
      </w:r>
    </w:p>
    <w:p w:rsidR="00A812BB" w:rsidRPr="00E874DC" w:rsidRDefault="00A812BB" w:rsidP="00A812BB">
      <w:pPr>
        <w:spacing w:before="120" w:after="120" w:line="240" w:lineRule="auto"/>
        <w:jc w:val="both"/>
        <w:rPr>
          <w:rFonts w:asciiTheme="minorHAnsi" w:hAnsiTheme="minorHAnsi" w:cstheme="minorHAnsi"/>
          <w:bCs/>
          <w:noProof/>
          <w:szCs w:val="16"/>
          <w:lang w:eastAsia="sl-SI"/>
        </w:rPr>
      </w:pPr>
      <w:r w:rsidRPr="00E874DC">
        <w:rPr>
          <w:rFonts w:asciiTheme="minorHAnsi" w:hAnsiTheme="minorHAnsi" w:cstheme="minorHAnsi"/>
          <w:bCs/>
          <w:noProof/>
          <w:szCs w:val="16"/>
          <w:lang w:eastAsia="sl-SI"/>
        </w:rPr>
        <w:t xml:space="preserve">V letu </w:t>
      </w:r>
      <w:r>
        <w:rPr>
          <w:rFonts w:asciiTheme="minorHAnsi" w:hAnsiTheme="minorHAnsi" w:cstheme="minorHAnsi"/>
          <w:bCs/>
          <w:noProof/>
          <w:szCs w:val="16"/>
          <w:lang w:eastAsia="sl-SI"/>
        </w:rPr>
        <w:t>2019</w:t>
      </w:r>
      <w:r w:rsidRPr="00E874DC">
        <w:rPr>
          <w:rFonts w:asciiTheme="minorHAnsi" w:hAnsiTheme="minorHAnsi" w:cstheme="minorHAnsi"/>
          <w:bCs/>
          <w:noProof/>
          <w:szCs w:val="16"/>
          <w:lang w:eastAsia="sl-SI"/>
        </w:rPr>
        <w:t xml:space="preserve"> sta bili na tem področj</w:t>
      </w:r>
      <w:r w:rsidR="008303E0">
        <w:rPr>
          <w:rFonts w:asciiTheme="minorHAnsi" w:hAnsiTheme="minorHAnsi" w:cstheme="minorHAnsi"/>
          <w:bCs/>
          <w:noProof/>
          <w:szCs w:val="16"/>
          <w:lang w:eastAsia="sl-SI"/>
        </w:rPr>
        <w:t>u izrečeni dve opozorili po ZIN</w:t>
      </w:r>
      <w:r w:rsidR="003770EC">
        <w:rPr>
          <w:rFonts w:asciiTheme="minorHAnsi" w:hAnsiTheme="minorHAnsi" w:cstheme="minorHAnsi"/>
          <w:bCs/>
          <w:noProof/>
          <w:szCs w:val="16"/>
          <w:lang w:eastAsia="sl-SI"/>
        </w:rPr>
        <w:t>.</w:t>
      </w:r>
      <w:r w:rsidRPr="00E874DC">
        <w:rPr>
          <w:rFonts w:asciiTheme="minorHAnsi" w:hAnsiTheme="minorHAnsi" w:cstheme="minorHAnsi"/>
          <w:bCs/>
          <w:noProof/>
          <w:szCs w:val="16"/>
          <w:lang w:eastAsia="sl-SI"/>
        </w:rPr>
        <w:t xml:space="preserve"> </w:t>
      </w:r>
      <w:r w:rsidR="00331901">
        <w:rPr>
          <w:rFonts w:asciiTheme="minorHAnsi" w:hAnsiTheme="minorHAnsi" w:cstheme="minorHAnsi"/>
          <w:bCs/>
          <w:noProof/>
          <w:szCs w:val="16"/>
          <w:lang w:eastAsia="sl-SI"/>
        </w:rPr>
        <w:t>Ugotovljeni neskladji sta se nanašali na pravico do sprejemanja pošiljk in na hrambo zdravil. V okviru dodatnega nadzora pa je bilo ugotovljeno, da psihiatrična bolnišnica v okviru sprejema brez privolitve ni obvestila sodišča</w:t>
      </w:r>
      <w:r w:rsidR="00387392">
        <w:rPr>
          <w:rFonts w:asciiTheme="minorHAnsi" w:hAnsiTheme="minorHAnsi" w:cstheme="minorHAnsi"/>
          <w:bCs/>
          <w:noProof/>
          <w:szCs w:val="16"/>
          <w:lang w:eastAsia="sl-SI"/>
        </w:rPr>
        <w:t>,</w:t>
      </w:r>
      <w:r w:rsidR="00331901">
        <w:rPr>
          <w:rFonts w:asciiTheme="minorHAnsi" w:hAnsiTheme="minorHAnsi" w:cstheme="minorHAnsi"/>
          <w:bCs/>
          <w:noProof/>
          <w:szCs w:val="16"/>
          <w:lang w:eastAsia="sl-SI"/>
        </w:rPr>
        <w:t xml:space="preserve"> kot to določa zakon</w:t>
      </w:r>
      <w:r w:rsidR="00F626C9">
        <w:rPr>
          <w:rFonts w:asciiTheme="minorHAnsi" w:hAnsiTheme="minorHAnsi" w:cstheme="minorHAnsi"/>
          <w:bCs/>
          <w:noProof/>
          <w:szCs w:val="16"/>
          <w:lang w:eastAsia="sl-SI"/>
        </w:rPr>
        <w:t>,</w:t>
      </w:r>
      <w:r w:rsidR="00C62F9E">
        <w:rPr>
          <w:rFonts w:asciiTheme="minorHAnsi" w:hAnsiTheme="minorHAnsi" w:cstheme="minorHAnsi"/>
          <w:bCs/>
          <w:noProof/>
          <w:szCs w:val="16"/>
          <w:lang w:eastAsia="sl-SI"/>
        </w:rPr>
        <w:t xml:space="preserve"> zato je bil pristojnemu tožilstvu naznanjen sum storitve kaznivega dejanja protiprav</w:t>
      </w:r>
      <w:r w:rsidR="00675969">
        <w:rPr>
          <w:rFonts w:asciiTheme="minorHAnsi" w:hAnsiTheme="minorHAnsi" w:cstheme="minorHAnsi"/>
          <w:bCs/>
          <w:noProof/>
          <w:szCs w:val="16"/>
          <w:lang w:eastAsia="sl-SI"/>
        </w:rPr>
        <w:t>nega odvzema prostosti po 143. č</w:t>
      </w:r>
      <w:r w:rsidR="00C62F9E">
        <w:rPr>
          <w:rFonts w:asciiTheme="minorHAnsi" w:hAnsiTheme="minorHAnsi" w:cstheme="minorHAnsi"/>
          <w:bCs/>
          <w:noProof/>
          <w:szCs w:val="16"/>
          <w:lang w:eastAsia="sl-SI"/>
        </w:rPr>
        <w:t>lenu Kazenskega zakonika.</w:t>
      </w:r>
    </w:p>
    <w:p w:rsidR="00A812BB" w:rsidRPr="00E874DC" w:rsidRDefault="00A812BB" w:rsidP="00944F3E">
      <w:pPr>
        <w:pStyle w:val="Naslov2"/>
      </w:pPr>
      <w:bookmarkStart w:id="62" w:name="_Toc7008204"/>
      <w:bookmarkStart w:id="63" w:name="_Toc43285825"/>
      <w:r w:rsidRPr="00E874DC">
        <w:t>INŠPEKCIJSKI NADZOR NA PODROČJU PRESADITEV DELOV TELESA ZARADI ZDRAVLJENJA</w:t>
      </w:r>
      <w:bookmarkEnd w:id="62"/>
      <w:bookmarkEnd w:id="63"/>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Presaditev delov telesa je način zdravljenja, ki se zaradi narave posega razlikuje od drugih medicinskih metod in terja poseben način urejanja. S stališča pravnega varovanja človekovih pravic je pomembno vprašanje, pod kakšnimi pogoji je dopustno odvzeti del telesa živemu dajalcu, oziroma pod kakšnimi pogoji je tak odvzem dopusten iz telesa umrle osebe.</w:t>
      </w:r>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lastRenderedPageBreak/>
        <w:t xml:space="preserve">Osnovno načelo, ki se upošteva pri darovanju organov, je v prvi vrsti načelo medicinske upravičenosti, na podlagi katerega so v zakonu točno opredeljena merila za odvzem in presaditev dela človeškega telesa. Glede na predmet urejanja je naslednje načelo varstvo osebnosti. Slednje se odraža v zahtevi po izrecni privolitvi v poseg ob zagotovitvi anonimnosti. Vsa načela </w:t>
      </w:r>
      <w:r w:rsidR="00765B20">
        <w:rPr>
          <w:rFonts w:asciiTheme="minorHAnsi" w:hAnsiTheme="minorHAnsi" w:cs="Times New Roman"/>
          <w:noProof/>
          <w:lang w:eastAsia="sl-SI"/>
        </w:rPr>
        <w:t>veljajo tudi za umrle vključno s</w:t>
      </w:r>
      <w:r w:rsidRPr="00E874DC">
        <w:rPr>
          <w:rFonts w:asciiTheme="minorHAnsi" w:hAnsiTheme="minorHAnsi" w:cs="Times New Roman"/>
          <w:noProof/>
          <w:lang w:eastAsia="sl-SI"/>
        </w:rPr>
        <w:t xml:space="preserve"> postmortalno zaščito in zahtevo do pietetnega ravnanja do umrle osebe, kakor tudi ustrezno spoštovanje in upoštevanje svojcev oziroma oseb, ki so bile umrlemu blizu. Zakon poudarja tudi splošno pravno načelo, ki dele človeškega telesa izloča iz pravnega prometa je poudarjeno s prostovoljnostjo in neodplačnostjo darovanja za odvzete dele človeškega telesa. Posebno varstvo je namenjeno tudi mladoletnim in osebam, ki niso sposobne odločanja.</w:t>
      </w:r>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Zakon v luči zgornjih načel torej ureja področje privolitve v darovanje pri umrlih osebah. Določa tudi, da dejavnost donorskih in transplantacijskih centrov lahko opravljajo zdravstveni zavodi ob izpolnjevanju kadrovskih, prostorskih, tehničnih in drugih pogojev na podlagi dovoljenja Ministrstva za zdravje. </w:t>
      </w:r>
    </w:p>
    <w:p w:rsidR="00A812BB" w:rsidRPr="00E874DC" w:rsidRDefault="00A812BB" w:rsidP="00944F3E">
      <w:pPr>
        <w:pStyle w:val="Naslov3"/>
        <w:rPr>
          <w:lang w:eastAsia="sl-SI"/>
        </w:rPr>
      </w:pPr>
      <w:bookmarkStart w:id="64" w:name="_Toc7008205"/>
      <w:bookmarkStart w:id="65" w:name="_Toc43285826"/>
      <w:r w:rsidRPr="00E874DC">
        <w:rPr>
          <w:lang w:eastAsia="sl-SI"/>
        </w:rPr>
        <w:t xml:space="preserve">Obseg in ugotovitve nadzora, opravljenega leta </w:t>
      </w:r>
      <w:r>
        <w:rPr>
          <w:lang w:eastAsia="sl-SI"/>
        </w:rPr>
        <w:t>2019</w:t>
      </w:r>
      <w:bookmarkEnd w:id="64"/>
      <w:bookmarkEnd w:id="65"/>
    </w:p>
    <w:p w:rsidR="00A812BB" w:rsidRPr="00387392" w:rsidRDefault="00A812BB" w:rsidP="00A812BB">
      <w:pPr>
        <w:spacing w:before="120" w:after="120" w:line="240" w:lineRule="auto"/>
        <w:jc w:val="both"/>
        <w:rPr>
          <w:rFonts w:asciiTheme="minorHAnsi" w:hAnsiTheme="minorHAnsi" w:cstheme="minorHAnsi"/>
          <w:noProof/>
          <w:lang w:eastAsia="sl-SI"/>
        </w:rPr>
      </w:pPr>
      <w:r w:rsidRPr="00E874DC">
        <w:rPr>
          <w:rFonts w:asciiTheme="minorHAnsi" w:hAnsiTheme="minorHAnsi" w:cs="Times New Roman"/>
          <w:noProof/>
          <w:lang w:eastAsia="sl-SI"/>
        </w:rPr>
        <w:t xml:space="preserve">Nadzor je bil usmerjen v preverjanje tistih določb zakona, ki so pomembne za kakovost in varnost, posebna pozornost je bila namenjena tudi zahtevam v povezavi s privolitvami v darovanje in </w:t>
      </w:r>
      <w:r w:rsidRPr="006F0F95">
        <w:rPr>
          <w:rFonts w:asciiTheme="minorHAnsi" w:hAnsiTheme="minorHAnsi" w:cstheme="minorHAnsi"/>
          <w:noProof/>
          <w:lang w:eastAsia="sl-SI"/>
        </w:rPr>
        <w:t xml:space="preserve">prejem organa, in sicer pretežno v povezavi s postopki odvzema delov telesa brez predhodne </w:t>
      </w:r>
      <w:r w:rsidRPr="00387392">
        <w:rPr>
          <w:rFonts w:asciiTheme="minorHAnsi" w:hAnsiTheme="minorHAnsi" w:cstheme="minorHAnsi"/>
          <w:noProof/>
          <w:lang w:eastAsia="sl-SI"/>
        </w:rPr>
        <w:t>opredelitve. Ob nadzorih so bile preverjene tudi evidence, ki jih je za namen zagotavljanja transplantacijske dejavnosti potrebno voditi.</w:t>
      </w:r>
    </w:p>
    <w:p w:rsidR="00A812BB" w:rsidRPr="00E874DC" w:rsidRDefault="00A812BB" w:rsidP="00A812BB">
      <w:pPr>
        <w:spacing w:before="120" w:after="120" w:line="240" w:lineRule="auto"/>
        <w:jc w:val="both"/>
        <w:rPr>
          <w:rFonts w:asciiTheme="minorHAnsi" w:hAnsiTheme="minorHAnsi" w:cs="Times New Roman"/>
          <w:noProof/>
          <w:lang w:eastAsia="sl-SI"/>
        </w:rPr>
      </w:pPr>
      <w:r w:rsidRPr="00387392">
        <w:rPr>
          <w:rFonts w:asciiTheme="minorHAnsi" w:hAnsiTheme="minorHAnsi" w:cstheme="minorHAnsi"/>
          <w:noProof/>
          <w:lang w:eastAsia="sl-SI"/>
        </w:rPr>
        <w:t xml:space="preserve">Inšpekcijski </w:t>
      </w:r>
      <w:r w:rsidR="008303E0" w:rsidRPr="00387392">
        <w:rPr>
          <w:rFonts w:asciiTheme="minorHAnsi" w:hAnsiTheme="minorHAnsi" w:cstheme="minorHAnsi"/>
          <w:noProof/>
          <w:lang w:eastAsia="sl-SI"/>
        </w:rPr>
        <w:t>nadzor je bil izveden pri 14</w:t>
      </w:r>
      <w:r w:rsidRPr="00387392">
        <w:rPr>
          <w:rFonts w:asciiTheme="minorHAnsi" w:hAnsiTheme="minorHAnsi" w:cstheme="minorHAnsi"/>
          <w:noProof/>
          <w:lang w:eastAsia="sl-SI"/>
        </w:rPr>
        <w:t xml:space="preserve"> izvajalcih-donorskih centrih</w:t>
      </w:r>
      <w:r w:rsidR="00B203B6" w:rsidRPr="00387392">
        <w:rPr>
          <w:rFonts w:asciiTheme="minorHAnsi" w:hAnsiTheme="minorHAnsi" w:cstheme="minorHAnsi"/>
          <w:noProof/>
          <w:lang w:eastAsia="sl-SI"/>
        </w:rPr>
        <w:t xml:space="preserve">, </w:t>
      </w:r>
      <w:r w:rsidR="00B203B6" w:rsidRPr="00387392">
        <w:rPr>
          <w:rFonts w:asciiTheme="minorHAnsi" w:hAnsiTheme="minorHAnsi" w:cstheme="minorHAnsi"/>
          <w:bCs/>
          <w:lang w:eastAsia="en-GB"/>
        </w:rPr>
        <w:t xml:space="preserve">vendar </w:t>
      </w:r>
      <w:r w:rsidR="00387392">
        <w:rPr>
          <w:rFonts w:asciiTheme="minorHAnsi" w:hAnsiTheme="minorHAnsi" w:cstheme="minorHAnsi"/>
          <w:bCs/>
          <w:lang w:eastAsia="en-GB"/>
        </w:rPr>
        <w:t xml:space="preserve">razen v enem primeru, </w:t>
      </w:r>
      <w:r w:rsidR="006C6C94">
        <w:rPr>
          <w:rFonts w:asciiTheme="minorHAnsi" w:hAnsiTheme="minorHAnsi" w:cstheme="minorHAnsi"/>
          <w:bCs/>
          <w:lang w:eastAsia="en-GB"/>
        </w:rPr>
        <w:t>nepravilnosti</w:t>
      </w:r>
      <w:r w:rsidR="00B203B6" w:rsidRPr="00387392">
        <w:rPr>
          <w:rFonts w:asciiTheme="minorHAnsi" w:hAnsiTheme="minorHAnsi" w:cstheme="minorHAnsi"/>
          <w:bCs/>
          <w:lang w:eastAsia="en-GB"/>
        </w:rPr>
        <w:t xml:space="preserve"> v zvezi s privolitvami in izpolnjevanjem pogojev ni bilo ugotovljenih</w:t>
      </w:r>
      <w:r w:rsidR="00B203B6" w:rsidRPr="00387392">
        <w:rPr>
          <w:rFonts w:asciiTheme="minorHAnsi" w:hAnsiTheme="minorHAnsi" w:cstheme="minorHAnsi"/>
          <w:noProof/>
          <w:lang w:eastAsia="sl-SI"/>
        </w:rPr>
        <w:t xml:space="preserve"> oziroma v nekaterih centrih v tem letu niso imeli darovalcev</w:t>
      </w:r>
      <w:r w:rsidR="004F22CF" w:rsidRPr="00387392">
        <w:rPr>
          <w:rFonts w:asciiTheme="minorHAnsi" w:hAnsiTheme="minorHAnsi" w:cstheme="minorHAnsi"/>
          <w:noProof/>
          <w:lang w:eastAsia="sl-SI"/>
        </w:rPr>
        <w:t xml:space="preserve"> in posledično nadzor v zvezi s privolitvami in ustreznim vodenjem evidenc ni bil potreben</w:t>
      </w:r>
      <w:r w:rsidR="00B203B6" w:rsidRPr="00387392">
        <w:rPr>
          <w:rFonts w:asciiTheme="minorHAnsi" w:hAnsiTheme="minorHAnsi" w:cstheme="minorHAnsi"/>
          <w:noProof/>
          <w:lang w:eastAsia="sl-SI"/>
        </w:rPr>
        <w:t>.</w:t>
      </w:r>
      <w:r w:rsidR="00387392" w:rsidRPr="00387392">
        <w:t xml:space="preserve"> </w:t>
      </w:r>
      <w:r w:rsidR="00387392">
        <w:rPr>
          <w:rFonts w:asciiTheme="minorHAnsi" w:hAnsiTheme="minorHAnsi" w:cstheme="minorHAnsi"/>
          <w:noProof/>
          <w:lang w:eastAsia="sl-SI"/>
        </w:rPr>
        <w:t>V letu 2019 je bil</w:t>
      </w:r>
      <w:r w:rsidR="00245BA4">
        <w:rPr>
          <w:rFonts w:asciiTheme="minorHAnsi" w:hAnsiTheme="minorHAnsi" w:cstheme="minorHAnsi"/>
          <w:noProof/>
          <w:lang w:eastAsia="sl-SI"/>
        </w:rPr>
        <w:t>o</w:t>
      </w:r>
      <w:r w:rsidR="00387392">
        <w:rPr>
          <w:rFonts w:asciiTheme="minorHAnsi" w:hAnsiTheme="minorHAnsi" w:cstheme="minorHAnsi"/>
          <w:noProof/>
          <w:lang w:eastAsia="sl-SI"/>
        </w:rPr>
        <w:t xml:space="preserve"> na tem področju izrečeno eno opozorilo</w:t>
      </w:r>
      <w:r w:rsidR="00387392" w:rsidRPr="00387392">
        <w:rPr>
          <w:rFonts w:asciiTheme="minorHAnsi" w:hAnsiTheme="minorHAnsi" w:cstheme="minorHAnsi"/>
          <w:noProof/>
          <w:lang w:eastAsia="sl-SI"/>
        </w:rPr>
        <w:t xml:space="preserve"> po ZIN</w:t>
      </w:r>
      <w:r w:rsidR="00387392">
        <w:rPr>
          <w:rFonts w:asciiTheme="minorHAnsi" w:hAnsiTheme="minorHAnsi" w:cstheme="minorHAnsi"/>
          <w:noProof/>
          <w:lang w:eastAsia="sl-SI"/>
        </w:rPr>
        <w:t>.</w:t>
      </w:r>
    </w:p>
    <w:p w:rsidR="000C0441" w:rsidRPr="00944F3E" w:rsidRDefault="000C0441" w:rsidP="00944F3E">
      <w:pPr>
        <w:pStyle w:val="Naslov2"/>
      </w:pPr>
      <w:bookmarkStart w:id="66" w:name="_Toc7008196"/>
      <w:bookmarkStart w:id="67" w:name="_Toc43285827"/>
      <w:bookmarkEnd w:id="42"/>
      <w:r w:rsidRPr="00944F3E">
        <w:rPr>
          <w:rStyle w:val="Naslov2Znak"/>
          <w:b/>
          <w:bCs/>
          <w:caps/>
        </w:rPr>
        <w:t>INŠPEKCIJSKI NADZOR NA PODROČJU ODPADKOV, KI NASTANEJO PRI OPRAVLJANJU</w:t>
      </w:r>
      <w:r w:rsidRPr="00944F3E">
        <w:t xml:space="preserve"> ZDRAVSTVENIH DEJAVNOSTI</w:t>
      </w:r>
      <w:bookmarkEnd w:id="66"/>
      <w:bookmarkEnd w:id="67"/>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Ravnanje in odstranjevanje odpadkov je v zdravstvu specifično zaradi posebnih lastnosti odpadkov, ki nastajajo pri opravljanju te dejavnosti. Ker se s pravilnim ravnanjem lahko preprečijo možni škodljivi vplivi odpadkov iz zdravstvenih ustanov na okolje in zmanjša tveganje za okužbe in poškodbe oseb, ki prihajajo v stik z odpadki, zdravstvena zakonodaja</w:t>
      </w:r>
      <w:r w:rsidRPr="00E874DC">
        <w:rPr>
          <w:rFonts w:asciiTheme="minorHAnsi" w:hAnsiTheme="minorHAnsi" w:cs="Times New Roman"/>
          <w:noProof/>
          <w:vertAlign w:val="superscript"/>
          <w:lang w:eastAsia="sl-SI"/>
        </w:rPr>
        <w:footnoteReference w:id="10"/>
      </w:r>
      <w:r w:rsidRPr="00E874DC">
        <w:rPr>
          <w:rFonts w:asciiTheme="minorHAnsi" w:hAnsiTheme="minorHAnsi" w:cs="Times New Roman"/>
          <w:noProof/>
          <w:lang w:eastAsia="sl-SI"/>
        </w:rPr>
        <w:t xml:space="preserve"> določa, da so izvajalci zdravstvene dejavnosti dolžni izvajati načrt ravnanja s tovrstnimi odpadki.</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Inšpektorji izvajajo nadzor nad ravnanjem z odpadki iz zdravstva od mesta nastanka odpadkov do začasnega skladiščenja v zbiralnici odpadkov ter vodenja evidenc o nastanku in oddaji odpadkov pooblaščenim zbiralcem odpadkov.</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Od povzročiteljev odpadkov iz zdravstva predpisi zahtevajo ločeno odlaganje po vrsti odpadkov na mestu nastanka v ustrezne posode ali vreče, ustrezno označevanje posod oziroma vreč, ustrezen transport oziroma prenos odpadkov do zbiralnice odpadkov, obvezno začasno skladiščenje vseh odpadkov iz zdravstva v zbiralnici odpadkov in vodenje ustreznih evidenc o oddaji odpadkov </w:t>
      </w:r>
      <w:r w:rsidRPr="00E874DC">
        <w:rPr>
          <w:rFonts w:asciiTheme="minorHAnsi" w:hAnsiTheme="minorHAnsi" w:cs="Times New Roman"/>
          <w:noProof/>
          <w:lang w:eastAsia="sl-SI"/>
        </w:rPr>
        <w:lastRenderedPageBreak/>
        <w:t>pooblaščenemu zbiralcu. V zobozdravstveni dejavnosti, kjer nastajajo amalgamski odpadki, predpis določa obvezen način ravnanja odpadki. Ti se morajo na mestu nastanka z uporabo filtrov ali ločevalnikov v zobozdravstvenih ordinacijah izločati iz komunalne odpadne vode.</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času leta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je bil nadzor usmerjen na odlaganje odpadkov iz zdravstva po vrsti odpadkov na mestu nastanka ter na začasno skladiščenje amalgamskih odpadkov.</w:t>
      </w:r>
    </w:p>
    <w:p w:rsidR="000C0441" w:rsidRPr="00E874DC" w:rsidRDefault="000C0441" w:rsidP="00944F3E">
      <w:pPr>
        <w:pStyle w:val="Naslov3"/>
        <w:rPr>
          <w:lang w:eastAsia="sl-SI"/>
        </w:rPr>
      </w:pPr>
      <w:bookmarkStart w:id="68" w:name="_Toc7008197"/>
      <w:bookmarkStart w:id="69" w:name="_Toc43285828"/>
      <w:r w:rsidRPr="00E874DC">
        <w:rPr>
          <w:lang w:eastAsia="sl-SI"/>
        </w:rPr>
        <w:t xml:space="preserve">Obseg in ugotovitve nadzora, opravljenega leta </w:t>
      </w:r>
      <w:r w:rsidR="00783B31">
        <w:rPr>
          <w:lang w:eastAsia="sl-SI"/>
        </w:rPr>
        <w:t>2019</w:t>
      </w:r>
      <w:bookmarkEnd w:id="68"/>
      <w:bookmarkEnd w:id="69"/>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času leta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so inšpektorji po vprašanjih ravnanja in odstranjevanja odpadkov, nastalih pri opravljanju zdravs</w:t>
      </w:r>
      <w:r w:rsidR="00BF4CBF">
        <w:rPr>
          <w:rFonts w:asciiTheme="minorHAnsi" w:hAnsiTheme="minorHAnsi" w:cs="Times New Roman"/>
          <w:noProof/>
          <w:lang w:eastAsia="sl-SI"/>
        </w:rPr>
        <w:t>tvene dejavnosti, opravili 1.304</w:t>
      </w:r>
      <w:r w:rsidRPr="00E874DC">
        <w:rPr>
          <w:rFonts w:asciiTheme="minorHAnsi" w:hAnsiTheme="minorHAnsi" w:cs="Times New Roman"/>
          <w:noProof/>
          <w:lang w:eastAsia="sl-SI"/>
        </w:rPr>
        <w:t xml:space="preserve"> inšpekcijskih pregledov. Na podlagi ugotovitev nadzora je bilo izrečenih</w:t>
      </w:r>
      <w:r w:rsidR="00BF4CBF">
        <w:rPr>
          <w:rFonts w:asciiTheme="minorHAnsi" w:hAnsiTheme="minorHAnsi" w:cs="Times New Roman"/>
          <w:noProof/>
          <w:lang w:eastAsia="sl-SI"/>
        </w:rPr>
        <w:t xml:space="preserve"> skupaj 46 ukrepov, od tega 25 upravnih ukrepov (ena ureditvena</w:t>
      </w:r>
      <w:r w:rsidRPr="00E874DC">
        <w:rPr>
          <w:rFonts w:asciiTheme="minorHAnsi" w:hAnsiTheme="minorHAnsi" w:cs="Times New Roman"/>
          <w:noProof/>
          <w:lang w:eastAsia="sl-SI"/>
        </w:rPr>
        <w:t xml:space="preserve"> odločb</w:t>
      </w:r>
      <w:r w:rsidR="00BF4CBF">
        <w:rPr>
          <w:rFonts w:asciiTheme="minorHAnsi" w:hAnsiTheme="minorHAnsi" w:cs="Times New Roman"/>
          <w:noProof/>
          <w:lang w:eastAsia="sl-SI"/>
        </w:rPr>
        <w:t>a in 24 upravnih opozoril) ter 21</w:t>
      </w:r>
      <w:r w:rsidRPr="00E874DC">
        <w:rPr>
          <w:rFonts w:asciiTheme="minorHAnsi" w:hAnsiTheme="minorHAnsi" w:cs="Times New Roman"/>
          <w:noProof/>
          <w:lang w:eastAsia="sl-SI"/>
        </w:rPr>
        <w:t xml:space="preserve"> prekrškovnih sankcij/ukr</w:t>
      </w:r>
      <w:r w:rsidR="00BF4CBF">
        <w:rPr>
          <w:rFonts w:asciiTheme="minorHAnsi" w:hAnsiTheme="minorHAnsi" w:cs="Times New Roman"/>
          <w:noProof/>
          <w:lang w:eastAsia="sl-SI"/>
        </w:rPr>
        <w:t>epov (dve</w:t>
      </w:r>
      <w:r w:rsidRPr="00E874DC">
        <w:rPr>
          <w:rFonts w:asciiTheme="minorHAnsi" w:hAnsiTheme="minorHAnsi" w:cs="Times New Roman"/>
          <w:noProof/>
          <w:lang w:eastAsia="sl-SI"/>
        </w:rPr>
        <w:t xml:space="preserve"> odločb</w:t>
      </w:r>
      <w:r w:rsidR="00BF4CBF">
        <w:rPr>
          <w:rFonts w:asciiTheme="minorHAnsi" w:hAnsiTheme="minorHAnsi" w:cs="Times New Roman"/>
          <w:noProof/>
          <w:lang w:eastAsia="sl-SI"/>
        </w:rPr>
        <w:t xml:space="preserve">i z izrekom opomina in </w:t>
      </w:r>
      <w:r w:rsidR="006F1E00">
        <w:rPr>
          <w:rFonts w:asciiTheme="minorHAnsi" w:hAnsiTheme="minorHAnsi" w:cs="Times New Roman"/>
          <w:noProof/>
          <w:lang w:eastAsia="sl-SI"/>
        </w:rPr>
        <w:br/>
      </w:r>
      <w:r w:rsidR="00BF4CBF">
        <w:rPr>
          <w:rFonts w:asciiTheme="minorHAnsi" w:hAnsiTheme="minorHAnsi" w:cs="Times New Roman"/>
          <w:noProof/>
          <w:lang w:eastAsia="sl-SI"/>
        </w:rPr>
        <w:t>19</w:t>
      </w:r>
      <w:r w:rsidRPr="00E874DC">
        <w:rPr>
          <w:rFonts w:asciiTheme="minorHAnsi" w:hAnsiTheme="minorHAnsi" w:cs="Times New Roman"/>
          <w:noProof/>
          <w:lang w:eastAsia="sl-SI"/>
        </w:rPr>
        <w:t xml:space="preserve"> opozoril za storjen prekršek). </w:t>
      </w:r>
    </w:p>
    <w:p w:rsidR="000C0441" w:rsidRPr="00E874DC" w:rsidRDefault="00B819E5" w:rsidP="00B819E5">
      <w:pPr>
        <w:pStyle w:val="Napis"/>
        <w:rPr>
          <w:rFonts w:cs="Times New Roman"/>
          <w:noProof/>
        </w:rPr>
      </w:pPr>
      <w:bookmarkStart w:id="70" w:name="_Toc43285788"/>
      <w:bookmarkStart w:id="71" w:name="_Toc43285829"/>
      <w:r>
        <w:t xml:space="preserve">Preglednica </w:t>
      </w:r>
      <w:r w:rsidR="00B15DCE">
        <w:rPr>
          <w:noProof/>
        </w:rPr>
        <w:fldChar w:fldCharType="begin"/>
      </w:r>
      <w:r w:rsidR="00B15DCE">
        <w:rPr>
          <w:noProof/>
        </w:rPr>
        <w:instrText xml:space="preserve"> SEQ Tabela \* ARABIC </w:instrText>
      </w:r>
      <w:r w:rsidR="00B15DCE">
        <w:rPr>
          <w:noProof/>
        </w:rPr>
        <w:fldChar w:fldCharType="separate"/>
      </w:r>
      <w:r w:rsidR="004B3F9A">
        <w:rPr>
          <w:noProof/>
        </w:rPr>
        <w:t>5</w:t>
      </w:r>
      <w:r w:rsidR="00B15DCE">
        <w:rPr>
          <w:noProof/>
        </w:rPr>
        <w:fldChar w:fldCharType="end"/>
      </w:r>
      <w:r w:rsidR="000C0441" w:rsidRPr="00E874DC">
        <w:rPr>
          <w:rFonts w:cs="Times New Roman"/>
          <w:noProof/>
        </w:rPr>
        <w:t xml:space="preserve"> - Inšpekcijski pregledi in ukrepanje na podlagi inšpekcijskega nadzora</w:t>
      </w:r>
      <w:bookmarkEnd w:id="70"/>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2"/>
        <w:gridCol w:w="1196"/>
        <w:gridCol w:w="992"/>
        <w:gridCol w:w="1134"/>
        <w:gridCol w:w="1134"/>
        <w:gridCol w:w="1134"/>
        <w:gridCol w:w="1107"/>
        <w:gridCol w:w="984"/>
      </w:tblGrid>
      <w:tr w:rsidR="000C0441" w:rsidRPr="00E874DC" w:rsidTr="002564B2">
        <w:trPr>
          <w:trHeight w:val="283"/>
          <w:tblHeader/>
        </w:trPr>
        <w:tc>
          <w:tcPr>
            <w:tcW w:w="1322" w:type="dxa"/>
            <w:vMerge w:val="restar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ŠTEVILO OPRAVLJENIH INŠPEKCIJSKIH PREGLEDOV</w:t>
            </w:r>
          </w:p>
        </w:tc>
        <w:tc>
          <w:tcPr>
            <w:tcW w:w="7681" w:type="dxa"/>
            <w:gridSpan w:val="7"/>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ŠTEVILO IZREČENIH UKREPOV/SANKCIJ</w:t>
            </w:r>
          </w:p>
        </w:tc>
      </w:tr>
      <w:tr w:rsidR="000C0441" w:rsidRPr="00E874DC" w:rsidTr="00BF4CBF">
        <w:trPr>
          <w:tblHeader/>
        </w:trPr>
        <w:tc>
          <w:tcPr>
            <w:tcW w:w="1322" w:type="dxa"/>
            <w:vMerge/>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p>
        </w:tc>
        <w:tc>
          <w:tcPr>
            <w:tcW w:w="3322" w:type="dxa"/>
            <w:gridSpan w:val="3"/>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Upravni ukrepi</w:t>
            </w:r>
          </w:p>
        </w:tc>
        <w:tc>
          <w:tcPr>
            <w:tcW w:w="3375" w:type="dxa"/>
            <w:gridSpan w:val="3"/>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Prekrškovne sankcije/ukrepi</w:t>
            </w:r>
          </w:p>
        </w:tc>
        <w:tc>
          <w:tcPr>
            <w:tcW w:w="984" w:type="dxa"/>
            <w:vMerge w:val="restar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SKUPAJ</w:t>
            </w:r>
          </w:p>
        </w:tc>
      </w:tr>
      <w:tr w:rsidR="00BF4CBF" w:rsidRPr="00E874DC" w:rsidTr="00BF4CBF">
        <w:trPr>
          <w:tblHeader/>
        </w:trPr>
        <w:tc>
          <w:tcPr>
            <w:tcW w:w="1322" w:type="dxa"/>
            <w:vMerge/>
            <w:shd w:val="clear" w:color="auto" w:fill="FBD4B4" w:themeFill="accent6" w:themeFillTint="66"/>
            <w:vAlign w:val="center"/>
          </w:tcPr>
          <w:p w:rsidR="00BF4CBF" w:rsidRPr="00E874DC" w:rsidRDefault="00BF4CBF" w:rsidP="000C0441">
            <w:pPr>
              <w:tabs>
                <w:tab w:val="left" w:pos="266"/>
              </w:tabs>
              <w:spacing w:after="0" w:line="240" w:lineRule="auto"/>
              <w:jc w:val="center"/>
              <w:rPr>
                <w:rFonts w:ascii="Calibri" w:hAnsi="Calibri"/>
                <w:sz w:val="12"/>
              </w:rPr>
            </w:pPr>
          </w:p>
        </w:tc>
        <w:tc>
          <w:tcPr>
            <w:tcW w:w="1196" w:type="dxa"/>
            <w:shd w:val="clear" w:color="auto" w:fill="FBD4B4" w:themeFill="accent6" w:themeFillTint="66"/>
            <w:vAlign w:val="center"/>
          </w:tcPr>
          <w:p w:rsidR="00BF4CBF" w:rsidRPr="00E874DC" w:rsidRDefault="00BF4CBF" w:rsidP="000C0441">
            <w:pPr>
              <w:tabs>
                <w:tab w:val="left" w:pos="266"/>
              </w:tabs>
              <w:spacing w:after="0" w:line="240" w:lineRule="auto"/>
              <w:jc w:val="center"/>
              <w:rPr>
                <w:rFonts w:ascii="Calibri" w:hAnsi="Calibri"/>
                <w:sz w:val="12"/>
              </w:rPr>
            </w:pPr>
            <w:r w:rsidRPr="00E874DC">
              <w:rPr>
                <w:rFonts w:ascii="Calibri" w:hAnsi="Calibri"/>
                <w:sz w:val="12"/>
              </w:rPr>
              <w:t>Ureditvena</w:t>
            </w:r>
          </w:p>
          <w:p w:rsidR="00BF4CBF" w:rsidRPr="00E874DC" w:rsidRDefault="00BF4CBF" w:rsidP="000C0441">
            <w:pPr>
              <w:tabs>
                <w:tab w:val="left" w:pos="266"/>
              </w:tabs>
              <w:spacing w:after="0" w:line="240" w:lineRule="auto"/>
              <w:jc w:val="center"/>
              <w:rPr>
                <w:rFonts w:ascii="Calibri" w:hAnsi="Calibri"/>
                <w:sz w:val="12"/>
              </w:rPr>
            </w:pPr>
            <w:r w:rsidRPr="00E874DC">
              <w:rPr>
                <w:rFonts w:ascii="Calibri" w:hAnsi="Calibri"/>
                <w:sz w:val="12"/>
              </w:rPr>
              <w:t>odločba</w:t>
            </w:r>
          </w:p>
        </w:tc>
        <w:tc>
          <w:tcPr>
            <w:tcW w:w="992" w:type="dxa"/>
            <w:shd w:val="clear" w:color="auto" w:fill="FBD4B4" w:themeFill="accent6" w:themeFillTint="66"/>
            <w:vAlign w:val="center"/>
          </w:tcPr>
          <w:p w:rsidR="00BF4CBF" w:rsidRPr="00E874DC" w:rsidRDefault="00BF4CBF" w:rsidP="000C0441">
            <w:pPr>
              <w:tabs>
                <w:tab w:val="left" w:pos="266"/>
              </w:tabs>
              <w:spacing w:after="0" w:line="240" w:lineRule="auto"/>
              <w:jc w:val="center"/>
              <w:rPr>
                <w:rFonts w:ascii="Calibri" w:hAnsi="Calibri"/>
                <w:sz w:val="12"/>
              </w:rPr>
            </w:pPr>
            <w:r w:rsidRPr="00E874DC">
              <w:rPr>
                <w:rFonts w:ascii="Calibri" w:hAnsi="Calibri"/>
                <w:sz w:val="12"/>
              </w:rPr>
              <w:t>Upravno opozorilo po ZIN</w:t>
            </w:r>
          </w:p>
        </w:tc>
        <w:tc>
          <w:tcPr>
            <w:tcW w:w="1134" w:type="dxa"/>
            <w:shd w:val="clear" w:color="auto" w:fill="FBD4B4" w:themeFill="accent6" w:themeFillTint="66"/>
            <w:vAlign w:val="center"/>
          </w:tcPr>
          <w:p w:rsidR="00BF4CBF" w:rsidRPr="00E874DC" w:rsidRDefault="00BF4CBF" w:rsidP="000C0441">
            <w:pPr>
              <w:tabs>
                <w:tab w:val="left" w:pos="266"/>
              </w:tabs>
              <w:spacing w:after="0" w:line="240" w:lineRule="auto"/>
              <w:jc w:val="center"/>
              <w:rPr>
                <w:rFonts w:ascii="Calibri" w:hAnsi="Calibri"/>
                <w:sz w:val="12"/>
              </w:rPr>
            </w:pPr>
            <w:r w:rsidRPr="00E874DC">
              <w:rPr>
                <w:rFonts w:ascii="Calibri" w:hAnsi="Calibri"/>
                <w:sz w:val="12"/>
              </w:rPr>
              <w:t>SKUPAJ</w:t>
            </w:r>
          </w:p>
        </w:tc>
        <w:tc>
          <w:tcPr>
            <w:tcW w:w="1134" w:type="dxa"/>
            <w:shd w:val="clear" w:color="auto" w:fill="FBD4B4" w:themeFill="accent6" w:themeFillTint="66"/>
            <w:vAlign w:val="center"/>
          </w:tcPr>
          <w:p w:rsidR="00BF4CBF" w:rsidRPr="00E874DC" w:rsidRDefault="00BF4CBF" w:rsidP="000C0441">
            <w:pPr>
              <w:tabs>
                <w:tab w:val="left" w:pos="266"/>
              </w:tabs>
              <w:spacing w:after="0" w:line="240" w:lineRule="auto"/>
              <w:jc w:val="center"/>
              <w:rPr>
                <w:rFonts w:ascii="Calibri" w:hAnsi="Calibri"/>
                <w:sz w:val="12"/>
              </w:rPr>
            </w:pPr>
            <w:r w:rsidRPr="00E874DC">
              <w:rPr>
                <w:rFonts w:ascii="Calibri" w:hAnsi="Calibri"/>
                <w:sz w:val="12"/>
              </w:rPr>
              <w:t>Odločba o prekršku (opomin)</w:t>
            </w:r>
          </w:p>
        </w:tc>
        <w:tc>
          <w:tcPr>
            <w:tcW w:w="1134" w:type="dxa"/>
            <w:shd w:val="clear" w:color="auto" w:fill="FBD4B4" w:themeFill="accent6" w:themeFillTint="66"/>
            <w:vAlign w:val="center"/>
          </w:tcPr>
          <w:p w:rsidR="00BF4CBF" w:rsidRPr="00E874DC" w:rsidRDefault="00BF4CBF" w:rsidP="000C0441">
            <w:pPr>
              <w:tabs>
                <w:tab w:val="left" w:pos="266"/>
              </w:tabs>
              <w:spacing w:after="0" w:line="240" w:lineRule="auto"/>
              <w:jc w:val="center"/>
              <w:rPr>
                <w:rFonts w:ascii="Calibri" w:hAnsi="Calibri"/>
                <w:sz w:val="12"/>
              </w:rPr>
            </w:pPr>
            <w:r w:rsidRPr="00E874DC">
              <w:rPr>
                <w:rFonts w:ascii="Calibri" w:hAnsi="Calibri"/>
                <w:sz w:val="12"/>
              </w:rPr>
              <w:t>Opozorilo za storjen prekršek po ZP-1</w:t>
            </w:r>
          </w:p>
        </w:tc>
        <w:tc>
          <w:tcPr>
            <w:tcW w:w="1107" w:type="dxa"/>
            <w:shd w:val="clear" w:color="auto" w:fill="FBD4B4" w:themeFill="accent6" w:themeFillTint="66"/>
            <w:vAlign w:val="center"/>
          </w:tcPr>
          <w:p w:rsidR="00BF4CBF" w:rsidRPr="00E874DC" w:rsidRDefault="00BF4CBF" w:rsidP="000C0441">
            <w:pPr>
              <w:tabs>
                <w:tab w:val="left" w:pos="266"/>
              </w:tabs>
              <w:spacing w:after="0" w:line="240" w:lineRule="auto"/>
              <w:jc w:val="center"/>
              <w:rPr>
                <w:rFonts w:ascii="Calibri" w:hAnsi="Calibri"/>
                <w:sz w:val="12"/>
              </w:rPr>
            </w:pPr>
            <w:r w:rsidRPr="00E874DC">
              <w:rPr>
                <w:rFonts w:ascii="Calibri" w:hAnsi="Calibri"/>
                <w:sz w:val="12"/>
              </w:rPr>
              <w:t>SKUPAJ</w:t>
            </w:r>
          </w:p>
        </w:tc>
        <w:tc>
          <w:tcPr>
            <w:tcW w:w="984" w:type="dxa"/>
            <w:vMerge/>
            <w:shd w:val="clear" w:color="auto" w:fill="FBD4B4" w:themeFill="accent6" w:themeFillTint="66"/>
            <w:vAlign w:val="center"/>
          </w:tcPr>
          <w:p w:rsidR="00BF4CBF" w:rsidRPr="00E874DC" w:rsidRDefault="00BF4CBF" w:rsidP="000C0441">
            <w:pPr>
              <w:tabs>
                <w:tab w:val="left" w:pos="266"/>
              </w:tabs>
              <w:spacing w:after="0" w:line="240" w:lineRule="auto"/>
              <w:jc w:val="center"/>
              <w:rPr>
                <w:rFonts w:ascii="Calibri" w:hAnsi="Calibri"/>
                <w:sz w:val="12"/>
              </w:rPr>
            </w:pPr>
          </w:p>
        </w:tc>
      </w:tr>
      <w:tr w:rsidR="00BF4CBF" w:rsidRPr="00E874DC" w:rsidTr="00BF4CBF">
        <w:trPr>
          <w:trHeight w:val="283"/>
        </w:trPr>
        <w:tc>
          <w:tcPr>
            <w:tcW w:w="1322" w:type="dxa"/>
            <w:shd w:val="clear" w:color="auto" w:fill="auto"/>
            <w:vAlign w:val="center"/>
          </w:tcPr>
          <w:p w:rsidR="00BF4CBF" w:rsidRPr="00E874DC" w:rsidRDefault="00BF4CBF" w:rsidP="000C0441">
            <w:pPr>
              <w:tabs>
                <w:tab w:val="left" w:pos="266"/>
              </w:tabs>
              <w:spacing w:after="0" w:line="240" w:lineRule="auto"/>
              <w:jc w:val="center"/>
              <w:rPr>
                <w:rFonts w:ascii="Calibri" w:hAnsi="Calibri"/>
                <w:sz w:val="16"/>
              </w:rPr>
            </w:pPr>
            <w:r>
              <w:rPr>
                <w:rFonts w:ascii="Calibri" w:hAnsi="Calibri"/>
                <w:sz w:val="16"/>
              </w:rPr>
              <w:t>1.304</w:t>
            </w:r>
          </w:p>
        </w:tc>
        <w:tc>
          <w:tcPr>
            <w:tcW w:w="1196" w:type="dxa"/>
            <w:shd w:val="clear" w:color="auto" w:fill="auto"/>
            <w:vAlign w:val="center"/>
          </w:tcPr>
          <w:p w:rsidR="00BF4CBF" w:rsidRPr="00E874DC" w:rsidRDefault="00BF4CBF" w:rsidP="000C0441">
            <w:pPr>
              <w:tabs>
                <w:tab w:val="left" w:pos="266"/>
              </w:tabs>
              <w:spacing w:after="0" w:line="240" w:lineRule="auto"/>
              <w:jc w:val="center"/>
              <w:rPr>
                <w:rFonts w:ascii="Calibri" w:hAnsi="Calibri"/>
                <w:sz w:val="16"/>
              </w:rPr>
            </w:pPr>
            <w:r>
              <w:rPr>
                <w:rFonts w:ascii="Calibri" w:hAnsi="Calibri"/>
                <w:sz w:val="16"/>
              </w:rPr>
              <w:t>1</w:t>
            </w:r>
          </w:p>
        </w:tc>
        <w:tc>
          <w:tcPr>
            <w:tcW w:w="992" w:type="dxa"/>
            <w:shd w:val="clear" w:color="auto" w:fill="auto"/>
            <w:vAlign w:val="center"/>
          </w:tcPr>
          <w:p w:rsidR="00BF4CBF" w:rsidRPr="00E874DC" w:rsidRDefault="00BF4CBF" w:rsidP="000C0441">
            <w:pPr>
              <w:tabs>
                <w:tab w:val="left" w:pos="266"/>
              </w:tabs>
              <w:spacing w:after="0" w:line="240" w:lineRule="auto"/>
              <w:jc w:val="center"/>
              <w:rPr>
                <w:rFonts w:ascii="Calibri" w:hAnsi="Calibri"/>
                <w:sz w:val="16"/>
              </w:rPr>
            </w:pPr>
            <w:r>
              <w:rPr>
                <w:rFonts w:ascii="Calibri" w:hAnsi="Calibri"/>
                <w:sz w:val="16"/>
              </w:rPr>
              <w:t>24</w:t>
            </w:r>
          </w:p>
        </w:tc>
        <w:tc>
          <w:tcPr>
            <w:tcW w:w="1134" w:type="dxa"/>
            <w:shd w:val="clear" w:color="auto" w:fill="auto"/>
            <w:vAlign w:val="center"/>
          </w:tcPr>
          <w:p w:rsidR="00BF4CBF" w:rsidRPr="00E874DC" w:rsidRDefault="00BF4CBF" w:rsidP="000C0441">
            <w:pPr>
              <w:tabs>
                <w:tab w:val="left" w:pos="266"/>
              </w:tabs>
              <w:spacing w:after="0" w:line="240" w:lineRule="auto"/>
              <w:jc w:val="center"/>
              <w:rPr>
                <w:rFonts w:ascii="Calibri" w:hAnsi="Calibri"/>
                <w:sz w:val="16"/>
              </w:rPr>
            </w:pPr>
            <w:r>
              <w:rPr>
                <w:rFonts w:ascii="Calibri" w:hAnsi="Calibri"/>
                <w:sz w:val="16"/>
              </w:rPr>
              <w:t>25</w:t>
            </w:r>
          </w:p>
        </w:tc>
        <w:tc>
          <w:tcPr>
            <w:tcW w:w="1134" w:type="dxa"/>
            <w:vAlign w:val="center"/>
          </w:tcPr>
          <w:p w:rsidR="00BF4CBF" w:rsidRPr="00E874DC" w:rsidRDefault="00BF4CBF" w:rsidP="006C6C94">
            <w:pPr>
              <w:tabs>
                <w:tab w:val="left" w:pos="266"/>
              </w:tabs>
              <w:spacing w:after="0" w:line="240" w:lineRule="auto"/>
              <w:jc w:val="center"/>
              <w:rPr>
                <w:rFonts w:ascii="Calibri" w:hAnsi="Calibri"/>
                <w:sz w:val="16"/>
              </w:rPr>
            </w:pPr>
            <w:r>
              <w:rPr>
                <w:rFonts w:ascii="Calibri" w:hAnsi="Calibri"/>
                <w:sz w:val="16"/>
              </w:rPr>
              <w:t>2</w:t>
            </w:r>
          </w:p>
        </w:tc>
        <w:tc>
          <w:tcPr>
            <w:tcW w:w="1134" w:type="dxa"/>
            <w:shd w:val="clear" w:color="auto" w:fill="auto"/>
            <w:vAlign w:val="center"/>
          </w:tcPr>
          <w:p w:rsidR="00BF4CBF" w:rsidRPr="00E874DC" w:rsidRDefault="00BF4CBF" w:rsidP="000C0441">
            <w:pPr>
              <w:tabs>
                <w:tab w:val="left" w:pos="266"/>
              </w:tabs>
              <w:spacing w:after="0" w:line="240" w:lineRule="auto"/>
              <w:jc w:val="center"/>
              <w:rPr>
                <w:rFonts w:ascii="Calibri" w:hAnsi="Calibri"/>
                <w:sz w:val="16"/>
              </w:rPr>
            </w:pPr>
            <w:r>
              <w:rPr>
                <w:rFonts w:ascii="Calibri" w:hAnsi="Calibri"/>
                <w:sz w:val="16"/>
              </w:rPr>
              <w:t>19</w:t>
            </w:r>
          </w:p>
        </w:tc>
        <w:tc>
          <w:tcPr>
            <w:tcW w:w="1107" w:type="dxa"/>
            <w:vAlign w:val="center"/>
          </w:tcPr>
          <w:p w:rsidR="00BF4CBF" w:rsidRPr="00E874DC" w:rsidRDefault="00BF4CBF" w:rsidP="000C0441">
            <w:pPr>
              <w:tabs>
                <w:tab w:val="left" w:pos="266"/>
              </w:tabs>
              <w:spacing w:after="0" w:line="240" w:lineRule="auto"/>
              <w:jc w:val="center"/>
              <w:rPr>
                <w:rFonts w:ascii="Calibri" w:hAnsi="Calibri"/>
                <w:sz w:val="16"/>
              </w:rPr>
            </w:pPr>
            <w:r>
              <w:rPr>
                <w:rFonts w:ascii="Calibri" w:hAnsi="Calibri"/>
                <w:sz w:val="16"/>
              </w:rPr>
              <w:t>21</w:t>
            </w:r>
          </w:p>
        </w:tc>
        <w:tc>
          <w:tcPr>
            <w:tcW w:w="984" w:type="dxa"/>
            <w:shd w:val="clear" w:color="auto" w:fill="auto"/>
            <w:vAlign w:val="center"/>
          </w:tcPr>
          <w:p w:rsidR="00BF4CBF" w:rsidRPr="00E874DC" w:rsidRDefault="00BF4CBF" w:rsidP="000C0441">
            <w:pPr>
              <w:tabs>
                <w:tab w:val="left" w:pos="266"/>
              </w:tabs>
              <w:spacing w:after="0" w:line="240" w:lineRule="auto"/>
              <w:jc w:val="center"/>
              <w:rPr>
                <w:rFonts w:ascii="Calibri" w:hAnsi="Calibri"/>
                <w:sz w:val="16"/>
              </w:rPr>
            </w:pPr>
            <w:r>
              <w:rPr>
                <w:rFonts w:ascii="Calibri" w:hAnsi="Calibri"/>
                <w:sz w:val="16"/>
              </w:rPr>
              <w:t>46</w:t>
            </w:r>
          </w:p>
        </w:tc>
      </w:tr>
    </w:tbl>
    <w:p w:rsidR="00912302" w:rsidRPr="00E874DC" w:rsidRDefault="00912302" w:rsidP="00912302">
      <w:pPr>
        <w:spacing w:before="120" w:after="120" w:line="240" w:lineRule="auto"/>
        <w:jc w:val="both"/>
        <w:rPr>
          <w:rFonts w:asciiTheme="minorHAnsi" w:hAnsiTheme="minorHAnsi"/>
        </w:rPr>
      </w:pPr>
      <w:r w:rsidRPr="00610EBE">
        <w:rPr>
          <w:rFonts w:asciiTheme="minorHAnsi" w:hAnsiTheme="minorHAnsi"/>
        </w:rPr>
        <w:t>V letu</w:t>
      </w:r>
      <w:r w:rsidRPr="00E874DC">
        <w:rPr>
          <w:rFonts w:asciiTheme="minorHAnsi" w:hAnsiTheme="minorHAnsi"/>
        </w:rPr>
        <w:t xml:space="preserve"> </w:t>
      </w:r>
      <w:r>
        <w:rPr>
          <w:rFonts w:asciiTheme="minorHAnsi" w:hAnsiTheme="minorHAnsi"/>
        </w:rPr>
        <w:t>2019</w:t>
      </w:r>
      <w:r w:rsidRPr="00E874DC">
        <w:rPr>
          <w:rFonts w:asciiTheme="minorHAnsi" w:hAnsiTheme="minorHAnsi"/>
        </w:rPr>
        <w:t xml:space="preserve"> so bile neskladnosti z zahtevami Uredbe o ravnanju z odpadki, ki nastajajo pri opravljanju zdravstvene in veterinarske dejavnosti ter z njima povezanih raziskavah glede odlaganja odpadkov iz zdravstva ugotovljene v dveh odstotkih opravljenih pregledov, Neskladnosti so bile </w:t>
      </w:r>
      <w:r>
        <w:rPr>
          <w:rFonts w:asciiTheme="minorHAnsi" w:hAnsiTheme="minorHAnsi"/>
        </w:rPr>
        <w:t xml:space="preserve">v devetih odstotkih </w:t>
      </w:r>
      <w:r w:rsidRPr="00E874DC">
        <w:rPr>
          <w:rFonts w:asciiTheme="minorHAnsi" w:hAnsiTheme="minorHAnsi"/>
        </w:rPr>
        <w:t xml:space="preserve">ugotovljene </w:t>
      </w:r>
      <w:r>
        <w:rPr>
          <w:rFonts w:asciiTheme="minorHAnsi" w:hAnsiTheme="minorHAnsi"/>
        </w:rPr>
        <w:t xml:space="preserve">tudi </w:t>
      </w:r>
      <w:r w:rsidRPr="00E874DC">
        <w:rPr>
          <w:rFonts w:asciiTheme="minorHAnsi" w:hAnsiTheme="minorHAnsi"/>
        </w:rPr>
        <w:t>pri začasnem skladiščenju, to je pri ne zagotavljanju minimalnih tehničnih zahtev za zbiralnico odpadkov.</w:t>
      </w:r>
    </w:p>
    <w:p w:rsidR="00912302" w:rsidRDefault="00912302" w:rsidP="00912302">
      <w:pPr>
        <w:spacing w:before="120" w:after="120" w:line="240" w:lineRule="auto"/>
        <w:jc w:val="both"/>
        <w:rPr>
          <w:rFonts w:asciiTheme="minorHAnsi" w:hAnsiTheme="minorHAnsi"/>
        </w:rPr>
      </w:pPr>
      <w:r w:rsidRPr="00E874DC">
        <w:rPr>
          <w:rFonts w:asciiTheme="minorHAnsi" w:hAnsiTheme="minorHAnsi"/>
        </w:rPr>
        <w:t>Neskladnosti z zahtevami Uredbe o ravnanju z amalgamskimi odpadki, ki nastanejo pri opravljanju zdravstvene dejavnosti in z njo povezanih raziskav, ni bilo ugotovljenih</w:t>
      </w:r>
    </w:p>
    <w:p w:rsidR="00A812BB" w:rsidRPr="00E874DC" w:rsidRDefault="00A812BB" w:rsidP="00944F3E">
      <w:pPr>
        <w:pStyle w:val="Naslov2"/>
      </w:pPr>
      <w:bookmarkStart w:id="72" w:name="_Toc43285830"/>
      <w:bookmarkStart w:id="73" w:name="_Toc7008208"/>
      <w:r w:rsidRPr="00E874DC">
        <w:t>INŠPEKCIJSKI NADZOR NA PODROČJU NALEZLJIVIH BOLEZNI</w:t>
      </w:r>
      <w:bookmarkEnd w:id="72"/>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Cilj predpisov</w:t>
      </w:r>
      <w:r w:rsidRPr="00E874DC">
        <w:rPr>
          <w:rFonts w:asciiTheme="minorHAnsi" w:hAnsiTheme="minorHAnsi" w:cs="Times New Roman"/>
          <w:noProof/>
          <w:vertAlign w:val="superscript"/>
          <w:lang w:eastAsia="sl-SI"/>
        </w:rPr>
        <w:footnoteReference w:id="11"/>
      </w:r>
      <w:r w:rsidRPr="00E874DC">
        <w:rPr>
          <w:rFonts w:asciiTheme="minorHAnsi" w:hAnsiTheme="minorHAnsi" w:cs="Times New Roman"/>
          <w:noProof/>
          <w:lang w:eastAsia="sl-SI"/>
        </w:rPr>
        <w:t xml:space="preserve"> na področju nalezljivih bolezni je vzpostavitev enotnega sistema varstva pred nalezljivimi boleznimi. Zakon o nalezljivih boleznih določa nalezljive bolezni, ki ogrožajo prebivalce Slovenije, obravnava varstvo prebivalstva pred nalezljivimi boleznimi, vključno z varstvom pred vnosom nalezljivih bolezni iz tujine in bolnišničnimi okužbami, ki nastanejo v vzročni povezavi z opravljanjem zdravstvene dejavnosti, ter predpisuje ukrepe za njihovo preprečevanje in obvladovanje. </w:t>
      </w:r>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Inšpektorji izvajajo nadzor nad spoštovanjem in izvajanjem splošnih in posebnih ukrepov, določenih v Zakonu o nalezljivih boleznih.</w:t>
      </w:r>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Splošne ukrepe izvajajo fizične in pravne osebe ter nosilci javne skrbi za zdravje. Cilj izvajanja splošnih ukrepov je zagotavljanje zdravstveno ustrezne pitne vode ter ustrezne kakovosti zraka v zaprtih prostorih, sanitarno tehnično in sanitarno higiensko vzdrževanje javnih objektov, javnih </w:t>
      </w:r>
      <w:r w:rsidRPr="00E874DC">
        <w:rPr>
          <w:rFonts w:asciiTheme="minorHAnsi" w:hAnsiTheme="minorHAnsi" w:cs="Times New Roman"/>
          <w:noProof/>
          <w:lang w:eastAsia="sl-SI"/>
        </w:rPr>
        <w:lastRenderedPageBreak/>
        <w:t xml:space="preserve">površin, vključno s preventivno dezinfekcijo, </w:t>
      </w:r>
      <w:r w:rsidR="001D46FB">
        <w:rPr>
          <w:rFonts w:asciiTheme="minorHAnsi" w:hAnsiTheme="minorHAnsi" w:cs="Times New Roman"/>
          <w:noProof/>
          <w:lang w:eastAsia="sl-SI"/>
        </w:rPr>
        <w:t>dezinsekcijo in deratizacijo, ter</w:t>
      </w:r>
      <w:r w:rsidRPr="00E874DC">
        <w:rPr>
          <w:rFonts w:asciiTheme="minorHAnsi" w:hAnsiTheme="minorHAnsi" w:cs="Times New Roman"/>
          <w:noProof/>
          <w:lang w:eastAsia="sl-SI"/>
        </w:rPr>
        <w:t xml:space="preserve"> ravnanje z odpadki na način, ki ne ogroža zdravja ljudi.</w:t>
      </w:r>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Posebne ukrepe izvajajo tiste fizične in pravne osebe, ki opravljajo zdravstveno dejavnost, oziroma v primeru zoonoz veterinarsko dejavnost. Cilj posebnih ukrepov je dosledno prijavljanje in obravnava nalezljivih bolezni in izbruhov, izvajanje cepljenja, izvajanje obveznega zdravljenja ter izolacije, prevoz in pokop posmrtnih ostankov ter izdaja posmrtnih potnih listov. </w:t>
      </w:r>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Inšpektorji izvajajo nadzor nad pripravo in izvajanjem programov preprečevanja in obvladovanja bolnišničnih okužb pri vseh izvajalcih zdravstvene dejavnosti. </w:t>
      </w:r>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Program preprečevanja in obvladovanja bolnišničnih okužb mora imeti in izvajati vsaka fizična ali pravna oseba, ki opravlja zdravstveno dejavnost. Program mora obsegati epidemiološko spremljanje bolnišničnih okužb, doktrino izvajanja vseh diagnostičnih, terapevtskih, negovalnih in ostalih postopkov, doktrino sterilizacije, dezinfekcije, čiščenja in rokovanja z odpadki, doktrino ravnanja z bolniki, zdravstvenimi delavci in sodelavci z okužbami, program zaščite zdravstvenih delavcev in zdravstvenih sodelavcev na delovnih mestih ter program usposabljanja zdravstvenih delavcev in drugih zaposlenih. Za pripravo in izvajanje programa morajo biti zagotovljeni tudi strokovni, tehnični in organizacijski pogoji, ki jih določa Pravilnik o pogojih za pripravo in izvajanje programa preprečevanja in obvladovanja bolnišničnih okužb. Pravilnik določa, da mora imeti bolnišnica komisijo, zdravnika in sestro za obvladovanje bolnišničnih okužb. Določa tudi tehnične pogoje za izvajanje programa, med katere sodi tudi zagotavljanje zdravstveno ustrezne pitne vode. Pravilnik natančno opredeljuje pisna navodila v okviru posameznih doktrin, ki jih mora izvajalec zdravstvene dejavnosti pripraviti. V letu 2011 je bil pravilnik dopolnjen z določbami, ki v bolnišnice uvajajo program smotrne rabe in spremljanje porabe protimikrobnih zdravil. </w:t>
      </w:r>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V okviru varstva prebivalstva pred vnosom nalezljivih bolezni iz tujine inšpektorji izdajajo spričevala o zdravstvenem nadzoru ladij oziroma spričevala o oprostitvi ladij iz zdravstvenega nadzora in sicer v skladu z Mednarodnim zdravstvenim pravilnikom (IHR - In</w:t>
      </w:r>
      <w:r w:rsidR="00402A46">
        <w:rPr>
          <w:rFonts w:asciiTheme="minorHAnsi" w:hAnsiTheme="minorHAnsi" w:cs="Times New Roman"/>
          <w:noProof/>
          <w:lang w:eastAsia="sl-SI"/>
        </w:rPr>
        <w:t>ternational Health Regulation).</w:t>
      </w:r>
    </w:p>
    <w:p w:rsidR="00A812BB" w:rsidRPr="00E874DC" w:rsidRDefault="00A812BB" w:rsidP="00944F3E">
      <w:pPr>
        <w:pStyle w:val="Naslov3"/>
        <w:rPr>
          <w:lang w:eastAsia="sl-SI"/>
        </w:rPr>
      </w:pPr>
      <w:bookmarkStart w:id="74" w:name="_Toc7008193"/>
      <w:bookmarkStart w:id="75" w:name="_Toc43285831"/>
      <w:r w:rsidRPr="00E874DC">
        <w:rPr>
          <w:lang w:eastAsia="sl-SI"/>
        </w:rPr>
        <w:t xml:space="preserve">Obseg in ugotovitve nadzora, opravljenega leta </w:t>
      </w:r>
      <w:r>
        <w:rPr>
          <w:lang w:eastAsia="sl-SI"/>
        </w:rPr>
        <w:t>2019</w:t>
      </w:r>
      <w:bookmarkEnd w:id="74"/>
      <w:bookmarkEnd w:id="75"/>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Leta </w:t>
      </w:r>
      <w:r>
        <w:rPr>
          <w:rFonts w:asciiTheme="minorHAnsi" w:hAnsiTheme="minorHAnsi" w:cs="Times New Roman"/>
          <w:noProof/>
          <w:lang w:eastAsia="sl-SI"/>
        </w:rPr>
        <w:t>2019</w:t>
      </w:r>
      <w:r w:rsidRPr="00E874DC">
        <w:rPr>
          <w:rFonts w:asciiTheme="minorHAnsi" w:hAnsiTheme="minorHAnsi" w:cs="Times New Roman"/>
          <w:noProof/>
          <w:lang w:eastAsia="sl-SI"/>
        </w:rPr>
        <w:t xml:space="preserve"> so zdravstveni inšpektorji na področju nalezljivih bolez</w:t>
      </w:r>
      <w:r w:rsidR="0068731B">
        <w:rPr>
          <w:rFonts w:asciiTheme="minorHAnsi" w:hAnsiTheme="minorHAnsi" w:cs="Times New Roman"/>
          <w:noProof/>
          <w:lang w:eastAsia="sl-SI"/>
        </w:rPr>
        <w:t xml:space="preserve">ni skupaj opravili </w:t>
      </w:r>
      <w:r w:rsidR="006F1E00">
        <w:rPr>
          <w:rFonts w:asciiTheme="minorHAnsi" w:hAnsiTheme="minorHAnsi" w:cs="Times New Roman"/>
          <w:noProof/>
          <w:lang w:eastAsia="sl-SI"/>
        </w:rPr>
        <w:br/>
      </w:r>
      <w:r w:rsidR="0068731B">
        <w:rPr>
          <w:rFonts w:asciiTheme="minorHAnsi" w:hAnsiTheme="minorHAnsi" w:cs="Times New Roman"/>
          <w:noProof/>
          <w:lang w:eastAsia="sl-SI"/>
        </w:rPr>
        <w:t>4.474</w:t>
      </w:r>
      <w:r w:rsidRPr="00E874DC">
        <w:rPr>
          <w:rFonts w:asciiTheme="minorHAnsi" w:hAnsiTheme="minorHAnsi" w:cs="Times New Roman"/>
          <w:noProof/>
          <w:lang w:eastAsia="sl-SI"/>
        </w:rPr>
        <w:t xml:space="preserve"> inšpekcijskih pregledov in odvzeli 50 vzorcev vode za laboratorijske analize na mikrobiološke parametre.</w:t>
      </w:r>
    </w:p>
    <w:p w:rsidR="00A812BB"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Na podlagi ugotovitev nadzor</w:t>
      </w:r>
      <w:r w:rsidR="0068731B">
        <w:rPr>
          <w:rFonts w:asciiTheme="minorHAnsi" w:hAnsiTheme="minorHAnsi" w:cs="Times New Roman"/>
          <w:noProof/>
          <w:lang w:eastAsia="sl-SI"/>
        </w:rPr>
        <w:t>a je bilo izrečenih skupaj 1.387 ukrepov, od tega 1.175</w:t>
      </w:r>
      <w:r w:rsidR="00426380">
        <w:rPr>
          <w:rFonts w:asciiTheme="minorHAnsi" w:hAnsiTheme="minorHAnsi" w:cs="Times New Roman"/>
          <w:noProof/>
          <w:lang w:eastAsia="sl-SI"/>
        </w:rPr>
        <w:t xml:space="preserve"> upravnih ukrepov (dve odločbi o prepovedi, </w:t>
      </w:r>
      <w:r w:rsidR="0068731B">
        <w:rPr>
          <w:rFonts w:asciiTheme="minorHAnsi" w:hAnsiTheme="minorHAnsi" w:cs="Times New Roman"/>
          <w:noProof/>
          <w:lang w:eastAsia="sl-SI"/>
        </w:rPr>
        <w:t>373</w:t>
      </w:r>
      <w:r w:rsidRPr="00E874DC">
        <w:rPr>
          <w:rFonts w:asciiTheme="minorHAnsi" w:hAnsiTheme="minorHAnsi" w:cs="Times New Roman"/>
          <w:noProof/>
          <w:lang w:eastAsia="sl-SI"/>
        </w:rPr>
        <w:t xml:space="preserve"> ureditvenih odločb, </w:t>
      </w:r>
      <w:r w:rsidR="0068731B">
        <w:rPr>
          <w:rFonts w:asciiTheme="minorHAnsi" w:hAnsiTheme="minorHAnsi" w:cs="Times New Roman"/>
          <w:noProof/>
          <w:lang w:eastAsia="sl-SI"/>
        </w:rPr>
        <w:t>780 upravnih opozoril in 20</w:t>
      </w:r>
      <w:r w:rsidRPr="00E874DC">
        <w:rPr>
          <w:rFonts w:asciiTheme="minorHAnsi" w:hAnsiTheme="minorHAnsi" w:cs="Times New Roman"/>
          <w:noProof/>
          <w:lang w:eastAsia="sl-SI"/>
        </w:rPr>
        <w:t xml:space="preserve"> sklepov o izrečeni denarni kazni po Zakonu o sp</w:t>
      </w:r>
      <w:r w:rsidR="0068731B">
        <w:rPr>
          <w:rFonts w:asciiTheme="minorHAnsi" w:hAnsiTheme="minorHAnsi" w:cs="Times New Roman"/>
          <w:noProof/>
          <w:lang w:eastAsia="sl-SI"/>
        </w:rPr>
        <w:t>lošnem upravnem postopku) in 212</w:t>
      </w:r>
      <w:r w:rsidRPr="00E874DC">
        <w:rPr>
          <w:rFonts w:asciiTheme="minorHAnsi" w:hAnsiTheme="minorHAnsi" w:cs="Times New Roman"/>
          <w:noProof/>
          <w:lang w:eastAsia="sl-SI"/>
        </w:rPr>
        <w:t xml:space="preserve"> </w:t>
      </w:r>
      <w:r w:rsidR="0068731B">
        <w:rPr>
          <w:rFonts w:asciiTheme="minorHAnsi" w:hAnsiTheme="minorHAnsi" w:cs="Times New Roman"/>
          <w:noProof/>
          <w:lang w:eastAsia="sl-SI"/>
        </w:rPr>
        <w:t>prekrškovnih sankcij/ukrepov (56 odločb z izrekom globe, 28 plačilni</w:t>
      </w:r>
      <w:r w:rsidR="001D46FB">
        <w:rPr>
          <w:rFonts w:asciiTheme="minorHAnsi" w:hAnsiTheme="minorHAnsi" w:cs="Times New Roman"/>
          <w:noProof/>
          <w:lang w:eastAsia="sl-SI"/>
        </w:rPr>
        <w:t>h</w:t>
      </w:r>
      <w:r w:rsidR="0068731B">
        <w:rPr>
          <w:rFonts w:asciiTheme="minorHAnsi" w:hAnsiTheme="minorHAnsi" w:cs="Times New Roman"/>
          <w:noProof/>
          <w:lang w:eastAsia="sl-SI"/>
        </w:rPr>
        <w:t xml:space="preserve"> nalog</w:t>
      </w:r>
      <w:r w:rsidR="001D46FB">
        <w:rPr>
          <w:rFonts w:asciiTheme="minorHAnsi" w:hAnsiTheme="minorHAnsi" w:cs="Times New Roman"/>
          <w:noProof/>
          <w:lang w:eastAsia="sl-SI"/>
        </w:rPr>
        <w:t>ov</w:t>
      </w:r>
      <w:r w:rsidR="0068731B">
        <w:rPr>
          <w:rFonts w:asciiTheme="minorHAnsi" w:hAnsiTheme="minorHAnsi" w:cs="Times New Roman"/>
          <w:noProof/>
          <w:lang w:eastAsia="sl-SI"/>
        </w:rPr>
        <w:t>, 23 odločbe z izrekom opomina in 105</w:t>
      </w:r>
      <w:r w:rsidRPr="00E874DC">
        <w:rPr>
          <w:rFonts w:asciiTheme="minorHAnsi" w:hAnsiTheme="minorHAnsi" w:cs="Times New Roman"/>
          <w:noProof/>
          <w:lang w:eastAsia="sl-SI"/>
        </w:rPr>
        <w:t xml:space="preserve"> opozoril za storjen prekršek). </w:t>
      </w:r>
    </w:p>
    <w:p w:rsidR="00A812BB" w:rsidRPr="00E874DC" w:rsidRDefault="00152326" w:rsidP="00152326">
      <w:pPr>
        <w:pStyle w:val="Napis"/>
        <w:rPr>
          <w:rFonts w:cs="Times New Roman"/>
          <w:noProof/>
        </w:rPr>
      </w:pPr>
      <w:bookmarkStart w:id="76" w:name="_Toc43285789"/>
      <w:bookmarkStart w:id="77" w:name="_Toc43285832"/>
      <w:r>
        <w:t xml:space="preserve">Preglednica </w:t>
      </w:r>
      <w:r w:rsidR="00B15DCE">
        <w:rPr>
          <w:noProof/>
        </w:rPr>
        <w:fldChar w:fldCharType="begin"/>
      </w:r>
      <w:r w:rsidR="00B15DCE">
        <w:rPr>
          <w:noProof/>
        </w:rPr>
        <w:instrText xml:space="preserve"> SEQ Tabela \* ARABIC </w:instrText>
      </w:r>
      <w:r w:rsidR="00B15DCE">
        <w:rPr>
          <w:noProof/>
        </w:rPr>
        <w:fldChar w:fldCharType="separate"/>
      </w:r>
      <w:r w:rsidR="004B3F9A">
        <w:rPr>
          <w:noProof/>
        </w:rPr>
        <w:t>6</w:t>
      </w:r>
      <w:r w:rsidR="00B15DCE">
        <w:rPr>
          <w:noProof/>
        </w:rPr>
        <w:fldChar w:fldCharType="end"/>
      </w:r>
      <w:r w:rsidR="00A812BB" w:rsidRPr="00E874DC">
        <w:rPr>
          <w:rFonts w:cs="Times New Roman"/>
          <w:noProof/>
        </w:rPr>
        <w:t xml:space="preserve"> - Inšpekcijski pregledi, vzorčenje in ukrepanje na podlagi inšpekcijskega nadzora</w:t>
      </w:r>
      <w:bookmarkEnd w:id="76"/>
      <w:bookmarkEnd w:id="77"/>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716"/>
        <w:gridCol w:w="807"/>
        <w:gridCol w:w="807"/>
        <w:gridCol w:w="678"/>
        <w:gridCol w:w="592"/>
        <w:gridCol w:w="582"/>
        <w:gridCol w:w="662"/>
        <w:gridCol w:w="560"/>
        <w:gridCol w:w="665"/>
        <w:gridCol w:w="694"/>
        <w:gridCol w:w="582"/>
        <w:gridCol w:w="633"/>
      </w:tblGrid>
      <w:tr w:rsidR="003A0D75" w:rsidRPr="00E874DC" w:rsidTr="003A0D75">
        <w:trPr>
          <w:trHeight w:val="283"/>
          <w:tblHeader/>
        </w:trPr>
        <w:tc>
          <w:tcPr>
            <w:tcW w:w="515" w:type="pct"/>
            <w:vMerge w:val="restart"/>
            <w:shd w:val="clear" w:color="auto" w:fill="FBD4B4" w:themeFill="accent6" w:themeFillTint="66"/>
            <w:vAlign w:val="center"/>
          </w:tcPr>
          <w:p w:rsidR="003A0D75" w:rsidRPr="00E874DC" w:rsidRDefault="003A0D75" w:rsidP="00A812BB">
            <w:pPr>
              <w:tabs>
                <w:tab w:val="left" w:pos="266"/>
              </w:tabs>
              <w:spacing w:after="0" w:line="240" w:lineRule="auto"/>
              <w:jc w:val="center"/>
              <w:rPr>
                <w:rFonts w:ascii="Calibri" w:hAnsi="Calibri"/>
                <w:sz w:val="12"/>
              </w:rPr>
            </w:pPr>
            <w:r w:rsidRPr="00E874DC">
              <w:rPr>
                <w:rFonts w:ascii="Calibri" w:hAnsi="Calibri"/>
                <w:sz w:val="12"/>
              </w:rPr>
              <w:t>ŠTEVILO OPRAVLJENIH INŠPEKCIJSKIH PREGLEDOV</w:t>
            </w:r>
          </w:p>
        </w:tc>
        <w:tc>
          <w:tcPr>
            <w:tcW w:w="402" w:type="pct"/>
            <w:vMerge w:val="restart"/>
            <w:shd w:val="clear" w:color="auto" w:fill="FBD4B4" w:themeFill="accent6" w:themeFillTint="66"/>
            <w:vAlign w:val="center"/>
          </w:tcPr>
          <w:p w:rsidR="003A0D75" w:rsidRPr="00E874DC" w:rsidRDefault="003A0D75" w:rsidP="00A812BB">
            <w:pPr>
              <w:tabs>
                <w:tab w:val="left" w:pos="266"/>
              </w:tabs>
              <w:spacing w:after="0" w:line="240" w:lineRule="auto"/>
              <w:jc w:val="center"/>
              <w:rPr>
                <w:rFonts w:ascii="Calibri" w:hAnsi="Calibri"/>
                <w:sz w:val="12"/>
              </w:rPr>
            </w:pPr>
            <w:r w:rsidRPr="00E874DC">
              <w:rPr>
                <w:rFonts w:ascii="Calibri" w:hAnsi="Calibri"/>
                <w:sz w:val="12"/>
              </w:rPr>
              <w:t>ŠTEVILO ODVZETIH VZORCEV</w:t>
            </w:r>
          </w:p>
        </w:tc>
        <w:tc>
          <w:tcPr>
            <w:tcW w:w="4082" w:type="pct"/>
            <w:gridSpan w:val="11"/>
            <w:shd w:val="clear" w:color="auto" w:fill="FBD4B4" w:themeFill="accent6" w:themeFillTint="66"/>
          </w:tcPr>
          <w:p w:rsidR="003A0D75" w:rsidRPr="00E874DC" w:rsidRDefault="003A0D75" w:rsidP="00A812BB">
            <w:pPr>
              <w:tabs>
                <w:tab w:val="left" w:pos="266"/>
              </w:tabs>
              <w:spacing w:after="0" w:line="240" w:lineRule="auto"/>
              <w:jc w:val="center"/>
              <w:rPr>
                <w:rFonts w:ascii="Calibri" w:hAnsi="Calibri"/>
                <w:sz w:val="12"/>
              </w:rPr>
            </w:pPr>
            <w:r w:rsidRPr="00E874DC">
              <w:rPr>
                <w:rFonts w:ascii="Calibri" w:hAnsi="Calibri"/>
                <w:sz w:val="12"/>
              </w:rPr>
              <w:t>ŠTEVILO IZREČENIH UKREPOV/SANKCIJ</w:t>
            </w:r>
          </w:p>
        </w:tc>
      </w:tr>
      <w:tr w:rsidR="003A0D75" w:rsidRPr="00E874DC" w:rsidTr="003A0D75">
        <w:trPr>
          <w:tblHeader/>
        </w:trPr>
        <w:tc>
          <w:tcPr>
            <w:tcW w:w="515" w:type="pct"/>
            <w:vMerge/>
            <w:shd w:val="clear" w:color="auto" w:fill="FBD4B4" w:themeFill="accent6" w:themeFillTint="66"/>
            <w:vAlign w:val="center"/>
          </w:tcPr>
          <w:p w:rsidR="003A0D75" w:rsidRPr="00E874DC" w:rsidRDefault="003A0D75" w:rsidP="00A812BB">
            <w:pPr>
              <w:tabs>
                <w:tab w:val="left" w:pos="266"/>
              </w:tabs>
              <w:spacing w:after="0" w:line="240" w:lineRule="auto"/>
              <w:jc w:val="center"/>
              <w:rPr>
                <w:rFonts w:ascii="Calibri" w:hAnsi="Calibri"/>
                <w:sz w:val="12"/>
              </w:rPr>
            </w:pPr>
          </w:p>
        </w:tc>
        <w:tc>
          <w:tcPr>
            <w:tcW w:w="402" w:type="pct"/>
            <w:vMerge/>
            <w:shd w:val="clear" w:color="auto" w:fill="FBD4B4" w:themeFill="accent6" w:themeFillTint="66"/>
            <w:vAlign w:val="center"/>
          </w:tcPr>
          <w:p w:rsidR="003A0D75" w:rsidRPr="00E874DC" w:rsidRDefault="003A0D75" w:rsidP="00A812BB">
            <w:pPr>
              <w:tabs>
                <w:tab w:val="left" w:pos="266"/>
              </w:tabs>
              <w:spacing w:after="0" w:line="240" w:lineRule="auto"/>
              <w:jc w:val="center"/>
              <w:rPr>
                <w:rFonts w:ascii="Calibri" w:hAnsi="Calibri"/>
                <w:sz w:val="12"/>
              </w:rPr>
            </w:pPr>
          </w:p>
        </w:tc>
        <w:tc>
          <w:tcPr>
            <w:tcW w:w="1948" w:type="pct"/>
            <w:gridSpan w:val="5"/>
            <w:shd w:val="clear" w:color="auto" w:fill="FBD4B4" w:themeFill="accent6" w:themeFillTint="66"/>
          </w:tcPr>
          <w:p w:rsidR="003A0D75" w:rsidRPr="00E874DC" w:rsidRDefault="003A0D75" w:rsidP="00A812BB">
            <w:pPr>
              <w:tabs>
                <w:tab w:val="left" w:pos="266"/>
              </w:tabs>
              <w:spacing w:after="0" w:line="240" w:lineRule="auto"/>
              <w:jc w:val="center"/>
              <w:rPr>
                <w:rFonts w:ascii="Calibri" w:hAnsi="Calibri"/>
                <w:sz w:val="12"/>
              </w:rPr>
            </w:pPr>
            <w:r w:rsidRPr="00E874DC">
              <w:rPr>
                <w:rFonts w:ascii="Calibri" w:hAnsi="Calibri"/>
                <w:sz w:val="12"/>
              </w:rPr>
              <w:t>Upravni ukrepi</w:t>
            </w:r>
          </w:p>
        </w:tc>
        <w:tc>
          <w:tcPr>
            <w:tcW w:w="1778" w:type="pct"/>
            <w:gridSpan w:val="5"/>
            <w:shd w:val="clear" w:color="auto" w:fill="FBD4B4" w:themeFill="accent6" w:themeFillTint="66"/>
            <w:vAlign w:val="center"/>
          </w:tcPr>
          <w:p w:rsidR="003A0D75" w:rsidRPr="00E874DC" w:rsidRDefault="003A0D75" w:rsidP="00A812BB">
            <w:pPr>
              <w:tabs>
                <w:tab w:val="left" w:pos="266"/>
              </w:tabs>
              <w:spacing w:after="0" w:line="240" w:lineRule="auto"/>
              <w:jc w:val="center"/>
              <w:rPr>
                <w:rFonts w:ascii="Calibri" w:hAnsi="Calibri"/>
                <w:sz w:val="12"/>
              </w:rPr>
            </w:pPr>
            <w:r w:rsidRPr="00E874DC">
              <w:rPr>
                <w:rFonts w:ascii="Calibri" w:hAnsi="Calibri"/>
                <w:sz w:val="12"/>
              </w:rPr>
              <w:t>Prekrškovne sankcije/ukrepi</w:t>
            </w:r>
          </w:p>
        </w:tc>
        <w:tc>
          <w:tcPr>
            <w:tcW w:w="356" w:type="pct"/>
            <w:vMerge w:val="restart"/>
            <w:shd w:val="clear" w:color="auto" w:fill="FBD4B4" w:themeFill="accent6" w:themeFillTint="66"/>
            <w:vAlign w:val="center"/>
          </w:tcPr>
          <w:p w:rsidR="003A0D75" w:rsidRPr="00E874DC" w:rsidRDefault="003A0D75" w:rsidP="00A812BB">
            <w:pPr>
              <w:tabs>
                <w:tab w:val="left" w:pos="266"/>
              </w:tabs>
              <w:spacing w:after="0" w:line="240" w:lineRule="auto"/>
              <w:jc w:val="center"/>
              <w:rPr>
                <w:rFonts w:ascii="Calibri" w:hAnsi="Calibri"/>
                <w:sz w:val="12"/>
              </w:rPr>
            </w:pPr>
            <w:r w:rsidRPr="00E874DC">
              <w:rPr>
                <w:rFonts w:ascii="Calibri" w:hAnsi="Calibri"/>
                <w:sz w:val="12"/>
              </w:rPr>
              <w:t>SKUPAJ</w:t>
            </w:r>
          </w:p>
        </w:tc>
      </w:tr>
      <w:tr w:rsidR="003A0D75" w:rsidRPr="00E874DC" w:rsidTr="003A0D75">
        <w:trPr>
          <w:tblHeader/>
        </w:trPr>
        <w:tc>
          <w:tcPr>
            <w:tcW w:w="515" w:type="pct"/>
            <w:vMerge/>
            <w:shd w:val="clear" w:color="auto" w:fill="FBD4B4" w:themeFill="accent6" w:themeFillTint="66"/>
            <w:vAlign w:val="center"/>
          </w:tcPr>
          <w:p w:rsidR="003A0D75" w:rsidRPr="00E874DC" w:rsidRDefault="003A0D75" w:rsidP="00A812BB">
            <w:pPr>
              <w:tabs>
                <w:tab w:val="left" w:pos="266"/>
              </w:tabs>
              <w:spacing w:after="0" w:line="240" w:lineRule="auto"/>
              <w:jc w:val="center"/>
              <w:rPr>
                <w:rFonts w:ascii="Calibri" w:hAnsi="Calibri"/>
                <w:sz w:val="12"/>
              </w:rPr>
            </w:pPr>
          </w:p>
        </w:tc>
        <w:tc>
          <w:tcPr>
            <w:tcW w:w="402" w:type="pct"/>
            <w:vMerge/>
            <w:shd w:val="clear" w:color="auto" w:fill="FBD4B4" w:themeFill="accent6" w:themeFillTint="66"/>
            <w:vAlign w:val="center"/>
          </w:tcPr>
          <w:p w:rsidR="003A0D75" w:rsidRPr="00E874DC" w:rsidRDefault="003A0D75" w:rsidP="00A812BB">
            <w:pPr>
              <w:tabs>
                <w:tab w:val="left" w:pos="266"/>
              </w:tabs>
              <w:spacing w:after="0" w:line="240" w:lineRule="auto"/>
              <w:jc w:val="center"/>
              <w:rPr>
                <w:rFonts w:ascii="Calibri" w:hAnsi="Calibri"/>
                <w:sz w:val="12"/>
              </w:rPr>
            </w:pPr>
          </w:p>
        </w:tc>
        <w:tc>
          <w:tcPr>
            <w:tcW w:w="454" w:type="pct"/>
            <w:shd w:val="clear" w:color="auto" w:fill="FBD4B4" w:themeFill="accent6" w:themeFillTint="66"/>
          </w:tcPr>
          <w:p w:rsidR="003A0D75" w:rsidRDefault="003A0D75" w:rsidP="00A812BB">
            <w:pPr>
              <w:tabs>
                <w:tab w:val="left" w:pos="266"/>
              </w:tabs>
              <w:spacing w:after="0" w:line="240" w:lineRule="auto"/>
              <w:jc w:val="center"/>
              <w:rPr>
                <w:rFonts w:ascii="Calibri" w:hAnsi="Calibri"/>
                <w:sz w:val="12"/>
              </w:rPr>
            </w:pPr>
          </w:p>
          <w:p w:rsidR="003A0D75" w:rsidRPr="00E874DC" w:rsidRDefault="003A0D75" w:rsidP="00A812BB">
            <w:pPr>
              <w:tabs>
                <w:tab w:val="left" w:pos="266"/>
              </w:tabs>
              <w:spacing w:after="0" w:line="240" w:lineRule="auto"/>
              <w:jc w:val="center"/>
              <w:rPr>
                <w:rFonts w:ascii="Calibri" w:hAnsi="Calibri"/>
                <w:sz w:val="12"/>
              </w:rPr>
            </w:pPr>
            <w:r>
              <w:rPr>
                <w:rFonts w:ascii="Calibri" w:hAnsi="Calibri"/>
                <w:sz w:val="12"/>
              </w:rPr>
              <w:t>Odločba o prepovedi</w:t>
            </w:r>
          </w:p>
        </w:tc>
        <w:tc>
          <w:tcPr>
            <w:tcW w:w="454" w:type="pct"/>
            <w:shd w:val="clear" w:color="auto" w:fill="FBD4B4" w:themeFill="accent6" w:themeFillTint="66"/>
            <w:vAlign w:val="center"/>
          </w:tcPr>
          <w:p w:rsidR="003A0D75" w:rsidRPr="00E874DC" w:rsidRDefault="003A0D75" w:rsidP="00A812BB">
            <w:pPr>
              <w:tabs>
                <w:tab w:val="left" w:pos="266"/>
              </w:tabs>
              <w:spacing w:after="0" w:line="240" w:lineRule="auto"/>
              <w:jc w:val="center"/>
              <w:rPr>
                <w:rFonts w:ascii="Calibri" w:hAnsi="Calibri"/>
                <w:sz w:val="12"/>
              </w:rPr>
            </w:pPr>
            <w:r w:rsidRPr="00E874DC">
              <w:rPr>
                <w:rFonts w:ascii="Calibri" w:hAnsi="Calibri"/>
                <w:sz w:val="12"/>
              </w:rPr>
              <w:t>Ureditvena</w:t>
            </w:r>
          </w:p>
          <w:p w:rsidR="003A0D75" w:rsidRPr="00E874DC" w:rsidRDefault="003A0D75" w:rsidP="00A812BB">
            <w:pPr>
              <w:tabs>
                <w:tab w:val="left" w:pos="266"/>
              </w:tabs>
              <w:spacing w:after="0" w:line="240" w:lineRule="auto"/>
              <w:jc w:val="center"/>
              <w:rPr>
                <w:rFonts w:ascii="Calibri" w:hAnsi="Calibri"/>
                <w:sz w:val="12"/>
              </w:rPr>
            </w:pPr>
            <w:r w:rsidRPr="00E874DC">
              <w:rPr>
                <w:rFonts w:ascii="Calibri" w:hAnsi="Calibri"/>
                <w:sz w:val="12"/>
              </w:rPr>
              <w:t>odločba</w:t>
            </w:r>
          </w:p>
        </w:tc>
        <w:tc>
          <w:tcPr>
            <w:tcW w:w="381" w:type="pct"/>
            <w:shd w:val="clear" w:color="auto" w:fill="FBD4B4" w:themeFill="accent6" w:themeFillTint="66"/>
            <w:vAlign w:val="center"/>
          </w:tcPr>
          <w:p w:rsidR="003A0D75" w:rsidRPr="00E874DC" w:rsidRDefault="003A0D75" w:rsidP="00A812BB">
            <w:pPr>
              <w:tabs>
                <w:tab w:val="left" w:pos="266"/>
              </w:tabs>
              <w:spacing w:after="0" w:line="240" w:lineRule="auto"/>
              <w:jc w:val="center"/>
              <w:rPr>
                <w:rFonts w:ascii="Calibri" w:hAnsi="Calibri"/>
                <w:sz w:val="12"/>
              </w:rPr>
            </w:pPr>
            <w:r w:rsidRPr="00E874DC">
              <w:rPr>
                <w:rFonts w:ascii="Calibri" w:hAnsi="Calibri"/>
                <w:sz w:val="12"/>
              </w:rPr>
              <w:t>Upravno opozorilo po ZIN</w:t>
            </w:r>
          </w:p>
        </w:tc>
        <w:tc>
          <w:tcPr>
            <w:tcW w:w="333" w:type="pct"/>
            <w:shd w:val="clear" w:color="auto" w:fill="FBD4B4" w:themeFill="accent6" w:themeFillTint="66"/>
            <w:vAlign w:val="center"/>
          </w:tcPr>
          <w:p w:rsidR="003A0D75" w:rsidRPr="00E874DC" w:rsidRDefault="003A0D75" w:rsidP="00A812BB">
            <w:pPr>
              <w:tabs>
                <w:tab w:val="left" w:pos="266"/>
              </w:tabs>
              <w:spacing w:after="0" w:line="240" w:lineRule="auto"/>
              <w:jc w:val="center"/>
              <w:rPr>
                <w:rFonts w:ascii="Calibri" w:hAnsi="Calibri"/>
                <w:sz w:val="12"/>
              </w:rPr>
            </w:pPr>
            <w:r w:rsidRPr="00E874DC">
              <w:rPr>
                <w:rFonts w:ascii="Calibri" w:hAnsi="Calibri"/>
                <w:sz w:val="12"/>
              </w:rPr>
              <w:t>Sklep o denarni kazni</w:t>
            </w:r>
          </w:p>
        </w:tc>
        <w:tc>
          <w:tcPr>
            <w:tcW w:w="327" w:type="pct"/>
            <w:shd w:val="clear" w:color="auto" w:fill="FBD4B4" w:themeFill="accent6" w:themeFillTint="66"/>
            <w:vAlign w:val="center"/>
          </w:tcPr>
          <w:p w:rsidR="003A0D75" w:rsidRPr="00E874DC" w:rsidRDefault="003A0D75" w:rsidP="00A812BB">
            <w:pPr>
              <w:tabs>
                <w:tab w:val="left" w:pos="266"/>
              </w:tabs>
              <w:spacing w:after="0" w:line="240" w:lineRule="auto"/>
              <w:jc w:val="center"/>
              <w:rPr>
                <w:rFonts w:ascii="Calibri" w:hAnsi="Calibri"/>
                <w:sz w:val="12"/>
              </w:rPr>
            </w:pPr>
            <w:r w:rsidRPr="00E874DC">
              <w:rPr>
                <w:rFonts w:ascii="Calibri" w:hAnsi="Calibri"/>
                <w:sz w:val="12"/>
              </w:rPr>
              <w:t>SKUPAJ</w:t>
            </w:r>
          </w:p>
        </w:tc>
        <w:tc>
          <w:tcPr>
            <w:tcW w:w="372" w:type="pct"/>
            <w:shd w:val="clear" w:color="auto" w:fill="FBD4B4" w:themeFill="accent6" w:themeFillTint="66"/>
            <w:vAlign w:val="center"/>
          </w:tcPr>
          <w:p w:rsidR="003A0D75" w:rsidRPr="00E874DC" w:rsidRDefault="003A0D75" w:rsidP="00A812BB">
            <w:pPr>
              <w:tabs>
                <w:tab w:val="left" w:pos="266"/>
              </w:tabs>
              <w:spacing w:after="0" w:line="240" w:lineRule="auto"/>
              <w:jc w:val="center"/>
              <w:rPr>
                <w:rFonts w:ascii="Calibri" w:hAnsi="Calibri"/>
                <w:sz w:val="12"/>
              </w:rPr>
            </w:pPr>
            <w:r w:rsidRPr="00E874DC">
              <w:rPr>
                <w:rFonts w:ascii="Calibri" w:hAnsi="Calibri"/>
                <w:sz w:val="12"/>
              </w:rPr>
              <w:t>Odločba o prekršku (globa)</w:t>
            </w:r>
          </w:p>
        </w:tc>
        <w:tc>
          <w:tcPr>
            <w:tcW w:w="315" w:type="pct"/>
            <w:shd w:val="clear" w:color="auto" w:fill="FBD4B4" w:themeFill="accent6" w:themeFillTint="66"/>
            <w:vAlign w:val="center"/>
          </w:tcPr>
          <w:p w:rsidR="003A0D75" w:rsidRPr="00E874DC" w:rsidRDefault="003A0D75" w:rsidP="00A812BB">
            <w:pPr>
              <w:tabs>
                <w:tab w:val="left" w:pos="266"/>
              </w:tabs>
              <w:spacing w:after="0" w:line="240" w:lineRule="auto"/>
              <w:jc w:val="center"/>
              <w:rPr>
                <w:rFonts w:ascii="Calibri" w:hAnsi="Calibri"/>
                <w:sz w:val="12"/>
              </w:rPr>
            </w:pPr>
            <w:r w:rsidRPr="00E874DC">
              <w:rPr>
                <w:rFonts w:ascii="Calibri" w:hAnsi="Calibri"/>
                <w:sz w:val="12"/>
              </w:rPr>
              <w:t>Plačilni nalog</w:t>
            </w:r>
          </w:p>
        </w:tc>
        <w:tc>
          <w:tcPr>
            <w:tcW w:w="374" w:type="pct"/>
            <w:shd w:val="clear" w:color="auto" w:fill="FBD4B4" w:themeFill="accent6" w:themeFillTint="66"/>
            <w:vAlign w:val="center"/>
          </w:tcPr>
          <w:p w:rsidR="003A0D75" w:rsidRPr="00E874DC" w:rsidRDefault="003A0D75" w:rsidP="00A812BB">
            <w:pPr>
              <w:tabs>
                <w:tab w:val="left" w:pos="266"/>
              </w:tabs>
              <w:spacing w:after="0" w:line="240" w:lineRule="auto"/>
              <w:jc w:val="center"/>
              <w:rPr>
                <w:rFonts w:ascii="Calibri" w:hAnsi="Calibri"/>
                <w:sz w:val="12"/>
              </w:rPr>
            </w:pPr>
            <w:r w:rsidRPr="00E874DC">
              <w:rPr>
                <w:rFonts w:ascii="Calibri" w:hAnsi="Calibri"/>
                <w:sz w:val="12"/>
              </w:rPr>
              <w:t>Odločba o prekršku (opomin)</w:t>
            </w:r>
          </w:p>
        </w:tc>
        <w:tc>
          <w:tcPr>
            <w:tcW w:w="390" w:type="pct"/>
            <w:shd w:val="clear" w:color="auto" w:fill="FBD4B4" w:themeFill="accent6" w:themeFillTint="66"/>
            <w:vAlign w:val="center"/>
          </w:tcPr>
          <w:p w:rsidR="003A0D75" w:rsidRPr="00E874DC" w:rsidRDefault="003A0D75" w:rsidP="00A812BB">
            <w:pPr>
              <w:tabs>
                <w:tab w:val="left" w:pos="266"/>
              </w:tabs>
              <w:spacing w:after="0" w:line="240" w:lineRule="auto"/>
              <w:jc w:val="center"/>
              <w:rPr>
                <w:rFonts w:ascii="Calibri" w:hAnsi="Calibri"/>
                <w:sz w:val="12"/>
              </w:rPr>
            </w:pPr>
            <w:r w:rsidRPr="00E874DC">
              <w:rPr>
                <w:rFonts w:ascii="Calibri" w:hAnsi="Calibri"/>
                <w:sz w:val="12"/>
              </w:rPr>
              <w:t>Opozorilo za storjen prekršek po ZP-1</w:t>
            </w:r>
          </w:p>
        </w:tc>
        <w:tc>
          <w:tcPr>
            <w:tcW w:w="327" w:type="pct"/>
            <w:shd w:val="clear" w:color="auto" w:fill="FBD4B4" w:themeFill="accent6" w:themeFillTint="66"/>
            <w:vAlign w:val="center"/>
          </w:tcPr>
          <w:p w:rsidR="003A0D75" w:rsidRPr="00E874DC" w:rsidRDefault="003A0D75" w:rsidP="00A812BB">
            <w:pPr>
              <w:tabs>
                <w:tab w:val="left" w:pos="266"/>
              </w:tabs>
              <w:spacing w:after="0" w:line="240" w:lineRule="auto"/>
              <w:jc w:val="center"/>
              <w:rPr>
                <w:rFonts w:ascii="Calibri" w:hAnsi="Calibri"/>
                <w:sz w:val="12"/>
              </w:rPr>
            </w:pPr>
            <w:r w:rsidRPr="00E874DC">
              <w:rPr>
                <w:rFonts w:ascii="Calibri" w:hAnsi="Calibri"/>
                <w:sz w:val="12"/>
              </w:rPr>
              <w:t>SKUPAJ</w:t>
            </w:r>
          </w:p>
        </w:tc>
        <w:tc>
          <w:tcPr>
            <w:tcW w:w="356" w:type="pct"/>
            <w:vMerge/>
            <w:shd w:val="clear" w:color="auto" w:fill="FBD4B4" w:themeFill="accent6" w:themeFillTint="66"/>
            <w:vAlign w:val="center"/>
          </w:tcPr>
          <w:p w:rsidR="003A0D75" w:rsidRPr="00E874DC" w:rsidRDefault="003A0D75" w:rsidP="00A812BB">
            <w:pPr>
              <w:tabs>
                <w:tab w:val="left" w:pos="266"/>
              </w:tabs>
              <w:spacing w:after="0" w:line="240" w:lineRule="auto"/>
              <w:jc w:val="center"/>
              <w:rPr>
                <w:rFonts w:ascii="Calibri" w:hAnsi="Calibri"/>
                <w:sz w:val="12"/>
              </w:rPr>
            </w:pPr>
          </w:p>
        </w:tc>
      </w:tr>
      <w:tr w:rsidR="003A0D75" w:rsidRPr="00E874DC" w:rsidTr="003A0D75">
        <w:trPr>
          <w:trHeight w:val="283"/>
        </w:trPr>
        <w:tc>
          <w:tcPr>
            <w:tcW w:w="515" w:type="pct"/>
            <w:shd w:val="clear" w:color="auto" w:fill="FFFFFF" w:themeFill="background1"/>
            <w:vAlign w:val="center"/>
          </w:tcPr>
          <w:p w:rsidR="003A0D75" w:rsidRPr="00E874DC" w:rsidRDefault="003A0D75" w:rsidP="00A812BB">
            <w:pPr>
              <w:tabs>
                <w:tab w:val="left" w:pos="266"/>
              </w:tabs>
              <w:spacing w:after="0" w:line="240" w:lineRule="auto"/>
              <w:jc w:val="center"/>
              <w:rPr>
                <w:rFonts w:ascii="Calibri" w:hAnsi="Calibri"/>
                <w:sz w:val="16"/>
              </w:rPr>
            </w:pPr>
            <w:r>
              <w:rPr>
                <w:rFonts w:ascii="Calibri" w:hAnsi="Calibri"/>
                <w:sz w:val="16"/>
              </w:rPr>
              <w:lastRenderedPageBreak/>
              <w:t>4.474</w:t>
            </w:r>
          </w:p>
        </w:tc>
        <w:tc>
          <w:tcPr>
            <w:tcW w:w="402" w:type="pct"/>
            <w:shd w:val="clear" w:color="auto" w:fill="FFFFFF" w:themeFill="background1"/>
            <w:vAlign w:val="center"/>
          </w:tcPr>
          <w:p w:rsidR="003A0D75" w:rsidRPr="00E874DC" w:rsidRDefault="003A0D75" w:rsidP="00A812BB">
            <w:pPr>
              <w:tabs>
                <w:tab w:val="left" w:pos="266"/>
              </w:tabs>
              <w:spacing w:after="0" w:line="240" w:lineRule="auto"/>
              <w:jc w:val="center"/>
              <w:rPr>
                <w:rFonts w:ascii="Calibri" w:hAnsi="Calibri"/>
                <w:sz w:val="16"/>
              </w:rPr>
            </w:pPr>
            <w:r w:rsidRPr="00E874DC">
              <w:rPr>
                <w:rFonts w:ascii="Calibri" w:hAnsi="Calibri"/>
                <w:sz w:val="16"/>
              </w:rPr>
              <w:t>50</w:t>
            </w:r>
          </w:p>
        </w:tc>
        <w:tc>
          <w:tcPr>
            <w:tcW w:w="454" w:type="pct"/>
            <w:shd w:val="clear" w:color="auto" w:fill="FFFFFF" w:themeFill="background1"/>
          </w:tcPr>
          <w:p w:rsidR="003A0D75" w:rsidRDefault="003A0D75" w:rsidP="00A812BB">
            <w:pPr>
              <w:tabs>
                <w:tab w:val="left" w:pos="266"/>
              </w:tabs>
              <w:spacing w:after="0" w:line="240" w:lineRule="auto"/>
              <w:jc w:val="center"/>
              <w:rPr>
                <w:rFonts w:ascii="Calibri" w:hAnsi="Calibri"/>
                <w:sz w:val="16"/>
              </w:rPr>
            </w:pPr>
            <w:r>
              <w:rPr>
                <w:rFonts w:ascii="Calibri" w:hAnsi="Calibri"/>
                <w:sz w:val="16"/>
              </w:rPr>
              <w:t>2</w:t>
            </w:r>
            <w:r w:rsidR="00A421D9">
              <w:rPr>
                <w:rStyle w:val="Sprotnaopomba-sklic"/>
                <w:rFonts w:ascii="Calibri" w:hAnsi="Calibri"/>
                <w:sz w:val="16"/>
              </w:rPr>
              <w:footnoteReference w:id="12"/>
            </w:r>
          </w:p>
        </w:tc>
        <w:tc>
          <w:tcPr>
            <w:tcW w:w="454" w:type="pct"/>
            <w:shd w:val="clear" w:color="auto" w:fill="FFFFFF" w:themeFill="background1"/>
            <w:vAlign w:val="center"/>
          </w:tcPr>
          <w:p w:rsidR="003A0D75" w:rsidRPr="00E874DC" w:rsidRDefault="003A0D75" w:rsidP="00A812BB">
            <w:pPr>
              <w:tabs>
                <w:tab w:val="left" w:pos="266"/>
              </w:tabs>
              <w:spacing w:after="0" w:line="240" w:lineRule="auto"/>
              <w:jc w:val="center"/>
              <w:rPr>
                <w:rFonts w:ascii="Calibri" w:hAnsi="Calibri"/>
                <w:sz w:val="16"/>
              </w:rPr>
            </w:pPr>
            <w:r>
              <w:rPr>
                <w:rFonts w:ascii="Calibri" w:hAnsi="Calibri"/>
                <w:sz w:val="16"/>
              </w:rPr>
              <w:t>373</w:t>
            </w:r>
          </w:p>
        </w:tc>
        <w:tc>
          <w:tcPr>
            <w:tcW w:w="381" w:type="pct"/>
            <w:shd w:val="clear" w:color="auto" w:fill="FFFFFF" w:themeFill="background1"/>
            <w:vAlign w:val="center"/>
          </w:tcPr>
          <w:p w:rsidR="003A0D75" w:rsidRPr="00E874DC" w:rsidRDefault="003A0D75" w:rsidP="00A812BB">
            <w:pPr>
              <w:tabs>
                <w:tab w:val="left" w:pos="266"/>
              </w:tabs>
              <w:spacing w:after="0" w:line="240" w:lineRule="auto"/>
              <w:jc w:val="center"/>
              <w:rPr>
                <w:rFonts w:ascii="Calibri" w:hAnsi="Calibri"/>
                <w:sz w:val="16"/>
              </w:rPr>
            </w:pPr>
            <w:r>
              <w:rPr>
                <w:rFonts w:ascii="Calibri" w:hAnsi="Calibri"/>
                <w:sz w:val="16"/>
              </w:rPr>
              <w:t>780</w:t>
            </w:r>
          </w:p>
        </w:tc>
        <w:tc>
          <w:tcPr>
            <w:tcW w:w="333" w:type="pct"/>
            <w:shd w:val="clear" w:color="auto" w:fill="FFFFFF" w:themeFill="background1"/>
            <w:vAlign w:val="center"/>
          </w:tcPr>
          <w:p w:rsidR="003A0D75" w:rsidRPr="00E874DC" w:rsidRDefault="003A0D75" w:rsidP="00A812BB">
            <w:pPr>
              <w:tabs>
                <w:tab w:val="left" w:pos="266"/>
              </w:tabs>
              <w:spacing w:after="0" w:line="240" w:lineRule="auto"/>
              <w:jc w:val="center"/>
              <w:rPr>
                <w:rFonts w:ascii="Calibri" w:hAnsi="Calibri"/>
                <w:sz w:val="16"/>
              </w:rPr>
            </w:pPr>
            <w:r>
              <w:rPr>
                <w:rFonts w:ascii="Calibri" w:hAnsi="Calibri"/>
                <w:sz w:val="16"/>
              </w:rPr>
              <w:t>20</w:t>
            </w:r>
          </w:p>
        </w:tc>
        <w:tc>
          <w:tcPr>
            <w:tcW w:w="327" w:type="pct"/>
            <w:shd w:val="clear" w:color="auto" w:fill="FFFFFF" w:themeFill="background1"/>
            <w:vAlign w:val="center"/>
          </w:tcPr>
          <w:p w:rsidR="003A0D75" w:rsidRPr="00E874DC" w:rsidRDefault="003A0D75" w:rsidP="00A812BB">
            <w:pPr>
              <w:tabs>
                <w:tab w:val="left" w:pos="266"/>
              </w:tabs>
              <w:spacing w:after="0" w:line="240" w:lineRule="auto"/>
              <w:jc w:val="center"/>
              <w:rPr>
                <w:rFonts w:ascii="Calibri" w:hAnsi="Calibri"/>
                <w:sz w:val="16"/>
              </w:rPr>
            </w:pPr>
            <w:r>
              <w:rPr>
                <w:rFonts w:ascii="Calibri" w:hAnsi="Calibri"/>
                <w:sz w:val="16"/>
              </w:rPr>
              <w:t>1.175</w:t>
            </w:r>
          </w:p>
        </w:tc>
        <w:tc>
          <w:tcPr>
            <w:tcW w:w="372" w:type="pct"/>
            <w:shd w:val="clear" w:color="auto" w:fill="FFFFFF" w:themeFill="background1"/>
            <w:vAlign w:val="center"/>
          </w:tcPr>
          <w:p w:rsidR="003A0D75" w:rsidRPr="00E874DC" w:rsidRDefault="003A0D75" w:rsidP="00A812BB">
            <w:pPr>
              <w:tabs>
                <w:tab w:val="left" w:pos="266"/>
              </w:tabs>
              <w:spacing w:after="0" w:line="240" w:lineRule="auto"/>
              <w:jc w:val="center"/>
              <w:rPr>
                <w:rFonts w:ascii="Calibri" w:hAnsi="Calibri"/>
                <w:sz w:val="16"/>
              </w:rPr>
            </w:pPr>
            <w:r>
              <w:rPr>
                <w:rFonts w:ascii="Calibri" w:hAnsi="Calibri"/>
                <w:sz w:val="16"/>
              </w:rPr>
              <w:t>56</w:t>
            </w:r>
            <w:r w:rsidR="001D46FB">
              <w:rPr>
                <w:rStyle w:val="Sprotnaopomba-sklic"/>
                <w:rFonts w:ascii="Calibri" w:hAnsi="Calibri"/>
                <w:sz w:val="16"/>
              </w:rPr>
              <w:footnoteReference w:id="13"/>
            </w:r>
          </w:p>
        </w:tc>
        <w:tc>
          <w:tcPr>
            <w:tcW w:w="315" w:type="pct"/>
            <w:shd w:val="clear" w:color="auto" w:fill="FFFFFF" w:themeFill="background1"/>
            <w:vAlign w:val="center"/>
          </w:tcPr>
          <w:p w:rsidR="003A0D75" w:rsidRPr="00E874DC" w:rsidRDefault="003A0D75" w:rsidP="00A812BB">
            <w:pPr>
              <w:tabs>
                <w:tab w:val="left" w:pos="266"/>
              </w:tabs>
              <w:spacing w:after="0" w:line="240" w:lineRule="auto"/>
              <w:jc w:val="center"/>
              <w:rPr>
                <w:rFonts w:ascii="Calibri" w:hAnsi="Calibri"/>
                <w:sz w:val="16"/>
              </w:rPr>
            </w:pPr>
            <w:r>
              <w:rPr>
                <w:rFonts w:ascii="Calibri" w:hAnsi="Calibri"/>
                <w:sz w:val="16"/>
              </w:rPr>
              <w:t>28</w:t>
            </w:r>
          </w:p>
        </w:tc>
        <w:tc>
          <w:tcPr>
            <w:tcW w:w="374" w:type="pct"/>
            <w:shd w:val="clear" w:color="auto" w:fill="FFFFFF" w:themeFill="background1"/>
            <w:vAlign w:val="center"/>
          </w:tcPr>
          <w:p w:rsidR="003A0D75" w:rsidRPr="00E874DC" w:rsidRDefault="003A0D75" w:rsidP="00A812BB">
            <w:pPr>
              <w:tabs>
                <w:tab w:val="left" w:pos="266"/>
              </w:tabs>
              <w:spacing w:after="0" w:line="240" w:lineRule="auto"/>
              <w:jc w:val="center"/>
              <w:rPr>
                <w:rFonts w:ascii="Calibri" w:hAnsi="Calibri"/>
                <w:sz w:val="16"/>
              </w:rPr>
            </w:pPr>
            <w:r>
              <w:rPr>
                <w:rFonts w:ascii="Calibri" w:hAnsi="Calibri"/>
                <w:sz w:val="16"/>
              </w:rPr>
              <w:t>23</w:t>
            </w:r>
            <w:r w:rsidR="001D46FB">
              <w:rPr>
                <w:rStyle w:val="Sprotnaopomba-sklic"/>
                <w:rFonts w:ascii="Calibri" w:hAnsi="Calibri"/>
                <w:sz w:val="16"/>
              </w:rPr>
              <w:footnoteReference w:id="14"/>
            </w:r>
          </w:p>
        </w:tc>
        <w:tc>
          <w:tcPr>
            <w:tcW w:w="390" w:type="pct"/>
            <w:shd w:val="clear" w:color="auto" w:fill="FFFFFF" w:themeFill="background1"/>
            <w:vAlign w:val="center"/>
          </w:tcPr>
          <w:p w:rsidR="003A0D75" w:rsidRPr="00E874DC" w:rsidRDefault="003A0D75" w:rsidP="00A812BB">
            <w:pPr>
              <w:tabs>
                <w:tab w:val="left" w:pos="266"/>
              </w:tabs>
              <w:spacing w:after="0" w:line="240" w:lineRule="auto"/>
              <w:jc w:val="center"/>
              <w:rPr>
                <w:rFonts w:ascii="Calibri" w:hAnsi="Calibri"/>
                <w:sz w:val="16"/>
              </w:rPr>
            </w:pPr>
            <w:r>
              <w:rPr>
                <w:rFonts w:ascii="Calibri" w:hAnsi="Calibri"/>
                <w:sz w:val="16"/>
              </w:rPr>
              <w:t>105</w:t>
            </w:r>
          </w:p>
        </w:tc>
        <w:tc>
          <w:tcPr>
            <w:tcW w:w="327" w:type="pct"/>
            <w:shd w:val="clear" w:color="auto" w:fill="FFFFFF" w:themeFill="background1"/>
            <w:vAlign w:val="center"/>
          </w:tcPr>
          <w:p w:rsidR="003A0D75" w:rsidRPr="00E874DC" w:rsidRDefault="003A0D75" w:rsidP="00A812BB">
            <w:pPr>
              <w:tabs>
                <w:tab w:val="left" w:pos="266"/>
              </w:tabs>
              <w:spacing w:after="0" w:line="240" w:lineRule="auto"/>
              <w:jc w:val="center"/>
              <w:rPr>
                <w:rFonts w:ascii="Calibri" w:hAnsi="Calibri"/>
                <w:sz w:val="16"/>
              </w:rPr>
            </w:pPr>
            <w:r>
              <w:rPr>
                <w:rFonts w:ascii="Calibri" w:hAnsi="Calibri"/>
                <w:sz w:val="16"/>
              </w:rPr>
              <w:t>212</w:t>
            </w:r>
          </w:p>
        </w:tc>
        <w:tc>
          <w:tcPr>
            <w:tcW w:w="356" w:type="pct"/>
            <w:shd w:val="clear" w:color="auto" w:fill="FFFFFF" w:themeFill="background1"/>
            <w:vAlign w:val="center"/>
          </w:tcPr>
          <w:p w:rsidR="003A0D75" w:rsidRPr="00E874DC" w:rsidRDefault="003A0D75" w:rsidP="00A812BB">
            <w:pPr>
              <w:tabs>
                <w:tab w:val="left" w:pos="266"/>
              </w:tabs>
              <w:spacing w:after="0" w:line="240" w:lineRule="auto"/>
              <w:jc w:val="center"/>
              <w:rPr>
                <w:rFonts w:ascii="Calibri" w:hAnsi="Calibri"/>
                <w:sz w:val="16"/>
                <w:highlight w:val="yellow"/>
              </w:rPr>
            </w:pPr>
            <w:r w:rsidRPr="00E874DC">
              <w:rPr>
                <w:rFonts w:ascii="Calibri" w:hAnsi="Calibri"/>
                <w:sz w:val="16"/>
              </w:rPr>
              <w:t>1.</w:t>
            </w:r>
            <w:r>
              <w:rPr>
                <w:rFonts w:ascii="Calibri" w:hAnsi="Calibri"/>
                <w:sz w:val="16"/>
              </w:rPr>
              <w:t>387</w:t>
            </w:r>
          </w:p>
        </w:tc>
      </w:tr>
    </w:tbl>
    <w:p w:rsidR="00E23B17" w:rsidRDefault="00E23B17" w:rsidP="00E23B17">
      <w:pPr>
        <w:spacing w:before="120" w:after="120" w:line="240" w:lineRule="auto"/>
        <w:jc w:val="both"/>
        <w:rPr>
          <w:rFonts w:asciiTheme="minorHAnsi" w:hAnsiTheme="minorHAnsi" w:cs="Times New Roman"/>
          <w:noProof/>
          <w:lang w:eastAsia="sl-SI"/>
        </w:rPr>
      </w:pPr>
      <w:r w:rsidRPr="0077720B">
        <w:rPr>
          <w:rFonts w:asciiTheme="minorHAnsi" w:hAnsiTheme="minorHAnsi" w:cs="Times New Roman"/>
          <w:noProof/>
          <w:lang w:eastAsia="sl-SI"/>
        </w:rPr>
        <w:t>Na področju</w:t>
      </w:r>
      <w:r w:rsidRPr="00E874DC">
        <w:rPr>
          <w:rFonts w:asciiTheme="minorHAnsi" w:hAnsiTheme="minorHAnsi" w:cs="Times New Roman"/>
          <w:noProof/>
          <w:lang w:eastAsia="sl-SI"/>
        </w:rPr>
        <w:t xml:space="preserve"> preprečevanja in obvladovanja bolnišničnih okužb je bil leta </w:t>
      </w:r>
      <w:r>
        <w:rPr>
          <w:rFonts w:asciiTheme="minorHAnsi" w:hAnsiTheme="minorHAnsi" w:cs="Times New Roman"/>
          <w:noProof/>
          <w:lang w:eastAsia="sl-SI"/>
        </w:rPr>
        <w:t>2019</w:t>
      </w:r>
      <w:r w:rsidRPr="00E874DC">
        <w:rPr>
          <w:rFonts w:asciiTheme="minorHAnsi" w:hAnsiTheme="minorHAnsi" w:cs="Times New Roman"/>
          <w:noProof/>
          <w:lang w:eastAsia="sl-SI"/>
        </w:rPr>
        <w:t xml:space="preserve"> nadzor usmerjen v izvajanje Programa preprečevanja in obvladovanja bolnišničničnih okužb in zagotavljanje minimalnih tehničnih pogojev za izvajanje tega programa. </w:t>
      </w:r>
      <w:r w:rsidRPr="00EC78BB">
        <w:rPr>
          <w:rFonts w:asciiTheme="minorHAnsi" w:hAnsiTheme="minorHAnsi" w:cs="Times New Roman"/>
          <w:noProof/>
          <w:lang w:eastAsia="sl-SI"/>
        </w:rPr>
        <w:t xml:space="preserve">V nastanitvenih objektih, javnih objektih, na kopališčih in v objektih otroškega varstva, vzgoje in izobraževanja je bil nadzor usmerjen v izvajanje preventivnih ukrepov za preprečevanje razmnoževanja legionel v internem vodovodnem omrežju </w:t>
      </w:r>
      <w:r>
        <w:rPr>
          <w:rFonts w:asciiTheme="minorHAnsi" w:hAnsiTheme="minorHAnsi" w:cs="Times New Roman"/>
          <w:noProof/>
          <w:lang w:eastAsia="sl-SI"/>
        </w:rPr>
        <w:t>.</w:t>
      </w:r>
    </w:p>
    <w:p w:rsidR="00D821D3" w:rsidRDefault="00E23B17" w:rsidP="00E23B17">
      <w:pPr>
        <w:spacing w:before="120" w:after="120" w:line="240" w:lineRule="auto"/>
        <w:jc w:val="both"/>
        <w:rPr>
          <w:rFonts w:asciiTheme="minorHAnsi" w:hAnsiTheme="minorHAnsi" w:cs="Times New Roman"/>
          <w:noProof/>
          <w:lang w:eastAsia="sl-SI"/>
        </w:rPr>
      </w:pPr>
      <w:r w:rsidRPr="00A35F48">
        <w:rPr>
          <w:rFonts w:asciiTheme="minorHAnsi" w:hAnsiTheme="minorHAnsi" w:cs="Times New Roman"/>
          <w:noProof/>
          <w:lang w:eastAsia="sl-SI"/>
        </w:rPr>
        <w:t xml:space="preserve">V bolnišnicah se </w:t>
      </w:r>
      <w:r>
        <w:rPr>
          <w:rFonts w:asciiTheme="minorHAnsi" w:hAnsiTheme="minorHAnsi" w:cs="Times New Roman"/>
          <w:noProof/>
          <w:lang w:eastAsia="sl-SI"/>
        </w:rPr>
        <w:t>je preverjalo</w:t>
      </w:r>
      <w:r w:rsidRPr="00A35F48">
        <w:rPr>
          <w:rFonts w:asciiTheme="minorHAnsi" w:hAnsiTheme="minorHAnsi" w:cs="Times New Roman"/>
          <w:noProof/>
          <w:lang w:eastAsia="sl-SI"/>
        </w:rPr>
        <w:t xml:space="preserve"> spremljanje bolnišničnih okužb</w:t>
      </w:r>
      <w:r>
        <w:rPr>
          <w:rFonts w:asciiTheme="minorHAnsi" w:hAnsiTheme="minorHAnsi" w:cs="Times New Roman"/>
          <w:noProof/>
          <w:lang w:eastAsia="sl-SI"/>
        </w:rPr>
        <w:t xml:space="preserve"> in navodila za spremljanje kazalnika higiene rok ter izvajanje navodila za higieno rok. P</w:t>
      </w:r>
      <w:r w:rsidRPr="00A35F48">
        <w:rPr>
          <w:rFonts w:asciiTheme="minorHAnsi" w:hAnsiTheme="minorHAnsi" w:cs="Times New Roman"/>
          <w:noProof/>
          <w:lang w:eastAsia="sl-SI"/>
        </w:rPr>
        <w:t>ri ostalih izva</w:t>
      </w:r>
      <w:r>
        <w:rPr>
          <w:rFonts w:asciiTheme="minorHAnsi" w:hAnsiTheme="minorHAnsi" w:cs="Times New Roman"/>
          <w:noProof/>
          <w:lang w:eastAsia="sl-SI"/>
        </w:rPr>
        <w:t>jalcih zdravstvene dejavnosti so</w:t>
      </w:r>
      <w:r w:rsidRPr="00A35F48">
        <w:rPr>
          <w:rFonts w:asciiTheme="minorHAnsi" w:hAnsiTheme="minorHAnsi" w:cs="Times New Roman"/>
          <w:noProof/>
          <w:lang w:eastAsia="sl-SI"/>
        </w:rPr>
        <w:t xml:space="preserve"> </w:t>
      </w:r>
      <w:r>
        <w:rPr>
          <w:rFonts w:asciiTheme="minorHAnsi" w:hAnsiTheme="minorHAnsi" w:cs="Times New Roman"/>
          <w:noProof/>
          <w:lang w:eastAsia="sl-SI"/>
        </w:rPr>
        <w:t>se</w:t>
      </w:r>
      <w:r w:rsidRPr="00A35F48">
        <w:rPr>
          <w:rFonts w:asciiTheme="minorHAnsi" w:hAnsiTheme="minorHAnsi" w:cs="Times New Roman"/>
          <w:noProof/>
          <w:lang w:eastAsia="sl-SI"/>
        </w:rPr>
        <w:t xml:space="preserve"> preverjala pisna pravila, ki določajo cepljenja, potrebna za delavce na posameznih delovnih mestih ter indikacije za imuno in kemoprofilakso</w:t>
      </w:r>
      <w:r w:rsidR="006B45C8">
        <w:rPr>
          <w:rFonts w:asciiTheme="minorHAnsi" w:hAnsiTheme="minorHAnsi" w:cs="Times New Roman"/>
          <w:noProof/>
          <w:lang w:eastAsia="sl-SI"/>
        </w:rPr>
        <w:t xml:space="preserve"> (pri zasebnih izv</w:t>
      </w:r>
      <w:r w:rsidR="001D46FB">
        <w:rPr>
          <w:rFonts w:asciiTheme="minorHAnsi" w:hAnsiTheme="minorHAnsi" w:cs="Times New Roman"/>
          <w:noProof/>
          <w:lang w:eastAsia="sl-SI"/>
        </w:rPr>
        <w:t>a</w:t>
      </w:r>
      <w:r w:rsidR="006B45C8">
        <w:rPr>
          <w:rFonts w:asciiTheme="minorHAnsi" w:hAnsiTheme="minorHAnsi" w:cs="Times New Roman"/>
          <w:noProof/>
          <w:lang w:eastAsia="sl-SI"/>
        </w:rPr>
        <w:t>jalcih zdravstvene dejavnosti)</w:t>
      </w:r>
      <w:r w:rsidRPr="00A35F48">
        <w:rPr>
          <w:rFonts w:asciiTheme="minorHAnsi" w:hAnsiTheme="minorHAnsi" w:cs="Times New Roman"/>
          <w:noProof/>
          <w:lang w:eastAsia="sl-SI"/>
        </w:rPr>
        <w:t>, sterilizacij</w:t>
      </w:r>
      <w:r>
        <w:rPr>
          <w:rFonts w:asciiTheme="minorHAnsi" w:hAnsiTheme="minorHAnsi" w:cs="Times New Roman"/>
          <w:noProof/>
          <w:lang w:eastAsia="sl-SI"/>
        </w:rPr>
        <w:t xml:space="preserve">a in </w:t>
      </w:r>
      <w:r w:rsidRPr="00A35F48">
        <w:rPr>
          <w:rFonts w:asciiTheme="minorHAnsi" w:hAnsiTheme="minorHAnsi" w:cs="Times New Roman"/>
          <w:noProof/>
          <w:lang w:eastAsia="sl-SI"/>
        </w:rPr>
        <w:t xml:space="preserve">pisna navodila, ki določajo izvajanje čiščenja in razkuževanja. V domovih za ostarele se </w:t>
      </w:r>
      <w:r>
        <w:rPr>
          <w:rFonts w:asciiTheme="minorHAnsi" w:hAnsiTheme="minorHAnsi" w:cs="Times New Roman"/>
          <w:noProof/>
          <w:lang w:eastAsia="sl-SI"/>
        </w:rPr>
        <w:t>je</w:t>
      </w:r>
      <w:r w:rsidRPr="00A35F48">
        <w:rPr>
          <w:rFonts w:asciiTheme="minorHAnsi" w:hAnsiTheme="minorHAnsi" w:cs="Times New Roman"/>
          <w:noProof/>
          <w:lang w:eastAsia="sl-SI"/>
        </w:rPr>
        <w:t xml:space="preserve"> preverjalo izvajanje izolacije in ukrepov za preprečevanje razmnoževanja legionel v internem vodovodnem sistemu.</w:t>
      </w:r>
    </w:p>
    <w:p w:rsidR="00E23B17" w:rsidRPr="001E7B0F" w:rsidRDefault="00E23B17" w:rsidP="00E23B17">
      <w:pPr>
        <w:spacing w:before="120" w:after="120" w:line="240" w:lineRule="auto"/>
        <w:jc w:val="both"/>
        <w:rPr>
          <w:rFonts w:asciiTheme="minorHAnsi" w:hAnsiTheme="minorHAnsi" w:cs="Times New Roman"/>
          <w:noProof/>
          <w:lang w:eastAsia="sl-SI"/>
        </w:rPr>
      </w:pPr>
      <w:r w:rsidRPr="001E7B0F">
        <w:rPr>
          <w:rFonts w:asciiTheme="minorHAnsi" w:hAnsiTheme="minorHAnsi" w:cs="Times New Roman"/>
          <w:noProof/>
          <w:lang w:eastAsia="sl-SI"/>
        </w:rPr>
        <w:t xml:space="preserve">Na področju preprečevanja in obvladovanja bolnišničnih okužb so bile v </w:t>
      </w:r>
      <w:r>
        <w:rPr>
          <w:rFonts w:asciiTheme="minorHAnsi" w:hAnsiTheme="minorHAnsi" w:cs="Times New Roman"/>
          <w:noProof/>
          <w:lang w:eastAsia="sl-SI"/>
        </w:rPr>
        <w:t>sedmih</w:t>
      </w:r>
      <w:r w:rsidRPr="001E7B0F">
        <w:rPr>
          <w:rFonts w:asciiTheme="minorHAnsi" w:hAnsiTheme="minorHAnsi" w:cs="Times New Roman"/>
          <w:noProof/>
          <w:lang w:eastAsia="sl-SI"/>
        </w:rPr>
        <w:t xml:space="preserve"> odstotkih ugotovljene neskladnosti pri izvajanju Programa preprečevanja in obvladovanja bolnišničnih okužb</w:t>
      </w:r>
      <w:r w:rsidR="001D46FB">
        <w:rPr>
          <w:rFonts w:asciiTheme="minorHAnsi" w:hAnsiTheme="minorHAnsi" w:cs="Times New Roman"/>
          <w:noProof/>
          <w:lang w:eastAsia="sl-SI"/>
        </w:rPr>
        <w:t>;</w:t>
      </w:r>
      <w:r w:rsidR="006616F0">
        <w:rPr>
          <w:rFonts w:asciiTheme="minorHAnsi" w:hAnsiTheme="minorHAnsi" w:cs="Times New Roman"/>
          <w:noProof/>
          <w:lang w:eastAsia="sl-SI"/>
        </w:rPr>
        <w:t xml:space="preserve"> in sicer v 24 % izvajalci niso imeli navodila za spremljanje kazalnika higiene rok in v dveh odstotkih so bile neskladnosti ugotovljene pri spremljanju bolnišničnih okužb (v eni bolnišnici</w:t>
      </w:r>
      <w:r w:rsidR="006B45C8">
        <w:rPr>
          <w:rFonts w:asciiTheme="minorHAnsi" w:hAnsiTheme="minorHAnsi" w:cs="Times New Roman"/>
          <w:noProof/>
          <w:lang w:eastAsia="sl-SI"/>
        </w:rPr>
        <w:t xml:space="preserve"> navodilo ni imelo vseh predpisanih elementov)</w:t>
      </w:r>
      <w:r w:rsidRPr="001E7B0F">
        <w:rPr>
          <w:rFonts w:asciiTheme="minorHAnsi" w:hAnsiTheme="minorHAnsi" w:cs="Times New Roman"/>
          <w:noProof/>
          <w:lang w:eastAsia="sl-SI"/>
        </w:rPr>
        <w:t xml:space="preserve">. V delu, ki se nanaša na pisna pravila, ki določajo cepljenja, potrebna za delavce na posameznih delovnih mestih, so bile </w:t>
      </w:r>
      <w:r w:rsidR="006B45C8" w:rsidRPr="006B45C8">
        <w:rPr>
          <w:rFonts w:asciiTheme="minorHAnsi" w:hAnsiTheme="minorHAnsi" w:cs="Times New Roman"/>
          <w:noProof/>
          <w:lang w:eastAsia="sl-SI"/>
        </w:rPr>
        <w:t xml:space="preserve">pri izvajalcih zasebne zdravstvene dejavnosti </w:t>
      </w:r>
      <w:r w:rsidRPr="001E7B0F">
        <w:rPr>
          <w:rFonts w:asciiTheme="minorHAnsi" w:hAnsiTheme="minorHAnsi" w:cs="Times New Roman"/>
          <w:noProof/>
          <w:lang w:eastAsia="sl-SI"/>
        </w:rPr>
        <w:t xml:space="preserve">neskladnosti ugotovljene v </w:t>
      </w:r>
      <w:r>
        <w:rPr>
          <w:rFonts w:asciiTheme="minorHAnsi" w:hAnsiTheme="minorHAnsi" w:cs="Times New Roman"/>
          <w:noProof/>
          <w:lang w:eastAsia="sl-SI"/>
        </w:rPr>
        <w:t>v 31</w:t>
      </w:r>
      <w:r w:rsidR="008A5186">
        <w:rPr>
          <w:rFonts w:asciiTheme="minorHAnsi" w:hAnsiTheme="minorHAnsi" w:cs="Times New Roman"/>
          <w:noProof/>
          <w:lang w:eastAsia="sl-SI"/>
        </w:rPr>
        <w:t xml:space="preserve"> </w:t>
      </w:r>
      <w:r w:rsidRPr="001E7B0F">
        <w:rPr>
          <w:rFonts w:asciiTheme="minorHAnsi" w:hAnsiTheme="minorHAnsi" w:cs="Times New Roman"/>
          <w:noProof/>
          <w:lang w:eastAsia="sl-SI"/>
        </w:rPr>
        <w:t>%. Pri preverjanju navodil in izvajanju sterilizacije</w:t>
      </w:r>
      <w:r w:rsidR="00D821D3">
        <w:rPr>
          <w:rFonts w:asciiTheme="minorHAnsi" w:hAnsiTheme="minorHAnsi" w:cs="Times New Roman"/>
          <w:noProof/>
          <w:lang w:eastAsia="sl-SI"/>
        </w:rPr>
        <w:t xml:space="preserve"> in</w:t>
      </w:r>
      <w:r w:rsidRPr="001E7B0F">
        <w:rPr>
          <w:rFonts w:asciiTheme="minorHAnsi" w:hAnsiTheme="minorHAnsi" w:cs="Times New Roman"/>
          <w:noProof/>
          <w:lang w:eastAsia="sl-SI"/>
        </w:rPr>
        <w:t xml:space="preserve"> pri preverjanju navodil in izvajanju čiščenja in razkuževanja so bile neskladnosti ugotovljene</w:t>
      </w:r>
      <w:r>
        <w:rPr>
          <w:rFonts w:asciiTheme="minorHAnsi" w:hAnsiTheme="minorHAnsi" w:cs="Times New Roman"/>
          <w:noProof/>
          <w:lang w:eastAsia="sl-SI"/>
        </w:rPr>
        <w:t xml:space="preserve"> </w:t>
      </w:r>
      <w:r w:rsidRPr="001E7B0F">
        <w:rPr>
          <w:rFonts w:asciiTheme="minorHAnsi" w:hAnsiTheme="minorHAnsi" w:cs="Times New Roman"/>
          <w:noProof/>
          <w:lang w:eastAsia="sl-SI"/>
        </w:rPr>
        <w:t xml:space="preserve">v </w:t>
      </w:r>
      <w:r>
        <w:rPr>
          <w:rFonts w:asciiTheme="minorHAnsi" w:hAnsiTheme="minorHAnsi" w:cs="Times New Roman"/>
          <w:noProof/>
          <w:lang w:eastAsia="sl-SI"/>
        </w:rPr>
        <w:t>štirih</w:t>
      </w:r>
      <w:r w:rsidRPr="001E7B0F">
        <w:rPr>
          <w:rFonts w:asciiTheme="minorHAnsi" w:hAnsiTheme="minorHAnsi" w:cs="Times New Roman"/>
          <w:noProof/>
          <w:lang w:eastAsia="sl-SI"/>
        </w:rPr>
        <w:t xml:space="preserve"> odstotkih. V domovih za ostarele so bile neskladnosti ugotovljene pri pripravi in izvajanju navodil za izolacijo v štirih odstotkih. Pri pripravi navodil za preprečevanje razmnoževanja legionel v internem vodovodnem sistemu so bile neskladnosti ugotovljene v </w:t>
      </w:r>
      <w:r>
        <w:rPr>
          <w:rFonts w:asciiTheme="minorHAnsi" w:hAnsiTheme="minorHAnsi" w:cs="Times New Roman"/>
          <w:noProof/>
          <w:lang w:eastAsia="sl-SI"/>
        </w:rPr>
        <w:t>24</w:t>
      </w:r>
      <w:r w:rsidRPr="001E7B0F">
        <w:rPr>
          <w:rFonts w:asciiTheme="minorHAnsi" w:hAnsiTheme="minorHAnsi" w:cs="Times New Roman"/>
          <w:noProof/>
          <w:lang w:eastAsia="sl-SI"/>
        </w:rPr>
        <w:t xml:space="preserve"> % in v </w:t>
      </w:r>
      <w:r>
        <w:rPr>
          <w:rFonts w:asciiTheme="minorHAnsi" w:hAnsiTheme="minorHAnsi" w:cs="Times New Roman"/>
          <w:noProof/>
          <w:lang w:eastAsia="sl-SI"/>
        </w:rPr>
        <w:t>12</w:t>
      </w:r>
      <w:r w:rsidRPr="001E7B0F">
        <w:rPr>
          <w:rFonts w:asciiTheme="minorHAnsi" w:hAnsiTheme="minorHAnsi" w:cs="Times New Roman"/>
          <w:noProof/>
          <w:lang w:eastAsia="sl-SI"/>
        </w:rPr>
        <w:t xml:space="preserve"> % pri izvajanju ukrepov.</w:t>
      </w:r>
    </w:p>
    <w:p w:rsidR="00E23B17" w:rsidRPr="001E7B0F" w:rsidRDefault="00E23B17" w:rsidP="00E23B17">
      <w:pPr>
        <w:spacing w:before="120" w:after="120" w:line="240" w:lineRule="auto"/>
        <w:jc w:val="both"/>
        <w:rPr>
          <w:rFonts w:asciiTheme="minorHAnsi" w:hAnsiTheme="minorHAnsi" w:cs="Times New Roman"/>
          <w:noProof/>
          <w:lang w:eastAsia="sl-SI"/>
        </w:rPr>
      </w:pPr>
      <w:r w:rsidRPr="001E7B0F">
        <w:rPr>
          <w:rFonts w:asciiTheme="minorHAnsi" w:hAnsiTheme="minorHAnsi" w:cs="Times New Roman"/>
          <w:noProof/>
          <w:lang w:eastAsia="sl-SI"/>
        </w:rPr>
        <w:t>V nastanitvenih objektih so bile neskladnosti ugotovljene pri pripravi navodil (v 4</w:t>
      </w:r>
      <w:r>
        <w:rPr>
          <w:rFonts w:asciiTheme="minorHAnsi" w:hAnsiTheme="minorHAnsi" w:cs="Times New Roman"/>
          <w:noProof/>
          <w:lang w:eastAsia="sl-SI"/>
        </w:rPr>
        <w:t>0</w:t>
      </w:r>
      <w:r w:rsidRPr="001E7B0F">
        <w:rPr>
          <w:rFonts w:asciiTheme="minorHAnsi" w:hAnsiTheme="minorHAnsi" w:cs="Times New Roman"/>
          <w:noProof/>
          <w:lang w:eastAsia="sl-SI"/>
        </w:rPr>
        <w:t xml:space="preserve">%) in izvajanju navodil (v </w:t>
      </w:r>
      <w:r>
        <w:rPr>
          <w:rFonts w:asciiTheme="minorHAnsi" w:hAnsiTheme="minorHAnsi" w:cs="Times New Roman"/>
          <w:noProof/>
          <w:lang w:eastAsia="sl-SI"/>
        </w:rPr>
        <w:t>39</w:t>
      </w:r>
      <w:r w:rsidRPr="001E7B0F">
        <w:rPr>
          <w:rFonts w:asciiTheme="minorHAnsi" w:hAnsiTheme="minorHAnsi" w:cs="Times New Roman"/>
          <w:noProof/>
          <w:lang w:eastAsia="sl-SI"/>
        </w:rPr>
        <w:t xml:space="preserve"> %) za preprečevanje razmnoževanja legionel v internem vodovodnem sistemu.</w:t>
      </w:r>
    </w:p>
    <w:p w:rsidR="00E23B17" w:rsidRDefault="00E23B17" w:rsidP="00E23B17">
      <w:pPr>
        <w:spacing w:before="120" w:after="120" w:line="240" w:lineRule="auto"/>
        <w:jc w:val="both"/>
        <w:rPr>
          <w:rFonts w:asciiTheme="minorHAnsi" w:hAnsiTheme="minorHAnsi" w:cs="Times New Roman"/>
          <w:noProof/>
          <w:lang w:eastAsia="sl-SI"/>
        </w:rPr>
      </w:pPr>
      <w:r w:rsidRPr="001E7B0F">
        <w:rPr>
          <w:rFonts w:asciiTheme="minorHAnsi" w:hAnsiTheme="minorHAnsi" w:cs="Times New Roman"/>
          <w:noProof/>
          <w:lang w:eastAsia="sl-SI"/>
        </w:rPr>
        <w:t xml:space="preserve">V javnih objektih so bile neskladnosti ugotovljene pri pripravi navodil (v </w:t>
      </w:r>
      <w:r>
        <w:rPr>
          <w:rFonts w:asciiTheme="minorHAnsi" w:hAnsiTheme="minorHAnsi" w:cs="Times New Roman"/>
          <w:noProof/>
          <w:lang w:eastAsia="sl-SI"/>
        </w:rPr>
        <w:t>38 %) in izvajanju navodil (v 35</w:t>
      </w:r>
      <w:r w:rsidRPr="001E7B0F">
        <w:rPr>
          <w:rFonts w:asciiTheme="minorHAnsi" w:hAnsiTheme="minorHAnsi" w:cs="Times New Roman"/>
          <w:noProof/>
          <w:lang w:eastAsia="sl-SI"/>
        </w:rPr>
        <w:t xml:space="preserve"> %) za preprečevanje razmnoževanja legionel v internem vodovodnem sistemu.</w:t>
      </w:r>
    </w:p>
    <w:p w:rsidR="00E23B17" w:rsidRDefault="00E23B17" w:rsidP="00E23B17">
      <w:pPr>
        <w:spacing w:before="120" w:after="120" w:line="240" w:lineRule="auto"/>
        <w:jc w:val="both"/>
        <w:rPr>
          <w:rFonts w:asciiTheme="minorHAnsi" w:hAnsiTheme="minorHAnsi" w:cs="Times New Roman"/>
          <w:noProof/>
          <w:lang w:eastAsia="sl-SI"/>
        </w:rPr>
      </w:pPr>
      <w:r w:rsidRPr="00EC78BB">
        <w:rPr>
          <w:rFonts w:asciiTheme="minorHAnsi" w:hAnsiTheme="minorHAnsi" w:cs="Times New Roman"/>
          <w:noProof/>
          <w:lang w:eastAsia="sl-SI"/>
        </w:rPr>
        <w:t xml:space="preserve">Na kopališčih so bile neskladnosti ugotovljene pri pripravi navodil (v 28 %) in izvajanju navodil </w:t>
      </w:r>
      <w:r w:rsidR="006F1E00">
        <w:rPr>
          <w:rFonts w:asciiTheme="minorHAnsi" w:hAnsiTheme="minorHAnsi" w:cs="Times New Roman"/>
          <w:noProof/>
          <w:lang w:eastAsia="sl-SI"/>
        </w:rPr>
        <w:br/>
      </w:r>
      <w:r w:rsidRPr="00EC78BB">
        <w:rPr>
          <w:rFonts w:asciiTheme="minorHAnsi" w:hAnsiTheme="minorHAnsi" w:cs="Times New Roman"/>
          <w:noProof/>
          <w:lang w:eastAsia="sl-SI"/>
        </w:rPr>
        <w:t>(v 22 %) za preprečevanje razmnoževanja legionel v internem vodovodnem sistemu, v šolah pri pripravi navodil v 37</w:t>
      </w:r>
      <w:r w:rsidR="001D46FB">
        <w:rPr>
          <w:rFonts w:asciiTheme="minorHAnsi" w:hAnsiTheme="minorHAnsi" w:cs="Times New Roman"/>
          <w:noProof/>
          <w:lang w:eastAsia="sl-SI"/>
        </w:rPr>
        <w:t xml:space="preserve"> </w:t>
      </w:r>
      <w:r w:rsidRPr="00EC78BB">
        <w:rPr>
          <w:rFonts w:asciiTheme="minorHAnsi" w:hAnsiTheme="minorHAnsi" w:cs="Times New Roman"/>
          <w:noProof/>
          <w:lang w:eastAsia="sl-SI"/>
        </w:rPr>
        <w:t>% in pri izvajanju v 46</w:t>
      </w:r>
      <w:r w:rsidR="001D46FB">
        <w:rPr>
          <w:rFonts w:asciiTheme="minorHAnsi" w:hAnsiTheme="minorHAnsi" w:cs="Times New Roman"/>
          <w:noProof/>
          <w:lang w:eastAsia="sl-SI"/>
        </w:rPr>
        <w:t xml:space="preserve"> </w:t>
      </w:r>
      <w:r w:rsidRPr="00EC78BB">
        <w:rPr>
          <w:rFonts w:asciiTheme="minorHAnsi" w:hAnsiTheme="minorHAnsi" w:cs="Times New Roman"/>
          <w:noProof/>
          <w:lang w:eastAsia="sl-SI"/>
        </w:rPr>
        <w:t>%, v vrtcih pri pripravi navodil v 27</w:t>
      </w:r>
      <w:r w:rsidR="001D46FB">
        <w:rPr>
          <w:rFonts w:asciiTheme="minorHAnsi" w:hAnsiTheme="minorHAnsi" w:cs="Times New Roman"/>
          <w:noProof/>
          <w:lang w:eastAsia="sl-SI"/>
        </w:rPr>
        <w:t xml:space="preserve"> </w:t>
      </w:r>
      <w:r w:rsidRPr="00EC78BB">
        <w:rPr>
          <w:rFonts w:asciiTheme="minorHAnsi" w:hAnsiTheme="minorHAnsi" w:cs="Times New Roman"/>
          <w:noProof/>
          <w:lang w:eastAsia="sl-SI"/>
        </w:rPr>
        <w:t>% in pri izvajanju v 21</w:t>
      </w:r>
      <w:r w:rsidR="001D46FB">
        <w:rPr>
          <w:rFonts w:asciiTheme="minorHAnsi" w:hAnsiTheme="minorHAnsi" w:cs="Times New Roman"/>
          <w:noProof/>
          <w:lang w:eastAsia="sl-SI"/>
        </w:rPr>
        <w:t xml:space="preserve"> </w:t>
      </w:r>
      <w:r w:rsidRPr="00EC78BB">
        <w:rPr>
          <w:rFonts w:asciiTheme="minorHAnsi" w:hAnsiTheme="minorHAnsi" w:cs="Times New Roman"/>
          <w:noProof/>
          <w:lang w:eastAsia="sl-SI"/>
        </w:rPr>
        <w:t>%</w:t>
      </w:r>
      <w:r w:rsidR="001D46FB">
        <w:rPr>
          <w:rFonts w:asciiTheme="minorHAnsi" w:hAnsiTheme="minorHAnsi" w:cs="Times New Roman"/>
          <w:noProof/>
          <w:lang w:eastAsia="sl-SI"/>
        </w:rPr>
        <w:t>.</w:t>
      </w:r>
    </w:p>
    <w:p w:rsidR="00E23B17" w:rsidRDefault="00E23B17" w:rsidP="00E23B17">
      <w:pPr>
        <w:spacing w:before="120" w:after="120" w:line="240" w:lineRule="auto"/>
        <w:jc w:val="both"/>
        <w:rPr>
          <w:rFonts w:asciiTheme="minorHAnsi" w:hAnsiTheme="minorHAnsi" w:cs="Times New Roman"/>
          <w:noProof/>
          <w:lang w:eastAsia="sl-SI"/>
        </w:rPr>
      </w:pPr>
      <w:r w:rsidRPr="001E7B0F">
        <w:rPr>
          <w:rFonts w:asciiTheme="minorHAnsi" w:hAnsiTheme="minorHAnsi" w:cs="Times New Roman"/>
          <w:noProof/>
          <w:lang w:eastAsia="sl-SI"/>
        </w:rPr>
        <w:lastRenderedPageBreak/>
        <w:t>Na področju nalezljivih bolezni sta bili izdani dve odločbi o prepovedi opravljanja dejavnosti. Obe sta se nanašali na prepoved izvajanja dezinsekcije zaradi neizpolnjevanja pogoja, saj nista imela dovoljenja Ministrstva za zdravje za izvajanje te dejavnosti.</w:t>
      </w:r>
    </w:p>
    <w:p w:rsidR="00E23B17" w:rsidRPr="00E874DC" w:rsidRDefault="00E23B17" w:rsidP="00E23B17">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25 domovih za ostarele je bilo opravljeno vzorčenje vode iz internega vodovodnega sistema na prisotnost bakterije </w:t>
      </w:r>
      <w:r w:rsidRPr="00E874DC">
        <w:rPr>
          <w:rFonts w:asciiTheme="minorHAnsi" w:hAnsiTheme="minorHAnsi" w:cs="Times New Roman"/>
          <w:i/>
          <w:noProof/>
          <w:lang w:eastAsia="sl-SI"/>
        </w:rPr>
        <w:t>Legionella pneumophila</w:t>
      </w:r>
      <w:r w:rsidRPr="00E874DC">
        <w:rPr>
          <w:rFonts w:asciiTheme="minorHAnsi" w:hAnsiTheme="minorHAnsi" w:cs="Times New Roman"/>
          <w:noProof/>
          <w:lang w:eastAsia="sl-SI"/>
        </w:rPr>
        <w:t xml:space="preserve">. Inšpektorji so skupno odvzeli 50 vzorcev vode, legionela je bila ugotovljena v </w:t>
      </w:r>
      <w:r w:rsidRPr="00C3462E">
        <w:rPr>
          <w:rFonts w:asciiTheme="minorHAnsi" w:hAnsiTheme="minorHAnsi" w:cs="Times New Roman"/>
          <w:noProof/>
          <w:lang w:eastAsia="sl-SI"/>
        </w:rPr>
        <w:t>1</w:t>
      </w:r>
      <w:r w:rsidRPr="00031A7F">
        <w:rPr>
          <w:rFonts w:asciiTheme="minorHAnsi" w:hAnsiTheme="minorHAnsi" w:cs="Times New Roman"/>
          <w:noProof/>
          <w:lang w:eastAsia="sl-SI"/>
        </w:rPr>
        <w:t>8 % odvzetih vzorcev vode</w:t>
      </w:r>
      <w:r w:rsidRPr="00E874DC">
        <w:rPr>
          <w:rFonts w:asciiTheme="minorHAnsi" w:hAnsiTheme="minorHAnsi" w:cs="Times New Roman"/>
          <w:noProof/>
          <w:lang w:eastAsia="sl-SI"/>
        </w:rPr>
        <w:t xml:space="preserve">. Rezultati analiz vzorcev vode so pokazali, da so bile legionele najdene v 9 odvzetih vzorcih vode, in sicer v OE Celje in Dravograd v </w:t>
      </w:r>
      <w:r>
        <w:rPr>
          <w:rFonts w:asciiTheme="minorHAnsi" w:hAnsiTheme="minorHAnsi" w:cs="Times New Roman"/>
          <w:noProof/>
          <w:lang w:eastAsia="sl-SI"/>
        </w:rPr>
        <w:t>treh od šestih</w:t>
      </w:r>
      <w:r w:rsidRPr="00E874DC">
        <w:rPr>
          <w:rFonts w:asciiTheme="minorHAnsi" w:hAnsiTheme="minorHAnsi" w:cs="Times New Roman"/>
          <w:noProof/>
          <w:lang w:eastAsia="sl-SI"/>
        </w:rPr>
        <w:t xml:space="preserve">, v OE Kranj v </w:t>
      </w:r>
      <w:r>
        <w:rPr>
          <w:rFonts w:asciiTheme="minorHAnsi" w:hAnsiTheme="minorHAnsi" w:cs="Times New Roman"/>
          <w:noProof/>
          <w:lang w:eastAsia="sl-SI"/>
        </w:rPr>
        <w:t>enem</w:t>
      </w:r>
      <w:r w:rsidRPr="00E874DC">
        <w:rPr>
          <w:rFonts w:asciiTheme="minorHAnsi" w:hAnsiTheme="minorHAnsi" w:cs="Times New Roman"/>
          <w:noProof/>
          <w:lang w:eastAsia="sl-SI"/>
        </w:rPr>
        <w:t xml:space="preserve"> od </w:t>
      </w:r>
      <w:r>
        <w:rPr>
          <w:rFonts w:asciiTheme="minorHAnsi" w:hAnsiTheme="minorHAnsi" w:cs="Times New Roman"/>
          <w:noProof/>
          <w:lang w:eastAsia="sl-SI"/>
        </w:rPr>
        <w:t>štirih</w:t>
      </w:r>
      <w:r w:rsidRPr="00E874DC">
        <w:rPr>
          <w:rFonts w:asciiTheme="minorHAnsi" w:hAnsiTheme="minorHAnsi" w:cs="Times New Roman"/>
          <w:noProof/>
          <w:lang w:eastAsia="sl-SI"/>
        </w:rPr>
        <w:t xml:space="preserve">, v OE Maribor in Murska Sobota v dveh od 14, v OE Ljubljana v </w:t>
      </w:r>
      <w:r>
        <w:rPr>
          <w:rFonts w:asciiTheme="minorHAnsi" w:hAnsiTheme="minorHAnsi" w:cs="Times New Roman"/>
          <w:noProof/>
          <w:lang w:eastAsia="sl-SI"/>
        </w:rPr>
        <w:t xml:space="preserve">treh od </w:t>
      </w:r>
      <w:r w:rsidRPr="00E874DC">
        <w:rPr>
          <w:rFonts w:asciiTheme="minorHAnsi" w:hAnsiTheme="minorHAnsi" w:cs="Times New Roman"/>
          <w:noProof/>
          <w:lang w:eastAsia="sl-SI"/>
        </w:rPr>
        <w:t xml:space="preserve">desetih odvzetih vzorcih vode. V </w:t>
      </w:r>
      <w:r>
        <w:rPr>
          <w:rFonts w:asciiTheme="minorHAnsi" w:hAnsiTheme="minorHAnsi" w:cs="Times New Roman"/>
          <w:noProof/>
          <w:lang w:eastAsia="sl-SI"/>
        </w:rPr>
        <w:t>dveh</w:t>
      </w:r>
      <w:r w:rsidRPr="00E874DC">
        <w:rPr>
          <w:rFonts w:asciiTheme="minorHAnsi" w:hAnsiTheme="minorHAnsi" w:cs="Times New Roman"/>
          <w:noProof/>
          <w:lang w:eastAsia="sl-SI"/>
        </w:rPr>
        <w:t xml:space="preserve"> odvzetih vzorcih vode je bila legionela najdena v številu, ki je presegalo 1000 CFU/l, kar predstavlja mejno vrednost za ukrepanje t.j. za izvedbo dezinfekcije internega vodovodnega sistema.</w:t>
      </w:r>
    </w:p>
    <w:p w:rsidR="00E23B17" w:rsidRPr="00E874DC" w:rsidRDefault="00E23B17" w:rsidP="00E23B17">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Na področju obveznega cepljenja se inšpektorat že vrsto let srečuje s problematiko dolgotrajnih postopkov v tistih primeri</w:t>
      </w:r>
      <w:r w:rsidR="001D46FB">
        <w:rPr>
          <w:rFonts w:asciiTheme="minorHAnsi" w:hAnsiTheme="minorHAnsi" w:cs="Times New Roman"/>
          <w:noProof/>
          <w:lang w:eastAsia="sl-SI"/>
        </w:rPr>
        <w:t>h, ko obvezniki za cepljenje le-</w:t>
      </w:r>
      <w:r w:rsidRPr="00E874DC">
        <w:rPr>
          <w:rFonts w:asciiTheme="minorHAnsi" w:hAnsiTheme="minorHAnsi" w:cs="Times New Roman"/>
          <w:noProof/>
          <w:lang w:eastAsia="sl-SI"/>
        </w:rPr>
        <w:t xml:space="preserve">tega odklanjajo oziroma ga onemogočajo. Leta </w:t>
      </w:r>
      <w:r>
        <w:rPr>
          <w:rFonts w:asciiTheme="minorHAnsi" w:hAnsiTheme="minorHAnsi" w:cs="Times New Roman"/>
          <w:noProof/>
          <w:lang w:eastAsia="sl-SI"/>
        </w:rPr>
        <w:t>2019</w:t>
      </w:r>
      <w:r w:rsidRPr="00E874DC">
        <w:rPr>
          <w:rFonts w:asciiTheme="minorHAnsi" w:hAnsiTheme="minorHAnsi" w:cs="Times New Roman"/>
          <w:noProof/>
          <w:lang w:eastAsia="sl-SI"/>
        </w:rPr>
        <w:t xml:space="preserve"> je inšpektorat prejel </w:t>
      </w:r>
      <w:r>
        <w:rPr>
          <w:rFonts w:asciiTheme="minorHAnsi" w:hAnsiTheme="minorHAnsi" w:cs="Times New Roman"/>
          <w:noProof/>
          <w:lang w:eastAsia="sl-SI"/>
        </w:rPr>
        <w:t>125</w:t>
      </w:r>
      <w:r w:rsidRPr="00E874DC">
        <w:rPr>
          <w:rFonts w:asciiTheme="minorHAnsi" w:hAnsiTheme="minorHAnsi" w:cs="Times New Roman"/>
          <w:noProof/>
          <w:lang w:eastAsia="sl-SI"/>
        </w:rPr>
        <w:t xml:space="preserve"> prijav odklanjanja obveznega cepljenja. </w:t>
      </w:r>
    </w:p>
    <w:p w:rsidR="00E23B17" w:rsidRPr="00E874DC" w:rsidRDefault="00E23B17" w:rsidP="00E23B17">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Glede na zahteve Mednarodnega zdravstvenega pravilnika in z namenom obvladovanja nalezljivih bolezni v mednarodnem prometu je bilo za la</w:t>
      </w:r>
      <w:r w:rsidR="0077720B">
        <w:rPr>
          <w:rFonts w:asciiTheme="minorHAnsi" w:hAnsiTheme="minorHAnsi" w:cs="Times New Roman"/>
          <w:noProof/>
          <w:lang w:eastAsia="sl-SI"/>
        </w:rPr>
        <w:t>dje v Luki Koper izdanih skupaj 60</w:t>
      </w:r>
      <w:r w:rsidRPr="00E874DC">
        <w:rPr>
          <w:rFonts w:asciiTheme="minorHAnsi" w:hAnsiTheme="minorHAnsi" w:cs="Times New Roman"/>
          <w:noProof/>
          <w:lang w:eastAsia="sl-SI"/>
        </w:rPr>
        <w:t xml:space="preserve"> spričeval.</w:t>
      </w:r>
    </w:p>
    <w:p w:rsidR="00A812BB" w:rsidRPr="00E874DC" w:rsidRDefault="00A812BB" w:rsidP="00944F3E">
      <w:pPr>
        <w:pStyle w:val="Naslov2"/>
      </w:pPr>
      <w:bookmarkStart w:id="78" w:name="_Toc7008194"/>
      <w:bookmarkStart w:id="79" w:name="_Toc43285833"/>
      <w:r w:rsidRPr="00E874DC">
        <w:t>INŠPEKCIJSKI NADZOR NA PODROČJU MINIMALNIH SANITARNO ZDRAVSTVENIH POGOJEV</w:t>
      </w:r>
      <w:r w:rsidRPr="00E874DC">
        <w:rPr>
          <w:rFonts w:cstheme="minorHAnsi"/>
          <w:vertAlign w:val="superscript"/>
        </w:rPr>
        <w:footnoteReference w:id="15"/>
      </w:r>
      <w:bookmarkEnd w:id="78"/>
      <w:bookmarkEnd w:id="79"/>
      <w:r w:rsidRPr="00E874DC">
        <w:t xml:space="preserve"> </w:t>
      </w:r>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Cilj zakonodaje</w:t>
      </w:r>
      <w:r w:rsidRPr="00E874DC">
        <w:rPr>
          <w:rFonts w:asciiTheme="minorHAnsi" w:hAnsiTheme="minorHAnsi" w:cs="Times New Roman"/>
          <w:noProof/>
          <w:vertAlign w:val="superscript"/>
          <w:lang w:eastAsia="sl-SI"/>
        </w:rPr>
        <w:footnoteReference w:id="16"/>
      </w:r>
      <w:r w:rsidRPr="00E874DC">
        <w:rPr>
          <w:rFonts w:asciiTheme="minorHAnsi" w:hAnsiTheme="minorHAnsi" w:cs="Times New Roman"/>
          <w:noProof/>
          <w:lang w:eastAsia="sl-SI"/>
        </w:rPr>
        <w:t xml:space="preserve"> na področju minimalnih sanitarno zdravstvenih pogojev je varovanje zdravja ljudi pred negativnimi vplivi iz okolja. </w:t>
      </w:r>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Inšpektorji preverjajo spoštovanje predpisov na področju minimalnih sanitarno zdravstvenih pogojev pri izvajalcih različnih dejavnosti.</w:t>
      </w:r>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Pri izvajalcih zdravstvene dejavnosti se preverja minimalno tehnične pogoje za oskrbo s sterilnim materialom, izvajanje izolacije, za izvajanje cepljenja, čiščenje in razkuževanje ter za odlaganje, transport in začasno skladiščenje odpadkov.</w:t>
      </w:r>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Pri izvajalcih higienske nege, kamor sodijo frizerska in brivska dejavnost, kozmetična dejavnost, dejavnost salonov za nego telesa, pedikura, dejavnost piercinga, tetoviranja in drugih podobnih postopkov, zdravstveni inšpektorji preverjajo</w:t>
      </w:r>
      <w:r w:rsidR="008A5186">
        <w:rPr>
          <w:rFonts w:asciiTheme="minorHAnsi" w:hAnsiTheme="minorHAnsi" w:cs="Times New Roman"/>
          <w:noProof/>
          <w:lang w:eastAsia="sl-SI"/>
        </w:rPr>
        <w:t>,</w:t>
      </w:r>
      <w:r w:rsidRPr="00E874DC">
        <w:rPr>
          <w:rFonts w:asciiTheme="minorHAnsi" w:hAnsiTheme="minorHAnsi" w:cs="Times New Roman"/>
          <w:noProof/>
          <w:lang w:eastAsia="sl-SI"/>
        </w:rPr>
        <w:t xml:space="preserve"> ali izvajalci izpolnjujejo zahteve splošnih in posebnih pogojev, ki jih določa Pravilnik o minimalnih sanitarno zdravstvenih pogojih za opravljanje dejavnosti higienske nege in drugih podobnih dejavnosti. </w:t>
      </w:r>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Pri izvajalcih otroškega varstva je delo inšpektorjev usmerjeno v nadzor opreme na otroškem igrišču in izvajanje ukrepov za preprečevanje razraščanja legionel v internem vodovodnem omrežju. V okviru nadzora igral se preverja, če so igrala proizvedena in nameščena v skladu z veljavnimi slovenskimi standardi, če se igrala vzdržujejo in </w:t>
      </w:r>
      <w:r w:rsidR="008A5186">
        <w:rPr>
          <w:rFonts w:asciiTheme="minorHAnsi" w:hAnsiTheme="minorHAnsi" w:cs="Times New Roman"/>
          <w:noProof/>
          <w:lang w:eastAsia="sl-SI"/>
        </w:rPr>
        <w:t xml:space="preserve">se </w:t>
      </w:r>
      <w:r w:rsidRPr="00E874DC">
        <w:rPr>
          <w:rFonts w:asciiTheme="minorHAnsi" w:hAnsiTheme="minorHAnsi" w:cs="Times New Roman"/>
          <w:noProof/>
          <w:lang w:eastAsia="sl-SI"/>
        </w:rPr>
        <w:t xml:space="preserve">izvajajo redni pregledi igral, če obstajajo evidence o opravljenih vzdrževalnih posegih na igralih oziroma igriščih, da na igrišču </w:t>
      </w:r>
      <w:r w:rsidRPr="00E874DC">
        <w:rPr>
          <w:rFonts w:asciiTheme="minorHAnsi" w:hAnsiTheme="minorHAnsi" w:cs="Times New Roman"/>
          <w:noProof/>
          <w:lang w:eastAsia="sl-SI"/>
        </w:rPr>
        <w:lastRenderedPageBreak/>
        <w:t xml:space="preserve">vrtca ni posajenih strupenih grmov in rastlin. Pregledi zajemajo tudi nadzor nad vzdrževanjem in čiščenjem prostorov, pripadajočih zunanjih površin in opreme. </w:t>
      </w:r>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V osnovnih šolah se nadzira zagotavljanje minimalnih sanitarno zdravstvenih pogojev, in sicer čiščenje in vzdrževanje šolskih prostorov, ustreznost šolskih stopnišč in ograj ter izvajanje ukrepov za razraščanje legionel v internem vodovodnem omrežju.</w:t>
      </w:r>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V javnih in nastanitvenih objektih se preverja higiensko vzdrževanje ter zagotavljanje sanitarno tehničnih pogojev, ki omogočajo čiščenje oziroma higiensko vzdrževanje.</w:t>
      </w:r>
    </w:p>
    <w:p w:rsidR="00A812BB" w:rsidRPr="00E874DC" w:rsidRDefault="00A812BB" w:rsidP="00944F3E">
      <w:pPr>
        <w:pStyle w:val="Naslov3"/>
        <w:rPr>
          <w:lang w:eastAsia="sl-SI"/>
        </w:rPr>
      </w:pPr>
      <w:bookmarkStart w:id="80" w:name="_Toc7008195"/>
      <w:bookmarkStart w:id="81" w:name="_Toc43285834"/>
      <w:r w:rsidRPr="00E874DC">
        <w:rPr>
          <w:lang w:eastAsia="sl-SI"/>
        </w:rPr>
        <w:t xml:space="preserve">Obseg in ugotovitve nadzora, opravljenega v leta </w:t>
      </w:r>
      <w:r>
        <w:rPr>
          <w:lang w:eastAsia="sl-SI"/>
        </w:rPr>
        <w:t>2019</w:t>
      </w:r>
      <w:bookmarkEnd w:id="80"/>
      <w:bookmarkEnd w:id="81"/>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letu </w:t>
      </w:r>
      <w:r>
        <w:rPr>
          <w:rFonts w:asciiTheme="minorHAnsi" w:hAnsiTheme="minorHAnsi" w:cs="Times New Roman"/>
          <w:noProof/>
          <w:lang w:eastAsia="sl-SI"/>
        </w:rPr>
        <w:t>2019</w:t>
      </w:r>
      <w:r w:rsidRPr="00E874DC">
        <w:rPr>
          <w:rFonts w:asciiTheme="minorHAnsi" w:hAnsiTheme="minorHAnsi" w:cs="Times New Roman"/>
          <w:noProof/>
          <w:lang w:eastAsia="sl-SI"/>
        </w:rPr>
        <w:t xml:space="preserve"> so zdravstveni inšpektorji na področju minimalno sanitarno zdravstven</w:t>
      </w:r>
      <w:r w:rsidR="00B8559D">
        <w:rPr>
          <w:rFonts w:asciiTheme="minorHAnsi" w:hAnsiTheme="minorHAnsi" w:cs="Times New Roman"/>
          <w:noProof/>
          <w:lang w:eastAsia="sl-SI"/>
        </w:rPr>
        <w:t>ih pogojev opravili skupaj 4.523</w:t>
      </w:r>
      <w:r w:rsidRPr="00E874DC">
        <w:rPr>
          <w:rFonts w:asciiTheme="minorHAnsi" w:hAnsiTheme="minorHAnsi" w:cs="Times New Roman"/>
          <w:noProof/>
          <w:lang w:eastAsia="sl-SI"/>
        </w:rPr>
        <w:t xml:space="preserve"> inšpekcijski</w:t>
      </w:r>
      <w:r w:rsidR="008A5186">
        <w:rPr>
          <w:rFonts w:asciiTheme="minorHAnsi" w:hAnsiTheme="minorHAnsi" w:cs="Times New Roman"/>
          <w:noProof/>
          <w:lang w:eastAsia="sl-SI"/>
        </w:rPr>
        <w:t>h</w:t>
      </w:r>
      <w:r w:rsidRPr="00E874DC">
        <w:rPr>
          <w:rFonts w:asciiTheme="minorHAnsi" w:hAnsiTheme="minorHAnsi" w:cs="Times New Roman"/>
          <w:noProof/>
          <w:lang w:eastAsia="sl-SI"/>
        </w:rPr>
        <w:t xml:space="preserve"> pregledov.</w:t>
      </w:r>
    </w:p>
    <w:p w:rsidR="00A812BB" w:rsidRPr="00E874DC" w:rsidRDefault="00A812BB" w:rsidP="00A812BB">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Na podlagi ugotovitev nadzora je bilo izrečenih</w:t>
      </w:r>
      <w:r w:rsidR="00B01EFE">
        <w:rPr>
          <w:rFonts w:asciiTheme="minorHAnsi" w:hAnsiTheme="minorHAnsi" w:cs="Times New Roman"/>
          <w:noProof/>
          <w:lang w:eastAsia="sl-SI"/>
        </w:rPr>
        <w:t xml:space="preserve"> skupaj 831 ukrepov, od tega 804</w:t>
      </w:r>
      <w:r w:rsidR="00B8559D">
        <w:rPr>
          <w:rFonts w:asciiTheme="minorHAnsi" w:hAnsiTheme="minorHAnsi" w:cs="Times New Roman"/>
          <w:noProof/>
          <w:lang w:eastAsia="sl-SI"/>
        </w:rPr>
        <w:t xml:space="preserve"> upravnih</w:t>
      </w:r>
      <w:r w:rsidR="00B01EFE">
        <w:rPr>
          <w:rFonts w:asciiTheme="minorHAnsi" w:hAnsiTheme="minorHAnsi" w:cs="Times New Roman"/>
          <w:noProof/>
          <w:lang w:eastAsia="sl-SI"/>
        </w:rPr>
        <w:t xml:space="preserve"> ukrepov (193</w:t>
      </w:r>
      <w:r w:rsidRPr="00E874DC">
        <w:rPr>
          <w:rFonts w:asciiTheme="minorHAnsi" w:hAnsiTheme="minorHAnsi" w:cs="Times New Roman"/>
          <w:noProof/>
          <w:lang w:eastAsia="sl-SI"/>
        </w:rPr>
        <w:t xml:space="preserve"> ureditv</w:t>
      </w:r>
      <w:r w:rsidR="00B8559D">
        <w:rPr>
          <w:rFonts w:asciiTheme="minorHAnsi" w:hAnsiTheme="minorHAnsi" w:cs="Times New Roman"/>
          <w:noProof/>
          <w:lang w:eastAsia="sl-SI"/>
        </w:rPr>
        <w:t>enih odločb, 610</w:t>
      </w:r>
      <w:r w:rsidRPr="00E874DC">
        <w:rPr>
          <w:rFonts w:asciiTheme="minorHAnsi" w:hAnsiTheme="minorHAnsi" w:cs="Times New Roman"/>
          <w:noProof/>
          <w:lang w:eastAsia="sl-SI"/>
        </w:rPr>
        <w:t xml:space="preserve"> upravnih opozoril in en sklep o izrečeni denarni kazni po Zakonu o s</w:t>
      </w:r>
      <w:r w:rsidR="00B8559D">
        <w:rPr>
          <w:rFonts w:asciiTheme="minorHAnsi" w:hAnsiTheme="minorHAnsi" w:cs="Times New Roman"/>
          <w:noProof/>
          <w:lang w:eastAsia="sl-SI"/>
        </w:rPr>
        <w:t>plošnem upravnem postopku) in 27</w:t>
      </w:r>
      <w:r w:rsidRPr="00E874DC">
        <w:rPr>
          <w:rFonts w:asciiTheme="minorHAnsi" w:hAnsiTheme="minorHAnsi" w:cs="Times New Roman"/>
          <w:noProof/>
          <w:lang w:eastAsia="sl-SI"/>
        </w:rPr>
        <w:t xml:space="preserve"> prekrškovnih sankcij/ukrepov (en</w:t>
      </w:r>
      <w:r w:rsidR="00B8559D">
        <w:rPr>
          <w:rFonts w:asciiTheme="minorHAnsi" w:hAnsiTheme="minorHAnsi" w:cs="Times New Roman"/>
          <w:noProof/>
          <w:lang w:eastAsia="sl-SI"/>
        </w:rPr>
        <w:t>a odločba z izrekom globe, osem</w:t>
      </w:r>
      <w:r w:rsidRPr="00E874DC">
        <w:rPr>
          <w:rFonts w:asciiTheme="minorHAnsi" w:hAnsiTheme="minorHAnsi" w:cs="Times New Roman"/>
          <w:noProof/>
          <w:lang w:eastAsia="sl-SI"/>
        </w:rPr>
        <w:t xml:space="preserve"> plačilnih nalogov, </w:t>
      </w:r>
      <w:r w:rsidR="00B8559D">
        <w:rPr>
          <w:rFonts w:asciiTheme="minorHAnsi" w:hAnsiTheme="minorHAnsi" w:cs="Times New Roman"/>
          <w:noProof/>
          <w:lang w:eastAsia="sl-SI"/>
        </w:rPr>
        <w:t>dve odločbi z izrekom opomina in 16</w:t>
      </w:r>
      <w:r w:rsidRPr="00E874DC">
        <w:rPr>
          <w:rFonts w:asciiTheme="minorHAnsi" w:hAnsiTheme="minorHAnsi" w:cs="Times New Roman"/>
          <w:noProof/>
          <w:lang w:eastAsia="sl-SI"/>
        </w:rPr>
        <w:t xml:space="preserve"> opozoril za storjen prekršek). </w:t>
      </w:r>
    </w:p>
    <w:p w:rsidR="00A812BB" w:rsidRPr="00E874DC" w:rsidRDefault="00152326" w:rsidP="00152326">
      <w:pPr>
        <w:pStyle w:val="Napis"/>
        <w:rPr>
          <w:rFonts w:cs="Times New Roman"/>
          <w:noProof/>
        </w:rPr>
      </w:pPr>
      <w:bookmarkStart w:id="82" w:name="_Toc43285790"/>
      <w:bookmarkStart w:id="83" w:name="_Toc43285835"/>
      <w:r>
        <w:t xml:space="preserve">Preglednica </w:t>
      </w:r>
      <w:r w:rsidR="00B15DCE">
        <w:rPr>
          <w:noProof/>
        </w:rPr>
        <w:fldChar w:fldCharType="begin"/>
      </w:r>
      <w:r w:rsidR="00B15DCE">
        <w:rPr>
          <w:noProof/>
        </w:rPr>
        <w:instrText xml:space="preserve"> SEQ Tabela \* ARABIC </w:instrText>
      </w:r>
      <w:r w:rsidR="00B15DCE">
        <w:rPr>
          <w:noProof/>
        </w:rPr>
        <w:fldChar w:fldCharType="separate"/>
      </w:r>
      <w:r w:rsidR="004B3F9A">
        <w:rPr>
          <w:noProof/>
        </w:rPr>
        <w:t>7</w:t>
      </w:r>
      <w:r w:rsidR="00B15DCE">
        <w:rPr>
          <w:noProof/>
        </w:rPr>
        <w:fldChar w:fldCharType="end"/>
      </w:r>
      <w:r w:rsidR="00A812BB" w:rsidRPr="00E874DC">
        <w:rPr>
          <w:rFonts w:cs="Times New Roman"/>
          <w:noProof/>
        </w:rPr>
        <w:t xml:space="preserve"> - Inšpekcijski pregledi in ukrepanje na podlagi inšpekcijskega nadzora</w:t>
      </w:r>
      <w:bookmarkEnd w:id="82"/>
      <w:bookmarkEnd w:id="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989"/>
        <w:gridCol w:w="850"/>
        <w:gridCol w:w="852"/>
        <w:gridCol w:w="853"/>
        <w:gridCol w:w="850"/>
        <w:gridCol w:w="565"/>
        <w:gridCol w:w="852"/>
        <w:gridCol w:w="859"/>
        <w:gridCol w:w="612"/>
        <w:gridCol w:w="760"/>
      </w:tblGrid>
      <w:tr w:rsidR="00A812BB" w:rsidRPr="00E874DC" w:rsidTr="00B803B5">
        <w:trPr>
          <w:trHeight w:val="283"/>
          <w:tblHeader/>
        </w:trPr>
        <w:tc>
          <w:tcPr>
            <w:tcW w:w="534" w:type="pct"/>
            <w:vMerge w:val="restart"/>
            <w:shd w:val="clear" w:color="auto" w:fill="FBD4B4" w:themeFill="accent6" w:themeFillTint="66"/>
            <w:vAlign w:val="center"/>
          </w:tcPr>
          <w:p w:rsidR="00A812BB" w:rsidRPr="00E874DC" w:rsidRDefault="00A812BB" w:rsidP="00A812BB">
            <w:pPr>
              <w:tabs>
                <w:tab w:val="left" w:pos="266"/>
              </w:tabs>
              <w:spacing w:after="0" w:line="240" w:lineRule="auto"/>
              <w:jc w:val="center"/>
              <w:rPr>
                <w:rFonts w:ascii="Calibri" w:hAnsi="Calibri"/>
                <w:sz w:val="12"/>
              </w:rPr>
            </w:pPr>
            <w:r w:rsidRPr="00E874DC">
              <w:rPr>
                <w:rFonts w:ascii="Calibri" w:hAnsi="Calibri"/>
                <w:sz w:val="12"/>
              </w:rPr>
              <w:t>ŠTEVILO OPRAVLJENIH INŠPEKCIJSKIH PREGLEDOV</w:t>
            </w:r>
          </w:p>
        </w:tc>
        <w:tc>
          <w:tcPr>
            <w:tcW w:w="4466" w:type="pct"/>
            <w:gridSpan w:val="10"/>
            <w:shd w:val="clear" w:color="auto" w:fill="FBD4B4" w:themeFill="accent6" w:themeFillTint="66"/>
            <w:vAlign w:val="center"/>
          </w:tcPr>
          <w:p w:rsidR="00A812BB" w:rsidRPr="00E874DC" w:rsidRDefault="00A812BB" w:rsidP="00A812BB">
            <w:pPr>
              <w:tabs>
                <w:tab w:val="left" w:pos="266"/>
              </w:tabs>
              <w:spacing w:after="0" w:line="240" w:lineRule="auto"/>
              <w:jc w:val="center"/>
              <w:rPr>
                <w:rFonts w:ascii="Calibri" w:hAnsi="Calibri"/>
                <w:sz w:val="12"/>
              </w:rPr>
            </w:pPr>
            <w:r w:rsidRPr="00E874DC">
              <w:rPr>
                <w:rFonts w:ascii="Calibri" w:hAnsi="Calibri"/>
                <w:sz w:val="12"/>
              </w:rPr>
              <w:t>ŠTEVILO IZREČENIH UKREPOV/SANKCIJ</w:t>
            </w:r>
          </w:p>
        </w:tc>
      </w:tr>
      <w:tr w:rsidR="00A812BB" w:rsidRPr="00E874DC" w:rsidTr="00B803B5">
        <w:trPr>
          <w:tblHeader/>
        </w:trPr>
        <w:tc>
          <w:tcPr>
            <w:tcW w:w="534" w:type="pct"/>
            <w:vMerge/>
            <w:shd w:val="clear" w:color="auto" w:fill="FBD4B4" w:themeFill="accent6" w:themeFillTint="66"/>
            <w:vAlign w:val="center"/>
          </w:tcPr>
          <w:p w:rsidR="00A812BB" w:rsidRPr="00E874DC" w:rsidRDefault="00A812BB" w:rsidP="00A812BB">
            <w:pPr>
              <w:tabs>
                <w:tab w:val="left" w:pos="266"/>
              </w:tabs>
              <w:spacing w:after="0" w:line="240" w:lineRule="auto"/>
              <w:jc w:val="center"/>
              <w:rPr>
                <w:rFonts w:ascii="Calibri" w:hAnsi="Calibri"/>
                <w:sz w:val="12"/>
              </w:rPr>
            </w:pPr>
          </w:p>
        </w:tc>
        <w:tc>
          <w:tcPr>
            <w:tcW w:w="1968" w:type="pct"/>
            <w:gridSpan w:val="4"/>
            <w:shd w:val="clear" w:color="auto" w:fill="FBD4B4" w:themeFill="accent6" w:themeFillTint="66"/>
            <w:vAlign w:val="center"/>
          </w:tcPr>
          <w:p w:rsidR="00A812BB" w:rsidRPr="00E874DC" w:rsidRDefault="00A812BB" w:rsidP="00A812BB">
            <w:pPr>
              <w:tabs>
                <w:tab w:val="left" w:pos="266"/>
              </w:tabs>
              <w:spacing w:after="0" w:line="240" w:lineRule="auto"/>
              <w:jc w:val="center"/>
              <w:rPr>
                <w:rFonts w:ascii="Calibri" w:hAnsi="Calibri"/>
                <w:sz w:val="12"/>
              </w:rPr>
            </w:pPr>
            <w:r w:rsidRPr="00E874DC">
              <w:rPr>
                <w:rFonts w:ascii="Calibri" w:hAnsi="Calibri"/>
                <w:sz w:val="12"/>
              </w:rPr>
              <w:t>Upravni ukrepi</w:t>
            </w:r>
          </w:p>
        </w:tc>
        <w:tc>
          <w:tcPr>
            <w:tcW w:w="2076" w:type="pct"/>
            <w:gridSpan w:val="5"/>
            <w:shd w:val="clear" w:color="auto" w:fill="FBD4B4" w:themeFill="accent6" w:themeFillTint="66"/>
            <w:vAlign w:val="center"/>
          </w:tcPr>
          <w:p w:rsidR="00A812BB" w:rsidRPr="00E874DC" w:rsidRDefault="00A812BB" w:rsidP="00A812BB">
            <w:pPr>
              <w:tabs>
                <w:tab w:val="left" w:pos="266"/>
              </w:tabs>
              <w:spacing w:after="0" w:line="240" w:lineRule="auto"/>
              <w:jc w:val="center"/>
              <w:rPr>
                <w:rFonts w:ascii="Calibri" w:hAnsi="Calibri"/>
                <w:sz w:val="12"/>
              </w:rPr>
            </w:pPr>
            <w:r w:rsidRPr="00E874DC">
              <w:rPr>
                <w:rFonts w:ascii="Calibri" w:hAnsi="Calibri"/>
                <w:sz w:val="12"/>
              </w:rPr>
              <w:t>Prekrškovne sankcije/ukrepi</w:t>
            </w:r>
          </w:p>
        </w:tc>
        <w:tc>
          <w:tcPr>
            <w:tcW w:w="422" w:type="pct"/>
            <w:vMerge w:val="restart"/>
            <w:shd w:val="clear" w:color="auto" w:fill="FBD4B4" w:themeFill="accent6" w:themeFillTint="66"/>
            <w:vAlign w:val="center"/>
          </w:tcPr>
          <w:p w:rsidR="00A812BB" w:rsidRPr="00E874DC" w:rsidRDefault="00A812BB" w:rsidP="00A812BB">
            <w:pPr>
              <w:tabs>
                <w:tab w:val="left" w:pos="266"/>
              </w:tabs>
              <w:spacing w:after="0" w:line="240" w:lineRule="auto"/>
              <w:jc w:val="center"/>
              <w:rPr>
                <w:rFonts w:ascii="Calibri" w:hAnsi="Calibri"/>
                <w:sz w:val="12"/>
              </w:rPr>
            </w:pPr>
            <w:r w:rsidRPr="00E874DC">
              <w:rPr>
                <w:rFonts w:ascii="Calibri" w:hAnsi="Calibri"/>
                <w:sz w:val="12"/>
              </w:rPr>
              <w:t>SKUPAJ</w:t>
            </w:r>
          </w:p>
        </w:tc>
      </w:tr>
      <w:tr w:rsidR="004A4BFF" w:rsidRPr="00E874DC" w:rsidTr="00A406BF">
        <w:trPr>
          <w:tblHeader/>
        </w:trPr>
        <w:tc>
          <w:tcPr>
            <w:tcW w:w="534" w:type="pct"/>
            <w:vMerge/>
            <w:shd w:val="clear" w:color="auto" w:fill="FBD4B4" w:themeFill="accent6" w:themeFillTint="66"/>
            <w:vAlign w:val="center"/>
          </w:tcPr>
          <w:p w:rsidR="004A4BFF" w:rsidRPr="00E874DC" w:rsidRDefault="004A4BFF" w:rsidP="00A812BB">
            <w:pPr>
              <w:tabs>
                <w:tab w:val="left" w:pos="266"/>
              </w:tabs>
              <w:spacing w:after="0" w:line="240" w:lineRule="auto"/>
              <w:jc w:val="center"/>
              <w:rPr>
                <w:rFonts w:ascii="Calibri" w:hAnsi="Calibri"/>
                <w:sz w:val="12"/>
              </w:rPr>
            </w:pPr>
          </w:p>
        </w:tc>
        <w:tc>
          <w:tcPr>
            <w:tcW w:w="549" w:type="pct"/>
            <w:shd w:val="clear" w:color="auto" w:fill="FBD4B4" w:themeFill="accent6" w:themeFillTint="66"/>
            <w:vAlign w:val="center"/>
          </w:tcPr>
          <w:p w:rsidR="004A4BFF" w:rsidRPr="00E874DC" w:rsidRDefault="004A4BFF" w:rsidP="00A812BB">
            <w:pPr>
              <w:tabs>
                <w:tab w:val="left" w:pos="266"/>
              </w:tabs>
              <w:spacing w:after="0" w:line="240" w:lineRule="auto"/>
              <w:jc w:val="center"/>
              <w:rPr>
                <w:rFonts w:ascii="Calibri" w:hAnsi="Calibri"/>
                <w:sz w:val="12"/>
              </w:rPr>
            </w:pPr>
            <w:r w:rsidRPr="00E874DC">
              <w:rPr>
                <w:rFonts w:ascii="Calibri" w:hAnsi="Calibri"/>
                <w:sz w:val="12"/>
              </w:rPr>
              <w:t>Ureditvena</w:t>
            </w:r>
          </w:p>
          <w:p w:rsidR="004A4BFF" w:rsidRPr="00E874DC" w:rsidRDefault="004A4BFF" w:rsidP="00A812BB">
            <w:pPr>
              <w:tabs>
                <w:tab w:val="left" w:pos="266"/>
              </w:tabs>
              <w:spacing w:after="0" w:line="240" w:lineRule="auto"/>
              <w:jc w:val="center"/>
              <w:rPr>
                <w:rFonts w:ascii="Calibri" w:hAnsi="Calibri"/>
                <w:sz w:val="12"/>
              </w:rPr>
            </w:pPr>
            <w:r w:rsidRPr="00E874DC">
              <w:rPr>
                <w:rFonts w:ascii="Calibri" w:hAnsi="Calibri"/>
                <w:sz w:val="12"/>
              </w:rPr>
              <w:t>odločba</w:t>
            </w:r>
          </w:p>
        </w:tc>
        <w:tc>
          <w:tcPr>
            <w:tcW w:w="472" w:type="pct"/>
            <w:shd w:val="clear" w:color="auto" w:fill="FBD4B4" w:themeFill="accent6" w:themeFillTint="66"/>
            <w:vAlign w:val="center"/>
          </w:tcPr>
          <w:p w:rsidR="004A4BFF" w:rsidRPr="00E874DC" w:rsidRDefault="004A4BFF" w:rsidP="00A812BB">
            <w:pPr>
              <w:tabs>
                <w:tab w:val="left" w:pos="266"/>
              </w:tabs>
              <w:spacing w:after="0" w:line="240" w:lineRule="auto"/>
              <w:jc w:val="center"/>
              <w:rPr>
                <w:rFonts w:ascii="Calibri" w:hAnsi="Calibri"/>
                <w:sz w:val="12"/>
              </w:rPr>
            </w:pPr>
            <w:r w:rsidRPr="00E874DC">
              <w:rPr>
                <w:rFonts w:ascii="Calibri" w:hAnsi="Calibri"/>
                <w:sz w:val="12"/>
              </w:rPr>
              <w:t>Upravno opozorilo po ZIN</w:t>
            </w:r>
          </w:p>
        </w:tc>
        <w:tc>
          <w:tcPr>
            <w:tcW w:w="473" w:type="pct"/>
            <w:shd w:val="clear" w:color="auto" w:fill="FBD4B4" w:themeFill="accent6" w:themeFillTint="66"/>
            <w:vAlign w:val="center"/>
          </w:tcPr>
          <w:p w:rsidR="004A4BFF" w:rsidRPr="00E874DC" w:rsidRDefault="004A4BFF" w:rsidP="00A812BB">
            <w:pPr>
              <w:tabs>
                <w:tab w:val="left" w:pos="266"/>
              </w:tabs>
              <w:spacing w:after="0" w:line="240" w:lineRule="auto"/>
              <w:jc w:val="center"/>
              <w:rPr>
                <w:rFonts w:ascii="Calibri" w:hAnsi="Calibri"/>
                <w:sz w:val="12"/>
              </w:rPr>
            </w:pPr>
            <w:r w:rsidRPr="00E874DC">
              <w:rPr>
                <w:rFonts w:ascii="Calibri" w:hAnsi="Calibri"/>
                <w:sz w:val="12"/>
              </w:rPr>
              <w:t xml:space="preserve">Sklep o </w:t>
            </w:r>
            <w:r w:rsidRPr="00E874DC">
              <w:rPr>
                <w:rFonts w:ascii="Calibri" w:hAnsi="Calibri"/>
                <w:sz w:val="11"/>
                <w:szCs w:val="11"/>
              </w:rPr>
              <w:t>denarni</w:t>
            </w:r>
            <w:r w:rsidRPr="00E874DC">
              <w:rPr>
                <w:rFonts w:ascii="Calibri" w:hAnsi="Calibri"/>
                <w:sz w:val="12"/>
              </w:rPr>
              <w:t xml:space="preserve"> kazni</w:t>
            </w:r>
          </w:p>
        </w:tc>
        <w:tc>
          <w:tcPr>
            <w:tcW w:w="474" w:type="pct"/>
            <w:shd w:val="clear" w:color="auto" w:fill="FBD4B4" w:themeFill="accent6" w:themeFillTint="66"/>
            <w:vAlign w:val="center"/>
          </w:tcPr>
          <w:p w:rsidR="004A4BFF" w:rsidRPr="00E874DC" w:rsidRDefault="004A4BFF" w:rsidP="00A812BB">
            <w:pPr>
              <w:tabs>
                <w:tab w:val="left" w:pos="266"/>
              </w:tabs>
              <w:spacing w:after="0" w:line="240" w:lineRule="auto"/>
              <w:jc w:val="center"/>
              <w:rPr>
                <w:rFonts w:ascii="Calibri" w:hAnsi="Calibri"/>
                <w:sz w:val="12"/>
              </w:rPr>
            </w:pPr>
            <w:r w:rsidRPr="00E874DC">
              <w:rPr>
                <w:rFonts w:ascii="Calibri" w:hAnsi="Calibri"/>
                <w:sz w:val="12"/>
              </w:rPr>
              <w:t>SKUPAJ</w:t>
            </w:r>
          </w:p>
        </w:tc>
        <w:tc>
          <w:tcPr>
            <w:tcW w:w="472" w:type="pct"/>
            <w:shd w:val="clear" w:color="auto" w:fill="FBD4B4" w:themeFill="accent6" w:themeFillTint="66"/>
            <w:vAlign w:val="center"/>
          </w:tcPr>
          <w:p w:rsidR="004A4BFF" w:rsidRPr="00E874DC" w:rsidRDefault="004A4BFF" w:rsidP="00A812BB">
            <w:pPr>
              <w:tabs>
                <w:tab w:val="left" w:pos="266"/>
              </w:tabs>
              <w:spacing w:after="0" w:line="240" w:lineRule="auto"/>
              <w:jc w:val="center"/>
              <w:rPr>
                <w:rFonts w:ascii="Calibri" w:hAnsi="Calibri"/>
                <w:sz w:val="12"/>
              </w:rPr>
            </w:pPr>
            <w:r w:rsidRPr="00E874DC">
              <w:rPr>
                <w:rFonts w:ascii="Calibri" w:hAnsi="Calibri"/>
                <w:sz w:val="12"/>
              </w:rPr>
              <w:t>Odločba o prekršku (globa)</w:t>
            </w:r>
          </w:p>
        </w:tc>
        <w:tc>
          <w:tcPr>
            <w:tcW w:w="314" w:type="pct"/>
            <w:shd w:val="clear" w:color="auto" w:fill="FBD4B4" w:themeFill="accent6" w:themeFillTint="66"/>
            <w:vAlign w:val="center"/>
          </w:tcPr>
          <w:p w:rsidR="004A4BFF" w:rsidRPr="00E874DC" w:rsidRDefault="004A4BFF" w:rsidP="00A812BB">
            <w:pPr>
              <w:tabs>
                <w:tab w:val="left" w:pos="266"/>
              </w:tabs>
              <w:spacing w:after="0" w:line="240" w:lineRule="auto"/>
              <w:jc w:val="center"/>
              <w:rPr>
                <w:rFonts w:ascii="Calibri" w:hAnsi="Calibri"/>
                <w:sz w:val="12"/>
              </w:rPr>
            </w:pPr>
            <w:r w:rsidRPr="00E874DC">
              <w:rPr>
                <w:rFonts w:ascii="Calibri" w:hAnsi="Calibri"/>
                <w:sz w:val="12"/>
              </w:rPr>
              <w:t>Plačilni nalog</w:t>
            </w:r>
          </w:p>
        </w:tc>
        <w:tc>
          <w:tcPr>
            <w:tcW w:w="473" w:type="pct"/>
            <w:shd w:val="clear" w:color="auto" w:fill="FBD4B4" w:themeFill="accent6" w:themeFillTint="66"/>
            <w:vAlign w:val="center"/>
          </w:tcPr>
          <w:p w:rsidR="004A4BFF" w:rsidRPr="00E874DC" w:rsidRDefault="004A4BFF" w:rsidP="00A812BB">
            <w:pPr>
              <w:tabs>
                <w:tab w:val="left" w:pos="266"/>
              </w:tabs>
              <w:spacing w:after="0" w:line="240" w:lineRule="auto"/>
              <w:jc w:val="center"/>
              <w:rPr>
                <w:rFonts w:ascii="Calibri" w:hAnsi="Calibri"/>
                <w:sz w:val="12"/>
              </w:rPr>
            </w:pPr>
            <w:r w:rsidRPr="00E874DC">
              <w:rPr>
                <w:rFonts w:ascii="Calibri" w:hAnsi="Calibri"/>
                <w:sz w:val="12"/>
              </w:rPr>
              <w:t>Odločba o prekršku (opomin)</w:t>
            </w:r>
          </w:p>
        </w:tc>
        <w:tc>
          <w:tcPr>
            <w:tcW w:w="477" w:type="pct"/>
            <w:shd w:val="clear" w:color="auto" w:fill="FBD4B4" w:themeFill="accent6" w:themeFillTint="66"/>
            <w:vAlign w:val="center"/>
          </w:tcPr>
          <w:p w:rsidR="004A4BFF" w:rsidRPr="00E874DC" w:rsidRDefault="004A4BFF" w:rsidP="00A812BB">
            <w:pPr>
              <w:tabs>
                <w:tab w:val="left" w:pos="266"/>
              </w:tabs>
              <w:spacing w:after="0" w:line="240" w:lineRule="auto"/>
              <w:jc w:val="center"/>
              <w:rPr>
                <w:rFonts w:ascii="Calibri" w:hAnsi="Calibri"/>
                <w:sz w:val="12"/>
              </w:rPr>
            </w:pPr>
            <w:r w:rsidRPr="00E874DC">
              <w:rPr>
                <w:rFonts w:ascii="Calibri" w:hAnsi="Calibri"/>
                <w:sz w:val="12"/>
              </w:rPr>
              <w:t>Opozorilo za storjen prekršek po ZP-1</w:t>
            </w:r>
          </w:p>
        </w:tc>
        <w:tc>
          <w:tcPr>
            <w:tcW w:w="340" w:type="pct"/>
            <w:shd w:val="clear" w:color="auto" w:fill="FBD4B4" w:themeFill="accent6" w:themeFillTint="66"/>
            <w:vAlign w:val="center"/>
          </w:tcPr>
          <w:p w:rsidR="004A4BFF" w:rsidRPr="00E874DC" w:rsidRDefault="004A4BFF" w:rsidP="00A812BB">
            <w:pPr>
              <w:tabs>
                <w:tab w:val="left" w:pos="266"/>
              </w:tabs>
              <w:spacing w:after="0" w:line="240" w:lineRule="auto"/>
              <w:jc w:val="center"/>
              <w:rPr>
                <w:rFonts w:ascii="Calibri" w:hAnsi="Calibri"/>
                <w:sz w:val="12"/>
              </w:rPr>
            </w:pPr>
            <w:r w:rsidRPr="00E874DC">
              <w:rPr>
                <w:rFonts w:ascii="Calibri" w:hAnsi="Calibri"/>
                <w:sz w:val="12"/>
              </w:rPr>
              <w:t>SKUPAJ</w:t>
            </w:r>
          </w:p>
        </w:tc>
        <w:tc>
          <w:tcPr>
            <w:tcW w:w="422" w:type="pct"/>
            <w:vMerge/>
            <w:shd w:val="clear" w:color="auto" w:fill="FBD4B4" w:themeFill="accent6" w:themeFillTint="66"/>
            <w:vAlign w:val="center"/>
          </w:tcPr>
          <w:p w:rsidR="004A4BFF" w:rsidRPr="00E874DC" w:rsidRDefault="004A4BFF" w:rsidP="00A812BB">
            <w:pPr>
              <w:tabs>
                <w:tab w:val="left" w:pos="266"/>
              </w:tabs>
              <w:spacing w:after="0" w:line="240" w:lineRule="auto"/>
              <w:jc w:val="center"/>
              <w:rPr>
                <w:rFonts w:ascii="Calibri" w:hAnsi="Calibri"/>
                <w:sz w:val="12"/>
              </w:rPr>
            </w:pPr>
          </w:p>
        </w:tc>
      </w:tr>
      <w:tr w:rsidR="004A4BFF" w:rsidRPr="00E874DC" w:rsidTr="00A406BF">
        <w:trPr>
          <w:trHeight w:val="283"/>
        </w:trPr>
        <w:tc>
          <w:tcPr>
            <w:tcW w:w="534" w:type="pct"/>
            <w:shd w:val="clear" w:color="auto" w:fill="FFFFFF" w:themeFill="background1"/>
            <w:vAlign w:val="center"/>
          </w:tcPr>
          <w:p w:rsidR="004A4BFF" w:rsidRPr="00E874DC" w:rsidRDefault="004A4BFF" w:rsidP="00A812BB">
            <w:pPr>
              <w:tabs>
                <w:tab w:val="left" w:pos="266"/>
              </w:tabs>
              <w:spacing w:after="0" w:line="240" w:lineRule="auto"/>
              <w:jc w:val="center"/>
              <w:rPr>
                <w:rFonts w:ascii="Calibri" w:hAnsi="Calibri"/>
                <w:sz w:val="16"/>
              </w:rPr>
            </w:pPr>
            <w:r>
              <w:rPr>
                <w:rFonts w:ascii="Calibri" w:hAnsi="Calibri"/>
                <w:sz w:val="16"/>
              </w:rPr>
              <w:t>4.523</w:t>
            </w:r>
          </w:p>
        </w:tc>
        <w:tc>
          <w:tcPr>
            <w:tcW w:w="549" w:type="pct"/>
            <w:shd w:val="clear" w:color="auto" w:fill="FFFFFF" w:themeFill="background1"/>
            <w:vAlign w:val="center"/>
          </w:tcPr>
          <w:p w:rsidR="004A4BFF" w:rsidRPr="00E874DC" w:rsidRDefault="00B01EFE" w:rsidP="00A812BB">
            <w:pPr>
              <w:tabs>
                <w:tab w:val="left" w:pos="266"/>
              </w:tabs>
              <w:spacing w:after="0" w:line="240" w:lineRule="auto"/>
              <w:jc w:val="center"/>
              <w:rPr>
                <w:rFonts w:ascii="Calibri" w:hAnsi="Calibri"/>
                <w:sz w:val="16"/>
              </w:rPr>
            </w:pPr>
            <w:r>
              <w:rPr>
                <w:rFonts w:ascii="Calibri" w:hAnsi="Calibri"/>
                <w:sz w:val="16"/>
              </w:rPr>
              <w:t>193</w:t>
            </w:r>
          </w:p>
        </w:tc>
        <w:tc>
          <w:tcPr>
            <w:tcW w:w="472" w:type="pct"/>
            <w:shd w:val="clear" w:color="auto" w:fill="FFFFFF" w:themeFill="background1"/>
            <w:vAlign w:val="center"/>
          </w:tcPr>
          <w:p w:rsidR="004A4BFF" w:rsidRPr="00E874DC" w:rsidRDefault="004A4BFF" w:rsidP="00A812BB">
            <w:pPr>
              <w:tabs>
                <w:tab w:val="left" w:pos="266"/>
              </w:tabs>
              <w:spacing w:after="0" w:line="240" w:lineRule="auto"/>
              <w:jc w:val="center"/>
              <w:rPr>
                <w:rFonts w:ascii="Calibri" w:hAnsi="Calibri"/>
                <w:sz w:val="16"/>
              </w:rPr>
            </w:pPr>
            <w:r>
              <w:rPr>
                <w:rFonts w:ascii="Calibri" w:hAnsi="Calibri"/>
                <w:sz w:val="16"/>
              </w:rPr>
              <w:t>610</w:t>
            </w:r>
          </w:p>
        </w:tc>
        <w:tc>
          <w:tcPr>
            <w:tcW w:w="473" w:type="pct"/>
            <w:shd w:val="clear" w:color="auto" w:fill="FFFFFF" w:themeFill="background1"/>
            <w:vAlign w:val="center"/>
          </w:tcPr>
          <w:p w:rsidR="004A4BFF" w:rsidRPr="00E874DC" w:rsidRDefault="004A4BFF" w:rsidP="00A812BB">
            <w:pPr>
              <w:tabs>
                <w:tab w:val="left" w:pos="266"/>
              </w:tabs>
              <w:spacing w:after="0" w:line="240" w:lineRule="auto"/>
              <w:jc w:val="center"/>
              <w:rPr>
                <w:rFonts w:ascii="Calibri" w:hAnsi="Calibri"/>
                <w:sz w:val="16"/>
              </w:rPr>
            </w:pPr>
            <w:r w:rsidRPr="00E874DC">
              <w:rPr>
                <w:rFonts w:ascii="Calibri" w:hAnsi="Calibri"/>
                <w:sz w:val="16"/>
              </w:rPr>
              <w:t>1</w:t>
            </w:r>
          </w:p>
        </w:tc>
        <w:tc>
          <w:tcPr>
            <w:tcW w:w="474" w:type="pct"/>
            <w:shd w:val="clear" w:color="auto" w:fill="FFFFFF" w:themeFill="background1"/>
            <w:vAlign w:val="center"/>
          </w:tcPr>
          <w:p w:rsidR="004A4BFF" w:rsidRPr="00E874DC" w:rsidRDefault="008A5186" w:rsidP="00A812BB">
            <w:pPr>
              <w:tabs>
                <w:tab w:val="left" w:pos="266"/>
              </w:tabs>
              <w:spacing w:after="0" w:line="240" w:lineRule="auto"/>
              <w:jc w:val="center"/>
              <w:rPr>
                <w:rFonts w:ascii="Calibri" w:hAnsi="Calibri"/>
                <w:sz w:val="16"/>
              </w:rPr>
            </w:pPr>
            <w:r>
              <w:rPr>
                <w:rFonts w:ascii="Calibri" w:hAnsi="Calibri"/>
                <w:sz w:val="16"/>
              </w:rPr>
              <w:t>8</w:t>
            </w:r>
            <w:r w:rsidR="00B01EFE">
              <w:rPr>
                <w:rFonts w:ascii="Calibri" w:hAnsi="Calibri"/>
                <w:sz w:val="16"/>
              </w:rPr>
              <w:t>04</w:t>
            </w:r>
          </w:p>
        </w:tc>
        <w:tc>
          <w:tcPr>
            <w:tcW w:w="472" w:type="pct"/>
            <w:shd w:val="clear" w:color="auto" w:fill="FFFFFF" w:themeFill="background1"/>
            <w:vAlign w:val="center"/>
          </w:tcPr>
          <w:p w:rsidR="004A4BFF" w:rsidRPr="00E874DC" w:rsidRDefault="004A4BFF" w:rsidP="00A812BB">
            <w:pPr>
              <w:tabs>
                <w:tab w:val="left" w:pos="266"/>
              </w:tabs>
              <w:spacing w:after="0" w:line="240" w:lineRule="auto"/>
              <w:jc w:val="center"/>
              <w:rPr>
                <w:rFonts w:ascii="Calibri" w:hAnsi="Calibri"/>
                <w:sz w:val="16"/>
              </w:rPr>
            </w:pPr>
            <w:r w:rsidRPr="00E874DC">
              <w:rPr>
                <w:rFonts w:ascii="Calibri" w:hAnsi="Calibri"/>
                <w:sz w:val="16"/>
              </w:rPr>
              <w:t>1</w:t>
            </w:r>
          </w:p>
        </w:tc>
        <w:tc>
          <w:tcPr>
            <w:tcW w:w="314" w:type="pct"/>
            <w:shd w:val="clear" w:color="auto" w:fill="FFFFFF" w:themeFill="background1"/>
            <w:vAlign w:val="center"/>
          </w:tcPr>
          <w:p w:rsidR="004A4BFF" w:rsidRPr="00E874DC" w:rsidRDefault="004A4BFF" w:rsidP="00A812BB">
            <w:pPr>
              <w:tabs>
                <w:tab w:val="left" w:pos="266"/>
              </w:tabs>
              <w:spacing w:after="0" w:line="240" w:lineRule="auto"/>
              <w:jc w:val="center"/>
              <w:rPr>
                <w:rFonts w:ascii="Calibri" w:hAnsi="Calibri"/>
                <w:sz w:val="16"/>
              </w:rPr>
            </w:pPr>
            <w:r>
              <w:rPr>
                <w:rFonts w:ascii="Calibri" w:hAnsi="Calibri"/>
                <w:sz w:val="16"/>
              </w:rPr>
              <w:t>8</w:t>
            </w:r>
          </w:p>
        </w:tc>
        <w:tc>
          <w:tcPr>
            <w:tcW w:w="473" w:type="pct"/>
            <w:shd w:val="clear" w:color="auto" w:fill="FFFFFF" w:themeFill="background1"/>
            <w:vAlign w:val="center"/>
          </w:tcPr>
          <w:p w:rsidR="004A4BFF" w:rsidRPr="00E874DC" w:rsidRDefault="004A4BFF" w:rsidP="00A812BB">
            <w:pPr>
              <w:tabs>
                <w:tab w:val="left" w:pos="266"/>
              </w:tabs>
              <w:spacing w:after="0" w:line="240" w:lineRule="auto"/>
              <w:jc w:val="center"/>
              <w:rPr>
                <w:rFonts w:ascii="Calibri" w:hAnsi="Calibri"/>
                <w:sz w:val="16"/>
              </w:rPr>
            </w:pPr>
            <w:r>
              <w:rPr>
                <w:rFonts w:ascii="Calibri" w:hAnsi="Calibri"/>
                <w:sz w:val="16"/>
              </w:rPr>
              <w:t>2</w:t>
            </w:r>
          </w:p>
        </w:tc>
        <w:tc>
          <w:tcPr>
            <w:tcW w:w="477" w:type="pct"/>
            <w:shd w:val="clear" w:color="auto" w:fill="FFFFFF" w:themeFill="background1"/>
            <w:vAlign w:val="center"/>
          </w:tcPr>
          <w:p w:rsidR="004A4BFF" w:rsidRPr="00E874DC" w:rsidRDefault="004A4BFF" w:rsidP="00A812BB">
            <w:pPr>
              <w:tabs>
                <w:tab w:val="left" w:pos="266"/>
              </w:tabs>
              <w:spacing w:after="0" w:line="240" w:lineRule="auto"/>
              <w:jc w:val="center"/>
              <w:rPr>
                <w:rFonts w:ascii="Calibri" w:hAnsi="Calibri"/>
                <w:sz w:val="16"/>
              </w:rPr>
            </w:pPr>
            <w:r>
              <w:rPr>
                <w:rFonts w:ascii="Calibri" w:hAnsi="Calibri"/>
                <w:sz w:val="16"/>
              </w:rPr>
              <w:t>16</w:t>
            </w:r>
          </w:p>
        </w:tc>
        <w:tc>
          <w:tcPr>
            <w:tcW w:w="340" w:type="pct"/>
            <w:shd w:val="clear" w:color="auto" w:fill="FFFFFF" w:themeFill="background1"/>
            <w:vAlign w:val="center"/>
          </w:tcPr>
          <w:p w:rsidR="004A4BFF" w:rsidRPr="00E874DC" w:rsidRDefault="004A4BFF" w:rsidP="00A812BB">
            <w:pPr>
              <w:tabs>
                <w:tab w:val="left" w:pos="266"/>
              </w:tabs>
              <w:spacing w:after="0" w:line="240" w:lineRule="auto"/>
              <w:jc w:val="center"/>
              <w:rPr>
                <w:rFonts w:ascii="Calibri" w:hAnsi="Calibri"/>
                <w:sz w:val="16"/>
              </w:rPr>
            </w:pPr>
            <w:r>
              <w:rPr>
                <w:rFonts w:ascii="Calibri" w:hAnsi="Calibri"/>
                <w:sz w:val="16"/>
              </w:rPr>
              <w:t>27</w:t>
            </w:r>
          </w:p>
        </w:tc>
        <w:tc>
          <w:tcPr>
            <w:tcW w:w="422" w:type="pct"/>
            <w:shd w:val="clear" w:color="auto" w:fill="FFFFFF" w:themeFill="background1"/>
            <w:vAlign w:val="center"/>
          </w:tcPr>
          <w:p w:rsidR="004A4BFF" w:rsidRPr="00E874DC" w:rsidRDefault="00B01EFE" w:rsidP="00A812BB">
            <w:pPr>
              <w:tabs>
                <w:tab w:val="left" w:pos="266"/>
              </w:tabs>
              <w:spacing w:after="0" w:line="240" w:lineRule="auto"/>
              <w:jc w:val="center"/>
              <w:rPr>
                <w:rFonts w:ascii="Calibri" w:hAnsi="Calibri"/>
                <w:sz w:val="16"/>
              </w:rPr>
            </w:pPr>
            <w:r>
              <w:rPr>
                <w:rFonts w:ascii="Calibri" w:hAnsi="Calibri"/>
                <w:sz w:val="16"/>
              </w:rPr>
              <w:t>831</w:t>
            </w:r>
          </w:p>
        </w:tc>
      </w:tr>
    </w:tbl>
    <w:p w:rsidR="00A406BF" w:rsidRPr="00E874DC" w:rsidRDefault="00A406BF" w:rsidP="00A406BF">
      <w:pPr>
        <w:spacing w:before="120" w:after="120" w:line="240" w:lineRule="auto"/>
        <w:jc w:val="both"/>
        <w:rPr>
          <w:rFonts w:asciiTheme="minorHAnsi" w:hAnsiTheme="minorHAnsi" w:cs="Times New Roman"/>
          <w:noProof/>
          <w:lang w:eastAsia="sl-SI"/>
        </w:rPr>
      </w:pPr>
      <w:r w:rsidRPr="00945B6B">
        <w:rPr>
          <w:rFonts w:asciiTheme="minorHAnsi" w:hAnsiTheme="minorHAnsi" w:cs="Times New Roman"/>
          <w:noProof/>
          <w:lang w:eastAsia="sl-SI"/>
        </w:rPr>
        <w:t>Pri izvajalcih</w:t>
      </w:r>
      <w:r w:rsidRPr="00E874DC">
        <w:rPr>
          <w:rFonts w:asciiTheme="minorHAnsi" w:hAnsiTheme="minorHAnsi" w:cs="Times New Roman"/>
          <w:noProof/>
          <w:lang w:eastAsia="sl-SI"/>
        </w:rPr>
        <w:t xml:space="preserve"> zdravstvene dejavnosti je bil v času leta </w:t>
      </w:r>
      <w:r>
        <w:rPr>
          <w:rFonts w:asciiTheme="minorHAnsi" w:hAnsiTheme="minorHAnsi" w:cs="Times New Roman"/>
          <w:noProof/>
          <w:lang w:eastAsia="sl-SI"/>
        </w:rPr>
        <w:t>2019</w:t>
      </w:r>
      <w:r w:rsidRPr="00E874DC">
        <w:rPr>
          <w:rFonts w:asciiTheme="minorHAnsi" w:hAnsiTheme="minorHAnsi" w:cs="Times New Roman"/>
          <w:noProof/>
          <w:lang w:eastAsia="sl-SI"/>
        </w:rPr>
        <w:t xml:space="preserve"> nadzor usmerjen v zagotavljanje pogojev za odlaganje, prenos oziroma transport odpadkov</w:t>
      </w:r>
      <w:r>
        <w:rPr>
          <w:rFonts w:asciiTheme="minorHAnsi" w:hAnsiTheme="minorHAnsi" w:cs="Times New Roman"/>
          <w:noProof/>
          <w:lang w:eastAsia="sl-SI"/>
        </w:rPr>
        <w:t xml:space="preserve"> in </w:t>
      </w:r>
      <w:r w:rsidRPr="00C5472B">
        <w:rPr>
          <w:rFonts w:asciiTheme="minorHAnsi" w:hAnsiTheme="minorHAnsi" w:cs="Times New Roman"/>
          <w:noProof/>
          <w:lang w:eastAsia="sl-SI"/>
        </w:rPr>
        <w:t>opremljenost delovnih mest z opremo in pripomočki za higieno rok in osebnimi zaščitnimi sredstvi</w:t>
      </w:r>
      <w:r>
        <w:rPr>
          <w:rFonts w:asciiTheme="minorHAnsi" w:hAnsiTheme="minorHAnsi" w:cs="Times New Roman"/>
          <w:noProof/>
          <w:lang w:eastAsia="sl-SI"/>
        </w:rPr>
        <w:t>,</w:t>
      </w:r>
      <w:r w:rsidRPr="00927995">
        <w:rPr>
          <w:rFonts w:asciiTheme="minorHAnsi" w:hAnsiTheme="minorHAnsi" w:cs="Times New Roman"/>
          <w:noProof/>
          <w:lang w:eastAsia="sl-SI"/>
        </w:rPr>
        <w:t xml:space="preserve"> </w:t>
      </w:r>
      <w:r>
        <w:rPr>
          <w:rFonts w:asciiTheme="minorHAnsi" w:hAnsiTheme="minorHAnsi" w:cs="Times New Roman"/>
          <w:noProof/>
          <w:lang w:eastAsia="sl-SI"/>
        </w:rPr>
        <w:t>kjer neskladnosti niso bile ugotovljene</w:t>
      </w:r>
      <w:r w:rsidRPr="00E874DC">
        <w:rPr>
          <w:rFonts w:asciiTheme="minorHAnsi" w:hAnsiTheme="minorHAnsi" w:cs="Times New Roman"/>
          <w:noProof/>
          <w:lang w:eastAsia="sl-SI"/>
        </w:rPr>
        <w:t xml:space="preserve">, </w:t>
      </w:r>
      <w:r>
        <w:rPr>
          <w:rFonts w:asciiTheme="minorHAnsi" w:hAnsiTheme="minorHAnsi" w:cs="Times New Roman"/>
          <w:noProof/>
          <w:lang w:eastAsia="sl-SI"/>
        </w:rPr>
        <w:t>oskrbo s ster</w:t>
      </w:r>
      <w:r w:rsidR="00300148">
        <w:rPr>
          <w:rFonts w:asciiTheme="minorHAnsi" w:hAnsiTheme="minorHAnsi" w:cs="Times New Roman"/>
          <w:noProof/>
          <w:lang w:eastAsia="sl-SI"/>
        </w:rPr>
        <w:t>ilnim materialom in inštrumenti</w:t>
      </w:r>
      <w:r>
        <w:rPr>
          <w:rFonts w:asciiTheme="minorHAnsi" w:hAnsiTheme="minorHAnsi" w:cs="Times New Roman"/>
          <w:noProof/>
          <w:lang w:eastAsia="sl-SI"/>
        </w:rPr>
        <w:t xml:space="preserve">, kjer so bile neskladnosti ugotovljene v enem odstotku in v </w:t>
      </w:r>
      <w:r w:rsidRPr="00E874DC">
        <w:rPr>
          <w:rFonts w:asciiTheme="minorHAnsi" w:hAnsiTheme="minorHAnsi" w:cs="Times New Roman"/>
          <w:noProof/>
          <w:lang w:eastAsia="sl-SI"/>
        </w:rPr>
        <w:t>zagotavljanje pogojev za čiščenje in razkuževanje prostorov in opreme</w:t>
      </w:r>
      <w:r>
        <w:rPr>
          <w:rFonts w:asciiTheme="minorHAnsi" w:hAnsiTheme="minorHAnsi" w:cs="Times New Roman"/>
          <w:noProof/>
          <w:lang w:eastAsia="sl-SI"/>
        </w:rPr>
        <w:t>, kjer so bile neskladnosti ugotovljene v treh odstotkih.</w:t>
      </w:r>
    </w:p>
    <w:p w:rsidR="00A406BF" w:rsidRDefault="00A406BF" w:rsidP="00A406BF">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Pri izvajalcih higienske nege so inšpektorji v letu </w:t>
      </w:r>
      <w:r>
        <w:rPr>
          <w:rFonts w:asciiTheme="minorHAnsi" w:hAnsiTheme="minorHAnsi" w:cs="Times New Roman"/>
          <w:noProof/>
          <w:lang w:eastAsia="sl-SI"/>
        </w:rPr>
        <w:t>2019</w:t>
      </w:r>
      <w:r w:rsidRPr="00E874DC">
        <w:rPr>
          <w:rFonts w:asciiTheme="minorHAnsi" w:hAnsiTheme="minorHAnsi" w:cs="Times New Roman"/>
          <w:noProof/>
          <w:lang w:eastAsia="sl-SI"/>
        </w:rPr>
        <w:t xml:space="preserve"> preverjali izpolnjevanje splošnih pogojev (prostori, oprema, pribor, sredstva, sterilizacija itd</w:t>
      </w:r>
      <w:r>
        <w:rPr>
          <w:rFonts w:asciiTheme="minorHAnsi" w:hAnsiTheme="minorHAnsi" w:cs="Times New Roman"/>
          <w:noProof/>
          <w:lang w:eastAsia="sl-SI"/>
        </w:rPr>
        <w:t>.</w:t>
      </w:r>
      <w:r w:rsidRPr="00E874DC">
        <w:rPr>
          <w:rFonts w:asciiTheme="minorHAnsi" w:hAnsiTheme="minorHAnsi" w:cs="Times New Roman"/>
          <w:noProof/>
          <w:lang w:eastAsia="sl-SI"/>
        </w:rPr>
        <w:t xml:space="preserve">) in posebnih pogojev za opravljanje dejavnosti higienske nege in drugih podobnih dejavnosti. </w:t>
      </w:r>
    </w:p>
    <w:p w:rsidR="00A406BF" w:rsidRDefault="00A406BF" w:rsidP="00A406BF">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Pri nadzoru izpolnjevanja splošnih pogojev, ki jih morajo izpolnjevati vsi izvajalci higienske nege, so inšpektorji največkrat ugotovili neskladnosti, ki so se nanašale na izvajanje dobre higienske prakse (v 12 % opravljenih pregledov)</w:t>
      </w:r>
      <w:r>
        <w:rPr>
          <w:rFonts w:asciiTheme="minorHAnsi" w:hAnsiTheme="minorHAnsi" w:cs="Times New Roman"/>
          <w:noProof/>
          <w:lang w:eastAsia="sl-SI"/>
        </w:rPr>
        <w:t>, na obvestila o zdravstvenih tveganjih (v devetih odstotkih opravljenih pregledov)</w:t>
      </w:r>
      <w:r w:rsidRPr="00E874DC">
        <w:rPr>
          <w:rFonts w:asciiTheme="minorHAnsi" w:hAnsiTheme="minorHAnsi" w:cs="Times New Roman"/>
          <w:noProof/>
          <w:lang w:eastAsia="sl-SI"/>
        </w:rPr>
        <w:t xml:space="preserve"> in na zagotavljanje kompleta za prvo pomoč (v </w:t>
      </w:r>
      <w:r>
        <w:rPr>
          <w:rFonts w:asciiTheme="minorHAnsi" w:hAnsiTheme="minorHAnsi" w:cs="Times New Roman"/>
          <w:noProof/>
          <w:lang w:eastAsia="sl-SI"/>
        </w:rPr>
        <w:t>10 %</w:t>
      </w:r>
      <w:r w:rsidRPr="00E874DC">
        <w:rPr>
          <w:rFonts w:asciiTheme="minorHAnsi" w:hAnsiTheme="minorHAnsi" w:cs="Times New Roman"/>
          <w:noProof/>
          <w:lang w:eastAsia="sl-SI"/>
        </w:rPr>
        <w:t xml:space="preserve"> opravljenih pregledov). </w:t>
      </w:r>
    </w:p>
    <w:p w:rsidR="00A406BF" w:rsidRDefault="00A406BF" w:rsidP="00A406BF">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zvezi z izpolnjevanjem posebnih pogojev pri </w:t>
      </w:r>
      <w:r w:rsidR="00300148">
        <w:rPr>
          <w:rFonts w:asciiTheme="minorHAnsi" w:hAnsiTheme="minorHAnsi" w:cs="Times New Roman"/>
          <w:noProof/>
          <w:lang w:eastAsia="sl-SI"/>
        </w:rPr>
        <w:t>izvajalcih dejavnosti s savnami</w:t>
      </w:r>
      <w:r w:rsidRPr="00E874DC">
        <w:rPr>
          <w:rFonts w:asciiTheme="minorHAnsi" w:hAnsiTheme="minorHAnsi" w:cs="Times New Roman"/>
          <w:noProof/>
          <w:lang w:eastAsia="sl-SI"/>
        </w:rPr>
        <w:t xml:space="preserve"> so zdravstveni inšpektorji ugotovili največ neskladnosti glede opremljenosti kabin (v 2</w:t>
      </w:r>
      <w:r>
        <w:rPr>
          <w:rFonts w:asciiTheme="minorHAnsi" w:hAnsiTheme="minorHAnsi" w:cs="Times New Roman"/>
          <w:noProof/>
          <w:lang w:eastAsia="sl-SI"/>
        </w:rPr>
        <w:t>5</w:t>
      </w:r>
      <w:r w:rsidRPr="00E874DC">
        <w:rPr>
          <w:rFonts w:asciiTheme="minorHAnsi" w:hAnsiTheme="minorHAnsi" w:cs="Times New Roman"/>
          <w:noProof/>
          <w:lang w:eastAsia="sl-SI"/>
        </w:rPr>
        <w:t xml:space="preserve"> % opravljenih pregledov), glede navodil za pravilno uporabo savne (v 1</w:t>
      </w:r>
      <w:r>
        <w:rPr>
          <w:rFonts w:asciiTheme="minorHAnsi" w:hAnsiTheme="minorHAnsi" w:cs="Times New Roman"/>
          <w:noProof/>
          <w:lang w:eastAsia="sl-SI"/>
        </w:rPr>
        <w:t>4</w:t>
      </w:r>
      <w:r w:rsidRPr="00E874DC">
        <w:rPr>
          <w:rFonts w:asciiTheme="minorHAnsi" w:hAnsiTheme="minorHAnsi" w:cs="Times New Roman"/>
          <w:noProof/>
          <w:lang w:eastAsia="sl-SI"/>
        </w:rPr>
        <w:t xml:space="preserve"> % opravljenih pregledov) in glede obveščanja uporabnikov o zdravstvenih tveganjih in omejitvah pri uporabi savne (v 1</w:t>
      </w:r>
      <w:r>
        <w:rPr>
          <w:rFonts w:asciiTheme="minorHAnsi" w:hAnsiTheme="minorHAnsi" w:cs="Times New Roman"/>
          <w:noProof/>
          <w:lang w:eastAsia="sl-SI"/>
        </w:rPr>
        <w:t>2</w:t>
      </w:r>
      <w:r w:rsidRPr="00E874DC">
        <w:rPr>
          <w:rFonts w:asciiTheme="minorHAnsi" w:hAnsiTheme="minorHAnsi" w:cs="Times New Roman"/>
          <w:noProof/>
          <w:lang w:eastAsia="sl-SI"/>
        </w:rPr>
        <w:t xml:space="preserve"> % opravljenih pregledov). </w:t>
      </w:r>
      <w:r>
        <w:rPr>
          <w:rFonts w:asciiTheme="minorHAnsi" w:hAnsiTheme="minorHAnsi" w:cs="Times New Roman"/>
          <w:noProof/>
          <w:lang w:eastAsia="sl-SI"/>
        </w:rPr>
        <w:t>V 13</w:t>
      </w:r>
      <w:r w:rsidR="00300148">
        <w:rPr>
          <w:rFonts w:asciiTheme="minorHAnsi" w:hAnsiTheme="minorHAnsi" w:cs="Times New Roman"/>
          <w:noProof/>
          <w:lang w:eastAsia="sl-SI"/>
        </w:rPr>
        <w:t xml:space="preserve"> </w:t>
      </w:r>
      <w:r>
        <w:rPr>
          <w:rFonts w:asciiTheme="minorHAnsi" w:hAnsiTheme="minorHAnsi" w:cs="Times New Roman"/>
          <w:noProof/>
          <w:lang w:eastAsia="sl-SI"/>
        </w:rPr>
        <w:t>% so bile ugotovljene neskladnosti tudi pri opremi za nadzor delovanja savne.</w:t>
      </w:r>
    </w:p>
    <w:p w:rsidR="00A406BF" w:rsidRDefault="00A406BF" w:rsidP="00A406BF">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lastRenderedPageBreak/>
        <w:t xml:space="preserve">Pri nadzoru izvajalcev dejavnosti s solariji </w:t>
      </w:r>
      <w:r>
        <w:rPr>
          <w:rFonts w:asciiTheme="minorHAnsi" w:hAnsiTheme="minorHAnsi" w:cs="Times New Roman"/>
          <w:noProof/>
          <w:lang w:eastAsia="sl-SI"/>
        </w:rPr>
        <w:t>so</w:t>
      </w:r>
      <w:r w:rsidRPr="00E874DC">
        <w:rPr>
          <w:rFonts w:asciiTheme="minorHAnsi" w:hAnsiTheme="minorHAnsi" w:cs="Times New Roman"/>
          <w:noProof/>
          <w:lang w:eastAsia="sl-SI"/>
        </w:rPr>
        <w:t xml:space="preserve"> bil</w:t>
      </w:r>
      <w:r w:rsidR="00300148">
        <w:rPr>
          <w:rFonts w:asciiTheme="minorHAnsi" w:hAnsiTheme="minorHAnsi" w:cs="Times New Roman"/>
          <w:noProof/>
          <w:lang w:eastAsia="sl-SI"/>
        </w:rPr>
        <w:t>e v 12% ugotovljene nesk</w:t>
      </w:r>
      <w:r>
        <w:rPr>
          <w:rFonts w:asciiTheme="minorHAnsi" w:hAnsiTheme="minorHAnsi" w:cs="Times New Roman"/>
          <w:noProof/>
          <w:lang w:eastAsia="sl-SI"/>
        </w:rPr>
        <w:t>l</w:t>
      </w:r>
      <w:r w:rsidR="00300148">
        <w:rPr>
          <w:rFonts w:asciiTheme="minorHAnsi" w:hAnsiTheme="minorHAnsi" w:cs="Times New Roman"/>
          <w:noProof/>
          <w:lang w:eastAsia="sl-SI"/>
        </w:rPr>
        <w:t>a</w:t>
      </w:r>
      <w:r>
        <w:rPr>
          <w:rFonts w:asciiTheme="minorHAnsi" w:hAnsiTheme="minorHAnsi" w:cs="Times New Roman"/>
          <w:noProof/>
          <w:lang w:eastAsia="sl-SI"/>
        </w:rPr>
        <w:t xml:space="preserve">dnosti glede obvestil o zdravstvenih tveganjih in omejitvah, </w:t>
      </w:r>
      <w:r w:rsidRPr="00E874DC">
        <w:rPr>
          <w:rFonts w:asciiTheme="minorHAnsi" w:hAnsiTheme="minorHAnsi" w:cs="Times New Roman"/>
          <w:noProof/>
          <w:lang w:eastAsia="sl-SI"/>
        </w:rPr>
        <w:t>v 1</w:t>
      </w:r>
      <w:r>
        <w:rPr>
          <w:rFonts w:asciiTheme="minorHAnsi" w:hAnsiTheme="minorHAnsi" w:cs="Times New Roman"/>
          <w:noProof/>
          <w:lang w:eastAsia="sl-SI"/>
        </w:rPr>
        <w:t>1</w:t>
      </w:r>
      <w:r w:rsidR="00300148">
        <w:rPr>
          <w:rFonts w:asciiTheme="minorHAnsi" w:hAnsiTheme="minorHAnsi" w:cs="Times New Roman"/>
          <w:noProof/>
          <w:lang w:eastAsia="sl-SI"/>
        </w:rPr>
        <w:t xml:space="preserve"> %</w:t>
      </w:r>
      <w:r w:rsidRPr="00E874DC">
        <w:rPr>
          <w:rFonts w:asciiTheme="minorHAnsi" w:hAnsiTheme="minorHAnsi" w:cs="Times New Roman"/>
          <w:noProof/>
          <w:lang w:eastAsia="sl-SI"/>
        </w:rPr>
        <w:t xml:space="preserve"> opravljenih pregledov ugotovljeno, da izvajalci s solariji še niso opravili meritev UV sevanja solarijev, v devetih odstotkih opravljenih pregledov pa je bilo ugotovljeno, da so solariji pomanjkljivo servisirani in vzdrževani. </w:t>
      </w:r>
      <w:r>
        <w:rPr>
          <w:rFonts w:asciiTheme="minorHAnsi" w:hAnsiTheme="minorHAnsi" w:cs="Times New Roman"/>
          <w:noProof/>
          <w:lang w:eastAsia="sl-SI"/>
        </w:rPr>
        <w:t>V sedmih odstotkih opravljenih pregledov je bilo ugotovljeno, da zavezanci na vidnem mestu v čakalnici niso imeli nameščene tabele posameznih fototipov kože in časa izpostavljenosti.</w:t>
      </w:r>
    </w:p>
    <w:p w:rsidR="00A406BF" w:rsidRDefault="00A406BF" w:rsidP="00A406BF">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Pri nadzoru izvajalcev piercinga in tetoviranja ter drugih podobnih postopkih so zdravstveni inšpektorji ugotovili največ neskladnosti glede zagotavljanja obvestil o zdravstvenih tveganjih in omejitvah (v 2</w:t>
      </w:r>
      <w:r>
        <w:rPr>
          <w:rFonts w:asciiTheme="minorHAnsi" w:hAnsiTheme="minorHAnsi" w:cs="Times New Roman"/>
          <w:noProof/>
          <w:lang w:eastAsia="sl-SI"/>
        </w:rPr>
        <w:t>3</w:t>
      </w:r>
      <w:r w:rsidRPr="00E874DC">
        <w:rPr>
          <w:rFonts w:asciiTheme="minorHAnsi" w:hAnsiTheme="minorHAnsi" w:cs="Times New Roman"/>
          <w:noProof/>
          <w:lang w:eastAsia="sl-SI"/>
        </w:rPr>
        <w:t xml:space="preserve"> % opravljenih pregledov). </w:t>
      </w:r>
    </w:p>
    <w:p w:rsidR="00A406BF" w:rsidRDefault="00A406BF" w:rsidP="00A406BF">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Na področju otroškega varstva rezultati inšpekcijskega nadzora kažejo izboljšanje stanja glede vprašanj, ki se nanašajo na igrala na otroških igriščih vrtcev, kjer se je zmanjšal delež nepravilnosti glede vodenja evidenc o opravljenih posegih, določitve odgovorne osebe za pripravo programa pregledov, priprave in izvajanja programa pregledov igral in njihovega vzdrževanja. Pri nadzoru notranjih prostorov in drugih splošnih higienskih pogojev pri izvajalcih otroškega varstva so inšpektorji v nekaterih primerih ugotovili neskladnosti pri zagotavljanju predpisane temperature tople vode na izlivkah, ki jih uporabljajo otroci</w:t>
      </w:r>
      <w:r>
        <w:rPr>
          <w:rFonts w:asciiTheme="minorHAnsi" w:hAnsiTheme="minorHAnsi" w:cs="Times New Roman"/>
          <w:noProof/>
          <w:lang w:eastAsia="sl-SI"/>
        </w:rPr>
        <w:t xml:space="preserve"> (v šestih odstotkih</w:t>
      </w:r>
      <w:r w:rsidRPr="00E874DC">
        <w:rPr>
          <w:rFonts w:asciiTheme="minorHAnsi" w:hAnsiTheme="minorHAnsi" w:cs="Times New Roman"/>
          <w:noProof/>
          <w:lang w:eastAsia="sl-SI"/>
        </w:rPr>
        <w:t xml:space="preserve"> pri izvajanju rutinskih, periodičnih in letnih pregledov igral na otroškem igrišču</w:t>
      </w:r>
      <w:r>
        <w:rPr>
          <w:rFonts w:asciiTheme="minorHAnsi" w:hAnsiTheme="minorHAnsi" w:cs="Times New Roman"/>
          <w:noProof/>
          <w:lang w:eastAsia="sl-SI"/>
        </w:rPr>
        <w:t xml:space="preserve"> (v petih odstotkih) in evidenci o opravljenih posegih v štirih odstotkih.</w:t>
      </w:r>
    </w:p>
    <w:p w:rsidR="00A406BF" w:rsidRPr="00E874DC" w:rsidRDefault="00A406BF" w:rsidP="00A406BF">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osnovnih šolah so bile tudi v času leta </w:t>
      </w:r>
      <w:r>
        <w:rPr>
          <w:rFonts w:asciiTheme="minorHAnsi" w:hAnsiTheme="minorHAnsi" w:cs="Times New Roman"/>
          <w:noProof/>
          <w:lang w:eastAsia="sl-SI"/>
        </w:rPr>
        <w:t>2019</w:t>
      </w:r>
      <w:r w:rsidRPr="00E874DC">
        <w:rPr>
          <w:rFonts w:asciiTheme="minorHAnsi" w:hAnsiTheme="minorHAnsi" w:cs="Times New Roman"/>
          <w:noProof/>
          <w:lang w:eastAsia="sl-SI"/>
        </w:rPr>
        <w:t xml:space="preserve"> ugotovljene nekatere neskladnosti pri izvajanju čiščenja in vzdrževanja prostorov ter zunanjih površin </w:t>
      </w:r>
      <w:r>
        <w:rPr>
          <w:rFonts w:asciiTheme="minorHAnsi" w:hAnsiTheme="minorHAnsi" w:cs="Times New Roman"/>
          <w:noProof/>
          <w:lang w:eastAsia="sl-SI"/>
        </w:rPr>
        <w:t>v osmih odstot</w:t>
      </w:r>
      <w:r w:rsidR="007E40FF">
        <w:rPr>
          <w:rFonts w:asciiTheme="minorHAnsi" w:hAnsiTheme="minorHAnsi" w:cs="Times New Roman"/>
          <w:noProof/>
          <w:lang w:eastAsia="sl-SI"/>
        </w:rPr>
        <w:t>kih</w:t>
      </w:r>
      <w:r>
        <w:rPr>
          <w:rFonts w:asciiTheme="minorHAnsi" w:hAnsiTheme="minorHAnsi" w:cs="Times New Roman"/>
          <w:noProof/>
          <w:lang w:eastAsia="sl-SI"/>
        </w:rPr>
        <w:t xml:space="preserve"> </w:t>
      </w:r>
      <w:r w:rsidRPr="00E874DC">
        <w:rPr>
          <w:rFonts w:asciiTheme="minorHAnsi" w:hAnsiTheme="minorHAnsi" w:cs="Times New Roman"/>
          <w:noProof/>
          <w:lang w:eastAsia="sl-SI"/>
        </w:rPr>
        <w:t>in zagotavljanju varnosti na stopniščih šol s postavitvijo ustreznih ograj</w:t>
      </w:r>
      <w:r>
        <w:rPr>
          <w:rFonts w:asciiTheme="minorHAnsi" w:hAnsiTheme="minorHAnsi" w:cs="Times New Roman"/>
          <w:noProof/>
          <w:lang w:eastAsia="sl-SI"/>
        </w:rPr>
        <w:t xml:space="preserve"> (neskladnosti ugotovljene v 10</w:t>
      </w:r>
      <w:r w:rsidR="007E40FF">
        <w:rPr>
          <w:rFonts w:asciiTheme="minorHAnsi" w:hAnsiTheme="minorHAnsi" w:cs="Times New Roman"/>
          <w:noProof/>
          <w:lang w:eastAsia="sl-SI"/>
        </w:rPr>
        <w:t xml:space="preserve"> </w:t>
      </w:r>
      <w:r>
        <w:rPr>
          <w:rFonts w:asciiTheme="minorHAnsi" w:hAnsiTheme="minorHAnsi" w:cs="Times New Roman"/>
          <w:noProof/>
          <w:lang w:eastAsia="sl-SI"/>
        </w:rPr>
        <w:t>%)</w:t>
      </w:r>
      <w:r w:rsidRPr="00E874DC">
        <w:rPr>
          <w:rFonts w:asciiTheme="minorHAnsi" w:hAnsiTheme="minorHAnsi" w:cs="Times New Roman"/>
          <w:noProof/>
          <w:lang w:eastAsia="sl-SI"/>
        </w:rPr>
        <w:t>. Pravilnik, ki ureja zdravs</w:t>
      </w:r>
      <w:r w:rsidR="007E40FF">
        <w:rPr>
          <w:rFonts w:asciiTheme="minorHAnsi" w:hAnsiTheme="minorHAnsi" w:cs="Times New Roman"/>
          <w:noProof/>
          <w:lang w:eastAsia="sl-SI"/>
        </w:rPr>
        <w:t>tveno higienske zahteve, ki jim</w:t>
      </w:r>
      <w:r w:rsidRPr="00E874DC">
        <w:rPr>
          <w:rFonts w:asciiTheme="minorHAnsi" w:hAnsiTheme="minorHAnsi" w:cs="Times New Roman"/>
          <w:noProof/>
          <w:lang w:eastAsia="sl-SI"/>
        </w:rPr>
        <w:t xml:space="preserve"> morajo ustrezati poslopja in prostori osnovnih šol, je v veljavi nespremenjen od leta 1969 in zato v marsičem zastarel in neživljenjski. Na to je Zdravstveni inšpektorat Republike Slovenije že večkrat opozoril ministrstvo, ki je pristojno za izobraževanje. </w:t>
      </w:r>
    </w:p>
    <w:p w:rsidR="00A406BF" w:rsidRDefault="00A406BF" w:rsidP="00A406BF">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V javnih in nastanitvenih objektih so inšpektorji neskladnosti ugotovili glede čiščenja oziroma higienskega vzdrževanja ter zagotavljanja sanitarno tehničnih pogojev, ki omogočajo čiščenje oziroma higiensko vzdrževanje, in sicer v 1</w:t>
      </w:r>
      <w:r>
        <w:rPr>
          <w:rFonts w:asciiTheme="minorHAnsi" w:hAnsiTheme="minorHAnsi" w:cs="Times New Roman"/>
          <w:noProof/>
          <w:lang w:eastAsia="sl-SI"/>
        </w:rPr>
        <w:t>7</w:t>
      </w:r>
      <w:r w:rsidRPr="00E874DC">
        <w:rPr>
          <w:rFonts w:asciiTheme="minorHAnsi" w:hAnsiTheme="minorHAnsi" w:cs="Times New Roman"/>
          <w:noProof/>
          <w:lang w:eastAsia="sl-SI"/>
        </w:rPr>
        <w:t xml:space="preserve"> % opravljenih pregledov v javnih objektih in v </w:t>
      </w:r>
      <w:r>
        <w:rPr>
          <w:rFonts w:asciiTheme="minorHAnsi" w:hAnsiTheme="minorHAnsi" w:cs="Times New Roman"/>
          <w:noProof/>
          <w:lang w:eastAsia="sl-SI"/>
        </w:rPr>
        <w:t>osmih</w:t>
      </w:r>
      <w:r w:rsidRPr="00E874DC">
        <w:rPr>
          <w:rFonts w:asciiTheme="minorHAnsi" w:hAnsiTheme="minorHAnsi" w:cs="Times New Roman"/>
          <w:noProof/>
          <w:lang w:eastAsia="sl-SI"/>
        </w:rPr>
        <w:t xml:space="preserve"> odstotkih opravljenih pregledov v nastanitvenih objektih. </w:t>
      </w:r>
    </w:p>
    <w:p w:rsidR="000C0441" w:rsidRPr="00E874DC" w:rsidRDefault="000C0441" w:rsidP="00944F3E">
      <w:pPr>
        <w:pStyle w:val="Naslov2"/>
      </w:pPr>
      <w:bookmarkStart w:id="84" w:name="_Toc43285836"/>
      <w:r w:rsidRPr="00E874DC">
        <w:t>INŠPEKCIJSKI NADZOR NA PODROČJU ZDRAVILSTVA</w:t>
      </w:r>
      <w:bookmarkEnd w:id="73"/>
      <w:bookmarkEnd w:id="84"/>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Zdravilstvo opravljajo zdravilci z namenom</w:t>
      </w:r>
      <w:r w:rsidR="00780CCD">
        <w:rPr>
          <w:rFonts w:asciiTheme="minorHAnsi" w:hAnsiTheme="minorHAnsi" w:cs="Times New Roman"/>
          <w:noProof/>
          <w:lang w:eastAsia="sl-SI"/>
        </w:rPr>
        <w:t xml:space="preserve"> izboljšati zdravje uporabnikov;</w:t>
      </w:r>
      <w:r w:rsidRPr="00E874DC">
        <w:rPr>
          <w:rFonts w:asciiTheme="minorHAnsi" w:hAnsiTheme="minorHAnsi" w:cs="Times New Roman"/>
          <w:noProof/>
          <w:lang w:eastAsia="sl-SI"/>
        </w:rPr>
        <w:t xml:space="preserve"> njihovo delovanje pa temelji na uporabi zdravilskih sistemov </w:t>
      </w:r>
      <w:r w:rsidR="00780CCD">
        <w:rPr>
          <w:rFonts w:asciiTheme="minorHAnsi" w:hAnsiTheme="minorHAnsi" w:cs="Times New Roman"/>
          <w:noProof/>
          <w:lang w:eastAsia="sl-SI"/>
        </w:rPr>
        <w:t>in metod kot so; kiropraktika, B</w:t>
      </w:r>
      <w:r w:rsidRPr="00E874DC">
        <w:rPr>
          <w:rFonts w:asciiTheme="minorHAnsi" w:hAnsiTheme="minorHAnsi" w:cs="Times New Roman"/>
          <w:noProof/>
          <w:lang w:eastAsia="sl-SI"/>
        </w:rPr>
        <w:t>ownova terapija, bioresonančna metoda itd.</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Cilj Zakona o zdravilstvu</w:t>
      </w:r>
      <w:r w:rsidRPr="00E874DC">
        <w:rPr>
          <w:rFonts w:asciiTheme="minorHAnsi" w:hAnsiTheme="minorHAnsi" w:cs="Times New Roman"/>
          <w:noProof/>
          <w:vertAlign w:val="superscript"/>
          <w:lang w:eastAsia="sl-SI"/>
        </w:rPr>
        <w:footnoteReference w:id="17"/>
      </w:r>
      <w:r w:rsidRPr="00E874DC">
        <w:rPr>
          <w:rFonts w:asciiTheme="minorHAnsi" w:hAnsiTheme="minorHAnsi" w:cs="Times New Roman"/>
          <w:noProof/>
          <w:lang w:eastAsia="sl-SI"/>
        </w:rPr>
        <w:t xml:space="preserve"> je normativna ureditev področja zdravilstva z namenom zagotoviti varnost uporabnikov zdravilskih storitev. Zakon opredeljuje dejavnost zdravilstva, uvaja temeljne zdravilske sisteme in metode ter ureja način in pogoje za izvajanje zdravilske dejavnosti. Zakon ureja pravice uporabnikov storitev, vključno z možnostjo pritožbe, ter odgovornost zdravilca, pri čemer zahteva od zdravilca zavarovanje odgovornosti za škodo, ki bi lahko nastala pri izvajanju zdravilstva. Zakon prepoveduje oglaševanje na zavajajoč način ter zahteva, da zdravilci pri izvajanju zdravilske dejavnosti uporabljajo kakovostne in varne zdravilske izdelke in pripomočke v </w:t>
      </w:r>
      <w:r w:rsidRPr="00E874DC">
        <w:rPr>
          <w:rFonts w:asciiTheme="minorHAnsi" w:hAnsiTheme="minorHAnsi" w:cs="Times New Roman"/>
          <w:noProof/>
          <w:lang w:eastAsia="sl-SI"/>
        </w:rPr>
        <w:lastRenderedPageBreak/>
        <w:t xml:space="preserve">skladu s predpisi za te izdelke. Za izvajanje zdravilstva zakon določa pridobitev dovoljenja in licence za zdravilca ter pogoje in načine za pridobitev le-teh.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Po zakonu podeljuje, podaljšuje in odvzema licence zdravilska zbornica, ki je odgovorna tudi za vzpostavitev, vzdrževanje in vodenje registra zdravilcev, izvajanje strokovnega nadzora nad zdravilci ter izdajanje in odvzemanje dovoljenj za opravljanje zdravilske dejavnosti. Ker zdravilska zbornica ni bila ustanovljena, je za naloge zbornice, vključno z vodenjem registra ter podeljevanjem licenc, dovoljenj in strokovnim nadzorom, zadolženo Ministrstvo za zdravje.</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Ministrstvo za zdravje je licence in dovoljenja začelo izdajati v prvi polovici leta 2014 in je do konca leta 2017 vzpostavilo sistem izdaje in register izdanih licenc in kasneje še sistem izdaje dovoljenj za opravljanje dejavnosti. </w:t>
      </w:r>
    </w:p>
    <w:p w:rsidR="000C0441" w:rsidRPr="00E874DC" w:rsidRDefault="000C0441" w:rsidP="00944F3E">
      <w:pPr>
        <w:pStyle w:val="Naslov3"/>
        <w:rPr>
          <w:lang w:eastAsia="sl-SI"/>
        </w:rPr>
      </w:pPr>
      <w:bookmarkStart w:id="85" w:name="_Toc7008209"/>
      <w:bookmarkStart w:id="86" w:name="_Toc43285837"/>
      <w:r w:rsidRPr="00E874DC">
        <w:rPr>
          <w:lang w:eastAsia="sl-SI"/>
        </w:rPr>
        <w:t xml:space="preserve">Obseg in ugotovitve nadzora, opravljenega leta </w:t>
      </w:r>
      <w:r w:rsidR="00783B31">
        <w:rPr>
          <w:lang w:eastAsia="sl-SI"/>
        </w:rPr>
        <w:t>2019</w:t>
      </w:r>
      <w:bookmarkEnd w:id="85"/>
      <w:bookmarkEnd w:id="86"/>
    </w:p>
    <w:p w:rsidR="000C0441" w:rsidRPr="00E874DC" w:rsidRDefault="000C0441" w:rsidP="000C0441">
      <w:pPr>
        <w:spacing w:before="120" w:after="120" w:line="240" w:lineRule="auto"/>
        <w:jc w:val="both"/>
        <w:rPr>
          <w:rFonts w:asciiTheme="minorHAnsi" w:hAnsiTheme="minorHAnsi" w:cs="Times New Roman"/>
          <w:noProof/>
          <w:lang w:eastAsia="sl-SI"/>
        </w:rPr>
      </w:pPr>
      <w:r w:rsidRPr="001B52DF">
        <w:rPr>
          <w:rFonts w:asciiTheme="minorHAnsi" w:hAnsiTheme="minorHAnsi" w:cs="Times New Roman"/>
          <w:noProof/>
          <w:lang w:eastAsia="sl-SI"/>
        </w:rPr>
        <w:t xml:space="preserve">V letu </w:t>
      </w:r>
      <w:r w:rsidR="00783B31" w:rsidRPr="001B52DF">
        <w:rPr>
          <w:rFonts w:asciiTheme="minorHAnsi" w:hAnsiTheme="minorHAnsi" w:cs="Times New Roman"/>
          <w:noProof/>
          <w:lang w:eastAsia="sl-SI"/>
        </w:rPr>
        <w:t>2019</w:t>
      </w:r>
      <w:r w:rsidRPr="00E874DC">
        <w:rPr>
          <w:rFonts w:asciiTheme="minorHAnsi" w:hAnsiTheme="minorHAnsi" w:cs="Times New Roman"/>
          <w:noProof/>
          <w:lang w:eastAsia="sl-SI"/>
        </w:rPr>
        <w:t xml:space="preserve"> so zdravstveni inšpektorji na področju zdravilstva opravili skupaj </w:t>
      </w:r>
      <w:r w:rsidR="001B52DF">
        <w:rPr>
          <w:rFonts w:asciiTheme="minorHAnsi" w:hAnsiTheme="minorHAnsi" w:cs="Times New Roman"/>
          <w:noProof/>
          <w:lang w:eastAsia="sl-SI"/>
        </w:rPr>
        <w:t>81</w:t>
      </w:r>
      <w:r w:rsidRPr="00E874DC">
        <w:rPr>
          <w:rFonts w:asciiTheme="minorHAnsi" w:hAnsiTheme="minorHAnsi" w:cs="Times New Roman"/>
          <w:noProof/>
          <w:lang w:eastAsia="sl-SI"/>
        </w:rPr>
        <w:t xml:space="preserve"> inšpekcijskih pregledov. Na podlagi ugotovi</w:t>
      </w:r>
      <w:r w:rsidR="00445DAF">
        <w:rPr>
          <w:rFonts w:asciiTheme="minorHAnsi" w:hAnsiTheme="minorHAnsi" w:cs="Times New Roman"/>
          <w:noProof/>
          <w:lang w:eastAsia="sl-SI"/>
        </w:rPr>
        <w:t>tev nadzora je bilo izrečenih 36 ukrepov, od tega 23</w:t>
      </w:r>
      <w:r w:rsidR="001B52DF">
        <w:rPr>
          <w:rFonts w:asciiTheme="minorHAnsi" w:hAnsiTheme="minorHAnsi" w:cs="Times New Roman"/>
          <w:noProof/>
          <w:lang w:eastAsia="sl-SI"/>
        </w:rPr>
        <w:t xml:space="preserve"> upravnih ukrepov (18 odločb</w:t>
      </w:r>
      <w:r w:rsidRPr="00E874DC">
        <w:rPr>
          <w:rFonts w:asciiTheme="minorHAnsi" w:hAnsiTheme="minorHAnsi" w:cs="Times New Roman"/>
          <w:noProof/>
          <w:lang w:eastAsia="sl-SI"/>
        </w:rPr>
        <w:t xml:space="preserve"> o prepovedi op</w:t>
      </w:r>
      <w:r w:rsidR="001B52DF">
        <w:rPr>
          <w:rFonts w:asciiTheme="minorHAnsi" w:hAnsiTheme="minorHAnsi" w:cs="Times New Roman"/>
          <w:noProof/>
          <w:lang w:eastAsia="sl-SI"/>
        </w:rPr>
        <w:t>ravljanja dejavnost</w:t>
      </w:r>
      <w:r w:rsidR="00445DAF">
        <w:rPr>
          <w:rFonts w:asciiTheme="minorHAnsi" w:hAnsiTheme="minorHAnsi" w:cs="Times New Roman"/>
          <w:noProof/>
          <w:lang w:eastAsia="sl-SI"/>
        </w:rPr>
        <w:t>i/metode</w:t>
      </w:r>
      <w:r w:rsidR="001B52DF">
        <w:rPr>
          <w:rFonts w:asciiTheme="minorHAnsi" w:hAnsiTheme="minorHAnsi" w:cs="Times New Roman"/>
          <w:noProof/>
          <w:lang w:eastAsia="sl-SI"/>
        </w:rPr>
        <w:t xml:space="preserve"> in pet</w:t>
      </w:r>
      <w:r w:rsidRPr="00E874DC">
        <w:rPr>
          <w:rFonts w:asciiTheme="minorHAnsi" w:hAnsiTheme="minorHAnsi" w:cs="Times New Roman"/>
          <w:noProof/>
          <w:lang w:eastAsia="sl-SI"/>
        </w:rPr>
        <w:t xml:space="preserve"> upravn</w:t>
      </w:r>
      <w:r w:rsidR="001B52DF">
        <w:rPr>
          <w:rFonts w:asciiTheme="minorHAnsi" w:hAnsiTheme="minorHAnsi" w:cs="Times New Roman"/>
          <w:noProof/>
          <w:lang w:eastAsia="sl-SI"/>
        </w:rPr>
        <w:t>ih opozoril) in 13</w:t>
      </w:r>
      <w:r w:rsidRPr="00E874DC">
        <w:rPr>
          <w:rFonts w:asciiTheme="minorHAnsi" w:hAnsiTheme="minorHAnsi" w:cs="Times New Roman"/>
          <w:noProof/>
          <w:lang w:eastAsia="sl-SI"/>
        </w:rPr>
        <w:t xml:space="preserve"> pre</w:t>
      </w:r>
      <w:r w:rsidR="001B52DF">
        <w:rPr>
          <w:rFonts w:asciiTheme="minorHAnsi" w:hAnsiTheme="minorHAnsi" w:cs="Times New Roman"/>
          <w:noProof/>
          <w:lang w:eastAsia="sl-SI"/>
        </w:rPr>
        <w:t>krškovnih sankcij/ukrepov (dve odločbi z izrekom globe, pet plačilnih nalogov, ena odločba z izrekom opomina in pet opozoril</w:t>
      </w:r>
      <w:r w:rsidRPr="00E874DC">
        <w:rPr>
          <w:rFonts w:asciiTheme="minorHAnsi" w:hAnsiTheme="minorHAnsi" w:cs="Times New Roman"/>
          <w:noProof/>
          <w:lang w:eastAsia="sl-SI"/>
        </w:rPr>
        <w:t xml:space="preserve"> za storjen prekršek).</w:t>
      </w:r>
    </w:p>
    <w:p w:rsidR="000C0441" w:rsidRPr="00E874DC" w:rsidRDefault="00264601" w:rsidP="00264601">
      <w:pPr>
        <w:pStyle w:val="Napis"/>
        <w:rPr>
          <w:rFonts w:cs="Times New Roman"/>
          <w:noProof/>
        </w:rPr>
      </w:pPr>
      <w:bookmarkStart w:id="87" w:name="_Toc43285791"/>
      <w:bookmarkStart w:id="88" w:name="_Toc43285838"/>
      <w:r>
        <w:t xml:space="preserve">Preglednica </w:t>
      </w:r>
      <w:r w:rsidR="00B15DCE">
        <w:rPr>
          <w:noProof/>
        </w:rPr>
        <w:fldChar w:fldCharType="begin"/>
      </w:r>
      <w:r w:rsidR="00B15DCE">
        <w:rPr>
          <w:noProof/>
        </w:rPr>
        <w:instrText xml:space="preserve"> SEQ Tabela \* ARABIC </w:instrText>
      </w:r>
      <w:r w:rsidR="00B15DCE">
        <w:rPr>
          <w:noProof/>
        </w:rPr>
        <w:fldChar w:fldCharType="separate"/>
      </w:r>
      <w:r w:rsidR="004B3F9A">
        <w:rPr>
          <w:noProof/>
        </w:rPr>
        <w:t>8</w:t>
      </w:r>
      <w:r w:rsidR="00B15DCE">
        <w:rPr>
          <w:noProof/>
        </w:rPr>
        <w:fldChar w:fldCharType="end"/>
      </w:r>
      <w:r w:rsidR="000C0441" w:rsidRPr="00E874DC">
        <w:rPr>
          <w:rFonts w:cs="Times New Roman"/>
          <w:noProof/>
        </w:rPr>
        <w:t xml:space="preserve"> - Inšpekcijski pregledi in ukrepanje na podlagi inšpekcijskega nadzora</w:t>
      </w:r>
      <w:bookmarkEnd w:id="87"/>
      <w:bookmarkEnd w:id="88"/>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487"/>
        <w:gridCol w:w="1133"/>
        <w:gridCol w:w="993"/>
        <w:gridCol w:w="783"/>
        <w:gridCol w:w="635"/>
        <w:gridCol w:w="710"/>
        <w:gridCol w:w="710"/>
        <w:gridCol w:w="710"/>
        <w:gridCol w:w="811"/>
      </w:tblGrid>
      <w:tr w:rsidR="000C0441" w:rsidRPr="00E874DC" w:rsidTr="001B52DF">
        <w:trPr>
          <w:trHeight w:val="283"/>
          <w:tblHeader/>
        </w:trPr>
        <w:tc>
          <w:tcPr>
            <w:tcW w:w="519" w:type="pct"/>
            <w:vMerge w:val="restar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ŠTEVILO OPRAVLJENIH INŠPEKCIJSKIH PREGLEDOV</w:t>
            </w:r>
          </w:p>
        </w:tc>
        <w:tc>
          <w:tcPr>
            <w:tcW w:w="4481" w:type="pct"/>
            <w:gridSpan w:val="9"/>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ŠTEVILO IZREČENIH UKREPOV/SANKCIJ</w:t>
            </w:r>
          </w:p>
        </w:tc>
      </w:tr>
      <w:tr w:rsidR="000C0441" w:rsidRPr="00E874DC" w:rsidTr="004B66D2">
        <w:trPr>
          <w:tblHeader/>
        </w:trPr>
        <w:tc>
          <w:tcPr>
            <w:tcW w:w="519" w:type="pct"/>
            <w:vMerge/>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p>
        </w:tc>
        <w:tc>
          <w:tcPr>
            <w:tcW w:w="2031" w:type="pct"/>
            <w:gridSpan w:val="3"/>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Upravni ukrepi</w:t>
            </w:r>
          </w:p>
        </w:tc>
        <w:tc>
          <w:tcPr>
            <w:tcW w:w="1994" w:type="pct"/>
            <w:gridSpan w:val="5"/>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Prekrškovne sankcije/ukrepi</w:t>
            </w:r>
          </w:p>
        </w:tc>
        <w:tc>
          <w:tcPr>
            <w:tcW w:w="456" w:type="pct"/>
            <w:vMerge w:val="restar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SKUPAJ</w:t>
            </w:r>
          </w:p>
        </w:tc>
      </w:tr>
      <w:tr w:rsidR="004B66D2" w:rsidRPr="00E874DC" w:rsidTr="004B66D2">
        <w:trPr>
          <w:tblHeader/>
        </w:trPr>
        <w:tc>
          <w:tcPr>
            <w:tcW w:w="519" w:type="pct"/>
            <w:vMerge/>
            <w:shd w:val="clear" w:color="auto" w:fill="FBD4B4" w:themeFill="accent6" w:themeFillTint="66"/>
            <w:vAlign w:val="center"/>
          </w:tcPr>
          <w:p w:rsidR="004B66D2" w:rsidRPr="00E874DC" w:rsidRDefault="004B66D2" w:rsidP="000C0441">
            <w:pPr>
              <w:tabs>
                <w:tab w:val="left" w:pos="266"/>
              </w:tabs>
              <w:spacing w:after="0" w:line="240" w:lineRule="auto"/>
              <w:jc w:val="center"/>
              <w:rPr>
                <w:rFonts w:ascii="Calibri" w:hAnsi="Calibri"/>
                <w:sz w:val="12"/>
              </w:rPr>
            </w:pPr>
          </w:p>
        </w:tc>
        <w:tc>
          <w:tcPr>
            <w:tcW w:w="836" w:type="pct"/>
            <w:shd w:val="clear" w:color="auto" w:fill="FBD4B4" w:themeFill="accent6" w:themeFillTint="66"/>
            <w:vAlign w:val="center"/>
          </w:tcPr>
          <w:p w:rsidR="004B66D2" w:rsidRPr="00E874DC" w:rsidRDefault="004B66D2" w:rsidP="000C0441">
            <w:pPr>
              <w:tabs>
                <w:tab w:val="left" w:pos="266"/>
              </w:tabs>
              <w:spacing w:after="0" w:line="240" w:lineRule="auto"/>
              <w:jc w:val="center"/>
              <w:rPr>
                <w:rFonts w:ascii="Calibri" w:hAnsi="Calibri"/>
                <w:sz w:val="12"/>
              </w:rPr>
            </w:pPr>
            <w:r w:rsidRPr="00E874DC">
              <w:rPr>
                <w:rFonts w:ascii="Calibri" w:hAnsi="Calibri"/>
                <w:sz w:val="12"/>
              </w:rPr>
              <w:t>Odločba o prepovedi opravljanja dejavnosti/metode</w:t>
            </w:r>
          </w:p>
        </w:tc>
        <w:tc>
          <w:tcPr>
            <w:tcW w:w="637" w:type="pct"/>
            <w:shd w:val="clear" w:color="auto" w:fill="FBD4B4" w:themeFill="accent6" w:themeFillTint="66"/>
            <w:vAlign w:val="center"/>
          </w:tcPr>
          <w:p w:rsidR="004B66D2" w:rsidRPr="00E874DC" w:rsidRDefault="004B66D2" w:rsidP="000C0441">
            <w:pPr>
              <w:tabs>
                <w:tab w:val="left" w:pos="266"/>
              </w:tabs>
              <w:spacing w:after="0" w:line="240" w:lineRule="auto"/>
              <w:jc w:val="center"/>
              <w:rPr>
                <w:rFonts w:ascii="Calibri" w:hAnsi="Calibri"/>
                <w:sz w:val="12"/>
              </w:rPr>
            </w:pPr>
            <w:r w:rsidRPr="00E874DC">
              <w:rPr>
                <w:rFonts w:ascii="Calibri" w:hAnsi="Calibri"/>
                <w:sz w:val="12"/>
              </w:rPr>
              <w:t>Upravno opozorilo po ZIN</w:t>
            </w:r>
          </w:p>
        </w:tc>
        <w:tc>
          <w:tcPr>
            <w:tcW w:w="558" w:type="pct"/>
            <w:shd w:val="clear" w:color="auto" w:fill="FBD4B4" w:themeFill="accent6" w:themeFillTint="66"/>
            <w:vAlign w:val="center"/>
          </w:tcPr>
          <w:p w:rsidR="004B66D2" w:rsidRPr="00E874DC" w:rsidRDefault="004B66D2" w:rsidP="000C0441">
            <w:pPr>
              <w:tabs>
                <w:tab w:val="left" w:pos="266"/>
              </w:tabs>
              <w:spacing w:after="0" w:line="240" w:lineRule="auto"/>
              <w:jc w:val="center"/>
              <w:rPr>
                <w:rFonts w:ascii="Calibri" w:hAnsi="Calibri"/>
                <w:sz w:val="12"/>
              </w:rPr>
            </w:pPr>
            <w:r w:rsidRPr="00E874DC">
              <w:rPr>
                <w:rFonts w:ascii="Calibri" w:hAnsi="Calibri"/>
                <w:sz w:val="12"/>
              </w:rPr>
              <w:t>SKUPAJ</w:t>
            </w:r>
          </w:p>
        </w:tc>
        <w:tc>
          <w:tcPr>
            <w:tcW w:w="440" w:type="pct"/>
            <w:shd w:val="clear" w:color="auto" w:fill="FBD4B4" w:themeFill="accent6" w:themeFillTint="66"/>
            <w:vAlign w:val="center"/>
          </w:tcPr>
          <w:p w:rsidR="004B66D2" w:rsidRPr="00E874DC" w:rsidRDefault="004B66D2" w:rsidP="000C0441">
            <w:pPr>
              <w:tabs>
                <w:tab w:val="left" w:pos="266"/>
              </w:tabs>
              <w:spacing w:after="0" w:line="240" w:lineRule="auto"/>
              <w:jc w:val="center"/>
              <w:rPr>
                <w:rFonts w:ascii="Calibri" w:hAnsi="Calibri"/>
                <w:sz w:val="12"/>
              </w:rPr>
            </w:pPr>
            <w:r w:rsidRPr="00E874DC">
              <w:rPr>
                <w:rFonts w:ascii="Calibri" w:hAnsi="Calibri"/>
                <w:sz w:val="12"/>
              </w:rPr>
              <w:t>Odločba o prekršku (globa)</w:t>
            </w:r>
          </w:p>
        </w:tc>
        <w:tc>
          <w:tcPr>
            <w:tcW w:w="357" w:type="pct"/>
            <w:shd w:val="clear" w:color="auto" w:fill="FBD4B4" w:themeFill="accent6" w:themeFillTint="66"/>
            <w:vAlign w:val="center"/>
          </w:tcPr>
          <w:p w:rsidR="004B66D2" w:rsidRPr="00E874DC" w:rsidRDefault="004B66D2" w:rsidP="000C0441">
            <w:pPr>
              <w:tabs>
                <w:tab w:val="left" w:pos="266"/>
              </w:tabs>
              <w:spacing w:after="0" w:line="240" w:lineRule="auto"/>
              <w:jc w:val="center"/>
              <w:rPr>
                <w:rFonts w:ascii="Calibri" w:hAnsi="Calibri"/>
                <w:sz w:val="12"/>
              </w:rPr>
            </w:pPr>
            <w:r w:rsidRPr="00E874DC">
              <w:rPr>
                <w:rFonts w:ascii="Calibri" w:hAnsi="Calibri"/>
                <w:sz w:val="12"/>
              </w:rPr>
              <w:t>Plačilni nalog</w:t>
            </w:r>
          </w:p>
        </w:tc>
        <w:tc>
          <w:tcPr>
            <w:tcW w:w="399" w:type="pct"/>
            <w:shd w:val="clear" w:color="auto" w:fill="FBD4B4" w:themeFill="accent6" w:themeFillTint="66"/>
            <w:vAlign w:val="center"/>
          </w:tcPr>
          <w:p w:rsidR="004B66D2" w:rsidRPr="00E874DC" w:rsidRDefault="004B66D2" w:rsidP="000C0441">
            <w:pPr>
              <w:tabs>
                <w:tab w:val="left" w:pos="266"/>
              </w:tabs>
              <w:spacing w:after="0" w:line="240" w:lineRule="auto"/>
              <w:jc w:val="center"/>
              <w:rPr>
                <w:rFonts w:ascii="Calibri" w:hAnsi="Calibri"/>
                <w:sz w:val="12"/>
              </w:rPr>
            </w:pPr>
            <w:r w:rsidRPr="00E874DC">
              <w:rPr>
                <w:rFonts w:ascii="Calibri" w:hAnsi="Calibri"/>
                <w:sz w:val="12"/>
              </w:rPr>
              <w:t>Odločba o prekršku (opomin)</w:t>
            </w:r>
          </w:p>
        </w:tc>
        <w:tc>
          <w:tcPr>
            <w:tcW w:w="399" w:type="pct"/>
            <w:shd w:val="clear" w:color="auto" w:fill="FBD4B4" w:themeFill="accent6" w:themeFillTint="66"/>
            <w:vAlign w:val="center"/>
          </w:tcPr>
          <w:p w:rsidR="004B66D2" w:rsidRPr="00E874DC" w:rsidRDefault="004B66D2" w:rsidP="000C0441">
            <w:pPr>
              <w:tabs>
                <w:tab w:val="left" w:pos="266"/>
              </w:tabs>
              <w:spacing w:after="0" w:line="240" w:lineRule="auto"/>
              <w:jc w:val="center"/>
              <w:rPr>
                <w:rFonts w:ascii="Calibri" w:hAnsi="Calibri"/>
                <w:sz w:val="12"/>
              </w:rPr>
            </w:pPr>
            <w:r w:rsidRPr="00E874DC">
              <w:rPr>
                <w:rFonts w:ascii="Calibri" w:hAnsi="Calibri"/>
                <w:sz w:val="12"/>
              </w:rPr>
              <w:t>Opozorilo za storjen prekršek po ZP-1</w:t>
            </w:r>
          </w:p>
        </w:tc>
        <w:tc>
          <w:tcPr>
            <w:tcW w:w="399" w:type="pct"/>
            <w:shd w:val="clear" w:color="auto" w:fill="FBD4B4" w:themeFill="accent6" w:themeFillTint="66"/>
            <w:vAlign w:val="center"/>
          </w:tcPr>
          <w:p w:rsidR="004B66D2" w:rsidRPr="00E874DC" w:rsidRDefault="004B66D2" w:rsidP="000C0441">
            <w:pPr>
              <w:tabs>
                <w:tab w:val="left" w:pos="266"/>
              </w:tabs>
              <w:spacing w:after="0" w:line="240" w:lineRule="auto"/>
              <w:jc w:val="center"/>
              <w:rPr>
                <w:rFonts w:ascii="Calibri" w:hAnsi="Calibri"/>
                <w:sz w:val="12"/>
              </w:rPr>
            </w:pPr>
            <w:r w:rsidRPr="00E874DC">
              <w:rPr>
                <w:rFonts w:ascii="Calibri" w:hAnsi="Calibri"/>
                <w:sz w:val="12"/>
              </w:rPr>
              <w:t>SKUPAJ</w:t>
            </w:r>
          </w:p>
        </w:tc>
        <w:tc>
          <w:tcPr>
            <w:tcW w:w="456" w:type="pct"/>
            <w:vMerge/>
            <w:shd w:val="clear" w:color="auto" w:fill="FBD4B4" w:themeFill="accent6" w:themeFillTint="66"/>
            <w:vAlign w:val="center"/>
          </w:tcPr>
          <w:p w:rsidR="004B66D2" w:rsidRPr="00E874DC" w:rsidRDefault="004B66D2" w:rsidP="000C0441">
            <w:pPr>
              <w:tabs>
                <w:tab w:val="left" w:pos="266"/>
              </w:tabs>
              <w:spacing w:after="0" w:line="240" w:lineRule="auto"/>
              <w:jc w:val="center"/>
              <w:rPr>
                <w:rFonts w:ascii="Calibri" w:hAnsi="Calibri"/>
                <w:sz w:val="12"/>
              </w:rPr>
            </w:pPr>
          </w:p>
        </w:tc>
      </w:tr>
      <w:tr w:rsidR="004B66D2" w:rsidRPr="00E874DC" w:rsidTr="004B66D2">
        <w:trPr>
          <w:trHeight w:val="283"/>
        </w:trPr>
        <w:tc>
          <w:tcPr>
            <w:tcW w:w="519" w:type="pct"/>
            <w:shd w:val="clear" w:color="auto" w:fill="FFFFFF" w:themeFill="background1"/>
            <w:vAlign w:val="center"/>
          </w:tcPr>
          <w:p w:rsidR="004B66D2" w:rsidRPr="00E874DC" w:rsidRDefault="004B66D2" w:rsidP="000C0441">
            <w:pPr>
              <w:tabs>
                <w:tab w:val="left" w:pos="266"/>
              </w:tabs>
              <w:spacing w:after="0" w:line="240" w:lineRule="auto"/>
              <w:jc w:val="center"/>
              <w:rPr>
                <w:rFonts w:ascii="Calibri" w:hAnsi="Calibri"/>
                <w:sz w:val="16"/>
              </w:rPr>
            </w:pPr>
            <w:r>
              <w:rPr>
                <w:rFonts w:ascii="Calibri" w:hAnsi="Calibri"/>
                <w:sz w:val="16"/>
              </w:rPr>
              <w:t>81</w:t>
            </w:r>
          </w:p>
        </w:tc>
        <w:tc>
          <w:tcPr>
            <w:tcW w:w="836" w:type="pct"/>
            <w:shd w:val="clear" w:color="auto" w:fill="FFFFFF" w:themeFill="background1"/>
            <w:vAlign w:val="center"/>
          </w:tcPr>
          <w:p w:rsidR="004B66D2" w:rsidRPr="00E874DC" w:rsidRDefault="004B66D2" w:rsidP="000C0441">
            <w:pPr>
              <w:tabs>
                <w:tab w:val="left" w:pos="266"/>
              </w:tabs>
              <w:spacing w:after="0" w:line="240" w:lineRule="auto"/>
              <w:jc w:val="center"/>
              <w:rPr>
                <w:rFonts w:ascii="Calibri" w:hAnsi="Calibri"/>
                <w:sz w:val="16"/>
              </w:rPr>
            </w:pPr>
            <w:r w:rsidRPr="00E874DC">
              <w:rPr>
                <w:rFonts w:ascii="Calibri" w:hAnsi="Calibri"/>
                <w:sz w:val="16"/>
              </w:rPr>
              <w:t>1</w:t>
            </w:r>
            <w:r>
              <w:rPr>
                <w:rFonts w:ascii="Calibri" w:hAnsi="Calibri"/>
                <w:sz w:val="16"/>
              </w:rPr>
              <w:t>8</w:t>
            </w:r>
            <w:r w:rsidRPr="00E874DC">
              <w:rPr>
                <w:rFonts w:ascii="Calibri" w:hAnsi="Calibri"/>
                <w:sz w:val="16"/>
                <w:vertAlign w:val="superscript"/>
              </w:rPr>
              <w:footnoteReference w:id="18"/>
            </w:r>
          </w:p>
        </w:tc>
        <w:tc>
          <w:tcPr>
            <w:tcW w:w="637" w:type="pct"/>
            <w:shd w:val="clear" w:color="auto" w:fill="FFFFFF" w:themeFill="background1"/>
            <w:vAlign w:val="center"/>
          </w:tcPr>
          <w:p w:rsidR="004B66D2" w:rsidRPr="00E874DC" w:rsidRDefault="004B66D2" w:rsidP="000C0441">
            <w:pPr>
              <w:tabs>
                <w:tab w:val="left" w:pos="266"/>
              </w:tabs>
              <w:spacing w:after="0" w:line="240" w:lineRule="auto"/>
              <w:jc w:val="center"/>
              <w:rPr>
                <w:rFonts w:ascii="Calibri" w:hAnsi="Calibri"/>
                <w:sz w:val="16"/>
              </w:rPr>
            </w:pPr>
            <w:r>
              <w:rPr>
                <w:rFonts w:ascii="Calibri" w:hAnsi="Calibri"/>
                <w:sz w:val="16"/>
              </w:rPr>
              <w:t>5</w:t>
            </w:r>
          </w:p>
        </w:tc>
        <w:tc>
          <w:tcPr>
            <w:tcW w:w="558" w:type="pct"/>
            <w:shd w:val="clear" w:color="auto" w:fill="FFFFFF" w:themeFill="background1"/>
            <w:vAlign w:val="center"/>
          </w:tcPr>
          <w:p w:rsidR="004B66D2" w:rsidRPr="00E874DC" w:rsidRDefault="004B66D2" w:rsidP="000C0441">
            <w:pPr>
              <w:tabs>
                <w:tab w:val="left" w:pos="266"/>
              </w:tabs>
              <w:spacing w:after="0" w:line="240" w:lineRule="auto"/>
              <w:jc w:val="center"/>
              <w:rPr>
                <w:rFonts w:ascii="Calibri" w:hAnsi="Calibri"/>
                <w:sz w:val="16"/>
              </w:rPr>
            </w:pPr>
            <w:r>
              <w:rPr>
                <w:rFonts w:ascii="Calibri" w:hAnsi="Calibri"/>
                <w:sz w:val="16"/>
              </w:rPr>
              <w:t>23</w:t>
            </w:r>
          </w:p>
        </w:tc>
        <w:tc>
          <w:tcPr>
            <w:tcW w:w="440" w:type="pct"/>
            <w:shd w:val="clear" w:color="auto" w:fill="FFFFFF" w:themeFill="background1"/>
            <w:vAlign w:val="center"/>
          </w:tcPr>
          <w:p w:rsidR="004B66D2" w:rsidRPr="00E874DC" w:rsidRDefault="004B66D2" w:rsidP="000C0441">
            <w:pPr>
              <w:tabs>
                <w:tab w:val="left" w:pos="266"/>
              </w:tabs>
              <w:spacing w:after="0" w:line="240" w:lineRule="auto"/>
              <w:jc w:val="center"/>
              <w:rPr>
                <w:rFonts w:ascii="Calibri" w:hAnsi="Calibri"/>
                <w:sz w:val="16"/>
              </w:rPr>
            </w:pPr>
            <w:r>
              <w:rPr>
                <w:rFonts w:ascii="Calibri" w:hAnsi="Calibri"/>
                <w:sz w:val="16"/>
              </w:rPr>
              <w:t>2</w:t>
            </w:r>
          </w:p>
        </w:tc>
        <w:tc>
          <w:tcPr>
            <w:tcW w:w="357" w:type="pct"/>
            <w:shd w:val="clear" w:color="auto" w:fill="FFFFFF" w:themeFill="background1"/>
            <w:vAlign w:val="center"/>
          </w:tcPr>
          <w:p w:rsidR="004B66D2" w:rsidRPr="00E874DC" w:rsidRDefault="004B66D2" w:rsidP="000C0441">
            <w:pPr>
              <w:tabs>
                <w:tab w:val="left" w:pos="266"/>
              </w:tabs>
              <w:spacing w:after="0" w:line="240" w:lineRule="auto"/>
              <w:jc w:val="center"/>
              <w:rPr>
                <w:rFonts w:ascii="Calibri" w:hAnsi="Calibri"/>
                <w:sz w:val="16"/>
              </w:rPr>
            </w:pPr>
            <w:r>
              <w:rPr>
                <w:rFonts w:ascii="Calibri" w:hAnsi="Calibri"/>
                <w:sz w:val="16"/>
              </w:rPr>
              <w:t>5</w:t>
            </w:r>
          </w:p>
        </w:tc>
        <w:tc>
          <w:tcPr>
            <w:tcW w:w="399" w:type="pct"/>
            <w:shd w:val="clear" w:color="auto" w:fill="FFFFFF" w:themeFill="background1"/>
            <w:vAlign w:val="center"/>
          </w:tcPr>
          <w:p w:rsidR="004B66D2" w:rsidRPr="00E874DC" w:rsidRDefault="004B66D2" w:rsidP="000C0441">
            <w:pPr>
              <w:tabs>
                <w:tab w:val="left" w:pos="266"/>
              </w:tabs>
              <w:spacing w:after="0" w:line="240" w:lineRule="auto"/>
              <w:jc w:val="center"/>
              <w:rPr>
                <w:rFonts w:ascii="Calibri" w:hAnsi="Calibri"/>
                <w:sz w:val="16"/>
              </w:rPr>
            </w:pPr>
            <w:r>
              <w:rPr>
                <w:rFonts w:ascii="Calibri" w:hAnsi="Calibri"/>
                <w:sz w:val="16"/>
              </w:rPr>
              <w:t>1</w:t>
            </w:r>
          </w:p>
        </w:tc>
        <w:tc>
          <w:tcPr>
            <w:tcW w:w="399" w:type="pct"/>
            <w:shd w:val="clear" w:color="auto" w:fill="FFFFFF" w:themeFill="background1"/>
            <w:vAlign w:val="center"/>
          </w:tcPr>
          <w:p w:rsidR="004B66D2" w:rsidRPr="00E874DC" w:rsidRDefault="004B66D2" w:rsidP="000C0441">
            <w:pPr>
              <w:tabs>
                <w:tab w:val="left" w:pos="266"/>
              </w:tabs>
              <w:spacing w:after="0" w:line="240" w:lineRule="auto"/>
              <w:jc w:val="center"/>
              <w:rPr>
                <w:rFonts w:ascii="Calibri" w:hAnsi="Calibri"/>
                <w:sz w:val="16"/>
              </w:rPr>
            </w:pPr>
            <w:r>
              <w:rPr>
                <w:rFonts w:ascii="Calibri" w:hAnsi="Calibri"/>
                <w:sz w:val="16"/>
              </w:rPr>
              <w:t>5</w:t>
            </w:r>
          </w:p>
        </w:tc>
        <w:tc>
          <w:tcPr>
            <w:tcW w:w="399" w:type="pct"/>
            <w:shd w:val="clear" w:color="auto" w:fill="FFFFFF" w:themeFill="background1"/>
            <w:vAlign w:val="center"/>
          </w:tcPr>
          <w:p w:rsidR="004B66D2" w:rsidRPr="00E874DC" w:rsidRDefault="004B66D2" w:rsidP="000C0441">
            <w:pPr>
              <w:tabs>
                <w:tab w:val="left" w:pos="266"/>
              </w:tabs>
              <w:spacing w:after="0" w:line="240" w:lineRule="auto"/>
              <w:jc w:val="center"/>
              <w:rPr>
                <w:rFonts w:ascii="Calibri" w:hAnsi="Calibri"/>
                <w:sz w:val="16"/>
              </w:rPr>
            </w:pPr>
            <w:r>
              <w:rPr>
                <w:rFonts w:ascii="Calibri" w:hAnsi="Calibri"/>
                <w:sz w:val="16"/>
              </w:rPr>
              <w:t>13</w:t>
            </w:r>
          </w:p>
        </w:tc>
        <w:tc>
          <w:tcPr>
            <w:tcW w:w="456" w:type="pct"/>
            <w:shd w:val="clear" w:color="auto" w:fill="FFFFFF" w:themeFill="background1"/>
            <w:vAlign w:val="center"/>
          </w:tcPr>
          <w:p w:rsidR="004B66D2" w:rsidRPr="00E874DC" w:rsidRDefault="004B66D2" w:rsidP="000C0441">
            <w:pPr>
              <w:tabs>
                <w:tab w:val="left" w:pos="266"/>
              </w:tabs>
              <w:spacing w:after="0" w:line="240" w:lineRule="auto"/>
              <w:jc w:val="center"/>
              <w:rPr>
                <w:rFonts w:ascii="Calibri" w:hAnsi="Calibri"/>
                <w:sz w:val="16"/>
              </w:rPr>
            </w:pPr>
            <w:r>
              <w:rPr>
                <w:rFonts w:ascii="Calibri" w:hAnsi="Calibri"/>
                <w:sz w:val="16"/>
              </w:rPr>
              <w:t>36</w:t>
            </w:r>
          </w:p>
        </w:tc>
      </w:tr>
    </w:tbl>
    <w:p w:rsidR="00883403" w:rsidRPr="001A62E2" w:rsidRDefault="00883403" w:rsidP="00883403">
      <w:pPr>
        <w:spacing w:before="120" w:after="120" w:line="240" w:lineRule="auto"/>
        <w:jc w:val="both"/>
        <w:rPr>
          <w:rFonts w:asciiTheme="minorHAnsi" w:hAnsiTheme="minorHAnsi" w:cstheme="minorHAnsi"/>
        </w:rPr>
      </w:pPr>
      <w:r w:rsidRPr="001A62E2">
        <w:rPr>
          <w:rFonts w:asciiTheme="minorHAnsi" w:hAnsiTheme="minorHAnsi" w:cstheme="minorHAnsi"/>
        </w:rPr>
        <w:t>Pri 18 zavezancih je bilo ugotovljeno izvajanje zdravi</w:t>
      </w:r>
      <w:r w:rsidR="005E6A4F" w:rsidRPr="001A62E2">
        <w:rPr>
          <w:rFonts w:asciiTheme="minorHAnsi" w:hAnsiTheme="minorHAnsi" w:cstheme="minorHAnsi"/>
        </w:rPr>
        <w:t xml:space="preserve">lske dejavnosti brez dovoljenja in je bila za to izdana odločba o prepovedi opravljanja zdravilske dejavnosti oziroma metode. V štirih primerih so bile ugotovljene neskladnosti v povezavi z oglaševanjem zdravilske dejavnosti. </w:t>
      </w:r>
      <w:r w:rsidRPr="001A62E2">
        <w:rPr>
          <w:rFonts w:asciiTheme="minorHAnsi" w:hAnsiTheme="minorHAnsi" w:cstheme="minorHAnsi"/>
        </w:rPr>
        <w:t>V enem primeru so bile ugotovljene kršitve v zvezi z</w:t>
      </w:r>
      <w:r w:rsidR="005E6A4F" w:rsidRPr="001A62E2">
        <w:rPr>
          <w:rFonts w:asciiTheme="minorHAnsi" w:hAnsiTheme="minorHAnsi" w:cstheme="minorHAnsi"/>
        </w:rPr>
        <w:t xml:space="preserve"> neustreznim</w:t>
      </w:r>
      <w:r w:rsidRPr="001A62E2">
        <w:rPr>
          <w:rFonts w:asciiTheme="minorHAnsi" w:hAnsiTheme="minorHAnsi" w:cstheme="minorHAnsi"/>
        </w:rPr>
        <w:t xml:space="preserve"> </w:t>
      </w:r>
      <w:r w:rsidR="00F3442D" w:rsidRPr="001A62E2">
        <w:rPr>
          <w:rFonts w:asciiTheme="minorHAnsi" w:hAnsiTheme="minorHAnsi" w:cstheme="minorHAnsi"/>
        </w:rPr>
        <w:t>odlaganjem odpadkov. V</w:t>
      </w:r>
      <w:r w:rsidR="005E6A4F" w:rsidRPr="001A62E2">
        <w:rPr>
          <w:rFonts w:asciiTheme="minorHAnsi" w:hAnsiTheme="minorHAnsi" w:cstheme="minorHAnsi"/>
        </w:rPr>
        <w:t xml:space="preserve"> enem primeru je bilo ugotovljeno neskladje v zvezi z zahtevo po ločenosti prostorov.</w:t>
      </w:r>
      <w:r w:rsidRPr="001A62E2">
        <w:rPr>
          <w:rFonts w:asciiTheme="minorHAnsi" w:hAnsiTheme="minorHAnsi" w:cstheme="minorHAnsi"/>
        </w:rPr>
        <w:t xml:space="preserve"> </w:t>
      </w:r>
    </w:p>
    <w:p w:rsidR="000C0441" w:rsidRPr="00E874DC" w:rsidRDefault="000C0441" w:rsidP="00944F3E">
      <w:pPr>
        <w:pStyle w:val="Naslov2"/>
      </w:pPr>
      <w:bookmarkStart w:id="89" w:name="_Toc7008210"/>
      <w:bookmarkStart w:id="90" w:name="_Toc43285839"/>
      <w:r w:rsidRPr="00E874DC">
        <w:t>INŠPEKCIJSKI NADZOR NA PODROČJU HIGIENSKE USTREZNOSTI KOPALNIH VOD, ZDRAVSTVENE USTREZNOSTI MINERALNIH VOD TER MINIMALNIH SANITARNO-ZDRAVSTVENIH POGOJEV KOPALIŠČ</w:t>
      </w:r>
      <w:bookmarkEnd w:id="89"/>
      <w:bookmarkEnd w:id="90"/>
    </w:p>
    <w:p w:rsidR="00BE3FDB" w:rsidRPr="00BE3FDB" w:rsidRDefault="00BE3FDB" w:rsidP="00BE3FDB">
      <w:pPr>
        <w:spacing w:before="120" w:after="120" w:line="240" w:lineRule="auto"/>
        <w:jc w:val="both"/>
        <w:rPr>
          <w:rFonts w:asciiTheme="minorHAnsi" w:hAnsiTheme="minorHAnsi" w:cs="Times New Roman"/>
          <w:noProof/>
          <w:lang w:eastAsia="sl-SI"/>
        </w:rPr>
      </w:pPr>
      <w:bookmarkStart w:id="91" w:name="_Toc7008211"/>
      <w:r w:rsidRPr="00BE3FDB">
        <w:rPr>
          <w:rFonts w:asciiTheme="minorHAnsi" w:hAnsiTheme="minorHAnsi" w:cs="Times New Roman"/>
          <w:noProof/>
          <w:lang w:eastAsia="sl-SI"/>
        </w:rPr>
        <w:t xml:space="preserve">Kopališča so sestavni del komunalne infrastrukture športnih objektov, kot kopališka dejavnost pa del telesne kulture. Izvajanje minimalnih sanitarno-zdravstvenih ukrepov na kopališčih, ki so lahko bazenska ali naravna, je nujno, da se prepreči prenos okužb in zagotovi varnost kopalcev. Kontrola in stalni nadzor bazenske vode pa sta potrebna za preprečevanje prenosa nalezljivih bolezni. </w:t>
      </w:r>
    </w:p>
    <w:p w:rsidR="00BE3FDB" w:rsidRPr="00BE3FDB" w:rsidRDefault="00BE3FDB" w:rsidP="00BE3FDB">
      <w:pPr>
        <w:spacing w:before="120" w:after="120" w:line="240" w:lineRule="auto"/>
        <w:jc w:val="both"/>
        <w:rPr>
          <w:rFonts w:asciiTheme="minorHAnsi" w:hAnsiTheme="minorHAnsi" w:cs="Times New Roman"/>
          <w:noProof/>
          <w:lang w:eastAsia="sl-SI"/>
        </w:rPr>
      </w:pPr>
      <w:r w:rsidRPr="00BE3FDB">
        <w:rPr>
          <w:rFonts w:asciiTheme="minorHAnsi" w:hAnsiTheme="minorHAnsi" w:cs="Times New Roman"/>
          <w:noProof/>
          <w:lang w:eastAsia="sl-SI"/>
        </w:rPr>
        <w:t>Na podlagi Zakona o varstvu pred utopitvami</w:t>
      </w:r>
      <w:r w:rsidRPr="00BE3FDB">
        <w:rPr>
          <w:rFonts w:asciiTheme="minorHAnsi" w:hAnsiTheme="minorHAnsi" w:cs="Times New Roman"/>
          <w:noProof/>
          <w:vertAlign w:val="superscript"/>
          <w:lang w:eastAsia="sl-SI"/>
        </w:rPr>
        <w:footnoteReference w:id="19"/>
      </w:r>
      <w:r w:rsidRPr="00BE3FDB">
        <w:rPr>
          <w:rFonts w:asciiTheme="minorHAnsi" w:hAnsiTheme="minorHAnsi" w:cs="Times New Roman"/>
          <w:noProof/>
          <w:lang w:eastAsia="sl-SI"/>
        </w:rPr>
        <w:t xml:space="preserve"> zdravstveni inšpektorji pri upravljavcih bazenskih in naravnih kopališč preverjajo minimalne sanitarno-zdravstvene pogoje. Pri upravljavcih bazenov in bazenskih kopališč preverjajo tudi higiensko ustreznost bazenske kopalne vode.</w:t>
      </w:r>
    </w:p>
    <w:p w:rsidR="00BE3FDB" w:rsidRPr="00BE3FDB" w:rsidRDefault="00BE3FDB" w:rsidP="00BE3FDB">
      <w:pPr>
        <w:spacing w:before="120" w:after="120" w:line="240" w:lineRule="auto"/>
        <w:jc w:val="both"/>
        <w:rPr>
          <w:rFonts w:asciiTheme="minorHAnsi" w:eastAsiaTheme="majorEastAsia" w:hAnsiTheme="minorHAnsi" w:cs="Times New Roman"/>
          <w:noProof/>
          <w:lang w:eastAsia="sl-SI"/>
        </w:rPr>
      </w:pPr>
      <w:r w:rsidRPr="00BE3FDB">
        <w:rPr>
          <w:rFonts w:asciiTheme="minorHAnsi" w:eastAsiaTheme="majorEastAsia" w:hAnsiTheme="minorHAnsi" w:cs="Times New Roman"/>
          <w:noProof/>
          <w:lang w:eastAsia="sl-SI"/>
        </w:rPr>
        <w:lastRenderedPageBreak/>
        <w:t>Minimalne higienske zahteve, ki jih morajo izpolnjevati kopalne vode v konvencionalnih in bioloških bazenih in kopališčih, ter način njihovega ugotavljanja in spremljanja</w:t>
      </w:r>
      <w:r w:rsidR="00780CCD">
        <w:rPr>
          <w:rFonts w:asciiTheme="minorHAnsi" w:eastAsiaTheme="majorEastAsia" w:hAnsiTheme="minorHAnsi" w:cs="Times New Roman"/>
          <w:noProof/>
          <w:lang w:eastAsia="sl-SI"/>
        </w:rPr>
        <w:t>,</w:t>
      </w:r>
      <w:r w:rsidRPr="00BE3FDB">
        <w:rPr>
          <w:rFonts w:asciiTheme="minorHAnsi" w:eastAsiaTheme="majorEastAsia" w:hAnsiTheme="minorHAnsi" w:cs="Times New Roman"/>
          <w:noProof/>
          <w:lang w:eastAsia="sl-SI"/>
        </w:rPr>
        <w:t xml:space="preserve"> predpisuje Pravilnik o minimalnih higienskih zahtevah, ki jih morajo izpolnjevati kopališča in kopalna voda v bazenih. Pravilnik med drugim določa, da kopalne vode ne smejo vsebovati mikroorganizmov, parazitov ali snovi v številu in koncentracijah, ki same ali v kombinaciji z drugimi snovmi predstavljajo nevarnost za zdravje uporabnikov. </w:t>
      </w:r>
    </w:p>
    <w:p w:rsidR="00BE3FDB" w:rsidRPr="00BE3FDB" w:rsidRDefault="00BE3FDB" w:rsidP="00BE3FDB">
      <w:pPr>
        <w:spacing w:before="120" w:after="120" w:line="240" w:lineRule="auto"/>
        <w:jc w:val="both"/>
        <w:rPr>
          <w:rFonts w:asciiTheme="minorHAnsi" w:eastAsiaTheme="majorEastAsia" w:hAnsiTheme="minorHAnsi" w:cs="Times New Roman"/>
          <w:noProof/>
          <w:lang w:eastAsia="sl-SI"/>
        </w:rPr>
      </w:pPr>
      <w:r w:rsidRPr="00BE3FDB">
        <w:rPr>
          <w:rFonts w:asciiTheme="minorHAnsi" w:eastAsiaTheme="majorEastAsia" w:hAnsiTheme="minorHAnsi" w:cs="Times New Roman"/>
          <w:noProof/>
          <w:lang w:eastAsia="sl-SI"/>
        </w:rPr>
        <w:t xml:space="preserve">Na podlagi pravilnika inšpektorji pri upravljavcih preverjajo izvajanje ustrezne priprave kopalne vode in vzorčenja v okviru notranjega nadzora, s katerim upravljavci ugotavljajo kakovost vode, vodenje zapisov kontinuiranih meritev ter ali je bil vzpostavljen sistem ukrepanja v primerih, ko se je z meritvami oziroma laboratorijsko analizo ugotovila neskladnost vode. Dodatno preverijo, če upravljavci bazenov in kopališč uporabnike bazenov o rezultatih analiz in meritvah ustrezno obveščajo ter na informacijskem mestu objavljajo predpisane informacije in navodila. </w:t>
      </w:r>
    </w:p>
    <w:p w:rsidR="00BE3FDB" w:rsidRPr="00BE3FDB" w:rsidRDefault="00BE3FDB" w:rsidP="00BE3FDB">
      <w:pPr>
        <w:spacing w:before="120" w:after="120" w:line="240" w:lineRule="auto"/>
        <w:jc w:val="both"/>
        <w:rPr>
          <w:rFonts w:asciiTheme="minorHAnsi" w:eastAsiaTheme="majorEastAsia" w:hAnsiTheme="minorHAnsi" w:cs="Times New Roman"/>
          <w:noProof/>
          <w:lang w:eastAsia="sl-SI"/>
        </w:rPr>
      </w:pPr>
      <w:r w:rsidRPr="00BE3FDB">
        <w:rPr>
          <w:rFonts w:asciiTheme="minorHAnsi" w:eastAsiaTheme="majorEastAsia" w:hAnsiTheme="minorHAnsi" w:cs="Times New Roman"/>
          <w:noProof/>
          <w:lang w:eastAsia="sl-SI"/>
        </w:rPr>
        <w:t xml:space="preserve">Predmet inšpekcijskega nadzora je tudi stanje opreme in sredstev za nudenje prve pomoči, vključno s spoštovanjem pogojev, ki jih morajo izpolnjevati reševalci za opravljanje nalog reševanja iz vode (zdravniški pregled in tečaj nudenja prve pomoči). Inšpekcijski pregled zajema tudi preverjanje skladnosti kopališč z določenimi tehničnimi zahtevami (kopališki znaki), izvajanje ukrepov in upoštevanje pravil, ki so namenjena varovanju zdravja kopalcev. </w:t>
      </w:r>
    </w:p>
    <w:p w:rsidR="00BE3FDB" w:rsidRPr="00BE3FDB" w:rsidRDefault="00BE3FDB" w:rsidP="00BE3FDB">
      <w:pPr>
        <w:spacing w:before="120" w:after="120" w:line="240" w:lineRule="auto"/>
        <w:jc w:val="both"/>
        <w:rPr>
          <w:rFonts w:asciiTheme="minorHAnsi" w:eastAsiaTheme="majorEastAsia" w:hAnsiTheme="minorHAnsi" w:cs="Times New Roman"/>
          <w:noProof/>
          <w:lang w:eastAsia="sl-SI"/>
        </w:rPr>
      </w:pPr>
      <w:r w:rsidRPr="00BE3FDB">
        <w:rPr>
          <w:rFonts w:asciiTheme="minorHAnsi" w:hAnsiTheme="minorHAnsi" w:cs="Times New Roman"/>
          <w:noProof/>
          <w:lang w:eastAsia="sl-SI"/>
        </w:rPr>
        <w:t xml:space="preserve">Kakovost </w:t>
      </w:r>
      <w:r w:rsidRPr="00BE3FDB">
        <w:rPr>
          <w:rFonts w:asciiTheme="minorHAnsi" w:eastAsiaTheme="majorEastAsia" w:hAnsiTheme="minorHAnsi" w:cs="Times New Roman"/>
          <w:noProof/>
          <w:lang w:eastAsia="sl-SI"/>
        </w:rPr>
        <w:t>kopalne vode v bazenih in bazenskih kopališčih spremljajo upravljavci, ki so odgovorni za zagotavljanje ustrezne vode.</w:t>
      </w:r>
      <w:r w:rsidRPr="00BE3FDB">
        <w:rPr>
          <w:rFonts w:asciiTheme="minorHAnsi" w:hAnsiTheme="minorHAnsi" w:cs="Times New Roman"/>
          <w:noProof/>
          <w:lang w:eastAsia="sl-SI"/>
        </w:rPr>
        <w:t xml:space="preserve"> </w:t>
      </w:r>
      <w:r w:rsidRPr="00BE3FDB">
        <w:rPr>
          <w:rFonts w:asciiTheme="minorHAnsi" w:eastAsiaTheme="majorEastAsia" w:hAnsiTheme="minorHAnsi" w:cs="Times New Roman"/>
          <w:noProof/>
          <w:lang w:eastAsia="sl-SI"/>
        </w:rPr>
        <w:t>Analize vzorcev izvajajo za to usposobljeni laboratoriji, ki rezultate analiz vzorcev, odvzetih s strani upravljavcev, posredujejo tudi Nacionalnemu inštitutu za javno zdravje, ki na podlagi teh rezultatov vsako leto pripravi Letno poročilo o kakovosti kopalnih voda. Vzorčenje, ki ga izvajajo zdravstveni inšpektorji, se izvaja v podporo inšpekcijskemu nadzoru, s katerim se ugotavlja skladnost vode s Pravilnikom o minimalnih higienskih zahtevah, ki jih morajo izpolnjevati kopališča in kopalna voda v bazenih v času odvzema vzorca.</w:t>
      </w:r>
    </w:p>
    <w:p w:rsidR="00BE3FDB" w:rsidRPr="00402A46" w:rsidRDefault="00BE3FDB" w:rsidP="00402A46">
      <w:pPr>
        <w:spacing w:before="120" w:after="120" w:line="240" w:lineRule="auto"/>
        <w:jc w:val="both"/>
        <w:rPr>
          <w:rFonts w:asciiTheme="minorHAnsi" w:hAnsiTheme="minorHAnsi" w:cs="Times New Roman"/>
          <w:noProof/>
          <w:lang w:eastAsia="sl-SI"/>
        </w:rPr>
      </w:pPr>
      <w:r w:rsidRPr="00BE3FDB">
        <w:rPr>
          <w:rFonts w:asciiTheme="minorHAnsi" w:hAnsiTheme="minorHAnsi" w:cs="Times New Roman"/>
          <w:noProof/>
          <w:lang w:eastAsia="sl-SI"/>
        </w:rPr>
        <w:t>Na področju kopališč in bazenov so poleg zdravstvenih inšpektorjev za nadzor pristojni še gradbeni inšpektorji, ki nadzorujejo tehnično ustreznost bazenov in kopališč, in inšpektorji za varstvo pred naravnimi in drugimi nesrečami, ki nadzorujejo zagotavljanje pogojev za varnost kopalcev. Nadzor nad kopalno vodo v naravnih kopališčih je v pristojnosti Ministrstva za okolje in prostor, Agencija Republike Slovenije za okolje pa izvaja monitoring in rezultate objavlja na informacijskih tablah in svojih spletnih straneh.</w:t>
      </w:r>
    </w:p>
    <w:p w:rsidR="000C0441" w:rsidRPr="00E874DC" w:rsidRDefault="000C0441" w:rsidP="00944F3E">
      <w:pPr>
        <w:pStyle w:val="Naslov3"/>
        <w:rPr>
          <w:lang w:eastAsia="sl-SI"/>
        </w:rPr>
      </w:pPr>
      <w:bookmarkStart w:id="92" w:name="_Toc43285840"/>
      <w:r w:rsidRPr="00E874DC">
        <w:rPr>
          <w:lang w:eastAsia="sl-SI"/>
        </w:rPr>
        <w:t xml:space="preserve">Obseg in ugotovitve nadzora, opravljenega leta </w:t>
      </w:r>
      <w:r w:rsidR="00783B31">
        <w:rPr>
          <w:lang w:eastAsia="sl-SI"/>
        </w:rPr>
        <w:t>2019</w:t>
      </w:r>
      <w:bookmarkEnd w:id="91"/>
      <w:bookmarkEnd w:id="92"/>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letu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so zdravstveni inšpektorji pri upravljavcih bazenov in kopališč opravili </w:t>
      </w:r>
      <w:r w:rsidR="001A3742">
        <w:rPr>
          <w:rFonts w:asciiTheme="minorHAnsi" w:hAnsiTheme="minorHAnsi" w:cs="Times New Roman"/>
          <w:noProof/>
          <w:lang w:eastAsia="sl-SI"/>
        </w:rPr>
        <w:t>617</w:t>
      </w:r>
      <w:r w:rsidRPr="00E874DC">
        <w:rPr>
          <w:rFonts w:asciiTheme="minorHAnsi" w:hAnsiTheme="minorHAnsi" w:cs="Times New Roman"/>
          <w:noProof/>
          <w:lang w:eastAsia="sl-SI"/>
        </w:rPr>
        <w:t xml:space="preserve"> inšpekcijskih pregl</w:t>
      </w:r>
      <w:r w:rsidR="001A3742">
        <w:rPr>
          <w:rFonts w:asciiTheme="minorHAnsi" w:hAnsiTheme="minorHAnsi" w:cs="Times New Roman"/>
          <w:noProof/>
          <w:lang w:eastAsia="sl-SI"/>
        </w:rPr>
        <w:t>edov. Inšpektorji so odvzeli 226</w:t>
      </w:r>
      <w:r w:rsidRPr="00E874DC">
        <w:rPr>
          <w:rFonts w:asciiTheme="minorHAnsi" w:hAnsiTheme="minorHAnsi" w:cs="Times New Roman"/>
          <w:noProof/>
          <w:lang w:eastAsia="sl-SI"/>
        </w:rPr>
        <w:t xml:space="preserve"> vzorcev kopalnih vod za laboratorijske analize na mikrobiološke, kemične in fizikalne parametre.</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Na podlagi ugotovitev na</w:t>
      </w:r>
      <w:r w:rsidR="001A3742">
        <w:rPr>
          <w:rFonts w:asciiTheme="minorHAnsi" w:hAnsiTheme="minorHAnsi" w:cs="Times New Roman"/>
          <w:noProof/>
          <w:lang w:eastAsia="sl-SI"/>
        </w:rPr>
        <w:t>dzora je bilo izrečenih skupaj 571</w:t>
      </w:r>
      <w:r w:rsidRPr="00E874DC">
        <w:rPr>
          <w:rFonts w:asciiTheme="minorHAnsi" w:hAnsiTheme="minorHAnsi" w:cs="Times New Roman"/>
          <w:noProof/>
          <w:lang w:eastAsia="sl-SI"/>
        </w:rPr>
        <w:t xml:space="preserve"> ukrepov, od tega </w:t>
      </w:r>
      <w:r w:rsidR="001A3742">
        <w:rPr>
          <w:rFonts w:asciiTheme="minorHAnsi" w:hAnsiTheme="minorHAnsi" w:cs="Times New Roman"/>
          <w:noProof/>
          <w:lang w:eastAsia="sl-SI"/>
        </w:rPr>
        <w:t>319 upravnih ukrepov (166</w:t>
      </w:r>
      <w:r w:rsidRPr="00E874DC">
        <w:rPr>
          <w:rFonts w:asciiTheme="minorHAnsi" w:hAnsiTheme="minorHAnsi" w:cs="Times New Roman"/>
          <w:noProof/>
          <w:lang w:eastAsia="sl-SI"/>
        </w:rPr>
        <w:t xml:space="preserve"> ureditvenih odločb, </w:t>
      </w:r>
      <w:r w:rsidR="001A3742">
        <w:rPr>
          <w:rFonts w:asciiTheme="minorHAnsi" w:hAnsiTheme="minorHAnsi" w:cs="Times New Roman"/>
          <w:noProof/>
          <w:lang w:eastAsia="sl-SI"/>
        </w:rPr>
        <w:t>150 upravnih opozoril in trije</w:t>
      </w:r>
      <w:r w:rsidRPr="00E874DC">
        <w:rPr>
          <w:rFonts w:asciiTheme="minorHAnsi" w:hAnsiTheme="minorHAnsi" w:cs="Times New Roman"/>
          <w:noProof/>
          <w:lang w:eastAsia="sl-SI"/>
        </w:rPr>
        <w:t xml:space="preserve"> sklep</w:t>
      </w:r>
      <w:r w:rsidR="001A3742">
        <w:rPr>
          <w:rFonts w:asciiTheme="minorHAnsi" w:hAnsiTheme="minorHAnsi" w:cs="Times New Roman"/>
          <w:noProof/>
          <w:lang w:eastAsia="sl-SI"/>
        </w:rPr>
        <w:t>i</w:t>
      </w:r>
      <w:r w:rsidRPr="00E874DC">
        <w:rPr>
          <w:rFonts w:asciiTheme="minorHAnsi" w:hAnsiTheme="minorHAnsi" w:cs="Times New Roman"/>
          <w:noProof/>
          <w:lang w:eastAsia="sl-SI"/>
        </w:rPr>
        <w:t xml:space="preserve"> o izrečeni denarni kazni po Zakonu o splošnem upravnem postopku) in </w:t>
      </w:r>
      <w:r w:rsidR="001A3742">
        <w:rPr>
          <w:rFonts w:asciiTheme="minorHAnsi" w:hAnsiTheme="minorHAnsi" w:cs="Times New Roman"/>
          <w:noProof/>
          <w:lang w:eastAsia="sl-SI"/>
        </w:rPr>
        <w:t>252</w:t>
      </w:r>
      <w:r w:rsidRPr="00E874DC">
        <w:rPr>
          <w:rFonts w:asciiTheme="minorHAnsi" w:hAnsiTheme="minorHAnsi" w:cs="Times New Roman"/>
          <w:noProof/>
          <w:lang w:eastAsia="sl-SI"/>
        </w:rPr>
        <w:t xml:space="preserve"> prekrškovnih sankcij/ukrepov (</w:t>
      </w:r>
      <w:r w:rsidR="001A3742">
        <w:rPr>
          <w:rFonts w:asciiTheme="minorHAnsi" w:hAnsiTheme="minorHAnsi" w:cs="Times New Roman"/>
          <w:noProof/>
          <w:lang w:eastAsia="sl-SI"/>
        </w:rPr>
        <w:t>28</w:t>
      </w:r>
      <w:r w:rsidRPr="00E874DC">
        <w:rPr>
          <w:rFonts w:asciiTheme="minorHAnsi" w:hAnsiTheme="minorHAnsi" w:cs="Times New Roman"/>
          <w:noProof/>
          <w:lang w:eastAsia="sl-SI"/>
        </w:rPr>
        <w:t xml:space="preserve"> odločb z izrekom globe, </w:t>
      </w:r>
      <w:r w:rsidR="001A3742">
        <w:rPr>
          <w:rFonts w:asciiTheme="minorHAnsi" w:hAnsiTheme="minorHAnsi" w:cs="Times New Roman"/>
          <w:noProof/>
          <w:lang w:eastAsia="sl-SI"/>
        </w:rPr>
        <w:t>13</w:t>
      </w:r>
      <w:r w:rsidRPr="00E874DC">
        <w:rPr>
          <w:rFonts w:asciiTheme="minorHAnsi" w:hAnsiTheme="minorHAnsi" w:cs="Times New Roman"/>
          <w:noProof/>
          <w:lang w:eastAsia="sl-SI"/>
        </w:rPr>
        <w:t xml:space="preserve"> plačilnih nalogov, </w:t>
      </w:r>
      <w:r w:rsidR="001A3742">
        <w:rPr>
          <w:rFonts w:asciiTheme="minorHAnsi" w:hAnsiTheme="minorHAnsi" w:cs="Times New Roman"/>
          <w:noProof/>
          <w:lang w:eastAsia="sl-SI"/>
        </w:rPr>
        <w:t>84</w:t>
      </w:r>
      <w:r w:rsidRPr="00E874DC">
        <w:rPr>
          <w:rFonts w:asciiTheme="minorHAnsi" w:hAnsiTheme="minorHAnsi" w:cs="Times New Roman"/>
          <w:noProof/>
          <w:lang w:eastAsia="sl-SI"/>
        </w:rPr>
        <w:t xml:space="preserve"> odločb z iz</w:t>
      </w:r>
      <w:r w:rsidR="001A3742">
        <w:rPr>
          <w:rFonts w:asciiTheme="minorHAnsi" w:hAnsiTheme="minorHAnsi" w:cs="Times New Roman"/>
          <w:noProof/>
          <w:lang w:eastAsia="sl-SI"/>
        </w:rPr>
        <w:t>rekom opomina in 1</w:t>
      </w:r>
      <w:r w:rsidRPr="00E874DC">
        <w:rPr>
          <w:rFonts w:asciiTheme="minorHAnsi" w:hAnsiTheme="minorHAnsi" w:cs="Times New Roman"/>
          <w:noProof/>
          <w:lang w:eastAsia="sl-SI"/>
        </w:rPr>
        <w:t>2</w:t>
      </w:r>
      <w:r w:rsidR="001A3742">
        <w:rPr>
          <w:rFonts w:asciiTheme="minorHAnsi" w:hAnsiTheme="minorHAnsi" w:cs="Times New Roman"/>
          <w:noProof/>
          <w:lang w:eastAsia="sl-SI"/>
        </w:rPr>
        <w:t>7</w:t>
      </w:r>
      <w:r w:rsidRPr="00E874DC">
        <w:rPr>
          <w:rFonts w:asciiTheme="minorHAnsi" w:hAnsiTheme="minorHAnsi" w:cs="Times New Roman"/>
          <w:noProof/>
          <w:lang w:eastAsia="sl-SI"/>
        </w:rPr>
        <w:t xml:space="preserve"> opozorili za storjen prekršek). </w:t>
      </w:r>
    </w:p>
    <w:p w:rsidR="0044238E" w:rsidRDefault="0044238E">
      <w:pPr>
        <w:rPr>
          <w:rFonts w:asciiTheme="minorHAnsi" w:hAnsiTheme="minorHAnsi" w:cs="Times New Roman"/>
          <w:noProof/>
          <w:lang w:eastAsia="sl-SI"/>
        </w:rPr>
      </w:pPr>
      <w:r>
        <w:rPr>
          <w:rFonts w:asciiTheme="minorHAnsi" w:hAnsiTheme="minorHAnsi" w:cs="Times New Roman"/>
          <w:noProof/>
          <w:lang w:eastAsia="sl-SI"/>
        </w:rPr>
        <w:br w:type="page"/>
      </w:r>
    </w:p>
    <w:p w:rsidR="000C0441" w:rsidRPr="00E874DC" w:rsidRDefault="0044238E" w:rsidP="0044238E">
      <w:pPr>
        <w:pStyle w:val="Napis"/>
        <w:rPr>
          <w:rFonts w:cs="Times New Roman"/>
          <w:noProof/>
        </w:rPr>
      </w:pPr>
      <w:bookmarkStart w:id="93" w:name="_Toc43285792"/>
      <w:bookmarkStart w:id="94" w:name="_Toc43285841"/>
      <w:r>
        <w:lastRenderedPageBreak/>
        <w:t xml:space="preserve">Preglednica </w:t>
      </w:r>
      <w:r w:rsidR="00B15DCE">
        <w:rPr>
          <w:noProof/>
        </w:rPr>
        <w:fldChar w:fldCharType="begin"/>
      </w:r>
      <w:r w:rsidR="00B15DCE">
        <w:rPr>
          <w:noProof/>
        </w:rPr>
        <w:instrText xml:space="preserve"> SEQ Tabela \* ARABIC </w:instrText>
      </w:r>
      <w:r w:rsidR="00B15DCE">
        <w:rPr>
          <w:noProof/>
        </w:rPr>
        <w:fldChar w:fldCharType="separate"/>
      </w:r>
      <w:r w:rsidR="004B3F9A">
        <w:rPr>
          <w:noProof/>
        </w:rPr>
        <w:t>9</w:t>
      </w:r>
      <w:r w:rsidR="00B15DCE">
        <w:rPr>
          <w:noProof/>
        </w:rPr>
        <w:fldChar w:fldCharType="end"/>
      </w:r>
      <w:r w:rsidR="000C0441" w:rsidRPr="00E874DC">
        <w:rPr>
          <w:rFonts w:cs="Times New Roman"/>
          <w:noProof/>
        </w:rPr>
        <w:t xml:space="preserve"> - Inšpekcijski pregledi, vzorčenje in ukrepanje na podlagi inšpekcijskega nadzora</w:t>
      </w:r>
      <w:bookmarkEnd w:id="93"/>
      <w:bookmarkEnd w:id="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781"/>
        <w:gridCol w:w="906"/>
        <w:gridCol w:w="709"/>
        <w:gridCol w:w="708"/>
        <w:gridCol w:w="709"/>
        <w:gridCol w:w="711"/>
        <w:gridCol w:w="567"/>
        <w:gridCol w:w="709"/>
        <w:gridCol w:w="978"/>
        <w:gridCol w:w="582"/>
        <w:gridCol w:w="670"/>
      </w:tblGrid>
      <w:tr w:rsidR="000C0441" w:rsidRPr="00E874DC" w:rsidTr="002564B2">
        <w:trPr>
          <w:trHeight w:val="283"/>
          <w:tblHeader/>
        </w:trPr>
        <w:tc>
          <w:tcPr>
            <w:tcW w:w="540" w:type="pct"/>
            <w:vMerge w:val="restar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ŠTEVILO OPRAVLJENIH INŠPEKCIJSKIH PREGLEDOV</w:t>
            </w:r>
          </w:p>
        </w:tc>
        <w:tc>
          <w:tcPr>
            <w:tcW w:w="434" w:type="pct"/>
            <w:vMerge w:val="restar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ŠTEVILO ODVZETIH VZORCEV</w:t>
            </w:r>
          </w:p>
        </w:tc>
        <w:tc>
          <w:tcPr>
            <w:tcW w:w="4026" w:type="pct"/>
            <w:gridSpan w:val="10"/>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ŠTEVILO IZREČENIH UKREPOV/SANKCIJ</w:t>
            </w:r>
          </w:p>
        </w:tc>
      </w:tr>
      <w:tr w:rsidR="000C0441" w:rsidRPr="00E874DC" w:rsidTr="002564B2">
        <w:trPr>
          <w:tblHeader/>
        </w:trPr>
        <w:tc>
          <w:tcPr>
            <w:tcW w:w="540" w:type="pct"/>
            <w:vMerge/>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p>
        </w:tc>
        <w:tc>
          <w:tcPr>
            <w:tcW w:w="434" w:type="pct"/>
            <w:vMerge/>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p>
        </w:tc>
        <w:tc>
          <w:tcPr>
            <w:tcW w:w="1684" w:type="pct"/>
            <w:gridSpan w:val="4"/>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Upravni ukrepi</w:t>
            </w:r>
          </w:p>
        </w:tc>
        <w:tc>
          <w:tcPr>
            <w:tcW w:w="1970" w:type="pct"/>
            <w:gridSpan w:val="5"/>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Prekrškovne sankcije/ukrepi</w:t>
            </w:r>
          </w:p>
        </w:tc>
        <w:tc>
          <w:tcPr>
            <w:tcW w:w="372" w:type="pct"/>
            <w:vMerge w:val="restar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SKUPAJ</w:t>
            </w:r>
          </w:p>
        </w:tc>
      </w:tr>
      <w:tr w:rsidR="000C0441" w:rsidRPr="00E874DC" w:rsidTr="002564B2">
        <w:trPr>
          <w:tblHeader/>
        </w:trPr>
        <w:tc>
          <w:tcPr>
            <w:tcW w:w="540" w:type="pct"/>
            <w:vMerge/>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p>
        </w:tc>
        <w:tc>
          <w:tcPr>
            <w:tcW w:w="434" w:type="pct"/>
            <w:vMerge/>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p>
        </w:tc>
        <w:tc>
          <w:tcPr>
            <w:tcW w:w="503"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Ureditvena</w:t>
            </w:r>
          </w:p>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odločba</w:t>
            </w:r>
          </w:p>
        </w:tc>
        <w:tc>
          <w:tcPr>
            <w:tcW w:w="394"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Upravno opozorilo po ZIN</w:t>
            </w:r>
          </w:p>
        </w:tc>
        <w:tc>
          <w:tcPr>
            <w:tcW w:w="393"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Sklep o denarni kazni</w:t>
            </w:r>
          </w:p>
        </w:tc>
        <w:tc>
          <w:tcPr>
            <w:tcW w:w="394"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SKUPAJ</w:t>
            </w:r>
          </w:p>
        </w:tc>
        <w:tc>
          <w:tcPr>
            <w:tcW w:w="395"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Odločba o prekršku (globa)</w:t>
            </w:r>
          </w:p>
        </w:tc>
        <w:tc>
          <w:tcPr>
            <w:tcW w:w="315"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Plačilni nalog</w:t>
            </w:r>
          </w:p>
        </w:tc>
        <w:tc>
          <w:tcPr>
            <w:tcW w:w="394"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Odločba o prekršku (opomin)</w:t>
            </w:r>
          </w:p>
        </w:tc>
        <w:tc>
          <w:tcPr>
            <w:tcW w:w="543"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Opozorilo za storjen prekršek po ZP-1</w:t>
            </w:r>
          </w:p>
        </w:tc>
        <w:tc>
          <w:tcPr>
            <w:tcW w:w="323"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SKUPAJ</w:t>
            </w:r>
          </w:p>
        </w:tc>
        <w:tc>
          <w:tcPr>
            <w:tcW w:w="372" w:type="pct"/>
            <w:vMerge/>
            <w:tcBorders>
              <w:bottom w:val="single" w:sz="4" w:space="0" w:color="auto"/>
            </w:tcBorders>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p>
        </w:tc>
      </w:tr>
      <w:tr w:rsidR="000C0441" w:rsidRPr="00E874DC" w:rsidTr="002564B2">
        <w:trPr>
          <w:trHeight w:val="283"/>
        </w:trPr>
        <w:tc>
          <w:tcPr>
            <w:tcW w:w="540" w:type="pct"/>
            <w:shd w:val="clear" w:color="auto" w:fill="auto"/>
            <w:vAlign w:val="center"/>
          </w:tcPr>
          <w:p w:rsidR="000C0441" w:rsidRPr="00E874DC" w:rsidRDefault="001A3742" w:rsidP="000C0441">
            <w:pPr>
              <w:tabs>
                <w:tab w:val="left" w:pos="266"/>
              </w:tabs>
              <w:spacing w:after="0" w:line="240" w:lineRule="auto"/>
              <w:jc w:val="center"/>
              <w:rPr>
                <w:rFonts w:ascii="Calibri" w:hAnsi="Calibri"/>
                <w:sz w:val="16"/>
              </w:rPr>
            </w:pPr>
            <w:r>
              <w:rPr>
                <w:rFonts w:ascii="Calibri" w:hAnsi="Calibri"/>
                <w:sz w:val="16"/>
              </w:rPr>
              <w:t>617</w:t>
            </w:r>
          </w:p>
        </w:tc>
        <w:tc>
          <w:tcPr>
            <w:tcW w:w="434" w:type="pct"/>
            <w:shd w:val="clear" w:color="auto" w:fill="auto"/>
            <w:vAlign w:val="center"/>
          </w:tcPr>
          <w:p w:rsidR="000C0441" w:rsidRPr="00E874DC" w:rsidRDefault="001A3742" w:rsidP="000C0441">
            <w:pPr>
              <w:tabs>
                <w:tab w:val="left" w:pos="266"/>
              </w:tabs>
              <w:spacing w:after="0" w:line="240" w:lineRule="auto"/>
              <w:jc w:val="center"/>
              <w:rPr>
                <w:rFonts w:ascii="Calibri" w:hAnsi="Calibri"/>
                <w:sz w:val="16"/>
              </w:rPr>
            </w:pPr>
            <w:r>
              <w:rPr>
                <w:rFonts w:ascii="Calibri" w:hAnsi="Calibri"/>
                <w:sz w:val="16"/>
              </w:rPr>
              <w:t>226</w:t>
            </w:r>
          </w:p>
        </w:tc>
        <w:tc>
          <w:tcPr>
            <w:tcW w:w="503" w:type="pct"/>
            <w:shd w:val="clear" w:color="auto" w:fill="auto"/>
            <w:vAlign w:val="center"/>
          </w:tcPr>
          <w:p w:rsidR="000C0441" w:rsidRPr="00E874DC" w:rsidRDefault="001A3742" w:rsidP="000C0441">
            <w:pPr>
              <w:tabs>
                <w:tab w:val="left" w:pos="266"/>
              </w:tabs>
              <w:spacing w:after="0" w:line="240" w:lineRule="auto"/>
              <w:jc w:val="center"/>
              <w:rPr>
                <w:rFonts w:ascii="Calibri" w:hAnsi="Calibri"/>
                <w:sz w:val="16"/>
              </w:rPr>
            </w:pPr>
            <w:r>
              <w:rPr>
                <w:rFonts w:ascii="Calibri" w:hAnsi="Calibri"/>
                <w:sz w:val="16"/>
              </w:rPr>
              <w:t>166</w:t>
            </w:r>
          </w:p>
        </w:tc>
        <w:tc>
          <w:tcPr>
            <w:tcW w:w="394" w:type="pct"/>
            <w:shd w:val="clear" w:color="auto" w:fill="auto"/>
            <w:vAlign w:val="center"/>
          </w:tcPr>
          <w:p w:rsidR="000C0441" w:rsidRPr="00E874DC" w:rsidRDefault="001A3742" w:rsidP="000C0441">
            <w:pPr>
              <w:tabs>
                <w:tab w:val="left" w:pos="266"/>
              </w:tabs>
              <w:spacing w:after="0" w:line="240" w:lineRule="auto"/>
              <w:jc w:val="center"/>
              <w:rPr>
                <w:rFonts w:ascii="Calibri" w:hAnsi="Calibri"/>
                <w:sz w:val="16"/>
              </w:rPr>
            </w:pPr>
            <w:r>
              <w:rPr>
                <w:rFonts w:ascii="Calibri" w:hAnsi="Calibri"/>
                <w:sz w:val="16"/>
              </w:rPr>
              <w:t>150</w:t>
            </w:r>
          </w:p>
        </w:tc>
        <w:tc>
          <w:tcPr>
            <w:tcW w:w="393" w:type="pct"/>
            <w:shd w:val="clear" w:color="auto" w:fill="auto"/>
            <w:vAlign w:val="center"/>
          </w:tcPr>
          <w:p w:rsidR="000C0441" w:rsidRPr="00E874DC" w:rsidRDefault="001A3742" w:rsidP="000C0441">
            <w:pPr>
              <w:tabs>
                <w:tab w:val="left" w:pos="266"/>
              </w:tabs>
              <w:spacing w:after="0" w:line="240" w:lineRule="auto"/>
              <w:jc w:val="center"/>
              <w:rPr>
                <w:rFonts w:ascii="Calibri" w:hAnsi="Calibri"/>
                <w:sz w:val="16"/>
              </w:rPr>
            </w:pPr>
            <w:r>
              <w:rPr>
                <w:rFonts w:ascii="Calibri" w:hAnsi="Calibri"/>
                <w:sz w:val="16"/>
              </w:rPr>
              <w:t>3</w:t>
            </w:r>
          </w:p>
        </w:tc>
        <w:tc>
          <w:tcPr>
            <w:tcW w:w="394" w:type="pct"/>
            <w:shd w:val="clear" w:color="auto" w:fill="auto"/>
            <w:vAlign w:val="center"/>
          </w:tcPr>
          <w:p w:rsidR="000C0441" w:rsidRPr="00E874DC" w:rsidRDefault="001A3742" w:rsidP="000C0441">
            <w:pPr>
              <w:tabs>
                <w:tab w:val="left" w:pos="266"/>
              </w:tabs>
              <w:spacing w:after="0" w:line="240" w:lineRule="auto"/>
              <w:jc w:val="center"/>
              <w:rPr>
                <w:rFonts w:ascii="Calibri" w:hAnsi="Calibri"/>
                <w:sz w:val="16"/>
              </w:rPr>
            </w:pPr>
            <w:r>
              <w:rPr>
                <w:rFonts w:ascii="Calibri" w:hAnsi="Calibri"/>
                <w:sz w:val="16"/>
              </w:rPr>
              <w:t>319</w:t>
            </w:r>
          </w:p>
        </w:tc>
        <w:tc>
          <w:tcPr>
            <w:tcW w:w="395" w:type="pct"/>
            <w:shd w:val="clear" w:color="auto" w:fill="auto"/>
            <w:vAlign w:val="center"/>
          </w:tcPr>
          <w:p w:rsidR="000C0441" w:rsidRPr="00E874DC" w:rsidRDefault="001A3742" w:rsidP="000C0441">
            <w:pPr>
              <w:tabs>
                <w:tab w:val="left" w:pos="266"/>
              </w:tabs>
              <w:spacing w:after="0" w:line="240" w:lineRule="auto"/>
              <w:jc w:val="center"/>
              <w:rPr>
                <w:rFonts w:ascii="Calibri" w:hAnsi="Calibri"/>
                <w:sz w:val="16"/>
              </w:rPr>
            </w:pPr>
            <w:r>
              <w:rPr>
                <w:rFonts w:ascii="Calibri" w:hAnsi="Calibri"/>
                <w:sz w:val="16"/>
              </w:rPr>
              <w:t>28</w:t>
            </w:r>
            <w:r w:rsidR="000C0441" w:rsidRPr="00E874DC">
              <w:rPr>
                <w:rFonts w:ascii="Calibri" w:hAnsi="Calibri"/>
                <w:sz w:val="16"/>
                <w:vertAlign w:val="superscript"/>
              </w:rPr>
              <w:footnoteReference w:id="20"/>
            </w:r>
          </w:p>
        </w:tc>
        <w:tc>
          <w:tcPr>
            <w:tcW w:w="315" w:type="pct"/>
            <w:vAlign w:val="center"/>
          </w:tcPr>
          <w:p w:rsidR="000C0441" w:rsidRPr="00E874DC" w:rsidRDefault="001A3742" w:rsidP="00780CCD">
            <w:pPr>
              <w:tabs>
                <w:tab w:val="left" w:pos="266"/>
              </w:tabs>
              <w:spacing w:after="0" w:line="240" w:lineRule="auto"/>
              <w:jc w:val="center"/>
              <w:rPr>
                <w:rFonts w:ascii="Calibri" w:hAnsi="Calibri"/>
                <w:bCs/>
                <w:sz w:val="18"/>
                <w:szCs w:val="20"/>
                <w:lang w:eastAsia="sl-SI"/>
              </w:rPr>
            </w:pPr>
            <w:r>
              <w:rPr>
                <w:rFonts w:ascii="Calibri" w:hAnsi="Calibri"/>
                <w:bCs/>
                <w:sz w:val="18"/>
                <w:szCs w:val="20"/>
                <w:lang w:eastAsia="sl-SI"/>
              </w:rPr>
              <w:t>13</w:t>
            </w:r>
          </w:p>
        </w:tc>
        <w:tc>
          <w:tcPr>
            <w:tcW w:w="394" w:type="pct"/>
            <w:shd w:val="clear" w:color="auto" w:fill="auto"/>
            <w:vAlign w:val="center"/>
          </w:tcPr>
          <w:p w:rsidR="000C0441" w:rsidRPr="00E874DC" w:rsidRDefault="001A3742" w:rsidP="000C0441">
            <w:pPr>
              <w:tabs>
                <w:tab w:val="left" w:pos="266"/>
              </w:tabs>
              <w:spacing w:after="0" w:line="240" w:lineRule="auto"/>
              <w:jc w:val="center"/>
              <w:rPr>
                <w:rFonts w:ascii="Calibri" w:hAnsi="Calibri"/>
                <w:sz w:val="16"/>
              </w:rPr>
            </w:pPr>
            <w:r>
              <w:rPr>
                <w:rFonts w:ascii="Calibri" w:hAnsi="Calibri"/>
                <w:sz w:val="16"/>
              </w:rPr>
              <w:t>84</w:t>
            </w:r>
            <w:r w:rsidR="000C0441" w:rsidRPr="00E874DC">
              <w:rPr>
                <w:rFonts w:ascii="Calibri" w:hAnsi="Calibri"/>
                <w:sz w:val="16"/>
                <w:vertAlign w:val="superscript"/>
              </w:rPr>
              <w:footnoteReference w:id="21"/>
            </w:r>
          </w:p>
        </w:tc>
        <w:tc>
          <w:tcPr>
            <w:tcW w:w="543" w:type="pct"/>
            <w:shd w:val="clear" w:color="auto" w:fill="auto"/>
            <w:vAlign w:val="center"/>
          </w:tcPr>
          <w:p w:rsidR="000C0441" w:rsidRPr="00E874DC" w:rsidRDefault="001A3742" w:rsidP="000C0441">
            <w:pPr>
              <w:tabs>
                <w:tab w:val="left" w:pos="266"/>
              </w:tabs>
              <w:spacing w:after="0" w:line="240" w:lineRule="auto"/>
              <w:jc w:val="center"/>
              <w:rPr>
                <w:rFonts w:ascii="Calibri" w:hAnsi="Calibri"/>
                <w:sz w:val="16"/>
              </w:rPr>
            </w:pPr>
            <w:r>
              <w:rPr>
                <w:rFonts w:ascii="Calibri" w:hAnsi="Calibri"/>
                <w:sz w:val="16"/>
              </w:rPr>
              <w:t>127</w:t>
            </w:r>
          </w:p>
        </w:tc>
        <w:tc>
          <w:tcPr>
            <w:tcW w:w="323" w:type="pct"/>
            <w:shd w:val="clear" w:color="auto" w:fill="auto"/>
            <w:vAlign w:val="center"/>
          </w:tcPr>
          <w:p w:rsidR="000C0441" w:rsidRPr="00E874DC" w:rsidRDefault="001A3742" w:rsidP="000C0441">
            <w:pPr>
              <w:tabs>
                <w:tab w:val="left" w:pos="266"/>
              </w:tabs>
              <w:spacing w:after="0" w:line="240" w:lineRule="auto"/>
              <w:jc w:val="center"/>
              <w:rPr>
                <w:rFonts w:ascii="Calibri" w:hAnsi="Calibri"/>
                <w:sz w:val="16"/>
              </w:rPr>
            </w:pPr>
            <w:r>
              <w:rPr>
                <w:rFonts w:ascii="Calibri" w:hAnsi="Calibri"/>
                <w:sz w:val="16"/>
              </w:rPr>
              <w:t>252</w:t>
            </w:r>
          </w:p>
        </w:tc>
        <w:tc>
          <w:tcPr>
            <w:tcW w:w="372" w:type="pct"/>
            <w:tcBorders>
              <w:top w:val="single" w:sz="4" w:space="0" w:color="auto"/>
            </w:tcBorders>
            <w:shd w:val="clear" w:color="auto" w:fill="auto"/>
            <w:vAlign w:val="center"/>
          </w:tcPr>
          <w:p w:rsidR="000C0441" w:rsidRPr="00E874DC" w:rsidRDefault="001A3742" w:rsidP="000C0441">
            <w:pPr>
              <w:tabs>
                <w:tab w:val="left" w:pos="266"/>
              </w:tabs>
              <w:spacing w:after="0" w:line="240" w:lineRule="auto"/>
              <w:jc w:val="center"/>
              <w:rPr>
                <w:rFonts w:ascii="Calibri" w:hAnsi="Calibri"/>
                <w:sz w:val="16"/>
              </w:rPr>
            </w:pPr>
            <w:r>
              <w:rPr>
                <w:rFonts w:ascii="Calibri" w:hAnsi="Calibri"/>
                <w:sz w:val="16"/>
              </w:rPr>
              <w:t>571</w:t>
            </w:r>
          </w:p>
        </w:tc>
      </w:tr>
    </w:tbl>
    <w:p w:rsidR="00BE3FDB" w:rsidRPr="00BE3FDB" w:rsidRDefault="00BE3FDB" w:rsidP="00BE3FDB">
      <w:pPr>
        <w:spacing w:before="120" w:after="120" w:line="240" w:lineRule="auto"/>
        <w:jc w:val="both"/>
        <w:rPr>
          <w:rFonts w:asciiTheme="minorHAnsi" w:hAnsiTheme="minorHAnsi" w:cs="Times New Roman"/>
          <w:noProof/>
          <w:lang w:eastAsia="sl-SI"/>
        </w:rPr>
      </w:pPr>
      <w:r w:rsidRPr="00BE3FDB">
        <w:rPr>
          <w:rFonts w:asciiTheme="minorHAnsi" w:hAnsiTheme="minorHAnsi" w:cs="Times New Roman"/>
          <w:noProof/>
          <w:lang w:eastAsia="sl-SI"/>
        </w:rPr>
        <w:t xml:space="preserve">Inšpektorji ugotavljajo največ neskladnosti pri pregledih obveznih evidenc, ki jih morajo izpolnjevati upravljavci kopališč oziroma njihove odgovorne osebe. Do </w:t>
      </w:r>
      <w:r w:rsidR="008C3254">
        <w:rPr>
          <w:rFonts w:asciiTheme="minorHAnsi" w:hAnsiTheme="minorHAnsi" w:cs="Times New Roman"/>
          <w:noProof/>
          <w:lang w:eastAsia="sl-SI"/>
        </w:rPr>
        <w:t xml:space="preserve">tega </w:t>
      </w:r>
      <w:r w:rsidRPr="00BE3FDB">
        <w:rPr>
          <w:rFonts w:asciiTheme="minorHAnsi" w:hAnsiTheme="minorHAnsi" w:cs="Times New Roman"/>
          <w:noProof/>
          <w:lang w:eastAsia="sl-SI"/>
        </w:rPr>
        <w:t>prihaja predvsem zaradi nedosledno</w:t>
      </w:r>
      <w:r w:rsidR="001716AD">
        <w:rPr>
          <w:rFonts w:asciiTheme="minorHAnsi" w:hAnsiTheme="minorHAnsi" w:cs="Times New Roman"/>
          <w:noProof/>
          <w:lang w:eastAsia="sl-SI"/>
        </w:rPr>
        <w:t>sti odgovornih oseb,</w:t>
      </w:r>
      <w:r w:rsidRPr="00BE3FDB">
        <w:rPr>
          <w:rFonts w:asciiTheme="minorHAnsi" w:hAnsiTheme="minorHAnsi" w:cs="Times New Roman"/>
          <w:noProof/>
          <w:lang w:eastAsia="sl-SI"/>
        </w:rPr>
        <w:t xml:space="preserve"> </w:t>
      </w:r>
      <w:r w:rsidR="008C3254">
        <w:rPr>
          <w:rFonts w:asciiTheme="minorHAnsi" w:hAnsiTheme="minorHAnsi" w:cs="Times New Roman"/>
          <w:noProof/>
          <w:lang w:eastAsia="sl-SI"/>
        </w:rPr>
        <w:t>pogostih zamenjav teh</w:t>
      </w:r>
      <w:r w:rsidRPr="00BE3FDB">
        <w:rPr>
          <w:rFonts w:asciiTheme="minorHAnsi" w:hAnsiTheme="minorHAnsi" w:cs="Times New Roman"/>
          <w:noProof/>
          <w:lang w:eastAsia="sl-SI"/>
        </w:rPr>
        <w:t xml:space="preserve"> oseb in pomanjkljivega poznavanja vseh nalog, ki jih le-te prevzamejo z novim delovnim mestom. Med </w:t>
      </w:r>
      <w:r w:rsidR="008C3254">
        <w:rPr>
          <w:rFonts w:asciiTheme="minorHAnsi" w:hAnsiTheme="minorHAnsi" w:cs="Times New Roman"/>
          <w:noProof/>
          <w:lang w:eastAsia="sl-SI"/>
        </w:rPr>
        <w:t xml:space="preserve">pogostimi </w:t>
      </w:r>
      <w:r w:rsidRPr="00BE3FDB">
        <w:rPr>
          <w:rFonts w:asciiTheme="minorHAnsi" w:hAnsiTheme="minorHAnsi" w:cs="Times New Roman"/>
          <w:noProof/>
          <w:lang w:eastAsia="sl-SI"/>
        </w:rPr>
        <w:t>neskl</w:t>
      </w:r>
      <w:r w:rsidR="008C3254">
        <w:rPr>
          <w:rFonts w:asciiTheme="minorHAnsi" w:hAnsiTheme="minorHAnsi" w:cs="Times New Roman"/>
          <w:noProof/>
          <w:lang w:eastAsia="sl-SI"/>
        </w:rPr>
        <w:t>adnostmi v letu 2019</w:t>
      </w:r>
      <w:r w:rsidRPr="00BE3FDB">
        <w:rPr>
          <w:rFonts w:asciiTheme="minorHAnsi" w:hAnsiTheme="minorHAnsi" w:cs="Times New Roman"/>
          <w:noProof/>
          <w:lang w:eastAsia="sl-SI"/>
        </w:rPr>
        <w:t>, so tudi manjkajoče in nepopolne objave na informacijskih mestih, na katerih upravljavci niso objavili obveznega higienskega reda na bazenih in kopališčih ali pa niso redno objavljali rezultatov laboratorijskih preskušanj vzorcev kopalne vode.</w:t>
      </w:r>
    </w:p>
    <w:p w:rsidR="00BE3FDB" w:rsidRPr="00BE3FDB" w:rsidRDefault="00BE3FDB" w:rsidP="00BE3FDB">
      <w:pPr>
        <w:spacing w:before="120" w:after="120" w:line="240" w:lineRule="auto"/>
        <w:jc w:val="both"/>
        <w:rPr>
          <w:rFonts w:asciiTheme="minorHAnsi" w:hAnsiTheme="minorHAnsi" w:cs="Times New Roman"/>
          <w:noProof/>
          <w:lang w:eastAsia="sl-SI"/>
        </w:rPr>
      </w:pPr>
      <w:r w:rsidRPr="00BE3FDB">
        <w:rPr>
          <w:rFonts w:asciiTheme="minorHAnsi" w:hAnsiTheme="minorHAnsi" w:cs="Times New Roman"/>
          <w:noProof/>
          <w:lang w:eastAsia="sl-SI"/>
        </w:rPr>
        <w:t>Inšpektorji pogosto ugotavljajo neskladnost vzor</w:t>
      </w:r>
      <w:r w:rsidR="00780CCD">
        <w:rPr>
          <w:rFonts w:asciiTheme="minorHAnsi" w:hAnsiTheme="minorHAnsi" w:cs="Times New Roman"/>
          <w:noProof/>
          <w:lang w:eastAsia="sl-SI"/>
        </w:rPr>
        <w:t>cev, ki</w:t>
      </w:r>
      <w:r w:rsidRPr="00BE3FDB">
        <w:rPr>
          <w:rFonts w:asciiTheme="minorHAnsi" w:hAnsiTheme="minorHAnsi" w:cs="Times New Roman"/>
          <w:noProof/>
          <w:lang w:eastAsia="sl-SI"/>
        </w:rPr>
        <w:t xml:space="preserve"> so</w:t>
      </w:r>
      <w:r w:rsidR="00780CCD">
        <w:rPr>
          <w:rFonts w:asciiTheme="minorHAnsi" w:hAnsiTheme="minorHAnsi" w:cs="Times New Roman"/>
          <w:noProof/>
          <w:lang w:eastAsia="sl-SI"/>
        </w:rPr>
        <w:t xml:space="preserve"> jih</w:t>
      </w:r>
      <w:r w:rsidRPr="00BE3FDB">
        <w:rPr>
          <w:rFonts w:asciiTheme="minorHAnsi" w:hAnsiTheme="minorHAnsi" w:cs="Times New Roman"/>
          <w:noProof/>
          <w:lang w:eastAsia="sl-SI"/>
        </w:rPr>
        <w:t xml:space="preserve"> upravljavci dolžni odvzeti v okviru svojega notranjega nadzora. Ti pogosto niso bili skladni z zahtevami Pravilnika o minimalnih higienskih zahtevah, ki jih morajo izpolnjevati kopališča in kopalna voda v bazenih, vendar so bili na podlagi Meril za ocenjevanje primernosti kopalne vode v bazenih za kopanje ocenjeni kot primerni za kopanje. Merila za ocenjevanje primernosti kopalne vode v bazenih za kopanje je na podlagi zgoraj navedenega pravilnika pripravil in na svojih spletnih straneh objavil Nacionalni inštitut za javno zdravje. Nekateri upravljavci niso ustrezno ukrepali ob prejemu neskladnih rezultatov odvzetih vzorcev kopalne vode ali pa niso spoštovali zahtev glede pogostnosti odvzema vzorcev kopalne vode in odvzema vzorcev pred pričetkom obratovanja bazena.</w:t>
      </w:r>
    </w:p>
    <w:p w:rsidR="00BE3FDB" w:rsidRPr="00BE3FDB" w:rsidRDefault="00BE3FDB" w:rsidP="00BE3FDB">
      <w:pPr>
        <w:spacing w:before="120" w:after="120" w:line="240" w:lineRule="auto"/>
        <w:jc w:val="both"/>
        <w:rPr>
          <w:rFonts w:asciiTheme="minorHAnsi" w:hAnsiTheme="minorHAnsi" w:cs="Times New Roman"/>
          <w:noProof/>
          <w:lang w:eastAsia="sl-SI"/>
        </w:rPr>
      </w:pPr>
      <w:r w:rsidRPr="00BE3FDB">
        <w:rPr>
          <w:rFonts w:asciiTheme="minorHAnsi" w:hAnsiTheme="minorHAnsi" w:cs="Times New Roman"/>
          <w:noProof/>
          <w:lang w:eastAsia="sl-SI"/>
        </w:rPr>
        <w:t>Vsako leto ob pregledu opreme za prvo pomoč ugotavljamo neskladnosti glede pretečenih rokov uporabe pri sanitetnem materialu in glede pomanjkljivega nadomeščanja porabljenega sanitetnega materiala. Del obvezne opreme za prvo pomoč na kopališčih je avtomatski zunanji defibrilator, nekateri upravljavci ga niso imeli ali so bile el</w:t>
      </w:r>
      <w:r w:rsidR="00780CCD">
        <w:rPr>
          <w:rFonts w:asciiTheme="minorHAnsi" w:hAnsiTheme="minorHAnsi" w:cs="Times New Roman"/>
          <w:noProof/>
          <w:lang w:eastAsia="sl-SI"/>
        </w:rPr>
        <w:t>ek</w:t>
      </w:r>
      <w:r w:rsidRPr="00BE3FDB">
        <w:rPr>
          <w:rFonts w:asciiTheme="minorHAnsi" w:hAnsiTheme="minorHAnsi" w:cs="Times New Roman"/>
          <w:noProof/>
          <w:lang w:eastAsia="sl-SI"/>
        </w:rPr>
        <w:t>trode izven roka uporabnosti.</w:t>
      </w:r>
    </w:p>
    <w:p w:rsidR="00BE3FDB" w:rsidRPr="00BE3FDB" w:rsidRDefault="00BE3FDB" w:rsidP="00BE3FDB">
      <w:pPr>
        <w:spacing w:before="120" w:after="120" w:line="240" w:lineRule="auto"/>
        <w:jc w:val="both"/>
        <w:rPr>
          <w:rFonts w:asciiTheme="minorHAnsi" w:hAnsiTheme="minorHAnsi" w:cs="Times New Roman"/>
          <w:noProof/>
          <w:lang w:eastAsia="sl-SI"/>
        </w:rPr>
      </w:pPr>
      <w:r w:rsidRPr="00BE3FDB">
        <w:rPr>
          <w:rFonts w:asciiTheme="minorHAnsi" w:hAnsiTheme="minorHAnsi" w:cs="Times New Roman"/>
          <w:noProof/>
          <w:lang w:eastAsia="sl-SI"/>
        </w:rPr>
        <w:t>Pri pregledu higienskega stanja in vzdrževanja na kopališčih je bilo največ primerov neskladnosti glede zagotavljanja ustreznega prehajanja na bazensko ploščad in glede higienskega stanja na bazenski ploščadi. Inšpektorji ugotavljajo, da so sistemi bočnih prh pogosto neučinkoviti, saj niso izvedeni na način, da bi bil kopalcem onemogočen prehod brez učinkovitega spiranja nog.</w:t>
      </w:r>
    </w:p>
    <w:p w:rsidR="00BE3FDB" w:rsidRPr="00BE3FDB" w:rsidRDefault="00BE3FDB" w:rsidP="00BE3FDB">
      <w:pPr>
        <w:spacing w:before="120" w:after="120" w:line="240" w:lineRule="auto"/>
        <w:jc w:val="both"/>
        <w:rPr>
          <w:rFonts w:asciiTheme="minorHAnsi" w:hAnsiTheme="minorHAnsi" w:cs="Times New Roman"/>
          <w:noProof/>
          <w:lang w:eastAsia="sl-SI"/>
        </w:rPr>
      </w:pPr>
      <w:r w:rsidRPr="00BE3FDB">
        <w:rPr>
          <w:rFonts w:asciiTheme="minorHAnsi" w:hAnsiTheme="minorHAnsi" w:cs="Times New Roman"/>
          <w:noProof/>
          <w:lang w:eastAsia="sl-SI"/>
        </w:rPr>
        <w:t>Ob pregledih smo ugotavlja</w:t>
      </w:r>
      <w:r w:rsidR="001716AD">
        <w:rPr>
          <w:rFonts w:asciiTheme="minorHAnsi" w:hAnsiTheme="minorHAnsi" w:cs="Times New Roman"/>
          <w:noProof/>
          <w:lang w:eastAsia="sl-SI"/>
        </w:rPr>
        <w:t>li</w:t>
      </w:r>
      <w:r w:rsidRPr="00BE3FDB">
        <w:rPr>
          <w:rFonts w:asciiTheme="minorHAnsi" w:hAnsiTheme="minorHAnsi" w:cs="Times New Roman"/>
          <w:noProof/>
          <w:lang w:eastAsia="sl-SI"/>
        </w:rPr>
        <w:t xml:space="preserve"> neustrezno pripravo kopalne v</w:t>
      </w:r>
      <w:r w:rsidR="00BF222E">
        <w:rPr>
          <w:rFonts w:asciiTheme="minorHAnsi" w:hAnsiTheme="minorHAnsi" w:cs="Times New Roman"/>
          <w:noProof/>
          <w:lang w:eastAsia="sl-SI"/>
        </w:rPr>
        <w:t>ode zaradi neustreznega dodaj</w:t>
      </w:r>
      <w:r w:rsidRPr="00BE3FDB">
        <w:rPr>
          <w:rFonts w:asciiTheme="minorHAnsi" w:hAnsiTheme="minorHAnsi" w:cs="Times New Roman"/>
          <w:noProof/>
          <w:lang w:eastAsia="sl-SI"/>
        </w:rPr>
        <w:t>a</w:t>
      </w:r>
      <w:r w:rsidR="00BF222E">
        <w:rPr>
          <w:rFonts w:asciiTheme="minorHAnsi" w:hAnsiTheme="minorHAnsi" w:cs="Times New Roman"/>
          <w:noProof/>
          <w:lang w:eastAsia="sl-SI"/>
        </w:rPr>
        <w:t>nja</w:t>
      </w:r>
      <w:r w:rsidRPr="00BE3FDB">
        <w:rPr>
          <w:rFonts w:asciiTheme="minorHAnsi" w:hAnsiTheme="minorHAnsi" w:cs="Times New Roman"/>
          <w:noProof/>
          <w:lang w:eastAsia="sl-SI"/>
        </w:rPr>
        <w:t xml:space="preserve"> de</w:t>
      </w:r>
      <w:r w:rsidR="00BF222E">
        <w:rPr>
          <w:rFonts w:asciiTheme="minorHAnsi" w:hAnsiTheme="minorHAnsi" w:cs="Times New Roman"/>
          <w:noProof/>
          <w:lang w:eastAsia="sl-SI"/>
        </w:rPr>
        <w:t>zinfekcijskega sredstva (klora);</w:t>
      </w:r>
      <w:r w:rsidRPr="00BE3FDB">
        <w:rPr>
          <w:rFonts w:asciiTheme="minorHAnsi" w:hAnsiTheme="minorHAnsi" w:cs="Times New Roman"/>
          <w:noProof/>
          <w:lang w:eastAsia="sl-SI"/>
        </w:rPr>
        <w:t xml:space="preserve"> zaznali smo tu</w:t>
      </w:r>
      <w:r w:rsidR="00BF222E">
        <w:rPr>
          <w:rFonts w:asciiTheme="minorHAnsi" w:hAnsiTheme="minorHAnsi" w:cs="Times New Roman"/>
          <w:noProof/>
          <w:lang w:eastAsia="sl-SI"/>
        </w:rPr>
        <w:t>di nezadostno izvajanje meritev</w:t>
      </w:r>
      <w:r w:rsidRPr="00BE3FDB">
        <w:rPr>
          <w:rFonts w:asciiTheme="minorHAnsi" w:hAnsiTheme="minorHAnsi" w:cs="Times New Roman"/>
          <w:noProof/>
          <w:lang w:eastAsia="sl-SI"/>
        </w:rPr>
        <w:t xml:space="preserve"> s stra</w:t>
      </w:r>
      <w:r w:rsidR="00BF222E">
        <w:rPr>
          <w:rFonts w:asciiTheme="minorHAnsi" w:hAnsiTheme="minorHAnsi" w:cs="Times New Roman"/>
          <w:noProof/>
          <w:lang w:eastAsia="sl-SI"/>
        </w:rPr>
        <w:t>ni odgovornih oseb upravljavcev</w:t>
      </w:r>
      <w:r w:rsidRPr="00BE3FDB">
        <w:rPr>
          <w:rFonts w:asciiTheme="minorHAnsi" w:hAnsiTheme="minorHAnsi" w:cs="Times New Roman"/>
          <w:noProof/>
          <w:lang w:eastAsia="sl-SI"/>
        </w:rPr>
        <w:t xml:space="preserve"> glede vsebnosti dezinfekcijskega sredstva v kopalni vodi.</w:t>
      </w:r>
    </w:p>
    <w:p w:rsidR="00BE3FDB" w:rsidRPr="00BE3FDB" w:rsidRDefault="00BE3FDB" w:rsidP="00BE3FDB">
      <w:pPr>
        <w:spacing w:before="120" w:after="120" w:line="240" w:lineRule="auto"/>
        <w:jc w:val="both"/>
        <w:rPr>
          <w:rFonts w:asciiTheme="minorHAnsi" w:hAnsiTheme="minorHAnsi" w:cs="Times New Roman"/>
          <w:noProof/>
          <w:lang w:eastAsia="sl-SI"/>
        </w:rPr>
      </w:pPr>
      <w:r w:rsidRPr="00BE3FDB">
        <w:rPr>
          <w:rFonts w:asciiTheme="minorHAnsi" w:hAnsiTheme="minorHAnsi" w:cs="Times New Roman"/>
          <w:noProof/>
          <w:lang w:eastAsia="sl-SI"/>
        </w:rPr>
        <w:t>Upravljavci morajo izdelati Načrt zagotavljanja varnosti kopalne vode, bazena oziroma bazenskega kopališča na podlagi navodil, ki jih je pripravil in objavil na svojih spletnih straneh Nacionaln</w:t>
      </w:r>
      <w:r w:rsidR="00BF222E">
        <w:rPr>
          <w:rFonts w:asciiTheme="minorHAnsi" w:hAnsiTheme="minorHAnsi" w:cs="Times New Roman"/>
          <w:noProof/>
          <w:lang w:eastAsia="sl-SI"/>
        </w:rPr>
        <w:t xml:space="preserve">i inštitut za javno zdravje. </w:t>
      </w:r>
      <w:r w:rsidRPr="00BE3FDB">
        <w:rPr>
          <w:rFonts w:asciiTheme="minorHAnsi" w:hAnsiTheme="minorHAnsi" w:cs="Times New Roman"/>
          <w:noProof/>
          <w:lang w:eastAsia="sl-SI"/>
        </w:rPr>
        <w:t>Inšpektorji ugotavljajo, da upravljavci sicer pripravijo predpisane načrte, ki pa so pomanjkljivi oziroma so si navedbe nasprotujoče ali ne odražajo dejanskega stanja.</w:t>
      </w:r>
    </w:p>
    <w:p w:rsidR="00BE3FDB" w:rsidRPr="00BE3FDB" w:rsidRDefault="00BE3FDB" w:rsidP="00BE3FDB">
      <w:pPr>
        <w:spacing w:before="120" w:after="120" w:line="240" w:lineRule="auto"/>
        <w:jc w:val="both"/>
        <w:rPr>
          <w:rFonts w:asciiTheme="minorHAnsi" w:hAnsiTheme="minorHAnsi" w:cs="Times New Roman"/>
          <w:noProof/>
          <w:lang w:eastAsia="sl-SI"/>
        </w:rPr>
      </w:pPr>
      <w:r w:rsidRPr="00BE3FDB">
        <w:rPr>
          <w:rFonts w:asciiTheme="minorHAnsi" w:hAnsiTheme="minorHAnsi" w:cs="Times New Roman"/>
          <w:noProof/>
          <w:lang w:eastAsia="sl-SI"/>
        </w:rPr>
        <w:t xml:space="preserve">V letu 2019 smo v vseh kopališčih, ki bazenov ne polnijo s pitno vodo iz javnih sistemov, preverjali kakovost polnilne vode s poudarkom na prisotnost benzena. Ob tem smo ugotovili, da je bil benzen prisoten v kopalni vodi v enem kopališču in sicer v tako imenovanih </w:t>
      </w:r>
      <w:r w:rsidR="00BF222E">
        <w:rPr>
          <w:rFonts w:asciiTheme="minorHAnsi" w:hAnsiTheme="minorHAnsi" w:cs="Times New Roman"/>
          <w:noProof/>
          <w:lang w:eastAsia="sl-SI"/>
        </w:rPr>
        <w:t>''</w:t>
      </w:r>
      <w:r w:rsidRPr="00BE3FDB">
        <w:rPr>
          <w:rFonts w:asciiTheme="minorHAnsi" w:hAnsiTheme="minorHAnsi" w:cs="Times New Roman"/>
          <w:noProof/>
          <w:lang w:eastAsia="sl-SI"/>
        </w:rPr>
        <w:t>natur</w:t>
      </w:r>
      <w:r w:rsidR="00BF222E">
        <w:rPr>
          <w:rFonts w:asciiTheme="minorHAnsi" w:hAnsiTheme="minorHAnsi" w:cs="Times New Roman"/>
          <w:noProof/>
          <w:lang w:eastAsia="sl-SI"/>
        </w:rPr>
        <w:t>''</w:t>
      </w:r>
      <w:r w:rsidRPr="00BE3FDB">
        <w:rPr>
          <w:rFonts w:asciiTheme="minorHAnsi" w:hAnsiTheme="minorHAnsi" w:cs="Times New Roman"/>
          <w:noProof/>
          <w:lang w:eastAsia="sl-SI"/>
        </w:rPr>
        <w:t xml:space="preserve"> bazenih, v katerih se kopalna voda ne pripravlja. V vseh preostalih bazenih na tem kopališču in tudi nekaj </w:t>
      </w:r>
      <w:r w:rsidRPr="00BE3FDB">
        <w:rPr>
          <w:rFonts w:asciiTheme="minorHAnsi" w:hAnsiTheme="minorHAnsi" w:cs="Times New Roman"/>
          <w:noProof/>
          <w:lang w:eastAsia="sl-SI"/>
        </w:rPr>
        <w:lastRenderedPageBreak/>
        <w:t>drugih kopališčih, čeprav je surova polnilna voda vsebovala benzen, kopalna voda v konvencionalnih bazenih ni vsebovala benzena, kar so upravljavci dokazovali z odvzemom vzorcev. Tudi inšpekcijski vzorci kopalne vode</w:t>
      </w:r>
      <w:r w:rsidR="00BF222E">
        <w:rPr>
          <w:rFonts w:asciiTheme="minorHAnsi" w:hAnsiTheme="minorHAnsi" w:cs="Times New Roman"/>
          <w:noProof/>
          <w:lang w:eastAsia="sl-SI"/>
        </w:rPr>
        <w:t>,</w:t>
      </w:r>
      <w:r w:rsidRPr="00BE3FDB">
        <w:rPr>
          <w:rFonts w:asciiTheme="minorHAnsi" w:hAnsiTheme="minorHAnsi" w:cs="Times New Roman"/>
          <w:noProof/>
          <w:lang w:eastAsia="sl-SI"/>
        </w:rPr>
        <w:t xml:space="preserve"> odvzetih v kopališčih, kjer je v surovi polnilni vodi prisoten benzen, so bili skladni in niso vsebovali benzena.</w:t>
      </w:r>
    </w:p>
    <w:p w:rsidR="006F1E00" w:rsidRDefault="00BE3FDB" w:rsidP="009942AE">
      <w:pPr>
        <w:spacing w:before="120" w:after="120" w:line="240" w:lineRule="auto"/>
        <w:jc w:val="both"/>
        <w:rPr>
          <w:rFonts w:asciiTheme="minorHAnsi" w:hAnsiTheme="minorHAnsi" w:cs="Times New Roman"/>
          <w:noProof/>
          <w:lang w:eastAsia="sl-SI"/>
        </w:rPr>
      </w:pPr>
      <w:r w:rsidRPr="00675969">
        <w:rPr>
          <w:rFonts w:asciiTheme="minorHAnsi" w:hAnsiTheme="minorHAnsi" w:cs="Times New Roman"/>
          <w:noProof/>
          <w:lang w:eastAsia="sl-SI"/>
        </w:rPr>
        <w:t>V okviru letnega programa vzorčenja, ki je v konvencionalnih bazenih potekal v dveh sklopih (kopališča na prostem in dvoranska kopališča), so inšpektorji v sedmih ob</w:t>
      </w:r>
      <w:r w:rsidR="00675969" w:rsidRPr="00675969">
        <w:rPr>
          <w:rFonts w:asciiTheme="minorHAnsi" w:hAnsiTheme="minorHAnsi" w:cs="Times New Roman"/>
          <w:noProof/>
          <w:lang w:eastAsia="sl-SI"/>
        </w:rPr>
        <w:t>močnih enotah skupaj odvzeli 213</w:t>
      </w:r>
      <w:r w:rsidRPr="00675969">
        <w:rPr>
          <w:rFonts w:asciiTheme="minorHAnsi" w:hAnsiTheme="minorHAnsi" w:cs="Times New Roman"/>
          <w:noProof/>
          <w:lang w:eastAsia="sl-SI"/>
        </w:rPr>
        <w:t xml:space="preserve"> vzorcev</w:t>
      </w:r>
      <w:r w:rsidRPr="00BE3FDB">
        <w:rPr>
          <w:rFonts w:asciiTheme="minorHAnsi" w:hAnsiTheme="minorHAnsi" w:cs="Times New Roman"/>
          <w:noProof/>
          <w:lang w:eastAsia="sl-SI"/>
        </w:rPr>
        <w:t xml:space="preserve"> kopalne vode. Rezultati analiz na različne parametre (fizikalne, kemijske, mikrobiološke, pri 40 vzorcih pa tudi na prisotnost bakterije Legionella pneumophila) so pokazali, da sta bili dve tretjini oziroma 153 analiziranih vz</w:t>
      </w:r>
      <w:r w:rsidR="00BF222E">
        <w:rPr>
          <w:rFonts w:asciiTheme="minorHAnsi" w:hAnsiTheme="minorHAnsi" w:cs="Times New Roman"/>
          <w:noProof/>
          <w:lang w:eastAsia="sl-SI"/>
        </w:rPr>
        <w:t>orcev skladni</w:t>
      </w:r>
      <w:r w:rsidRPr="00BE3FDB">
        <w:rPr>
          <w:rFonts w:asciiTheme="minorHAnsi" w:hAnsiTheme="minorHAnsi" w:cs="Times New Roman"/>
          <w:noProof/>
          <w:lang w:eastAsia="sl-SI"/>
        </w:rPr>
        <w:t xml:space="preserve"> z zahtevami Pravilnika o minimalnih higienskih zahtevah, ki jih morajo izpolnjevati kopališča in kopalna voda v bazenih. Neskladnih je bilo skupaj 73 vzorcev. Največ neskladnih vzorcev je bilo v OE Koper (52 %), sledijo OE Lj</w:t>
      </w:r>
      <w:r w:rsidR="00675969">
        <w:rPr>
          <w:rFonts w:asciiTheme="minorHAnsi" w:hAnsiTheme="minorHAnsi" w:cs="Times New Roman"/>
          <w:noProof/>
          <w:lang w:eastAsia="sl-SI"/>
        </w:rPr>
        <w:t>ubljana (43 %) ter OE Kranj in OE Maribor in M</w:t>
      </w:r>
      <w:r w:rsidRPr="00BE3FDB">
        <w:rPr>
          <w:rFonts w:asciiTheme="minorHAnsi" w:hAnsiTheme="minorHAnsi" w:cs="Times New Roman"/>
          <w:noProof/>
          <w:lang w:eastAsia="sl-SI"/>
        </w:rPr>
        <w:t>urska Sobota (32 %). Pri neskladnih vzorcih so bile na podlagi analiziranih parametrov ugotovljene različne vrste neskladnosti (fizikalna, kemijska, mikrobiološka ter kombinacije osnovnih treh vrst). Največ vzorcev, in sicer 55 od 73 (75 %), je bilo neskladnih zaradi fizikalno kemijskih parametrov, 13 (18 %) zaradi mikrobioloških parametrov ter pet (sedem odstotkov) zaradi fizikalnih, kemijskih in mikrobioloških parametrov. Vzrok za mikrobiološko neskladnost je bila največkrat prisotnost bakterij E. coli in sicer v 12 vzorcih, presežek skupnega števila mikroorganizmov pri 36°C v 11 vzorcih, prisotnost bakterij Pseudomonas aeruginosa v petih vzorcih in v dveh vzorcih prisotnost bakterij Legionella pneumophila. Najpogostejši vzrok za fizikalno in kemijsko neskladnost vzorcev je bila pres</w:t>
      </w:r>
      <w:r w:rsidR="00675969">
        <w:rPr>
          <w:rFonts w:asciiTheme="minorHAnsi" w:hAnsiTheme="minorHAnsi" w:cs="Times New Roman"/>
          <w:noProof/>
          <w:lang w:eastAsia="sl-SI"/>
        </w:rPr>
        <w:t>ežena vsebnost trihalometanov</w:t>
      </w:r>
      <w:r w:rsidRPr="00BE3FDB">
        <w:rPr>
          <w:rFonts w:asciiTheme="minorHAnsi" w:hAnsiTheme="minorHAnsi" w:cs="Times New Roman"/>
          <w:noProof/>
          <w:lang w:eastAsia="sl-SI"/>
        </w:rPr>
        <w:t>, ki je bila ugotovljena v 21 vzorcih, neustrezna koncentracija prostega klora, ki</w:t>
      </w:r>
      <w:r w:rsidR="00BF222E">
        <w:rPr>
          <w:rFonts w:asciiTheme="minorHAnsi" w:hAnsiTheme="minorHAnsi" w:cs="Times New Roman"/>
          <w:noProof/>
          <w:lang w:eastAsia="sl-SI"/>
        </w:rPr>
        <w:t xml:space="preserve"> je bila izmerjena v 18 vzorcih</w:t>
      </w:r>
      <w:r w:rsidRPr="00BE3FDB">
        <w:rPr>
          <w:rFonts w:asciiTheme="minorHAnsi" w:hAnsiTheme="minorHAnsi" w:cs="Times New Roman"/>
          <w:noProof/>
          <w:lang w:eastAsia="sl-SI"/>
        </w:rPr>
        <w:t xml:space="preserve">, neustrezna pH vrednost je bila ugotovljena v 12 vzorcih, presežena vrednost parametra motnost je bila ugotovljena v osmih vzorcih, prenizka vrednost parametra Redoks potencial je </w:t>
      </w:r>
      <w:r w:rsidR="00BF222E">
        <w:rPr>
          <w:rFonts w:asciiTheme="minorHAnsi" w:hAnsiTheme="minorHAnsi" w:cs="Times New Roman"/>
          <w:noProof/>
          <w:lang w:eastAsia="sl-SI"/>
        </w:rPr>
        <w:t>bila ugotovljena šestih vzorcih</w:t>
      </w:r>
      <w:r w:rsidRPr="00BE3FDB">
        <w:rPr>
          <w:rFonts w:asciiTheme="minorHAnsi" w:hAnsiTheme="minorHAnsi" w:cs="Times New Roman"/>
          <w:noProof/>
          <w:lang w:eastAsia="sl-SI"/>
        </w:rPr>
        <w:t>, v štirih vzorcih je bila presežena vrednost za parameter vezani klor. Vsa kopalna voda v bazenih, kjer so bili odvzeti vzorci neskladni, je bila na podlagi Meril za ocenjevanje primernosti kopalne vode v bazenih za kopanje oc</w:t>
      </w:r>
      <w:r w:rsidR="00BF222E">
        <w:rPr>
          <w:rFonts w:asciiTheme="minorHAnsi" w:hAnsiTheme="minorHAnsi" w:cs="Times New Roman"/>
          <w:noProof/>
          <w:lang w:eastAsia="sl-SI"/>
        </w:rPr>
        <w:t>enjena kot primerna za kopanje.</w:t>
      </w:r>
      <w:r w:rsidR="0011392E">
        <w:rPr>
          <w:rFonts w:asciiTheme="minorHAnsi" w:hAnsiTheme="minorHAnsi" w:cs="Times New Roman"/>
          <w:noProof/>
          <w:lang w:eastAsia="sl-SI"/>
        </w:rPr>
        <w:t xml:space="preserve"> </w:t>
      </w:r>
      <w:r w:rsidRPr="00BE3FDB">
        <w:rPr>
          <w:rFonts w:asciiTheme="minorHAnsi" w:hAnsiTheme="minorHAnsi" w:cs="Times New Roman"/>
          <w:noProof/>
          <w:lang w:eastAsia="sl-SI"/>
        </w:rPr>
        <w:t xml:space="preserve">Po uveljavitvi dopolnjenega Pravilnika o minimalnih higienskih zahtevah, ki jih morajo izpolnjevati kopališča in kopalna voda v bazenih, smo v okviru letnega programa odvzeli </w:t>
      </w:r>
      <w:r w:rsidRPr="00675969">
        <w:rPr>
          <w:rFonts w:asciiTheme="minorHAnsi" w:hAnsiTheme="minorHAnsi" w:cs="Times New Roman"/>
          <w:noProof/>
          <w:lang w:eastAsia="sl-SI"/>
        </w:rPr>
        <w:t>tudi sedem vzorcev</w:t>
      </w:r>
      <w:r w:rsidRPr="00BE3FDB">
        <w:rPr>
          <w:rFonts w:asciiTheme="minorHAnsi" w:hAnsiTheme="minorHAnsi" w:cs="Times New Roman"/>
          <w:noProof/>
          <w:lang w:eastAsia="sl-SI"/>
        </w:rPr>
        <w:t xml:space="preserve"> v bioloških bazenih. Vsi odvzeti vzorci so bili </w:t>
      </w:r>
      <w:r w:rsidR="0011392E">
        <w:rPr>
          <w:rFonts w:asciiTheme="minorHAnsi" w:hAnsiTheme="minorHAnsi" w:cs="Times New Roman"/>
          <w:noProof/>
          <w:lang w:eastAsia="sl-SI"/>
        </w:rPr>
        <w:t xml:space="preserve">skladni z zahtevami pravilnika. </w:t>
      </w:r>
      <w:r w:rsidR="008C3254">
        <w:rPr>
          <w:rFonts w:asciiTheme="minorHAnsi" w:hAnsiTheme="minorHAnsi" w:cs="Times New Roman"/>
          <w:noProof/>
          <w:lang w:eastAsia="sl-SI"/>
        </w:rPr>
        <w:t>Odvzetih je bilo tudi</w:t>
      </w:r>
      <w:r w:rsidRPr="00675969">
        <w:rPr>
          <w:rFonts w:asciiTheme="minorHAnsi" w:hAnsiTheme="minorHAnsi" w:cs="Times New Roman"/>
          <w:noProof/>
          <w:lang w:eastAsia="sl-SI"/>
        </w:rPr>
        <w:t xml:space="preserve"> šest vzorcev</w:t>
      </w:r>
      <w:r w:rsidR="00BF222E">
        <w:rPr>
          <w:rFonts w:asciiTheme="minorHAnsi" w:hAnsiTheme="minorHAnsi" w:cs="Times New Roman"/>
          <w:noProof/>
          <w:lang w:eastAsia="sl-SI"/>
        </w:rPr>
        <w:t xml:space="preserve"> v okvir</w:t>
      </w:r>
      <w:r w:rsidRPr="00BE3FDB">
        <w:rPr>
          <w:rFonts w:asciiTheme="minorHAnsi" w:hAnsiTheme="minorHAnsi" w:cs="Times New Roman"/>
          <w:noProof/>
          <w:lang w:eastAsia="sl-SI"/>
        </w:rPr>
        <w:t xml:space="preserve">u dodatnega nadzora, od tega so </w:t>
      </w:r>
      <w:r w:rsidR="008C3254">
        <w:rPr>
          <w:rFonts w:asciiTheme="minorHAnsi" w:hAnsiTheme="minorHAnsi" w:cs="Times New Roman"/>
          <w:noProof/>
          <w:lang w:eastAsia="sl-SI"/>
        </w:rPr>
        <w:t xml:space="preserve">bili </w:t>
      </w:r>
      <w:r w:rsidRPr="00BE3FDB">
        <w:rPr>
          <w:rFonts w:asciiTheme="minorHAnsi" w:hAnsiTheme="minorHAnsi" w:cs="Times New Roman"/>
          <w:noProof/>
          <w:lang w:eastAsia="sl-SI"/>
        </w:rPr>
        <w:t xml:space="preserve">trije neskladni zaradi mikrobioloških parametrov in eden zaradi fizikalno kemijskih parametrov. Pri 14 vzorcih iz rednega in štirih vzorcih dodatnega nadzora so se izvajala dodatna preskušanja na parameter </w:t>
      </w:r>
      <w:r w:rsidR="008C3254">
        <w:rPr>
          <w:rFonts w:asciiTheme="minorHAnsi" w:hAnsiTheme="minorHAnsi" w:cs="Times New Roman"/>
          <w:noProof/>
          <w:lang w:eastAsia="sl-SI"/>
        </w:rPr>
        <w:t>b</w:t>
      </w:r>
      <w:r w:rsidRPr="00BE3FDB">
        <w:rPr>
          <w:rFonts w:asciiTheme="minorHAnsi" w:hAnsiTheme="minorHAnsi" w:cs="Times New Roman"/>
          <w:noProof/>
          <w:lang w:eastAsia="sl-SI"/>
        </w:rPr>
        <w:t>enzen. Vseh 14 vzorcev je bilo glede tega parametra skladnih z mejnimi vredno</w:t>
      </w:r>
      <w:r>
        <w:rPr>
          <w:rFonts w:asciiTheme="minorHAnsi" w:hAnsiTheme="minorHAnsi" w:cs="Times New Roman"/>
          <w:noProof/>
          <w:lang w:eastAsia="sl-SI"/>
        </w:rPr>
        <w:t>stmi iz Pravilnika o pitni vodi</w:t>
      </w:r>
      <w:r w:rsidR="0022513A">
        <w:rPr>
          <w:rFonts w:asciiTheme="minorHAnsi" w:hAnsiTheme="minorHAnsi" w:cs="Times New Roman"/>
          <w:noProof/>
          <w:lang w:eastAsia="sl-SI"/>
        </w:rPr>
        <w:t xml:space="preserve">. </w:t>
      </w:r>
    </w:p>
    <w:p w:rsidR="000C0441" w:rsidRPr="00E874DC" w:rsidRDefault="000C0441" w:rsidP="00944F3E">
      <w:pPr>
        <w:pStyle w:val="Naslov2"/>
      </w:pPr>
      <w:bookmarkStart w:id="95" w:name="_Toc7008212"/>
      <w:bookmarkStart w:id="96" w:name="_Toc43285842"/>
      <w:r w:rsidRPr="00E874DC">
        <w:t>INŠPEKCIJSKI NADZOR NA PODROČJU ZDRAVSTVENE USTREZNOSTI PITNE VODE TER OBJEKTOV IN NAPRAV ZA JAVNO OSKRBO S PITNO VODO</w:t>
      </w:r>
      <w:bookmarkEnd w:id="95"/>
      <w:bookmarkEnd w:id="96"/>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Pitna voda je voda v njenem prvotnem stanju ali po pripravi, namenjena pitju, kuhanju, pripravi hrane ali za druge gospodinjske namene, ne glede na njeno poreklo in na to, ali se voda dobavlja iz vodovodnega omrežja iz sistema za oskrbo s pitno vodo, cistern ali kot predpakirana voda, ter vsa voda, ki se uporablja za proizvodnjo in promet živil.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lastRenderedPageBreak/>
        <w:t>Cilj predpisov</w:t>
      </w:r>
      <w:r w:rsidRPr="00E874DC">
        <w:rPr>
          <w:rFonts w:asciiTheme="minorHAnsi" w:hAnsiTheme="minorHAnsi" w:cs="Times New Roman"/>
          <w:noProof/>
          <w:vertAlign w:val="superscript"/>
          <w:lang w:eastAsia="sl-SI"/>
        </w:rPr>
        <w:footnoteReference w:id="22"/>
      </w:r>
      <w:r w:rsidRPr="00E874DC">
        <w:rPr>
          <w:rFonts w:asciiTheme="minorHAnsi" w:hAnsiTheme="minorHAnsi" w:cs="Times New Roman"/>
          <w:noProof/>
          <w:lang w:eastAsia="sl-SI"/>
        </w:rPr>
        <w:t xml:space="preserve"> na področju zdravstvene ustreznosti pitne vode je varovanje zdravja ljudi pred škodljivimi vplivi vsakršnega onesnaženja vode z zagotavljanjem, da je voda, namenjena za prehrano ljudi, zdravstveno ustrezna in čista.</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Zakonodaja na področju oskrbe s pitno vodo določa zahteve, ki jih mora izpolnjevati pitna voda, z namenom varovanja zdravja ljudi. Upravljavec objekta oziroma naprave za javno oskrbo s pitno vodo mora v okviru notranjega nadzora zagotavljati skladnost in zdravstveno ustreznost pitne vode na pipah oziroma mestih, kjer se voda uporablja kot pitna voda, v objektih za proizvodnjo, promet živil in pakiranje vode in v primeru oskrbe s pitno vodo s cisternami na mestu iztoka iz cistern. V primerih, ko je vzrok za neskladno pitno vodo na pipi interno vodovodno omrežje, mora upravljavec objekta oziroma naprave za javno oskrbo s pitno vodo o tem obvestiti lastnika objekta, ki mora neskladnost odpraviti.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Zdravstveni inšpektorji izvajajo nadzor pri upravljavcih vodooskrbnih sistemov, ki oskrbujejo več kot 50 uporabnikov ali pa oskrbujejo javne objekte, objekte za proizvodnjo živil in objekte za pakiranje pitne vode, kjer preverjajo izvajanje notranjega nadzora po načelih sistema HACCP. Le-ta omogoča upravljavcem prepoznati mikrobiološke, kemične in fizikalne agense, ki bi lahko predstavljali potencialno nevarnost za zdravje ljudi, ter na podlagi teh</w:t>
      </w:r>
      <w:r w:rsidR="00D2116E">
        <w:rPr>
          <w:rFonts w:asciiTheme="minorHAnsi" w:hAnsiTheme="minorHAnsi" w:cs="Times New Roman"/>
          <w:noProof/>
          <w:lang w:eastAsia="sl-SI"/>
        </w:rPr>
        <w:t xml:space="preserve"> izvajanje potrebnih ukrepov in</w:t>
      </w:r>
      <w:r w:rsidRPr="00E874DC">
        <w:rPr>
          <w:rFonts w:asciiTheme="minorHAnsi" w:hAnsiTheme="minorHAnsi" w:cs="Times New Roman"/>
          <w:noProof/>
          <w:lang w:eastAsia="sl-SI"/>
        </w:rPr>
        <w:t xml:space="preserve"> vzpostavitev stalnega nadzora na tistih mestih (kritičnih kontrolnih točkah) v oskrbi s pitno vodo, kjer se tveganja lahko pojavijo. Inšpektorji preverjajo tudi higienske razmere, učinkovitost dezinfekcije pitne vode, če je ta potrebna, pisno gradivo in druge spise, ki so lahko pomembni za oceno skladnosti, ter ukrepe, ki jih upravljavci izvajajo v primerih neskladnosti, vključno z obveščanjem uporabnikov.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V javnih objektih (vrtci, šole, bolnišnice, restavracije) zdravstveni inšpektorji preverjajo stanje njihovega internega vodovodnega omrežja. Inšpektorji preverijo, če zavezanci poznajo tveganja, ki se lahko pojavijo na internem vodovodnem omrežju oziroma pri njegovem neprimernem vzdrževanju. Inšpektorji pregledajo dokumentacijo o internem omrežju, vključno z zapisi o ukrepih, ki jih je potrebno izvajati v primeru neskladnosti. Inšpektorji preverijo, če zavezanci poznajo načine obveščanja o omejitvah uporabe pitne vode, ki ga izvajajo upravljavci javnih vodooskrbnih sistemov.</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Na področju objektov in naprav za preskrbo s pitno vodo so poleg zdravstvenih inšpektorjev za nadzor na vodovarstvenih območjih pristojni še kmetijski inšpektorji, ki nadzorujejo kmetijsko dejavnost, in okoljski inšpektorji, ki nadzorujejo ostale okoljske dejavnike tveganja.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Sloveniji se izvaja sistematično preverjanje (monitoring) pitne vode, s katerim se ugotavlja, ali pitna voda izpolnjuje predpisane zahteve. Izvajanje monitoringa pitne vode zagotavlja Ministrstvo za zdravje, njegov nosilec pa je bil tudi v letu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Nacionalni laboratorij za zdravje, okolje in hrano. Program monitoringa določa mesta vzorčenja, pogostost vzorčenja, vzorčevalce in laboratorije, ki izvajajo preskušanje vzorcev. Poročilo o monitoringu pitne vode objavi Nacionalni laboratorij za zdravje, okolje in hrano na svojih spletnih straneh.</w:t>
      </w:r>
    </w:p>
    <w:p w:rsidR="000C0441" w:rsidRPr="00E874DC" w:rsidRDefault="000C0441" w:rsidP="00944F3E">
      <w:pPr>
        <w:pStyle w:val="Naslov3"/>
        <w:rPr>
          <w:lang w:eastAsia="sl-SI"/>
        </w:rPr>
      </w:pPr>
      <w:bookmarkStart w:id="97" w:name="_Toc7008213"/>
      <w:bookmarkStart w:id="98" w:name="_Toc43285843"/>
      <w:r w:rsidRPr="00E874DC">
        <w:rPr>
          <w:lang w:eastAsia="sl-SI"/>
        </w:rPr>
        <w:lastRenderedPageBreak/>
        <w:t xml:space="preserve">Obseg in ugotovitve nadzora, opravljenega leta </w:t>
      </w:r>
      <w:r w:rsidR="00783B31">
        <w:rPr>
          <w:lang w:eastAsia="sl-SI"/>
        </w:rPr>
        <w:t>2019</w:t>
      </w:r>
      <w:bookmarkEnd w:id="97"/>
      <w:bookmarkEnd w:id="98"/>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Leta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so zdravstveni inšpektorj</w:t>
      </w:r>
      <w:r w:rsidR="00EA525D">
        <w:rPr>
          <w:rFonts w:asciiTheme="minorHAnsi" w:hAnsiTheme="minorHAnsi" w:cs="Times New Roman"/>
          <w:noProof/>
          <w:lang w:eastAsia="sl-SI"/>
        </w:rPr>
        <w:t>i na tem področju opravili 2.487</w:t>
      </w:r>
      <w:r w:rsidRPr="00E874DC">
        <w:rPr>
          <w:rFonts w:asciiTheme="minorHAnsi" w:hAnsiTheme="minorHAnsi" w:cs="Times New Roman"/>
          <w:noProof/>
          <w:lang w:eastAsia="sl-SI"/>
        </w:rPr>
        <w:t xml:space="preserve"> inšpekcijs</w:t>
      </w:r>
      <w:r w:rsidR="00EA525D">
        <w:rPr>
          <w:rFonts w:asciiTheme="minorHAnsi" w:hAnsiTheme="minorHAnsi" w:cs="Times New Roman"/>
          <w:noProof/>
          <w:lang w:eastAsia="sl-SI"/>
        </w:rPr>
        <w:t>kih pregledov ter vzeli 80</w:t>
      </w:r>
      <w:r w:rsidRPr="00E874DC">
        <w:rPr>
          <w:rFonts w:asciiTheme="minorHAnsi" w:hAnsiTheme="minorHAnsi" w:cs="Times New Roman"/>
          <w:noProof/>
          <w:lang w:eastAsia="sl-SI"/>
        </w:rPr>
        <w:t xml:space="preserve"> vzorcev vode, namenjene za pitje. Odvzeti vzorci so bili v podporo inšpekcijskemu nadzoru, s katerim se ugotavlja skladnost pitne vode s Pravilnikom o pitni vodi v času odvzema vzorca.</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Na podlagi ugotovitev nadzora je bilo izreče</w:t>
      </w:r>
      <w:r w:rsidR="004B535D">
        <w:rPr>
          <w:rFonts w:asciiTheme="minorHAnsi" w:hAnsiTheme="minorHAnsi" w:cs="Times New Roman"/>
          <w:noProof/>
          <w:lang w:eastAsia="sl-SI"/>
        </w:rPr>
        <w:t>nih skupaj 324 ukrepov, od tega 262 upravnih ukrepov (108 ureditvenih odločb, 133 upravnih opozoril in 21</w:t>
      </w:r>
      <w:r w:rsidRPr="00E874DC">
        <w:rPr>
          <w:rFonts w:asciiTheme="minorHAnsi" w:hAnsiTheme="minorHAnsi" w:cs="Times New Roman"/>
          <w:noProof/>
          <w:lang w:eastAsia="sl-SI"/>
        </w:rPr>
        <w:t xml:space="preserve"> sklepov o izrečeni denarni kazni po Zakonu o s</w:t>
      </w:r>
      <w:r w:rsidR="004B535D">
        <w:rPr>
          <w:rFonts w:asciiTheme="minorHAnsi" w:hAnsiTheme="minorHAnsi" w:cs="Times New Roman"/>
          <w:noProof/>
          <w:lang w:eastAsia="sl-SI"/>
        </w:rPr>
        <w:t>plošnem upravnem postopku) in 62</w:t>
      </w:r>
      <w:r w:rsidRPr="00E874DC">
        <w:rPr>
          <w:rFonts w:asciiTheme="minorHAnsi" w:hAnsiTheme="minorHAnsi" w:cs="Times New Roman"/>
          <w:noProof/>
          <w:lang w:eastAsia="sl-SI"/>
        </w:rPr>
        <w:t xml:space="preserve"> pr</w:t>
      </w:r>
      <w:r w:rsidR="004B535D">
        <w:rPr>
          <w:rFonts w:asciiTheme="minorHAnsi" w:hAnsiTheme="minorHAnsi" w:cs="Times New Roman"/>
          <w:noProof/>
          <w:lang w:eastAsia="sl-SI"/>
        </w:rPr>
        <w:t>ekrškovnih sankcij/ukrepov (dve</w:t>
      </w:r>
      <w:r w:rsidRPr="00E874DC">
        <w:rPr>
          <w:rFonts w:asciiTheme="minorHAnsi" w:hAnsiTheme="minorHAnsi" w:cs="Times New Roman"/>
          <w:noProof/>
          <w:lang w:eastAsia="sl-SI"/>
        </w:rPr>
        <w:t xml:space="preserve"> odločb</w:t>
      </w:r>
      <w:r w:rsidR="004B535D">
        <w:rPr>
          <w:rFonts w:asciiTheme="minorHAnsi" w:hAnsiTheme="minorHAnsi" w:cs="Times New Roman"/>
          <w:noProof/>
          <w:lang w:eastAsia="sl-SI"/>
        </w:rPr>
        <w:t>i</w:t>
      </w:r>
      <w:r w:rsidRPr="00E874DC">
        <w:rPr>
          <w:rFonts w:asciiTheme="minorHAnsi" w:hAnsiTheme="minorHAnsi" w:cs="Times New Roman"/>
          <w:noProof/>
          <w:lang w:eastAsia="sl-SI"/>
        </w:rPr>
        <w:t xml:space="preserve"> z izrekom globe, dva plačilna</w:t>
      </w:r>
      <w:r w:rsidR="004B535D">
        <w:rPr>
          <w:rFonts w:asciiTheme="minorHAnsi" w:hAnsiTheme="minorHAnsi" w:cs="Times New Roman"/>
          <w:noProof/>
          <w:lang w:eastAsia="sl-SI"/>
        </w:rPr>
        <w:t xml:space="preserve"> naloga, 14 odločb z izrekom opomina in 44</w:t>
      </w:r>
      <w:r w:rsidRPr="00E874DC">
        <w:rPr>
          <w:rFonts w:asciiTheme="minorHAnsi" w:hAnsiTheme="minorHAnsi" w:cs="Times New Roman"/>
          <w:noProof/>
          <w:lang w:eastAsia="sl-SI"/>
        </w:rPr>
        <w:t xml:space="preserve"> opozoril za storjen prekršek). </w:t>
      </w:r>
    </w:p>
    <w:p w:rsidR="000C0441" w:rsidRPr="00E874DC" w:rsidRDefault="0044238E" w:rsidP="0044238E">
      <w:pPr>
        <w:pStyle w:val="Napis"/>
        <w:rPr>
          <w:rFonts w:cs="Times New Roman"/>
          <w:noProof/>
        </w:rPr>
      </w:pPr>
      <w:bookmarkStart w:id="99" w:name="_Toc43285793"/>
      <w:bookmarkStart w:id="100" w:name="_Toc43285844"/>
      <w:r>
        <w:t xml:space="preserve">Preglednica </w:t>
      </w:r>
      <w:r w:rsidR="00B15DCE">
        <w:rPr>
          <w:noProof/>
        </w:rPr>
        <w:fldChar w:fldCharType="begin"/>
      </w:r>
      <w:r w:rsidR="00B15DCE">
        <w:rPr>
          <w:noProof/>
        </w:rPr>
        <w:instrText xml:space="preserve"> SEQ Tabela \* ARABIC </w:instrText>
      </w:r>
      <w:r w:rsidR="00B15DCE">
        <w:rPr>
          <w:noProof/>
        </w:rPr>
        <w:fldChar w:fldCharType="separate"/>
      </w:r>
      <w:r w:rsidR="004B3F9A">
        <w:rPr>
          <w:noProof/>
        </w:rPr>
        <w:t>10</w:t>
      </w:r>
      <w:r w:rsidR="00B15DCE">
        <w:rPr>
          <w:noProof/>
        </w:rPr>
        <w:fldChar w:fldCharType="end"/>
      </w:r>
      <w:r w:rsidR="000C0441" w:rsidRPr="00E874DC">
        <w:rPr>
          <w:rFonts w:cs="Times New Roman"/>
          <w:noProof/>
        </w:rPr>
        <w:t xml:space="preserve"> - Inšpekcijski pregledi, vzorčenje in ukrepanje na podlagi inšpekcijskega nadzora</w:t>
      </w:r>
      <w:bookmarkEnd w:id="99"/>
      <w:bookmarkEnd w:id="1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792"/>
        <w:gridCol w:w="897"/>
        <w:gridCol w:w="702"/>
        <w:gridCol w:w="657"/>
        <w:gridCol w:w="657"/>
        <w:gridCol w:w="643"/>
        <w:gridCol w:w="837"/>
        <w:gridCol w:w="665"/>
        <w:gridCol w:w="693"/>
        <w:gridCol w:w="657"/>
        <w:gridCol w:w="828"/>
      </w:tblGrid>
      <w:tr w:rsidR="000C0441" w:rsidRPr="00E874DC" w:rsidTr="002564B2">
        <w:trPr>
          <w:trHeight w:val="283"/>
          <w:tblHeader/>
        </w:trPr>
        <w:tc>
          <w:tcPr>
            <w:tcW w:w="541" w:type="pct"/>
            <w:vMerge w:val="restar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ŠTEVILO OPRAVLJENIH INŠPEKCIJSKIH PREGLEDOV</w:t>
            </w:r>
          </w:p>
        </w:tc>
        <w:tc>
          <w:tcPr>
            <w:tcW w:w="440" w:type="pct"/>
            <w:vMerge w:val="restar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ŠTEVILO ODVZETIH VZORCEV</w:t>
            </w:r>
          </w:p>
        </w:tc>
        <w:tc>
          <w:tcPr>
            <w:tcW w:w="4019" w:type="pct"/>
            <w:gridSpan w:val="10"/>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ŠTEVILO IZREČENIH UKREPOV/SANKCIJ</w:t>
            </w:r>
          </w:p>
        </w:tc>
      </w:tr>
      <w:tr w:rsidR="000C0441" w:rsidRPr="00E874DC" w:rsidTr="002564B2">
        <w:trPr>
          <w:tblHeader/>
        </w:trPr>
        <w:tc>
          <w:tcPr>
            <w:tcW w:w="541" w:type="pct"/>
            <w:vMerge/>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p>
        </w:tc>
        <w:tc>
          <w:tcPr>
            <w:tcW w:w="440" w:type="pct"/>
            <w:vMerge/>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p>
        </w:tc>
        <w:tc>
          <w:tcPr>
            <w:tcW w:w="1618" w:type="pct"/>
            <w:gridSpan w:val="4"/>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Upravni ukrepi</w:t>
            </w:r>
          </w:p>
        </w:tc>
        <w:tc>
          <w:tcPr>
            <w:tcW w:w="1941" w:type="pct"/>
            <w:gridSpan w:val="5"/>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Prekrškovne sankcije/ukrepi</w:t>
            </w:r>
          </w:p>
        </w:tc>
        <w:tc>
          <w:tcPr>
            <w:tcW w:w="460" w:type="pct"/>
            <w:vMerge w:val="restar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SKUPAJ</w:t>
            </w:r>
          </w:p>
        </w:tc>
      </w:tr>
      <w:tr w:rsidR="000C0441" w:rsidRPr="00E874DC" w:rsidTr="002564B2">
        <w:trPr>
          <w:tblHeader/>
        </w:trPr>
        <w:tc>
          <w:tcPr>
            <w:tcW w:w="541" w:type="pct"/>
            <w:vMerge/>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p>
        </w:tc>
        <w:tc>
          <w:tcPr>
            <w:tcW w:w="440" w:type="pct"/>
            <w:vMerge/>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p>
        </w:tc>
        <w:tc>
          <w:tcPr>
            <w:tcW w:w="498"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Ureditvena</w:t>
            </w:r>
          </w:p>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odločba</w:t>
            </w:r>
          </w:p>
        </w:tc>
        <w:tc>
          <w:tcPr>
            <w:tcW w:w="390"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Upravno opozorilo po ZIN</w:t>
            </w:r>
          </w:p>
        </w:tc>
        <w:tc>
          <w:tcPr>
            <w:tcW w:w="365"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Sklep o denarni kazni</w:t>
            </w:r>
          </w:p>
        </w:tc>
        <w:tc>
          <w:tcPr>
            <w:tcW w:w="365"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SKUPAJ</w:t>
            </w:r>
          </w:p>
        </w:tc>
        <w:tc>
          <w:tcPr>
            <w:tcW w:w="357"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Odločba o prekršku (globa)</w:t>
            </w:r>
          </w:p>
        </w:tc>
        <w:tc>
          <w:tcPr>
            <w:tcW w:w="465"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Plačilni nalog</w:t>
            </w:r>
          </w:p>
        </w:tc>
        <w:tc>
          <w:tcPr>
            <w:tcW w:w="369"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Odločba o prekršku (opomin)</w:t>
            </w:r>
          </w:p>
        </w:tc>
        <w:tc>
          <w:tcPr>
            <w:tcW w:w="385"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Opozorilo za storjen prekršek po ZP-1</w:t>
            </w:r>
          </w:p>
        </w:tc>
        <w:tc>
          <w:tcPr>
            <w:tcW w:w="365"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SKUPAJ</w:t>
            </w:r>
          </w:p>
        </w:tc>
        <w:tc>
          <w:tcPr>
            <w:tcW w:w="460" w:type="pct"/>
            <w:vMerge/>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p>
        </w:tc>
      </w:tr>
      <w:tr w:rsidR="000C0441" w:rsidRPr="00E874DC" w:rsidTr="002564B2">
        <w:trPr>
          <w:trHeight w:val="283"/>
        </w:trPr>
        <w:tc>
          <w:tcPr>
            <w:tcW w:w="541" w:type="pct"/>
            <w:shd w:val="clear" w:color="auto" w:fill="auto"/>
            <w:vAlign w:val="center"/>
          </w:tcPr>
          <w:p w:rsidR="000C0441" w:rsidRPr="00E874DC" w:rsidRDefault="004B535D" w:rsidP="000C0441">
            <w:pPr>
              <w:tabs>
                <w:tab w:val="left" w:pos="266"/>
              </w:tabs>
              <w:spacing w:after="0" w:line="240" w:lineRule="auto"/>
              <w:jc w:val="center"/>
              <w:rPr>
                <w:rFonts w:ascii="Calibri" w:hAnsi="Calibri"/>
                <w:sz w:val="16"/>
              </w:rPr>
            </w:pPr>
            <w:r>
              <w:rPr>
                <w:rFonts w:ascii="Calibri" w:hAnsi="Calibri"/>
                <w:sz w:val="16"/>
              </w:rPr>
              <w:t>2.487</w:t>
            </w:r>
          </w:p>
        </w:tc>
        <w:tc>
          <w:tcPr>
            <w:tcW w:w="440" w:type="pct"/>
            <w:shd w:val="clear" w:color="auto" w:fill="auto"/>
            <w:vAlign w:val="center"/>
          </w:tcPr>
          <w:p w:rsidR="000C0441" w:rsidRPr="00E874DC" w:rsidRDefault="004B535D" w:rsidP="000C0441">
            <w:pPr>
              <w:tabs>
                <w:tab w:val="left" w:pos="266"/>
              </w:tabs>
              <w:spacing w:after="0" w:line="240" w:lineRule="auto"/>
              <w:jc w:val="center"/>
              <w:rPr>
                <w:rFonts w:ascii="Calibri" w:hAnsi="Calibri"/>
                <w:sz w:val="16"/>
              </w:rPr>
            </w:pPr>
            <w:r>
              <w:rPr>
                <w:rFonts w:ascii="Calibri" w:hAnsi="Calibri"/>
                <w:sz w:val="16"/>
              </w:rPr>
              <w:t>80</w:t>
            </w:r>
          </w:p>
        </w:tc>
        <w:tc>
          <w:tcPr>
            <w:tcW w:w="498" w:type="pct"/>
            <w:shd w:val="clear" w:color="auto" w:fill="auto"/>
            <w:vAlign w:val="center"/>
          </w:tcPr>
          <w:p w:rsidR="000C0441" w:rsidRPr="00E874DC" w:rsidRDefault="004B535D" w:rsidP="000C0441">
            <w:pPr>
              <w:tabs>
                <w:tab w:val="left" w:pos="266"/>
              </w:tabs>
              <w:spacing w:after="0" w:line="240" w:lineRule="auto"/>
              <w:jc w:val="center"/>
              <w:rPr>
                <w:rFonts w:ascii="Calibri" w:hAnsi="Calibri"/>
                <w:sz w:val="16"/>
              </w:rPr>
            </w:pPr>
            <w:r>
              <w:rPr>
                <w:rFonts w:ascii="Calibri" w:hAnsi="Calibri"/>
                <w:sz w:val="16"/>
              </w:rPr>
              <w:t>108</w:t>
            </w:r>
          </w:p>
        </w:tc>
        <w:tc>
          <w:tcPr>
            <w:tcW w:w="390" w:type="pct"/>
            <w:shd w:val="clear" w:color="auto" w:fill="auto"/>
            <w:vAlign w:val="center"/>
          </w:tcPr>
          <w:p w:rsidR="000C0441" w:rsidRPr="00E874DC" w:rsidRDefault="004B535D" w:rsidP="000C0441">
            <w:pPr>
              <w:tabs>
                <w:tab w:val="left" w:pos="266"/>
              </w:tabs>
              <w:spacing w:after="0" w:line="240" w:lineRule="auto"/>
              <w:jc w:val="center"/>
              <w:rPr>
                <w:rFonts w:ascii="Calibri" w:hAnsi="Calibri"/>
                <w:sz w:val="16"/>
              </w:rPr>
            </w:pPr>
            <w:r>
              <w:rPr>
                <w:rFonts w:ascii="Calibri" w:hAnsi="Calibri"/>
                <w:sz w:val="16"/>
              </w:rPr>
              <w:t>133</w:t>
            </w:r>
          </w:p>
        </w:tc>
        <w:tc>
          <w:tcPr>
            <w:tcW w:w="365" w:type="pct"/>
            <w:vAlign w:val="center"/>
          </w:tcPr>
          <w:p w:rsidR="000C0441" w:rsidRPr="00E874DC" w:rsidRDefault="004B535D" w:rsidP="000C0441">
            <w:pPr>
              <w:tabs>
                <w:tab w:val="left" w:pos="266"/>
              </w:tabs>
              <w:spacing w:after="0" w:line="240" w:lineRule="auto"/>
              <w:jc w:val="center"/>
              <w:rPr>
                <w:rFonts w:ascii="Calibri" w:hAnsi="Calibri"/>
                <w:sz w:val="16"/>
              </w:rPr>
            </w:pPr>
            <w:r>
              <w:rPr>
                <w:rFonts w:ascii="Calibri" w:hAnsi="Calibri"/>
                <w:sz w:val="16"/>
              </w:rPr>
              <w:t>21</w:t>
            </w:r>
          </w:p>
        </w:tc>
        <w:tc>
          <w:tcPr>
            <w:tcW w:w="365" w:type="pct"/>
            <w:shd w:val="clear" w:color="auto" w:fill="auto"/>
            <w:vAlign w:val="center"/>
          </w:tcPr>
          <w:p w:rsidR="000C0441" w:rsidRPr="00E874DC" w:rsidRDefault="004B535D" w:rsidP="000C0441">
            <w:pPr>
              <w:tabs>
                <w:tab w:val="left" w:pos="266"/>
              </w:tabs>
              <w:spacing w:after="0" w:line="240" w:lineRule="auto"/>
              <w:jc w:val="center"/>
              <w:rPr>
                <w:rFonts w:ascii="Calibri" w:hAnsi="Calibri"/>
                <w:sz w:val="16"/>
              </w:rPr>
            </w:pPr>
            <w:r>
              <w:rPr>
                <w:rFonts w:ascii="Calibri" w:hAnsi="Calibri"/>
                <w:sz w:val="16"/>
              </w:rPr>
              <w:t>262</w:t>
            </w:r>
          </w:p>
        </w:tc>
        <w:tc>
          <w:tcPr>
            <w:tcW w:w="357" w:type="pct"/>
            <w:shd w:val="clear" w:color="auto" w:fill="auto"/>
            <w:vAlign w:val="center"/>
          </w:tcPr>
          <w:p w:rsidR="000C0441" w:rsidRPr="00E874DC" w:rsidRDefault="004B535D" w:rsidP="00D2116E">
            <w:pPr>
              <w:tabs>
                <w:tab w:val="left" w:pos="266"/>
              </w:tabs>
              <w:spacing w:after="0" w:line="240" w:lineRule="auto"/>
              <w:jc w:val="center"/>
              <w:rPr>
                <w:rFonts w:ascii="Calibri" w:hAnsi="Calibri"/>
                <w:sz w:val="16"/>
              </w:rPr>
            </w:pPr>
            <w:r>
              <w:rPr>
                <w:rFonts w:ascii="Calibri" w:hAnsi="Calibri"/>
                <w:sz w:val="16"/>
              </w:rPr>
              <w:t>2</w:t>
            </w:r>
          </w:p>
        </w:tc>
        <w:tc>
          <w:tcPr>
            <w:tcW w:w="465" w:type="pct"/>
            <w:shd w:val="clear" w:color="auto" w:fill="auto"/>
            <w:vAlign w:val="center"/>
          </w:tcPr>
          <w:p w:rsidR="000C0441" w:rsidRPr="00E874DC" w:rsidRDefault="000C0441" w:rsidP="000C0441">
            <w:pPr>
              <w:tabs>
                <w:tab w:val="left" w:pos="266"/>
              </w:tabs>
              <w:spacing w:after="0" w:line="240" w:lineRule="auto"/>
              <w:jc w:val="center"/>
              <w:rPr>
                <w:rFonts w:ascii="Calibri" w:hAnsi="Calibri"/>
                <w:sz w:val="16"/>
              </w:rPr>
            </w:pPr>
            <w:r w:rsidRPr="00E874DC">
              <w:rPr>
                <w:rFonts w:ascii="Calibri" w:hAnsi="Calibri"/>
                <w:sz w:val="16"/>
              </w:rPr>
              <w:t>2</w:t>
            </w:r>
          </w:p>
        </w:tc>
        <w:tc>
          <w:tcPr>
            <w:tcW w:w="369" w:type="pct"/>
            <w:shd w:val="clear" w:color="auto" w:fill="auto"/>
            <w:vAlign w:val="center"/>
          </w:tcPr>
          <w:p w:rsidR="000C0441" w:rsidRPr="00E874DC" w:rsidRDefault="004B535D" w:rsidP="000C0441">
            <w:pPr>
              <w:tabs>
                <w:tab w:val="left" w:pos="266"/>
              </w:tabs>
              <w:spacing w:after="0" w:line="240" w:lineRule="auto"/>
              <w:jc w:val="center"/>
              <w:rPr>
                <w:rFonts w:ascii="Calibri" w:hAnsi="Calibri"/>
                <w:sz w:val="16"/>
              </w:rPr>
            </w:pPr>
            <w:r>
              <w:rPr>
                <w:rFonts w:ascii="Calibri" w:hAnsi="Calibri"/>
                <w:sz w:val="16"/>
              </w:rPr>
              <w:t>14</w:t>
            </w:r>
          </w:p>
        </w:tc>
        <w:tc>
          <w:tcPr>
            <w:tcW w:w="385" w:type="pct"/>
            <w:shd w:val="clear" w:color="auto" w:fill="auto"/>
            <w:vAlign w:val="center"/>
          </w:tcPr>
          <w:p w:rsidR="000C0441" w:rsidRPr="00E874DC" w:rsidRDefault="004B535D" w:rsidP="000C0441">
            <w:pPr>
              <w:tabs>
                <w:tab w:val="left" w:pos="266"/>
              </w:tabs>
              <w:spacing w:after="0" w:line="240" w:lineRule="auto"/>
              <w:jc w:val="center"/>
              <w:rPr>
                <w:rFonts w:ascii="Calibri" w:hAnsi="Calibri"/>
                <w:sz w:val="16"/>
              </w:rPr>
            </w:pPr>
            <w:r>
              <w:rPr>
                <w:rFonts w:ascii="Calibri" w:hAnsi="Calibri"/>
                <w:sz w:val="16"/>
              </w:rPr>
              <w:t>44</w:t>
            </w:r>
          </w:p>
        </w:tc>
        <w:tc>
          <w:tcPr>
            <w:tcW w:w="365" w:type="pct"/>
            <w:shd w:val="clear" w:color="auto" w:fill="auto"/>
            <w:vAlign w:val="center"/>
          </w:tcPr>
          <w:p w:rsidR="000C0441" w:rsidRPr="00E874DC" w:rsidRDefault="004B535D" w:rsidP="000C0441">
            <w:pPr>
              <w:tabs>
                <w:tab w:val="left" w:pos="266"/>
              </w:tabs>
              <w:spacing w:after="0" w:line="240" w:lineRule="auto"/>
              <w:jc w:val="center"/>
              <w:rPr>
                <w:rFonts w:ascii="Calibri" w:hAnsi="Calibri"/>
                <w:sz w:val="16"/>
              </w:rPr>
            </w:pPr>
            <w:r>
              <w:rPr>
                <w:rFonts w:ascii="Calibri" w:hAnsi="Calibri"/>
                <w:sz w:val="16"/>
              </w:rPr>
              <w:t>62</w:t>
            </w:r>
          </w:p>
        </w:tc>
        <w:tc>
          <w:tcPr>
            <w:tcW w:w="460" w:type="pct"/>
            <w:shd w:val="clear" w:color="auto" w:fill="auto"/>
            <w:vAlign w:val="center"/>
          </w:tcPr>
          <w:p w:rsidR="000C0441" w:rsidRPr="00E874DC" w:rsidRDefault="004B535D" w:rsidP="000C0441">
            <w:pPr>
              <w:tabs>
                <w:tab w:val="left" w:pos="266"/>
              </w:tabs>
              <w:spacing w:after="0" w:line="240" w:lineRule="auto"/>
              <w:jc w:val="center"/>
              <w:rPr>
                <w:rFonts w:ascii="Calibri" w:hAnsi="Calibri"/>
                <w:sz w:val="16"/>
              </w:rPr>
            </w:pPr>
            <w:r>
              <w:rPr>
                <w:rFonts w:ascii="Calibri" w:hAnsi="Calibri"/>
                <w:sz w:val="16"/>
              </w:rPr>
              <w:t>32</w:t>
            </w:r>
            <w:r w:rsidR="000C0441" w:rsidRPr="00E874DC">
              <w:rPr>
                <w:rFonts w:ascii="Calibri" w:hAnsi="Calibri"/>
                <w:sz w:val="16"/>
              </w:rPr>
              <w:t>4</w:t>
            </w:r>
          </w:p>
        </w:tc>
      </w:tr>
    </w:tbl>
    <w:p w:rsidR="00EB0DF5" w:rsidRPr="00EB0DF5" w:rsidRDefault="00EB0DF5" w:rsidP="00EB0DF5">
      <w:pPr>
        <w:spacing w:before="120" w:after="120" w:line="240" w:lineRule="auto"/>
        <w:jc w:val="both"/>
        <w:rPr>
          <w:rFonts w:asciiTheme="minorHAnsi" w:hAnsiTheme="minorHAnsi" w:cs="Times New Roman"/>
          <w:noProof/>
          <w:lang w:eastAsia="sl-SI"/>
        </w:rPr>
      </w:pPr>
      <w:r w:rsidRPr="00EB0DF5">
        <w:rPr>
          <w:rFonts w:asciiTheme="minorHAnsi" w:hAnsiTheme="minorHAnsi" w:cs="Times New Roman"/>
          <w:noProof/>
          <w:lang w:eastAsia="sl-SI"/>
        </w:rPr>
        <w:t>Inšpektorji so v letu 2019 največkrat ugotavljali, da upravljavci niso vzpostavili učinkovitega notranjega nadzora, saj niso naredili ustrezne analize dejavnikov tveganja za njihove vodooskrbne sisteme, prav tako pa niso izvajali vzorčenja skladno s svojim notranjim nadzorom. Poleg tega pogosto tudi niso pripravili ustreznega načrta za obveščanje uporabnikov oziroma niso izvajali ustreznega obveščanja uporabnikov v primerih omejitev uporabe vode ali vzdrževalnih del na sistemu za javno oskrbo s pitno vodo.</w:t>
      </w:r>
    </w:p>
    <w:p w:rsidR="00EB0DF5" w:rsidRPr="00EB0DF5" w:rsidRDefault="00EB0DF5" w:rsidP="00EB0DF5">
      <w:pPr>
        <w:spacing w:before="120" w:after="120" w:line="240" w:lineRule="auto"/>
        <w:jc w:val="both"/>
        <w:rPr>
          <w:rFonts w:asciiTheme="minorHAnsi" w:hAnsiTheme="minorHAnsi" w:cs="Times New Roman"/>
          <w:noProof/>
          <w:lang w:eastAsia="sl-SI"/>
        </w:rPr>
      </w:pPr>
      <w:r w:rsidRPr="00EB0DF5">
        <w:rPr>
          <w:rFonts w:asciiTheme="minorHAnsi" w:hAnsiTheme="minorHAnsi" w:cs="Times New Roman"/>
          <w:noProof/>
          <w:lang w:eastAsia="sl-SI"/>
        </w:rPr>
        <w:t xml:space="preserve">Upravljavci v okviru svojega notranjega nadzora niso ustrezno prepoznali dejavnikov tveganja oziroma niso imeli ustrezne priprave vode glede na prisotne dejavnike tveganja, ki bi le-te bodisi odstranila bodisi zmanjšala na nivo, na katerem ne bi več predstavljali tveganja. Inšpektorji so ugotavljali tudi, da imajo upravljavci neustrezne načrte vzorčenja oziroma ne izvajajo odvzema vzorcev v skladu z načrtom. V sistemih do 500 uporabnikov in sistemih, ki oskrbujejo javne ali živilske objekte, smo </w:t>
      </w:r>
      <w:r w:rsidR="00D2116E">
        <w:rPr>
          <w:rFonts w:asciiTheme="minorHAnsi" w:hAnsiTheme="minorHAnsi" w:cs="Times New Roman"/>
          <w:noProof/>
          <w:lang w:eastAsia="sl-SI"/>
        </w:rPr>
        <w:t>ugotavljali največ neskladnosti;</w:t>
      </w:r>
      <w:r w:rsidRPr="00EB0DF5">
        <w:rPr>
          <w:rFonts w:asciiTheme="minorHAnsi" w:hAnsiTheme="minorHAnsi" w:cs="Times New Roman"/>
          <w:noProof/>
          <w:lang w:eastAsia="sl-SI"/>
        </w:rPr>
        <w:t xml:space="preserve"> število neskladnosti pa se praviloma zmanjšuje z velikostjo sistemov.</w:t>
      </w:r>
    </w:p>
    <w:p w:rsidR="00EB0DF5" w:rsidRPr="00EB0DF5" w:rsidRDefault="00EB0DF5" w:rsidP="00EB0DF5">
      <w:pPr>
        <w:spacing w:before="120" w:after="120" w:line="240" w:lineRule="auto"/>
        <w:jc w:val="both"/>
        <w:rPr>
          <w:rFonts w:asciiTheme="minorHAnsi" w:hAnsiTheme="minorHAnsi" w:cs="Times New Roman"/>
          <w:noProof/>
          <w:lang w:eastAsia="sl-SI"/>
        </w:rPr>
      </w:pPr>
      <w:r w:rsidRPr="00EB0DF5">
        <w:rPr>
          <w:rFonts w:asciiTheme="minorHAnsi" w:hAnsiTheme="minorHAnsi" w:cs="Times New Roman"/>
          <w:noProof/>
          <w:lang w:eastAsia="sl-SI"/>
        </w:rPr>
        <w:t>Inšpektorji so preverjali tudi načrte obveščanja uporabnikov glede različnih nepredvidenih dogodkov pri vodooskrbi in kakovosti pitne vode, ki jo upravljavci distribuirajo uporabnikom. Upravljavci morajo v skladu s Pravilnikom o pitni vodi in Navodili za obveščanje uporabnikov, ki jih je pripravil Nacionalni inštitut za javno zdravje, pripraviti načrt obveščanja uporabnikov, z načini obveščanja seznaniti uporabnike in to tudi izvajati. Inšpektorji so ugotavljali neskladnosti tako pri samih načrtih upravljavcev kot pri njihovem izvajanju le-teh. Ugotavljali so tudi, da so upravljavci načrt pripravili v skladu z navodilom, vendar ob konkretnih dogodkih obveščanja niso izvedli ali pa ga niso izvedli v celotnem predpisanem obsegu.</w:t>
      </w:r>
    </w:p>
    <w:p w:rsidR="00EB0DF5" w:rsidRPr="00EB0DF5" w:rsidRDefault="00EB0DF5" w:rsidP="00EB0DF5">
      <w:pPr>
        <w:spacing w:before="120" w:after="120" w:line="240" w:lineRule="auto"/>
        <w:jc w:val="both"/>
        <w:rPr>
          <w:rFonts w:asciiTheme="minorHAnsi" w:hAnsiTheme="minorHAnsi" w:cs="Times New Roman"/>
          <w:noProof/>
          <w:lang w:eastAsia="sl-SI"/>
        </w:rPr>
      </w:pPr>
      <w:r w:rsidRPr="00EB0DF5">
        <w:rPr>
          <w:rFonts w:asciiTheme="minorHAnsi" w:hAnsiTheme="minorHAnsi" w:cs="Times New Roman"/>
          <w:noProof/>
          <w:lang w:eastAsia="sl-SI"/>
        </w:rPr>
        <w:t>Slovenija ima zaradi razgibanega terena zelo veliko manjših javnih vodooskrbnih sistemov, ki oskrbujejo do 500 uporabnikov. Velikih sistemov, ki oskrbujejo več kot 5.000 uporabnikov oziroma, ki oskrbujejo več kot 20.000 uporabnikov, je zelo malo v primerjavi z nekaterimi drugimi evropskimi državami. Projekt Pomurskega vodovoda, ki je že združil oziroma nadomestil veliko manjših sistemov in se sedaj nadaljuje v drugi fazi, ta razmerja nekoliko spreminja.</w:t>
      </w:r>
    </w:p>
    <w:p w:rsidR="00EB0DF5" w:rsidRPr="00EB0DF5" w:rsidRDefault="00EB0DF5" w:rsidP="00EB0DF5">
      <w:pPr>
        <w:spacing w:before="120" w:after="120" w:line="240" w:lineRule="auto"/>
        <w:jc w:val="both"/>
        <w:rPr>
          <w:rFonts w:asciiTheme="minorHAnsi" w:hAnsiTheme="minorHAnsi" w:cs="Times New Roman"/>
          <w:noProof/>
          <w:lang w:eastAsia="sl-SI"/>
        </w:rPr>
      </w:pPr>
      <w:r w:rsidRPr="00EB0DF5">
        <w:rPr>
          <w:rFonts w:asciiTheme="minorHAnsi" w:hAnsiTheme="minorHAnsi" w:cs="Times New Roman"/>
          <w:noProof/>
          <w:lang w:eastAsia="sl-SI"/>
        </w:rPr>
        <w:lastRenderedPageBreak/>
        <w:t>Na splošno ugotavljamo, da je pri večjih sistemih upravljanje in izvajanje učinkovitega notranjega nadzora za zagotavljanje zdravstveno ustrezne pitne vode boljše ter da je upra</w:t>
      </w:r>
      <w:r w:rsidR="001716AD">
        <w:rPr>
          <w:rFonts w:asciiTheme="minorHAnsi" w:hAnsiTheme="minorHAnsi" w:cs="Times New Roman"/>
          <w:noProof/>
          <w:lang w:eastAsia="sl-SI"/>
        </w:rPr>
        <w:t>vljanje majhnih sistemov dostikrat</w:t>
      </w:r>
      <w:r w:rsidRPr="00EB0DF5">
        <w:rPr>
          <w:rFonts w:asciiTheme="minorHAnsi" w:hAnsiTheme="minorHAnsi" w:cs="Times New Roman"/>
          <w:noProof/>
          <w:lang w:eastAsia="sl-SI"/>
        </w:rPr>
        <w:t xml:space="preserve"> neprofesionalno, ker ga pogosto izvajajo posamezniki kot prostovoljno ali dodatno dejavnost. Največ neskladnosti smo tako ugotavljali v manjših sistemih, število neskladnosti pa se praviloma zmanjšuje z velikostjo sistemov. Velike sisteme upravljajo javna podjetja s ciljno usposobljenim oseb</w:t>
      </w:r>
      <w:r w:rsidR="00D2116E">
        <w:rPr>
          <w:rFonts w:asciiTheme="minorHAnsi" w:hAnsiTheme="minorHAnsi" w:cs="Times New Roman"/>
          <w:noProof/>
          <w:lang w:eastAsia="sl-SI"/>
        </w:rPr>
        <w:t>jem, manjše pa posamezniki ali l</w:t>
      </w:r>
      <w:r w:rsidRPr="00EB0DF5">
        <w:rPr>
          <w:rFonts w:asciiTheme="minorHAnsi" w:hAnsiTheme="minorHAnsi" w:cs="Times New Roman"/>
          <w:noProof/>
          <w:lang w:eastAsia="sl-SI"/>
        </w:rPr>
        <w:t xml:space="preserve">okalna skupnost, katere odgovorna oseba ima še veliko obveznosti iz drugih področij. </w:t>
      </w:r>
    </w:p>
    <w:p w:rsidR="00EB0DF5" w:rsidRPr="00EB0DF5" w:rsidRDefault="00EB0DF5" w:rsidP="00EB0DF5">
      <w:pPr>
        <w:spacing w:before="120" w:after="120" w:line="240" w:lineRule="auto"/>
        <w:jc w:val="both"/>
        <w:rPr>
          <w:rFonts w:asciiTheme="minorHAnsi" w:hAnsiTheme="minorHAnsi" w:cs="Times New Roman"/>
          <w:noProof/>
          <w:lang w:eastAsia="sl-SI"/>
        </w:rPr>
      </w:pPr>
      <w:r w:rsidRPr="00EB0DF5">
        <w:rPr>
          <w:rFonts w:asciiTheme="minorHAnsi" w:hAnsiTheme="minorHAnsi" w:cs="Times New Roman"/>
          <w:noProof/>
          <w:lang w:eastAsia="sl-SI"/>
        </w:rPr>
        <w:t>Zdravstveni inšpektorji ob svojih inšpekcijskih nadzorih na terenu zaznavajo različne težave upravljavcev vodooskrbnih sistemov, ki so odgovorni za zagotavljanje zdravstveno ustrezne pitne vode. Za dobro poznavanje, predvsem pa obvladovanje določenega sistema, se morajo upravljavci zavedati, da na zdravstveno ustreznost pitne vode poleg priprave pitne vode lahko pomembno vpliva tudi vir pitne vode. Medtem ko je priprava pitne vode v celoti v rokah upravljavca, na kakovost vira pogosto le-ta nima nobenega vpliva, kar še dodatno otežuje njegovo delo. Stanje na vodovarstvenih pasovih, s katerim</w:t>
      </w:r>
      <w:r w:rsidR="00D2116E">
        <w:rPr>
          <w:rFonts w:asciiTheme="minorHAnsi" w:hAnsiTheme="minorHAnsi" w:cs="Times New Roman"/>
          <w:noProof/>
          <w:lang w:eastAsia="sl-SI"/>
        </w:rPr>
        <w:t>i</w:t>
      </w:r>
      <w:r w:rsidRPr="00EB0DF5">
        <w:rPr>
          <w:rFonts w:asciiTheme="minorHAnsi" w:hAnsiTheme="minorHAnsi" w:cs="Times New Roman"/>
          <w:noProof/>
          <w:lang w:eastAsia="sl-SI"/>
        </w:rPr>
        <w:t xml:space="preserve"> je pogojena kakovost vira pitne vode, v večini primerov ni ustrezno zakonsko urejeno. Poleg tega se na teh pasovih lahko izvajajo tudi določene aktivnosti (gnojenje, paša živine, uporaba pesticidov), na kar upravljavci vodooskrbnih sistemov nimajo nobenega vpliva. Situacijo pa poslabšuje še dejstvo, da lastniki zemljišč, na katerih se nahajajo vodovarstveni pasovi, za omejeno pravico uporabe prostora ne dobijo nikakršnega denarnega povračila s strani države. </w:t>
      </w:r>
    </w:p>
    <w:p w:rsidR="00EB0DF5" w:rsidRPr="00EB0DF5" w:rsidRDefault="00EB0DF5" w:rsidP="00EB0DF5">
      <w:pPr>
        <w:spacing w:before="120" w:after="120" w:line="240" w:lineRule="auto"/>
        <w:jc w:val="both"/>
        <w:rPr>
          <w:rFonts w:asciiTheme="minorHAnsi" w:hAnsiTheme="minorHAnsi" w:cs="Times New Roman"/>
          <w:noProof/>
          <w:lang w:eastAsia="sl-SI"/>
        </w:rPr>
      </w:pPr>
      <w:r w:rsidRPr="00EB0DF5">
        <w:rPr>
          <w:rFonts w:asciiTheme="minorHAnsi" w:hAnsiTheme="minorHAnsi" w:cs="Times New Roman"/>
          <w:noProof/>
          <w:lang w:eastAsia="sl-SI"/>
        </w:rPr>
        <w:t>Seveda pa obstaja tudi določen delež upravljavcev, pri katerih inšpektorji na glede na vse pravnomočno izrečene upravne in prekrškovne ukrepe ne morejo doseči zagotovitve skladnosti. V navedenih primerih gre za izigravanje pravil, saj upravljavci niti ne pristopijo k njihovi poglavitni in najbolj pomembni nalogi, to je k ugotavljanju in odpravljanju vzrokov za zdravstveno neustrezno pitno vodo, ampak namesto tega slabo stanje dopuščajo, morebitne težave pa omejujejo z ukrepom prekuhavanja. Opažamo, da je na nekaterih sistemih ta ukrep v veljavi celo več let. O tem so uporabniki sicer ustrezno obveščeni, vendar pa upravljavec ne naredi nič za odpravo vzrokov za tovrsten ukrep. S tem sicer ne krši nobenega predpisa, saj pogostost in trajanje tega ukrepa nista nikjer določena, dejstvo pa je, da naj bi bil tak ukrep sprejet le v izjemnih primerih, ko upravljavec na drug način ne more zagotoviti zdravstveno ustrezne pitne vode, zato naj bi bil posledično tudi kratkotrajen.</w:t>
      </w:r>
    </w:p>
    <w:p w:rsidR="00EB0DF5" w:rsidRPr="00EB0DF5" w:rsidRDefault="00EB0DF5" w:rsidP="00EB0DF5">
      <w:pPr>
        <w:spacing w:before="120" w:after="120" w:line="240" w:lineRule="auto"/>
        <w:jc w:val="both"/>
        <w:rPr>
          <w:rFonts w:asciiTheme="minorHAnsi" w:hAnsiTheme="minorHAnsi" w:cs="Times New Roman"/>
          <w:noProof/>
          <w:lang w:eastAsia="sl-SI"/>
        </w:rPr>
      </w:pPr>
      <w:r w:rsidRPr="00EB0DF5">
        <w:rPr>
          <w:rFonts w:asciiTheme="minorHAnsi" w:hAnsiTheme="minorHAnsi" w:cs="Times New Roman"/>
          <w:noProof/>
          <w:lang w:eastAsia="sl-SI"/>
        </w:rPr>
        <w:t>Zdravstveni inšpektorji se na nekaterih manjših sistemih srečujemo tudi s situacijo, ko lokalna skupnost ne želi več upravljati s temi sistemi, drug upravljavec takšnega sistema pa ni določen. Tovrstni sistemi so običajno v celoti ali delno zgrajeni brez ustrezne dokumentacije, niti niso vrisani v kataster. V skladu s Pravilnikom o pitni vodi je upravljavec lokalna skupnost oziroma lastniki, katere pa je v tovrstnih situacijah zelo težko določiti. Dejstvo, da je na zemljišču posamez</w:t>
      </w:r>
      <w:r w:rsidR="00D2116E">
        <w:rPr>
          <w:rFonts w:asciiTheme="minorHAnsi" w:hAnsiTheme="minorHAnsi" w:cs="Times New Roman"/>
          <w:noProof/>
          <w:lang w:eastAsia="sl-SI"/>
        </w:rPr>
        <w:t>nika zgrajen vodooskrbni objekt</w:t>
      </w:r>
      <w:r w:rsidRPr="00EB0DF5">
        <w:rPr>
          <w:rFonts w:asciiTheme="minorHAnsi" w:hAnsiTheme="minorHAnsi" w:cs="Times New Roman"/>
          <w:noProof/>
          <w:lang w:eastAsia="sl-SI"/>
        </w:rPr>
        <w:t xml:space="preserve"> ne pomeni, da je ta posameznik delni ali celotni lastnik, lahko je samo soglašal z izgradnjo objekta na njegovem zemljišču, gradnjo pa so izvedli drugi zainteresirani posamezniki. Ugotavljanje, kdo vse je priključen na posamezen sistem, pa je brez ustre</w:t>
      </w:r>
      <w:r w:rsidR="00D2116E">
        <w:rPr>
          <w:rFonts w:asciiTheme="minorHAnsi" w:hAnsiTheme="minorHAnsi" w:cs="Times New Roman"/>
          <w:noProof/>
          <w:lang w:eastAsia="sl-SI"/>
        </w:rPr>
        <w:t>zno urejenega katastra nemogoče;</w:t>
      </w:r>
      <w:r w:rsidRPr="00EB0DF5">
        <w:rPr>
          <w:rFonts w:asciiTheme="minorHAnsi" w:hAnsiTheme="minorHAnsi" w:cs="Times New Roman"/>
          <w:noProof/>
          <w:lang w:eastAsia="sl-SI"/>
        </w:rPr>
        <w:t xml:space="preserve"> še posebej, če lastnikom to ni v njihovem interesu in so tudi brez vodnega dovoljenja. Ugotavljanje kdo je upravljavec tekšnih sistemov je zelo zamudno in tudi v celoti nasprotujoče učinkovitemu inšpekcijskemu nadzoru. Takšne primere odstopamo tudi v obravnavo Inšpektoratu RS za okolje in prostor.</w:t>
      </w:r>
    </w:p>
    <w:p w:rsidR="00EB0DF5" w:rsidRPr="00EB0DF5" w:rsidRDefault="00EB0DF5" w:rsidP="00EB0DF5">
      <w:pPr>
        <w:spacing w:before="120" w:after="120" w:line="240" w:lineRule="auto"/>
        <w:jc w:val="both"/>
        <w:rPr>
          <w:rFonts w:asciiTheme="minorHAnsi" w:hAnsiTheme="minorHAnsi" w:cs="Times New Roman"/>
          <w:noProof/>
          <w:lang w:eastAsia="sl-SI"/>
        </w:rPr>
      </w:pPr>
      <w:r w:rsidRPr="00EB0DF5">
        <w:rPr>
          <w:rFonts w:asciiTheme="minorHAnsi" w:hAnsiTheme="minorHAnsi" w:cs="Times New Roman"/>
          <w:noProof/>
          <w:lang w:eastAsia="sl-SI"/>
        </w:rPr>
        <w:t xml:space="preserve">Opažamo pa tudi obrnjene situacije, v katerih se upravljavci sicer trudijo zagotoviti zdravstveno ustrezno pitno vodo z dezinfekcijo na podlagi klorovih preparatov (ker je na njhovem sistemu to edini način za zagotavljanje zdravsteveno ustrezne pitne vode, saj je omrežje v slabem stanju), pa </w:t>
      </w:r>
      <w:r w:rsidRPr="00EB0DF5">
        <w:rPr>
          <w:rFonts w:asciiTheme="minorHAnsi" w:hAnsiTheme="minorHAnsi" w:cs="Times New Roman"/>
          <w:noProof/>
          <w:lang w:eastAsia="sl-SI"/>
        </w:rPr>
        <w:lastRenderedPageBreak/>
        <w:t xml:space="preserve">jim to otežujejo ali onemogočajo uporabniki, ki menijo, da bo pitna voda zaradi tega škodljiva za njihovo zdravje. Seveda uporabniki ob tem ne upoštevajo tveganja, ki ga predstavlja fekalna kontaminacija pitne vode, kar je s stališča stroke veliko večje tveganje kot pa dezinfekcija na podlagi klorovih preparatov. </w:t>
      </w:r>
    </w:p>
    <w:p w:rsidR="00EB0DF5" w:rsidRPr="00EB0DF5" w:rsidRDefault="00EB0DF5" w:rsidP="00EB0DF5">
      <w:pPr>
        <w:spacing w:before="120" w:after="120" w:line="240" w:lineRule="auto"/>
        <w:jc w:val="both"/>
        <w:rPr>
          <w:rFonts w:asciiTheme="minorHAnsi" w:hAnsiTheme="minorHAnsi" w:cs="Times New Roman"/>
          <w:noProof/>
          <w:lang w:eastAsia="sl-SI"/>
        </w:rPr>
      </w:pPr>
      <w:r w:rsidRPr="00EB0DF5">
        <w:rPr>
          <w:rFonts w:asciiTheme="minorHAnsi" w:hAnsiTheme="minorHAnsi" w:cs="Times New Roman"/>
          <w:noProof/>
          <w:lang w:eastAsia="sl-SI"/>
        </w:rPr>
        <w:t>Ne moremo mimo dejstva, da so si določena opažanja inšpektorata na področju javne oskrbe s pitno vodo iz leta v leto podobna oziroma se ponavljajo. Kljub temu pa zaznavamo obetajoč trend počasnega izboljševanja stanja na tem področju, kar nam kažejo meritve državnega monitoringa pitne vode in tudi vsakokratne ugotovitve našega inšpekcijskega nadzora.</w:t>
      </w:r>
    </w:p>
    <w:p w:rsidR="00EB0DF5" w:rsidRPr="00EB0DF5" w:rsidRDefault="00EB0DF5" w:rsidP="00EB0DF5">
      <w:pPr>
        <w:spacing w:before="120" w:after="120" w:line="240" w:lineRule="auto"/>
        <w:jc w:val="both"/>
        <w:rPr>
          <w:rFonts w:asciiTheme="minorHAnsi" w:hAnsiTheme="minorHAnsi" w:cs="Times New Roman"/>
          <w:noProof/>
          <w:lang w:eastAsia="sl-SI"/>
        </w:rPr>
      </w:pPr>
      <w:r w:rsidRPr="00EB0DF5">
        <w:rPr>
          <w:rFonts w:asciiTheme="minorHAnsi" w:hAnsiTheme="minorHAnsi" w:cs="Times New Roman"/>
          <w:noProof/>
          <w:lang w:eastAsia="sl-SI"/>
        </w:rPr>
        <w:t>Zdravstveni inšpektorji so odvzeli 80 vzorcev pitne vode z namenom preverjanja njene skladnosti na pipi končnega uporabnika in uspešnosti vzpostavitve notranjega nadzora na posameznih sistemih za javno vodooskrbo, ki ga morajo vzpostaviti upravljavci teh sistemov. Inšpektorji so vzorce pitne vode praviloma odvzeli na manjših sistemih, kjer je stanje slabše, v nekaterih primerih tudi ob bolj neugodnih vremenskih razmerah. 80 vzorcev, odvzetih v okviru rednega nadzora, je bilo preskušanih na mikrobiološke parametre E. coli, koliformne bakterije in skupno števila mi</w:t>
      </w:r>
      <w:r w:rsidR="00D2116E">
        <w:rPr>
          <w:rFonts w:asciiTheme="minorHAnsi" w:hAnsiTheme="minorHAnsi" w:cs="Times New Roman"/>
          <w:noProof/>
          <w:lang w:eastAsia="sl-SI"/>
        </w:rPr>
        <w:t>kroorganizmov pri 22</w:t>
      </w:r>
      <w:r w:rsidR="00D2116E" w:rsidRPr="00D2116E">
        <w:rPr>
          <w:rFonts w:asciiTheme="minorHAnsi" w:hAnsiTheme="minorHAnsi" w:cs="Times New Roman"/>
          <w:noProof/>
          <w:vertAlign w:val="superscript"/>
          <w:lang w:eastAsia="sl-SI"/>
        </w:rPr>
        <w:t>o</w:t>
      </w:r>
      <w:r w:rsidR="00D2116E">
        <w:rPr>
          <w:rFonts w:asciiTheme="minorHAnsi" w:hAnsiTheme="minorHAnsi" w:cs="Times New Roman"/>
          <w:noProof/>
          <w:lang w:eastAsia="sl-SI"/>
        </w:rPr>
        <w:t>C ali 37</w:t>
      </w:r>
      <w:r w:rsidR="00D2116E" w:rsidRPr="00D2116E">
        <w:rPr>
          <w:rFonts w:asciiTheme="minorHAnsi" w:hAnsiTheme="minorHAnsi" w:cs="Times New Roman"/>
          <w:noProof/>
          <w:vertAlign w:val="superscript"/>
          <w:lang w:eastAsia="sl-SI"/>
        </w:rPr>
        <w:t>o</w:t>
      </w:r>
      <w:r w:rsidR="00D2116E">
        <w:rPr>
          <w:rFonts w:asciiTheme="minorHAnsi" w:hAnsiTheme="minorHAnsi" w:cs="Times New Roman"/>
          <w:noProof/>
          <w:lang w:eastAsia="sl-SI"/>
        </w:rPr>
        <w:t>C;</w:t>
      </w:r>
      <w:r w:rsidRPr="00EB0DF5">
        <w:rPr>
          <w:rFonts w:asciiTheme="minorHAnsi" w:hAnsiTheme="minorHAnsi" w:cs="Times New Roman"/>
          <w:noProof/>
          <w:lang w:eastAsia="sl-SI"/>
        </w:rPr>
        <w:t xml:space="preserve"> dodatno je bilo preskušanih 76 vzorcev na parameter enterokoki. Na 59 vzorcih se je še dodatno preskušala prisotnost, saj je bila vzorčena pitna voda površinskega porekla oziroma bi lahko na vodni vir vplivala površina. Z analizami se je v odvzetih vzorcih pitne vode preverjala skladnost parametrov z zahtevami Pravilnika o pitni vodi, podana je bila tudi ocena njihove zdravstvene ustreznosti. Od 82 odvzetih vzorcev je bilo 14 vzorcev neskladnih, od tega je bilo šest vzorcev ocenjenih kot neskladnih in hkrati tudi zdravstveno neustreznih, preostalih osem neskladnih vzorcev pa ni neposredno ogrožalo zdravja ljudi, saj so bili preseženi le indikatorski parametri. V več kot polovici neskladnih vzorcev je bil vzrok neskladnosti en mikrobiološki parameter, preostali vzorci so bili neskladni zaradi dveh ali več mikrobioloških parametrov. Prisotnost koliformnih bakterij je bila ugotovljena v 12 vzorcih, sledila je prisotnost bakterij </w:t>
      </w:r>
      <w:r w:rsidRPr="006D6BA4">
        <w:rPr>
          <w:rFonts w:asciiTheme="minorHAnsi" w:hAnsiTheme="minorHAnsi" w:cs="Times New Roman"/>
          <w:i/>
          <w:noProof/>
          <w:lang w:eastAsia="sl-SI"/>
        </w:rPr>
        <w:t>Escherichia coli</w:t>
      </w:r>
      <w:r w:rsidRPr="00EB0DF5">
        <w:rPr>
          <w:rFonts w:asciiTheme="minorHAnsi" w:hAnsiTheme="minorHAnsi" w:cs="Times New Roman"/>
          <w:noProof/>
          <w:lang w:eastAsia="sl-SI"/>
        </w:rPr>
        <w:t xml:space="preserve"> in Eneterokokov, ki je bila nadena v petih vzorcih, v dveh vzorcih je bila ugotovljena prisotnost spor </w:t>
      </w:r>
      <w:r w:rsidRPr="006D6BA4">
        <w:rPr>
          <w:rFonts w:asciiTheme="minorHAnsi" w:hAnsiTheme="minorHAnsi" w:cs="Times New Roman"/>
          <w:i/>
          <w:noProof/>
          <w:lang w:eastAsia="sl-SI"/>
        </w:rPr>
        <w:t>Clostridium perfringens</w:t>
      </w:r>
      <w:r w:rsidRPr="00EB0DF5">
        <w:rPr>
          <w:rFonts w:asciiTheme="minorHAnsi" w:hAnsiTheme="minorHAnsi" w:cs="Times New Roman"/>
          <w:noProof/>
          <w:lang w:eastAsia="sl-SI"/>
        </w:rPr>
        <w:t xml:space="preserve">. </w:t>
      </w:r>
    </w:p>
    <w:p w:rsidR="000C0441" w:rsidRPr="00E874DC" w:rsidRDefault="00EB0DF5" w:rsidP="00EB0DF5">
      <w:pPr>
        <w:spacing w:before="120" w:after="120" w:line="240" w:lineRule="auto"/>
        <w:jc w:val="both"/>
        <w:rPr>
          <w:rFonts w:asciiTheme="minorHAnsi" w:hAnsiTheme="minorHAnsi" w:cs="Times New Roman"/>
          <w:noProof/>
          <w:lang w:eastAsia="sl-SI"/>
        </w:rPr>
      </w:pPr>
      <w:r w:rsidRPr="00EB0DF5">
        <w:rPr>
          <w:rFonts w:asciiTheme="minorHAnsi" w:hAnsiTheme="minorHAnsi" w:cs="Times New Roman"/>
          <w:noProof/>
          <w:lang w:eastAsia="sl-SI"/>
        </w:rPr>
        <w:t>Pri vseh upravljavcih vodooskrbnih sistemov, kjer so bili odvzeti neskladni oziroma zdravstveno neustrezni vzorci, so zdravstveni inšpektorji preverili ustreznost notranjega nadzora na načelih sistema H</w:t>
      </w:r>
      <w:r>
        <w:rPr>
          <w:rFonts w:asciiTheme="minorHAnsi" w:hAnsiTheme="minorHAnsi" w:cs="Times New Roman"/>
          <w:noProof/>
          <w:lang w:eastAsia="sl-SI"/>
        </w:rPr>
        <w:t>ACCP in izrekli ustrezne</w:t>
      </w:r>
      <w:r w:rsidR="000C0441" w:rsidRPr="00E874DC">
        <w:rPr>
          <w:rFonts w:asciiTheme="minorHAnsi" w:hAnsiTheme="minorHAnsi" w:cs="Times New Roman"/>
          <w:noProof/>
          <w:lang w:eastAsia="sl-SI"/>
        </w:rPr>
        <w:t xml:space="preserve"> ukrepe.</w:t>
      </w:r>
    </w:p>
    <w:p w:rsidR="000C0441" w:rsidRPr="00E874DC" w:rsidRDefault="000C0441" w:rsidP="00944F3E">
      <w:pPr>
        <w:pStyle w:val="Naslov2"/>
      </w:pPr>
      <w:bookmarkStart w:id="101" w:name="_Toc7008214"/>
      <w:bookmarkStart w:id="102" w:name="_Toc43285845"/>
      <w:r w:rsidRPr="00E874DC">
        <w:t>INŠPEKCIJSKI NADZOR NA PODROČJU VARNOSTI NA SMUČIŠČIH</w:t>
      </w:r>
      <w:bookmarkEnd w:id="101"/>
      <w:bookmarkEnd w:id="102"/>
    </w:p>
    <w:p w:rsidR="00362352" w:rsidRPr="00362352" w:rsidRDefault="000C0441" w:rsidP="00362352">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Smučišča </w:t>
      </w:r>
      <w:r w:rsidR="00362352" w:rsidRPr="00362352">
        <w:rPr>
          <w:rFonts w:asciiTheme="minorHAnsi" w:hAnsiTheme="minorHAnsi" w:cs="Times New Roman"/>
          <w:noProof/>
          <w:lang w:eastAsia="sl-SI"/>
        </w:rPr>
        <w:t>so športni objekti, sestavljeni iz smučarskih površin in žičniških naprav. Na varnost smučarjev na urejenih smučiščih vplivata predvsem urejenost prog in žičniških naprav ter število smučarjev in njihovo spoštovanje smučarskih pravil.</w:t>
      </w:r>
    </w:p>
    <w:p w:rsidR="00362352" w:rsidRPr="00362352" w:rsidRDefault="00362352" w:rsidP="00362352">
      <w:pPr>
        <w:spacing w:before="120" w:after="120" w:line="240" w:lineRule="auto"/>
        <w:jc w:val="both"/>
        <w:rPr>
          <w:rFonts w:asciiTheme="minorHAnsi" w:hAnsiTheme="minorHAnsi" w:cs="Times New Roman"/>
          <w:noProof/>
          <w:lang w:eastAsia="sl-SI"/>
        </w:rPr>
      </w:pPr>
      <w:r w:rsidRPr="00362352">
        <w:rPr>
          <w:rFonts w:asciiTheme="minorHAnsi" w:hAnsiTheme="minorHAnsi" w:cs="Times New Roman"/>
          <w:noProof/>
          <w:lang w:eastAsia="sl-SI"/>
        </w:rPr>
        <w:t>Zakon o varnosti na smučiščih ureja temeljna pravila za uporabo smučišč z namenom zagotavljanja varnosti in reda na smučiščih, ureditev in obratovanje smučišča, reševanje na smučišču, obveznosti upravljavcev smučišč in samo odgovorno ravnanje smučarjev in smučark ter drugih oseb, ki se zadržujejo na smučišču in ne smučajo.</w:t>
      </w:r>
    </w:p>
    <w:p w:rsidR="00362352" w:rsidRPr="00362352" w:rsidRDefault="00362352" w:rsidP="00362352">
      <w:pPr>
        <w:spacing w:before="120" w:after="120" w:line="240" w:lineRule="auto"/>
        <w:jc w:val="both"/>
        <w:rPr>
          <w:rFonts w:asciiTheme="minorHAnsi" w:hAnsiTheme="minorHAnsi" w:cs="Times New Roman"/>
          <w:noProof/>
          <w:lang w:eastAsia="sl-SI"/>
        </w:rPr>
      </w:pPr>
      <w:r w:rsidRPr="00362352">
        <w:rPr>
          <w:rFonts w:asciiTheme="minorHAnsi" w:hAnsiTheme="minorHAnsi" w:cs="Times New Roman"/>
          <w:noProof/>
          <w:lang w:eastAsia="sl-SI"/>
        </w:rPr>
        <w:t>Zdravstveni inšpektorji imajo v skladu z Zakonom nadzor nad ustreznostjo načrta za reševanje, številom reševalcev in njihovo usposobljenostjo, prostori za prvo pomoč in reševalce, opremo za prvo pomoč in izpolnjevanja poročil o izvajanju reševanja na smučišču. Pri izvajalcih za usposabljanje za prvo pomoč preverjajo, če vodijo ustrezne evidence in ustrezno poročajo.</w:t>
      </w:r>
    </w:p>
    <w:p w:rsidR="00362352" w:rsidRPr="00362352" w:rsidRDefault="00362352" w:rsidP="00362352">
      <w:pPr>
        <w:spacing w:before="120" w:after="120" w:line="240" w:lineRule="auto"/>
        <w:jc w:val="both"/>
        <w:rPr>
          <w:rFonts w:asciiTheme="minorHAnsi" w:hAnsiTheme="minorHAnsi" w:cs="Times New Roman"/>
          <w:noProof/>
          <w:lang w:eastAsia="sl-SI"/>
        </w:rPr>
      </w:pPr>
      <w:r w:rsidRPr="00362352">
        <w:rPr>
          <w:rFonts w:asciiTheme="minorHAnsi" w:hAnsiTheme="minorHAnsi" w:cs="Times New Roman"/>
          <w:noProof/>
          <w:lang w:eastAsia="sl-SI"/>
        </w:rPr>
        <w:lastRenderedPageBreak/>
        <w:t>Za izvrševanje določil Zakona je moralo Ministrstvo za zdravje sprejeti še podzakonske dokumente, ki podrobno določajo vsebino zahtev, ki so pod nadzorom Zdravstvenega inšpektorata Republike Slovenije. Pravilnik o reševanju na smučiščih je v veljavnosti od 1.</w:t>
      </w:r>
      <w:r w:rsidR="006D6BA4">
        <w:rPr>
          <w:rFonts w:asciiTheme="minorHAnsi" w:hAnsiTheme="minorHAnsi" w:cs="Times New Roman"/>
          <w:noProof/>
          <w:lang w:eastAsia="sl-SI"/>
        </w:rPr>
        <w:t xml:space="preserve"> </w:t>
      </w:r>
      <w:r w:rsidRPr="00362352">
        <w:rPr>
          <w:rFonts w:asciiTheme="minorHAnsi" w:hAnsiTheme="minorHAnsi" w:cs="Times New Roman"/>
          <w:noProof/>
          <w:lang w:eastAsia="sl-SI"/>
        </w:rPr>
        <w:t>7.</w:t>
      </w:r>
      <w:r w:rsidR="006D6BA4">
        <w:rPr>
          <w:rFonts w:asciiTheme="minorHAnsi" w:hAnsiTheme="minorHAnsi" w:cs="Times New Roman"/>
          <w:noProof/>
          <w:lang w:eastAsia="sl-SI"/>
        </w:rPr>
        <w:t xml:space="preserve"> </w:t>
      </w:r>
      <w:r w:rsidRPr="00362352">
        <w:rPr>
          <w:rFonts w:asciiTheme="minorHAnsi" w:hAnsiTheme="minorHAnsi" w:cs="Times New Roman"/>
          <w:noProof/>
          <w:lang w:eastAsia="sl-SI"/>
        </w:rPr>
        <w:t>2018.</w:t>
      </w:r>
    </w:p>
    <w:p w:rsidR="00362352" w:rsidRPr="00362352" w:rsidRDefault="00362352" w:rsidP="00362352">
      <w:pPr>
        <w:spacing w:before="120" w:after="120" w:line="240" w:lineRule="auto"/>
        <w:jc w:val="both"/>
        <w:rPr>
          <w:rFonts w:asciiTheme="minorHAnsi" w:hAnsiTheme="minorHAnsi" w:cs="Times New Roman"/>
          <w:noProof/>
          <w:lang w:eastAsia="sl-SI"/>
        </w:rPr>
      </w:pPr>
      <w:r w:rsidRPr="00362352">
        <w:rPr>
          <w:rFonts w:asciiTheme="minorHAnsi" w:hAnsiTheme="minorHAnsi" w:cs="Times New Roman"/>
          <w:noProof/>
          <w:lang w:eastAsia="sl-SI"/>
        </w:rPr>
        <w:t xml:space="preserve">Na smučiščih so poleg zdravstvenih inšpektorjev za nadzor pristojni še inšpektorji za notranje zadeve, inšpektorji za infrastrukturo in policisti. </w:t>
      </w:r>
    </w:p>
    <w:p w:rsidR="009129A9" w:rsidRPr="00E874DC" w:rsidRDefault="009129A9" w:rsidP="00944F3E">
      <w:pPr>
        <w:pStyle w:val="Naslov3"/>
        <w:rPr>
          <w:lang w:eastAsia="sl-SI"/>
        </w:rPr>
      </w:pPr>
      <w:bookmarkStart w:id="103" w:name="_Toc43285846"/>
      <w:r w:rsidRPr="00E874DC">
        <w:rPr>
          <w:lang w:eastAsia="sl-SI"/>
        </w:rPr>
        <w:t xml:space="preserve">Obseg in ugotovitve nadzora, opravljenega leta </w:t>
      </w:r>
      <w:r>
        <w:rPr>
          <w:lang w:eastAsia="sl-SI"/>
        </w:rPr>
        <w:t>2019</w:t>
      </w:r>
      <w:bookmarkEnd w:id="103"/>
    </w:p>
    <w:p w:rsidR="009129A9" w:rsidRPr="00E874DC" w:rsidRDefault="009129A9" w:rsidP="009129A9">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Leta </w:t>
      </w:r>
      <w:r>
        <w:rPr>
          <w:rFonts w:asciiTheme="minorHAnsi" w:hAnsiTheme="minorHAnsi" w:cs="Times New Roman"/>
          <w:noProof/>
          <w:lang w:eastAsia="sl-SI"/>
        </w:rPr>
        <w:t>2019</w:t>
      </w:r>
      <w:r w:rsidRPr="00E874DC">
        <w:rPr>
          <w:rFonts w:asciiTheme="minorHAnsi" w:hAnsiTheme="minorHAnsi" w:cs="Times New Roman"/>
          <w:noProof/>
          <w:lang w:eastAsia="sl-SI"/>
        </w:rPr>
        <w:t xml:space="preserve"> so zdravstveni inšpektorj</w:t>
      </w:r>
      <w:r>
        <w:rPr>
          <w:rFonts w:asciiTheme="minorHAnsi" w:hAnsiTheme="minorHAnsi" w:cs="Times New Roman"/>
          <w:noProof/>
          <w:lang w:eastAsia="sl-SI"/>
        </w:rPr>
        <w:t>i na tem področju opravili 29</w:t>
      </w:r>
      <w:r w:rsidRPr="00E874DC">
        <w:rPr>
          <w:rFonts w:asciiTheme="minorHAnsi" w:hAnsiTheme="minorHAnsi" w:cs="Times New Roman"/>
          <w:noProof/>
          <w:lang w:eastAsia="sl-SI"/>
        </w:rPr>
        <w:t xml:space="preserve"> inšpekcijs</w:t>
      </w:r>
      <w:r>
        <w:rPr>
          <w:rFonts w:asciiTheme="minorHAnsi" w:hAnsiTheme="minorHAnsi" w:cs="Times New Roman"/>
          <w:noProof/>
          <w:lang w:eastAsia="sl-SI"/>
        </w:rPr>
        <w:t>kih pregledov.</w:t>
      </w:r>
    </w:p>
    <w:p w:rsidR="009129A9" w:rsidRPr="00E874DC" w:rsidRDefault="009129A9" w:rsidP="009129A9">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Na podlagi ugotovitev nadzora je bilo izreče</w:t>
      </w:r>
      <w:r>
        <w:rPr>
          <w:rFonts w:asciiTheme="minorHAnsi" w:hAnsiTheme="minorHAnsi" w:cs="Times New Roman"/>
          <w:noProof/>
          <w:lang w:eastAsia="sl-SI"/>
        </w:rPr>
        <w:t>nih skupaj 38 ukrepov, od tega 24 upravnih ukrepov (šest ureditvenih odločb, 18 upravnih opozoril) in 14</w:t>
      </w:r>
      <w:r w:rsidRPr="00E874DC">
        <w:rPr>
          <w:rFonts w:asciiTheme="minorHAnsi" w:hAnsiTheme="minorHAnsi" w:cs="Times New Roman"/>
          <w:noProof/>
          <w:lang w:eastAsia="sl-SI"/>
        </w:rPr>
        <w:t xml:space="preserve"> pr</w:t>
      </w:r>
      <w:r>
        <w:rPr>
          <w:rFonts w:asciiTheme="minorHAnsi" w:hAnsiTheme="minorHAnsi" w:cs="Times New Roman"/>
          <w:noProof/>
          <w:lang w:eastAsia="sl-SI"/>
        </w:rPr>
        <w:t>ekrškovnih sankcij/ukrepov (14</w:t>
      </w:r>
      <w:r w:rsidRPr="00E874DC">
        <w:rPr>
          <w:rFonts w:asciiTheme="minorHAnsi" w:hAnsiTheme="minorHAnsi" w:cs="Times New Roman"/>
          <w:noProof/>
          <w:lang w:eastAsia="sl-SI"/>
        </w:rPr>
        <w:t xml:space="preserve"> opozoril za storjen prekršek). </w:t>
      </w:r>
    </w:p>
    <w:p w:rsidR="009129A9" w:rsidRPr="00E874DC" w:rsidRDefault="0044238E" w:rsidP="0044238E">
      <w:pPr>
        <w:pStyle w:val="Napis"/>
        <w:rPr>
          <w:rFonts w:cs="Times New Roman"/>
          <w:noProof/>
        </w:rPr>
      </w:pPr>
      <w:bookmarkStart w:id="104" w:name="_Toc43285794"/>
      <w:bookmarkStart w:id="105" w:name="_Toc43285847"/>
      <w:r>
        <w:t xml:space="preserve">Preglednica </w:t>
      </w:r>
      <w:r w:rsidR="00B15DCE">
        <w:rPr>
          <w:noProof/>
        </w:rPr>
        <w:fldChar w:fldCharType="begin"/>
      </w:r>
      <w:r w:rsidR="00B15DCE">
        <w:rPr>
          <w:noProof/>
        </w:rPr>
        <w:instrText xml:space="preserve"> SEQ Tabela \* ARABIC </w:instrText>
      </w:r>
      <w:r w:rsidR="00B15DCE">
        <w:rPr>
          <w:noProof/>
        </w:rPr>
        <w:fldChar w:fldCharType="separate"/>
      </w:r>
      <w:r w:rsidR="004B3F9A">
        <w:rPr>
          <w:noProof/>
        </w:rPr>
        <w:t>11</w:t>
      </w:r>
      <w:r w:rsidR="00B15DCE">
        <w:rPr>
          <w:noProof/>
        </w:rPr>
        <w:fldChar w:fldCharType="end"/>
      </w:r>
      <w:r w:rsidR="009129A9" w:rsidRPr="00E874DC">
        <w:rPr>
          <w:rFonts w:cs="Times New Roman"/>
          <w:noProof/>
        </w:rPr>
        <w:t xml:space="preserve"> - Inšpekcijski pregledi, vzorčenje in ukrepanje na podlagi inšpekcijskega nadzora</w:t>
      </w:r>
      <w:bookmarkEnd w:id="104"/>
      <w:bookmarkEnd w:id="105"/>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1345"/>
        <w:gridCol w:w="1133"/>
        <w:gridCol w:w="1135"/>
        <w:gridCol w:w="2268"/>
        <w:gridCol w:w="1281"/>
        <w:gridCol w:w="809"/>
      </w:tblGrid>
      <w:tr w:rsidR="009129A9" w:rsidRPr="00E874DC" w:rsidTr="00786E88">
        <w:trPr>
          <w:trHeight w:val="283"/>
          <w:tblHeader/>
        </w:trPr>
        <w:tc>
          <w:tcPr>
            <w:tcW w:w="519" w:type="pct"/>
            <w:vMerge w:val="restart"/>
            <w:shd w:val="clear" w:color="auto" w:fill="FBD4B4" w:themeFill="accent6" w:themeFillTint="66"/>
            <w:vAlign w:val="center"/>
          </w:tcPr>
          <w:p w:rsidR="009129A9" w:rsidRPr="00E874DC" w:rsidRDefault="009129A9" w:rsidP="00786E88">
            <w:pPr>
              <w:tabs>
                <w:tab w:val="left" w:pos="266"/>
              </w:tabs>
              <w:spacing w:after="0" w:line="240" w:lineRule="auto"/>
              <w:jc w:val="center"/>
              <w:rPr>
                <w:rFonts w:ascii="Calibri" w:hAnsi="Calibri"/>
                <w:sz w:val="12"/>
              </w:rPr>
            </w:pPr>
            <w:r w:rsidRPr="00E874DC">
              <w:rPr>
                <w:rFonts w:ascii="Calibri" w:hAnsi="Calibri"/>
                <w:sz w:val="12"/>
              </w:rPr>
              <w:t>ŠTEVILO OPRAVLJENIH INŠPEKCIJSKIH PREGLEDOV</w:t>
            </w:r>
          </w:p>
        </w:tc>
        <w:tc>
          <w:tcPr>
            <w:tcW w:w="4481" w:type="pct"/>
            <w:gridSpan w:val="6"/>
            <w:shd w:val="clear" w:color="auto" w:fill="FBD4B4" w:themeFill="accent6" w:themeFillTint="66"/>
            <w:vAlign w:val="center"/>
          </w:tcPr>
          <w:p w:rsidR="009129A9" w:rsidRPr="00E874DC" w:rsidRDefault="009129A9" w:rsidP="00786E88">
            <w:pPr>
              <w:tabs>
                <w:tab w:val="left" w:pos="266"/>
              </w:tabs>
              <w:spacing w:after="0" w:line="240" w:lineRule="auto"/>
              <w:jc w:val="center"/>
              <w:rPr>
                <w:rFonts w:ascii="Calibri" w:hAnsi="Calibri"/>
                <w:sz w:val="12"/>
              </w:rPr>
            </w:pPr>
            <w:r w:rsidRPr="00E874DC">
              <w:rPr>
                <w:rFonts w:ascii="Calibri" w:hAnsi="Calibri"/>
                <w:sz w:val="12"/>
              </w:rPr>
              <w:t>ŠTEVILO IZREČENIH UKREPOV/SANKCIJ</w:t>
            </w:r>
          </w:p>
        </w:tc>
      </w:tr>
      <w:tr w:rsidR="009129A9" w:rsidRPr="00E874DC" w:rsidTr="00362352">
        <w:trPr>
          <w:tblHeader/>
        </w:trPr>
        <w:tc>
          <w:tcPr>
            <w:tcW w:w="519" w:type="pct"/>
            <w:vMerge/>
            <w:shd w:val="clear" w:color="auto" w:fill="FBD4B4" w:themeFill="accent6" w:themeFillTint="66"/>
            <w:vAlign w:val="center"/>
          </w:tcPr>
          <w:p w:rsidR="009129A9" w:rsidRPr="00E874DC" w:rsidRDefault="009129A9" w:rsidP="00786E88">
            <w:pPr>
              <w:tabs>
                <w:tab w:val="left" w:pos="266"/>
              </w:tabs>
              <w:spacing w:after="0" w:line="240" w:lineRule="auto"/>
              <w:jc w:val="center"/>
              <w:rPr>
                <w:rFonts w:ascii="Calibri" w:hAnsi="Calibri"/>
                <w:sz w:val="12"/>
              </w:rPr>
            </w:pPr>
          </w:p>
        </w:tc>
        <w:tc>
          <w:tcPr>
            <w:tcW w:w="2031" w:type="pct"/>
            <w:gridSpan w:val="3"/>
            <w:shd w:val="clear" w:color="auto" w:fill="FBD4B4" w:themeFill="accent6" w:themeFillTint="66"/>
            <w:vAlign w:val="center"/>
          </w:tcPr>
          <w:p w:rsidR="009129A9" w:rsidRPr="00E874DC" w:rsidRDefault="009129A9" w:rsidP="00786E88">
            <w:pPr>
              <w:tabs>
                <w:tab w:val="left" w:pos="266"/>
              </w:tabs>
              <w:spacing w:after="0" w:line="240" w:lineRule="auto"/>
              <w:jc w:val="center"/>
              <w:rPr>
                <w:rFonts w:ascii="Calibri" w:hAnsi="Calibri"/>
                <w:sz w:val="12"/>
              </w:rPr>
            </w:pPr>
            <w:r w:rsidRPr="00E874DC">
              <w:rPr>
                <w:rFonts w:ascii="Calibri" w:hAnsi="Calibri"/>
                <w:sz w:val="12"/>
              </w:rPr>
              <w:t>Upravni ukrepi</w:t>
            </w:r>
          </w:p>
        </w:tc>
        <w:tc>
          <w:tcPr>
            <w:tcW w:w="1995" w:type="pct"/>
            <w:gridSpan w:val="2"/>
            <w:shd w:val="clear" w:color="auto" w:fill="FBD4B4" w:themeFill="accent6" w:themeFillTint="66"/>
            <w:vAlign w:val="center"/>
          </w:tcPr>
          <w:p w:rsidR="009129A9" w:rsidRPr="00E874DC" w:rsidRDefault="009129A9" w:rsidP="00786E88">
            <w:pPr>
              <w:tabs>
                <w:tab w:val="left" w:pos="266"/>
              </w:tabs>
              <w:spacing w:after="0" w:line="240" w:lineRule="auto"/>
              <w:jc w:val="center"/>
              <w:rPr>
                <w:rFonts w:ascii="Calibri" w:hAnsi="Calibri"/>
                <w:sz w:val="12"/>
              </w:rPr>
            </w:pPr>
            <w:r w:rsidRPr="00E874DC">
              <w:rPr>
                <w:rFonts w:ascii="Calibri" w:hAnsi="Calibri"/>
                <w:sz w:val="12"/>
              </w:rPr>
              <w:t>Prekrškovne sankcije/ukrepi</w:t>
            </w:r>
          </w:p>
        </w:tc>
        <w:tc>
          <w:tcPr>
            <w:tcW w:w="455" w:type="pct"/>
            <w:vMerge w:val="restart"/>
            <w:shd w:val="clear" w:color="auto" w:fill="FBD4B4" w:themeFill="accent6" w:themeFillTint="66"/>
            <w:vAlign w:val="center"/>
          </w:tcPr>
          <w:p w:rsidR="009129A9" w:rsidRPr="00E874DC" w:rsidRDefault="009129A9" w:rsidP="00786E88">
            <w:pPr>
              <w:tabs>
                <w:tab w:val="left" w:pos="266"/>
              </w:tabs>
              <w:spacing w:after="0" w:line="240" w:lineRule="auto"/>
              <w:jc w:val="center"/>
              <w:rPr>
                <w:rFonts w:ascii="Calibri" w:hAnsi="Calibri"/>
                <w:sz w:val="12"/>
              </w:rPr>
            </w:pPr>
            <w:r w:rsidRPr="00E874DC">
              <w:rPr>
                <w:rFonts w:ascii="Calibri" w:hAnsi="Calibri"/>
                <w:sz w:val="12"/>
              </w:rPr>
              <w:t>SKUPAJ</w:t>
            </w:r>
          </w:p>
        </w:tc>
      </w:tr>
      <w:tr w:rsidR="005137E2" w:rsidRPr="00E874DC" w:rsidTr="00362352">
        <w:trPr>
          <w:tblHeader/>
        </w:trPr>
        <w:tc>
          <w:tcPr>
            <w:tcW w:w="519" w:type="pct"/>
            <w:vMerge/>
            <w:shd w:val="clear" w:color="auto" w:fill="FBD4B4" w:themeFill="accent6" w:themeFillTint="66"/>
            <w:vAlign w:val="center"/>
          </w:tcPr>
          <w:p w:rsidR="005137E2" w:rsidRPr="00E874DC" w:rsidRDefault="005137E2" w:rsidP="00786E88">
            <w:pPr>
              <w:tabs>
                <w:tab w:val="left" w:pos="266"/>
              </w:tabs>
              <w:spacing w:after="0" w:line="240" w:lineRule="auto"/>
              <w:jc w:val="center"/>
              <w:rPr>
                <w:rFonts w:ascii="Calibri" w:hAnsi="Calibri"/>
                <w:sz w:val="12"/>
              </w:rPr>
            </w:pPr>
          </w:p>
        </w:tc>
        <w:tc>
          <w:tcPr>
            <w:tcW w:w="756" w:type="pct"/>
            <w:shd w:val="clear" w:color="auto" w:fill="FBD4B4" w:themeFill="accent6" w:themeFillTint="66"/>
            <w:vAlign w:val="center"/>
          </w:tcPr>
          <w:p w:rsidR="005137E2" w:rsidRPr="00E874DC" w:rsidRDefault="005137E2" w:rsidP="00786E88">
            <w:pPr>
              <w:tabs>
                <w:tab w:val="left" w:pos="266"/>
              </w:tabs>
              <w:spacing w:after="0" w:line="240" w:lineRule="auto"/>
              <w:jc w:val="center"/>
              <w:rPr>
                <w:rFonts w:ascii="Calibri" w:hAnsi="Calibri"/>
                <w:sz w:val="12"/>
              </w:rPr>
            </w:pPr>
            <w:r w:rsidRPr="00E874DC">
              <w:rPr>
                <w:rFonts w:ascii="Calibri" w:hAnsi="Calibri"/>
                <w:sz w:val="12"/>
              </w:rPr>
              <w:t>Ureditvena</w:t>
            </w:r>
          </w:p>
          <w:p w:rsidR="005137E2" w:rsidRPr="00E874DC" w:rsidRDefault="005137E2" w:rsidP="00786E88">
            <w:pPr>
              <w:tabs>
                <w:tab w:val="left" w:pos="266"/>
              </w:tabs>
              <w:spacing w:after="0" w:line="240" w:lineRule="auto"/>
              <w:jc w:val="center"/>
              <w:rPr>
                <w:rFonts w:ascii="Calibri" w:hAnsi="Calibri"/>
                <w:sz w:val="12"/>
              </w:rPr>
            </w:pPr>
            <w:r w:rsidRPr="00E874DC">
              <w:rPr>
                <w:rFonts w:ascii="Calibri" w:hAnsi="Calibri"/>
                <w:sz w:val="12"/>
              </w:rPr>
              <w:t>odločba</w:t>
            </w:r>
          </w:p>
        </w:tc>
        <w:tc>
          <w:tcPr>
            <w:tcW w:w="637" w:type="pct"/>
            <w:shd w:val="clear" w:color="auto" w:fill="FBD4B4" w:themeFill="accent6" w:themeFillTint="66"/>
            <w:vAlign w:val="center"/>
          </w:tcPr>
          <w:p w:rsidR="005137E2" w:rsidRPr="00E874DC" w:rsidRDefault="005137E2" w:rsidP="00786E88">
            <w:pPr>
              <w:tabs>
                <w:tab w:val="left" w:pos="266"/>
              </w:tabs>
              <w:spacing w:after="0" w:line="240" w:lineRule="auto"/>
              <w:jc w:val="center"/>
              <w:rPr>
                <w:rFonts w:ascii="Calibri" w:hAnsi="Calibri"/>
                <w:sz w:val="12"/>
              </w:rPr>
            </w:pPr>
            <w:r w:rsidRPr="00E874DC">
              <w:rPr>
                <w:rFonts w:ascii="Calibri" w:hAnsi="Calibri"/>
                <w:sz w:val="12"/>
              </w:rPr>
              <w:t>Upravno opozorilo po ZIN</w:t>
            </w:r>
          </w:p>
        </w:tc>
        <w:tc>
          <w:tcPr>
            <w:tcW w:w="638" w:type="pct"/>
            <w:shd w:val="clear" w:color="auto" w:fill="FBD4B4" w:themeFill="accent6" w:themeFillTint="66"/>
            <w:vAlign w:val="center"/>
          </w:tcPr>
          <w:p w:rsidR="005137E2" w:rsidRPr="00E874DC" w:rsidRDefault="005137E2" w:rsidP="00786E88">
            <w:pPr>
              <w:tabs>
                <w:tab w:val="left" w:pos="266"/>
              </w:tabs>
              <w:spacing w:after="0" w:line="240" w:lineRule="auto"/>
              <w:jc w:val="center"/>
              <w:rPr>
                <w:rFonts w:ascii="Calibri" w:hAnsi="Calibri"/>
                <w:sz w:val="12"/>
              </w:rPr>
            </w:pPr>
            <w:r w:rsidRPr="00E874DC">
              <w:rPr>
                <w:rFonts w:ascii="Calibri" w:hAnsi="Calibri"/>
                <w:sz w:val="12"/>
              </w:rPr>
              <w:t>SKUPAJ</w:t>
            </w:r>
          </w:p>
        </w:tc>
        <w:tc>
          <w:tcPr>
            <w:tcW w:w="1275" w:type="pct"/>
            <w:shd w:val="clear" w:color="auto" w:fill="FBD4B4" w:themeFill="accent6" w:themeFillTint="66"/>
            <w:vAlign w:val="center"/>
          </w:tcPr>
          <w:p w:rsidR="005137E2" w:rsidRPr="00E874DC" w:rsidRDefault="005137E2" w:rsidP="00786E88">
            <w:pPr>
              <w:tabs>
                <w:tab w:val="left" w:pos="266"/>
              </w:tabs>
              <w:spacing w:after="0" w:line="240" w:lineRule="auto"/>
              <w:jc w:val="center"/>
              <w:rPr>
                <w:rFonts w:ascii="Calibri" w:hAnsi="Calibri"/>
                <w:sz w:val="12"/>
              </w:rPr>
            </w:pPr>
            <w:r w:rsidRPr="00E874DC">
              <w:rPr>
                <w:rFonts w:ascii="Calibri" w:hAnsi="Calibri"/>
                <w:sz w:val="12"/>
              </w:rPr>
              <w:t>Opozorilo za storjen prekršek po ZP-1</w:t>
            </w:r>
          </w:p>
        </w:tc>
        <w:tc>
          <w:tcPr>
            <w:tcW w:w="720" w:type="pct"/>
            <w:shd w:val="clear" w:color="auto" w:fill="FBD4B4" w:themeFill="accent6" w:themeFillTint="66"/>
            <w:vAlign w:val="center"/>
          </w:tcPr>
          <w:p w:rsidR="005137E2" w:rsidRPr="00E874DC" w:rsidRDefault="005137E2" w:rsidP="00786E88">
            <w:pPr>
              <w:tabs>
                <w:tab w:val="left" w:pos="266"/>
              </w:tabs>
              <w:spacing w:after="0" w:line="240" w:lineRule="auto"/>
              <w:jc w:val="center"/>
              <w:rPr>
                <w:rFonts w:ascii="Calibri" w:hAnsi="Calibri"/>
                <w:sz w:val="12"/>
              </w:rPr>
            </w:pPr>
            <w:r w:rsidRPr="00E874DC">
              <w:rPr>
                <w:rFonts w:ascii="Calibri" w:hAnsi="Calibri"/>
                <w:sz w:val="12"/>
              </w:rPr>
              <w:t>SKUPAJ</w:t>
            </w:r>
          </w:p>
        </w:tc>
        <w:tc>
          <w:tcPr>
            <w:tcW w:w="455" w:type="pct"/>
            <w:vMerge/>
            <w:shd w:val="clear" w:color="auto" w:fill="FBD4B4" w:themeFill="accent6" w:themeFillTint="66"/>
            <w:vAlign w:val="center"/>
          </w:tcPr>
          <w:p w:rsidR="005137E2" w:rsidRPr="00E874DC" w:rsidRDefault="005137E2" w:rsidP="00786E88">
            <w:pPr>
              <w:tabs>
                <w:tab w:val="left" w:pos="266"/>
              </w:tabs>
              <w:spacing w:after="0" w:line="240" w:lineRule="auto"/>
              <w:jc w:val="center"/>
              <w:rPr>
                <w:rFonts w:ascii="Calibri" w:hAnsi="Calibri"/>
                <w:sz w:val="12"/>
              </w:rPr>
            </w:pPr>
          </w:p>
        </w:tc>
      </w:tr>
      <w:tr w:rsidR="005137E2" w:rsidRPr="00E874DC" w:rsidTr="00362352">
        <w:trPr>
          <w:trHeight w:val="283"/>
        </w:trPr>
        <w:tc>
          <w:tcPr>
            <w:tcW w:w="519" w:type="pct"/>
            <w:shd w:val="clear" w:color="auto" w:fill="FFFFFF" w:themeFill="background1"/>
            <w:vAlign w:val="center"/>
          </w:tcPr>
          <w:p w:rsidR="005137E2" w:rsidRPr="00E874DC" w:rsidRDefault="005137E2" w:rsidP="00786E88">
            <w:pPr>
              <w:tabs>
                <w:tab w:val="left" w:pos="266"/>
              </w:tabs>
              <w:spacing w:after="0" w:line="240" w:lineRule="auto"/>
              <w:jc w:val="center"/>
              <w:rPr>
                <w:rFonts w:ascii="Calibri" w:hAnsi="Calibri"/>
                <w:sz w:val="16"/>
              </w:rPr>
            </w:pPr>
            <w:r>
              <w:rPr>
                <w:rFonts w:ascii="Calibri" w:hAnsi="Calibri"/>
                <w:sz w:val="16"/>
              </w:rPr>
              <w:t>29</w:t>
            </w:r>
          </w:p>
        </w:tc>
        <w:tc>
          <w:tcPr>
            <w:tcW w:w="756" w:type="pct"/>
            <w:shd w:val="clear" w:color="auto" w:fill="FFFFFF" w:themeFill="background1"/>
            <w:vAlign w:val="center"/>
          </w:tcPr>
          <w:p w:rsidR="005137E2" w:rsidRPr="00E874DC" w:rsidRDefault="005137E2" w:rsidP="00786E88">
            <w:pPr>
              <w:tabs>
                <w:tab w:val="left" w:pos="266"/>
              </w:tabs>
              <w:spacing w:after="0" w:line="240" w:lineRule="auto"/>
              <w:jc w:val="center"/>
              <w:rPr>
                <w:rFonts w:ascii="Calibri" w:hAnsi="Calibri"/>
                <w:sz w:val="16"/>
              </w:rPr>
            </w:pPr>
            <w:r>
              <w:rPr>
                <w:rFonts w:ascii="Calibri" w:hAnsi="Calibri"/>
                <w:sz w:val="16"/>
              </w:rPr>
              <w:t>6</w:t>
            </w:r>
          </w:p>
        </w:tc>
        <w:tc>
          <w:tcPr>
            <w:tcW w:w="637" w:type="pct"/>
            <w:shd w:val="clear" w:color="auto" w:fill="FFFFFF" w:themeFill="background1"/>
            <w:vAlign w:val="center"/>
          </w:tcPr>
          <w:p w:rsidR="005137E2" w:rsidRPr="00E874DC" w:rsidRDefault="005137E2" w:rsidP="00786E88">
            <w:pPr>
              <w:tabs>
                <w:tab w:val="left" w:pos="266"/>
              </w:tabs>
              <w:spacing w:after="0" w:line="240" w:lineRule="auto"/>
              <w:jc w:val="center"/>
              <w:rPr>
                <w:rFonts w:ascii="Calibri" w:hAnsi="Calibri"/>
                <w:sz w:val="16"/>
              </w:rPr>
            </w:pPr>
            <w:r>
              <w:rPr>
                <w:rFonts w:ascii="Calibri" w:hAnsi="Calibri"/>
                <w:sz w:val="16"/>
              </w:rPr>
              <w:t>18</w:t>
            </w:r>
          </w:p>
        </w:tc>
        <w:tc>
          <w:tcPr>
            <w:tcW w:w="638" w:type="pct"/>
            <w:shd w:val="clear" w:color="auto" w:fill="FFFFFF" w:themeFill="background1"/>
            <w:vAlign w:val="center"/>
          </w:tcPr>
          <w:p w:rsidR="005137E2" w:rsidRPr="00E874DC" w:rsidRDefault="005137E2" w:rsidP="00786E88">
            <w:pPr>
              <w:tabs>
                <w:tab w:val="left" w:pos="266"/>
              </w:tabs>
              <w:spacing w:after="0" w:line="240" w:lineRule="auto"/>
              <w:jc w:val="center"/>
              <w:rPr>
                <w:rFonts w:ascii="Calibri" w:hAnsi="Calibri"/>
                <w:sz w:val="16"/>
              </w:rPr>
            </w:pPr>
            <w:r>
              <w:rPr>
                <w:rFonts w:ascii="Calibri" w:hAnsi="Calibri"/>
                <w:sz w:val="16"/>
              </w:rPr>
              <w:t>24</w:t>
            </w:r>
          </w:p>
        </w:tc>
        <w:tc>
          <w:tcPr>
            <w:tcW w:w="1275" w:type="pct"/>
            <w:shd w:val="clear" w:color="auto" w:fill="FFFFFF" w:themeFill="background1"/>
            <w:vAlign w:val="center"/>
          </w:tcPr>
          <w:p w:rsidR="005137E2" w:rsidRPr="00E874DC" w:rsidRDefault="005137E2" w:rsidP="00786E88">
            <w:pPr>
              <w:tabs>
                <w:tab w:val="left" w:pos="266"/>
              </w:tabs>
              <w:spacing w:after="0" w:line="240" w:lineRule="auto"/>
              <w:jc w:val="center"/>
              <w:rPr>
                <w:rFonts w:ascii="Calibri" w:hAnsi="Calibri"/>
                <w:sz w:val="16"/>
              </w:rPr>
            </w:pPr>
            <w:r>
              <w:rPr>
                <w:rFonts w:ascii="Calibri" w:hAnsi="Calibri"/>
                <w:sz w:val="16"/>
              </w:rPr>
              <w:t>14</w:t>
            </w:r>
          </w:p>
        </w:tc>
        <w:tc>
          <w:tcPr>
            <w:tcW w:w="720" w:type="pct"/>
            <w:shd w:val="clear" w:color="auto" w:fill="FFFFFF" w:themeFill="background1"/>
            <w:vAlign w:val="center"/>
          </w:tcPr>
          <w:p w:rsidR="005137E2" w:rsidRPr="00E874DC" w:rsidRDefault="005137E2" w:rsidP="00786E88">
            <w:pPr>
              <w:tabs>
                <w:tab w:val="left" w:pos="266"/>
              </w:tabs>
              <w:spacing w:after="0" w:line="240" w:lineRule="auto"/>
              <w:jc w:val="center"/>
              <w:rPr>
                <w:rFonts w:ascii="Calibri" w:hAnsi="Calibri"/>
                <w:sz w:val="16"/>
              </w:rPr>
            </w:pPr>
            <w:r>
              <w:rPr>
                <w:rFonts w:ascii="Calibri" w:hAnsi="Calibri"/>
                <w:sz w:val="16"/>
              </w:rPr>
              <w:t>14</w:t>
            </w:r>
          </w:p>
        </w:tc>
        <w:tc>
          <w:tcPr>
            <w:tcW w:w="455" w:type="pct"/>
            <w:shd w:val="clear" w:color="auto" w:fill="FFFFFF" w:themeFill="background1"/>
            <w:vAlign w:val="center"/>
          </w:tcPr>
          <w:p w:rsidR="005137E2" w:rsidRPr="00E874DC" w:rsidRDefault="005137E2" w:rsidP="00786E88">
            <w:pPr>
              <w:tabs>
                <w:tab w:val="left" w:pos="266"/>
              </w:tabs>
              <w:spacing w:after="0" w:line="240" w:lineRule="auto"/>
              <w:jc w:val="center"/>
              <w:rPr>
                <w:rFonts w:ascii="Calibri" w:hAnsi="Calibri"/>
                <w:sz w:val="16"/>
              </w:rPr>
            </w:pPr>
            <w:r>
              <w:rPr>
                <w:rFonts w:ascii="Calibri" w:hAnsi="Calibri"/>
                <w:sz w:val="16"/>
              </w:rPr>
              <w:t>38</w:t>
            </w:r>
          </w:p>
        </w:tc>
      </w:tr>
    </w:tbl>
    <w:p w:rsidR="007E79B0" w:rsidRDefault="00362352" w:rsidP="000C0441">
      <w:pPr>
        <w:spacing w:before="120" w:after="120" w:line="240" w:lineRule="auto"/>
        <w:jc w:val="both"/>
        <w:rPr>
          <w:rFonts w:asciiTheme="minorHAnsi" w:hAnsiTheme="minorHAnsi" w:cs="Times New Roman"/>
          <w:noProof/>
          <w:lang w:eastAsia="sl-SI"/>
        </w:rPr>
      </w:pPr>
      <w:r w:rsidRPr="00362352">
        <w:rPr>
          <w:rFonts w:asciiTheme="minorHAnsi" w:hAnsiTheme="minorHAnsi" w:cs="Times New Roman"/>
          <w:noProof/>
          <w:lang w:eastAsia="sl-SI"/>
        </w:rPr>
        <w:t>Ob inšpekcijski pregledih je bilo največ ugotovljenih neskladnosti glede predpisane označenosti reševalcev na smučiščih in pomanjkljive opreme za nudenje p</w:t>
      </w:r>
      <w:r w:rsidR="001716AD">
        <w:rPr>
          <w:rFonts w:asciiTheme="minorHAnsi" w:hAnsiTheme="minorHAnsi" w:cs="Times New Roman"/>
          <w:noProof/>
          <w:lang w:eastAsia="sl-SI"/>
        </w:rPr>
        <w:t>rve pomoči. Ugotavljali smo</w:t>
      </w:r>
      <w:r w:rsidRPr="00362352">
        <w:rPr>
          <w:rFonts w:asciiTheme="minorHAnsi" w:hAnsiTheme="minorHAnsi" w:cs="Times New Roman"/>
          <w:noProof/>
          <w:lang w:eastAsia="sl-SI"/>
        </w:rPr>
        <w:t xml:space="preserve"> neustreznost načrtov za reševanje in prostorov za reševanje. Upravljavci tudi niso zagotavljali objave postopka in načina obveščanja reševalcev.</w:t>
      </w:r>
    </w:p>
    <w:p w:rsidR="000C0441" w:rsidRPr="00E874DC" w:rsidRDefault="000C0441" w:rsidP="00944F3E">
      <w:pPr>
        <w:pStyle w:val="Naslov2"/>
      </w:pPr>
      <w:bookmarkStart w:id="106" w:name="_Toc7008216"/>
      <w:bookmarkStart w:id="107" w:name="_Toc43285848"/>
      <w:r w:rsidRPr="00E874DC">
        <w:t>INŠPEKCIJSKI NADZOR NA PODROČJU SPLOŠNE VARNOSTI PROIZVODOV</w:t>
      </w:r>
      <w:bookmarkEnd w:id="106"/>
      <w:bookmarkEnd w:id="107"/>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Cilj predpisov</w:t>
      </w:r>
      <w:r w:rsidRPr="00E874DC">
        <w:rPr>
          <w:rFonts w:asciiTheme="minorHAnsi" w:eastAsiaTheme="majorEastAsia" w:hAnsiTheme="minorHAnsi" w:cs="Times New Roman"/>
          <w:noProof/>
          <w:vertAlign w:val="superscript"/>
          <w:lang w:eastAsia="sl-SI"/>
        </w:rPr>
        <w:footnoteReference w:id="23"/>
      </w:r>
      <w:r w:rsidRPr="00E874DC">
        <w:rPr>
          <w:rFonts w:asciiTheme="minorHAnsi" w:hAnsiTheme="minorHAnsi" w:cs="Times New Roman"/>
          <w:noProof/>
          <w:lang w:eastAsia="sl-SI"/>
        </w:rPr>
        <w:t>, ki urejajo področje splošne varnosti proizvodov, je zagotovitev visoke ravni varnosti in zdravja potrošnikov in drugih uporabnikov. Zakon o splošni varnosti proizvodov določa, da se smejo dati na trg samo varni proizvodi in se uporablja zlasti za proizvode, ki niso predmet posebnih predpisov, so pa za nekatere izdelke med njimi sprejeti harmonizirani standardi s podrobneje razčlenjenimi zahtevami glede njihove varnosti.</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Zakonodaja na področju splošne varnosti proizvodov opredeljuje varnostne zahteve, ki jih morajo izpolnjevati proizvodi, način njihovega označevanja ter obveznosti gospodarskih subjektov. Le-ti so odgovorni za varnost oziroma spremljanje varnosti izdelkov na trgu, vključno z izvedbo preventivnih in korektivnih ukrepov, pri tem pa so dolžni sodelovati z nadzornimi organi.</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Inšpekcijski pregledi na področju splošne varnosti proizvodov se izvajajo pri gospodarskih subjektih, ki opravljajo dejavnost proizvodnje, uvoza, distribucije in maloprodaje, kot tudi v objektih, kjer se proizvodi splošne varnosti uporabljajo (otroško varstvo, objekti higienske nege). Obseg inšpekcijskega pregleda je odvisen od vloge gospodarskega subjekta in lahko vključuje pregled dokumentacije, s katero zavezanci dokazujejo skladnost proizvodov z varnostnimi zahtevami (določenimi</w:t>
      </w:r>
      <w:r w:rsidR="006D6BA4">
        <w:rPr>
          <w:rFonts w:asciiTheme="minorHAnsi" w:hAnsiTheme="minorHAnsi" w:cs="Times New Roman"/>
          <w:noProof/>
          <w:lang w:eastAsia="sl-SI"/>
        </w:rPr>
        <w:t xml:space="preserve"> v predpisih oziroma standardih;</w:t>
      </w:r>
      <w:r w:rsidRPr="00E874DC">
        <w:rPr>
          <w:rFonts w:asciiTheme="minorHAnsi" w:hAnsiTheme="minorHAnsi" w:cs="Times New Roman"/>
          <w:noProof/>
          <w:lang w:eastAsia="sl-SI"/>
        </w:rPr>
        <w:t xml:space="preserve"> če pa teh ni, s priporočili Evropske komisije, kodeksi uveljavljenega ravnanja itd.), pregled označevanja in vodenja registra pritožb ter pregled evidenc obveščanja gospodarskih subjektov in pristojnega inšpekcijskega organa o </w:t>
      </w:r>
      <w:r w:rsidRPr="00E874DC">
        <w:rPr>
          <w:rFonts w:asciiTheme="minorHAnsi" w:hAnsiTheme="minorHAnsi" w:cs="Times New Roman"/>
          <w:noProof/>
          <w:lang w:eastAsia="sl-SI"/>
        </w:rPr>
        <w:lastRenderedPageBreak/>
        <w:t>proizvodu, ki pomeni tveganje ter o sprejetih ukrepih (umik/odpoklic). Zdravstvena ustreznost proizvodov se ugotavlja z laboratorijskimi analizam</w:t>
      </w:r>
      <w:r w:rsidR="00D7302F">
        <w:rPr>
          <w:rFonts w:asciiTheme="minorHAnsi" w:hAnsiTheme="minorHAnsi" w:cs="Times New Roman"/>
          <w:noProof/>
          <w:lang w:eastAsia="sl-SI"/>
        </w:rPr>
        <w:t xml:space="preserve">i vzorcev. </w:t>
      </w:r>
      <w:r w:rsidR="00F94881" w:rsidRPr="00F94881">
        <w:rPr>
          <w:rFonts w:asciiTheme="minorHAnsi" w:hAnsiTheme="minorHAnsi" w:cs="Times New Roman"/>
          <w:noProof/>
          <w:lang w:eastAsia="sl-SI"/>
        </w:rPr>
        <w:t>Del nadzora se izvaja tudi v obliki akcij, katerih namen je preveriti stanje na trgu glede ponudbe posameznih skupin izdelkov, ponudbe na sejmih, pri specifičnih gospodarskih subjektih in podobno. Usmerjenost akcijskih pregledov se vsako leto spreminja glede na rezultate pregledov iz prejšnjih let, spremembe predpisov na področju, morebitna nova tveganja in najnovejša spoznanja stroke.</w:t>
      </w:r>
      <w:r w:rsidR="006D6BA4">
        <w:rPr>
          <w:rFonts w:asciiTheme="minorHAnsi" w:hAnsiTheme="minorHAnsi" w:cs="Times New Roman"/>
          <w:noProof/>
          <w:lang w:eastAsia="sl-SI"/>
        </w:rPr>
        <w:t xml:space="preserve"> </w:t>
      </w:r>
      <w:r w:rsidRPr="00E874DC">
        <w:rPr>
          <w:rFonts w:asciiTheme="minorHAnsi" w:hAnsiTheme="minorHAnsi" w:cs="Times New Roman"/>
          <w:noProof/>
          <w:lang w:eastAsia="sl-SI"/>
        </w:rPr>
        <w:t xml:space="preserve">Nadzor se izvaja nad nekaterimi skupinami proizvodov splošne varnosti, predvsem na področju proizvodov za otroke in nego otrok ter proizvodov zavajajočega videza – proizvodi, ki so podobni živilu in jih lahko zato potrošniki, še posebej otroci, vnesejo v usta, sesajo ali zaužijejo, kar bi lahko predstavljalo nevarnost za njihovo zdravje in življenje.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Nadzor poteka tudi na področju piercinga, tetoviranja in drugih podobnih dejavnosti. Pri izvajalcih higienske dejavnosti se kontrolira uporabo proizvodov, ki morajo biti skladni s Pravilnikom o minimalnih sanitarno zdravstvenih pogojih za opravljanje dejavnosti higienske nege in drugih podobnih dejavnosti ter ne smejo vsebovati določenih nevarnih snovi in barvil, opredeljenih v pravilniku.</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Zaradi raznolikosti proizvodov, za katere veljajo določbe Zakona o splošni varnosti proizvodov, Zdravstveni inšpektorat Republike Slovenije pri nadzoru pogosto sodeluje tudi s Tržnim inšpektoratom Republike Slovenije in Uradom Republike Slovenije za kemikalije.</w:t>
      </w:r>
    </w:p>
    <w:p w:rsidR="000C0441" w:rsidRPr="00E874DC" w:rsidRDefault="000C0441" w:rsidP="00944F3E">
      <w:pPr>
        <w:pStyle w:val="Naslov3"/>
        <w:rPr>
          <w:lang w:eastAsia="sl-SI"/>
        </w:rPr>
      </w:pPr>
      <w:bookmarkStart w:id="108" w:name="_Toc7008217"/>
      <w:bookmarkStart w:id="109" w:name="_Toc43285849"/>
      <w:r w:rsidRPr="00E874DC">
        <w:rPr>
          <w:lang w:eastAsia="sl-SI"/>
        </w:rPr>
        <w:t xml:space="preserve">Obseg in ugotovitve nadzora, opravljenega leta </w:t>
      </w:r>
      <w:r w:rsidR="00783B31">
        <w:rPr>
          <w:lang w:eastAsia="sl-SI"/>
        </w:rPr>
        <w:t>2019</w:t>
      </w:r>
      <w:bookmarkEnd w:id="108"/>
      <w:bookmarkEnd w:id="109"/>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letu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so zdravstveni inšpektorji pri gospodarskih subjektih, ki opravljajo dejavnost proizvodnje, uvoza, distribucije, maloprodaje, kot tudi v objektih, kjer se proizvodi pod nadzorom inšpe</w:t>
      </w:r>
      <w:r w:rsidR="002600FA">
        <w:rPr>
          <w:rFonts w:asciiTheme="minorHAnsi" w:hAnsiTheme="minorHAnsi" w:cs="Times New Roman"/>
          <w:noProof/>
          <w:lang w:eastAsia="sl-SI"/>
        </w:rPr>
        <w:t>ktorata uporabljajo, opravili 12</w:t>
      </w:r>
      <w:r w:rsidRPr="00E874DC">
        <w:rPr>
          <w:rFonts w:asciiTheme="minorHAnsi" w:hAnsiTheme="minorHAnsi" w:cs="Times New Roman"/>
          <w:noProof/>
          <w:lang w:eastAsia="sl-SI"/>
        </w:rPr>
        <w:t xml:space="preserve">1 inšpekcijskih pregledov. Inšpektorji so odvzeli 25 vzorcev proizvodov za laboratorijske analize na mikrobiološke in/ali kemične oziroma fizikalne parametre.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Na podlagi ugotovitev nadzora je bilo izrečen</w:t>
      </w:r>
      <w:r w:rsidR="002600FA">
        <w:rPr>
          <w:rFonts w:asciiTheme="minorHAnsi" w:hAnsiTheme="minorHAnsi" w:cs="Times New Roman"/>
          <w:noProof/>
          <w:lang w:eastAsia="sl-SI"/>
        </w:rPr>
        <w:t>ih skupaj 41 ukrepov, od tega 31</w:t>
      </w:r>
      <w:r w:rsidRPr="00E874DC">
        <w:rPr>
          <w:rFonts w:asciiTheme="minorHAnsi" w:hAnsiTheme="minorHAnsi" w:cs="Times New Roman"/>
          <w:noProof/>
          <w:lang w:eastAsia="sl-SI"/>
        </w:rPr>
        <w:t xml:space="preserve"> upravnih ukrepov (</w:t>
      </w:r>
      <w:r w:rsidR="002600FA">
        <w:rPr>
          <w:rFonts w:asciiTheme="minorHAnsi" w:hAnsiTheme="minorHAnsi" w:cs="Times New Roman"/>
          <w:noProof/>
          <w:lang w:eastAsia="sl-SI"/>
        </w:rPr>
        <w:t>11</w:t>
      </w:r>
      <w:r w:rsidRPr="00E874DC">
        <w:rPr>
          <w:rFonts w:asciiTheme="minorHAnsi" w:hAnsiTheme="minorHAnsi" w:cs="Times New Roman"/>
          <w:noProof/>
          <w:lang w:eastAsia="sl-SI"/>
        </w:rPr>
        <w:t xml:space="preserve"> ureditveni</w:t>
      </w:r>
      <w:r w:rsidR="002600FA">
        <w:rPr>
          <w:rFonts w:asciiTheme="minorHAnsi" w:hAnsiTheme="minorHAnsi" w:cs="Times New Roman"/>
          <w:noProof/>
          <w:lang w:eastAsia="sl-SI"/>
        </w:rPr>
        <w:t>h odločb in 20 upravnih opozoril) in 10</w:t>
      </w:r>
      <w:r w:rsidRPr="00E874DC">
        <w:rPr>
          <w:rFonts w:asciiTheme="minorHAnsi" w:hAnsiTheme="minorHAnsi" w:cs="Times New Roman"/>
          <w:noProof/>
          <w:lang w:eastAsia="sl-SI"/>
        </w:rPr>
        <w:t xml:space="preserve"> prekrškovnih sankc</w:t>
      </w:r>
      <w:r w:rsidR="002600FA">
        <w:rPr>
          <w:rFonts w:asciiTheme="minorHAnsi" w:hAnsiTheme="minorHAnsi" w:cs="Times New Roman"/>
          <w:noProof/>
          <w:lang w:eastAsia="sl-SI"/>
        </w:rPr>
        <w:t>ij/ukrepov (</w:t>
      </w:r>
      <w:r w:rsidRPr="00E874DC">
        <w:rPr>
          <w:rFonts w:asciiTheme="minorHAnsi" w:hAnsiTheme="minorHAnsi" w:cs="Times New Roman"/>
          <w:noProof/>
          <w:lang w:eastAsia="sl-SI"/>
        </w:rPr>
        <w:t xml:space="preserve">10 opozoril za storjen prekršek). </w:t>
      </w:r>
    </w:p>
    <w:p w:rsidR="000C0441" w:rsidRPr="00E874DC" w:rsidRDefault="0044238E" w:rsidP="0044238E">
      <w:pPr>
        <w:pStyle w:val="Napis"/>
        <w:rPr>
          <w:rFonts w:cs="Times New Roman"/>
          <w:noProof/>
        </w:rPr>
      </w:pPr>
      <w:bookmarkStart w:id="110" w:name="_Toc43285795"/>
      <w:bookmarkStart w:id="111" w:name="_Toc43285850"/>
      <w:r>
        <w:t xml:space="preserve">Preglednica </w:t>
      </w:r>
      <w:r w:rsidR="00B15DCE">
        <w:rPr>
          <w:noProof/>
        </w:rPr>
        <w:fldChar w:fldCharType="begin"/>
      </w:r>
      <w:r w:rsidR="00B15DCE">
        <w:rPr>
          <w:noProof/>
        </w:rPr>
        <w:instrText xml:space="preserve"> SEQ Tabela \* ARABIC </w:instrText>
      </w:r>
      <w:r w:rsidR="00B15DCE">
        <w:rPr>
          <w:noProof/>
        </w:rPr>
        <w:fldChar w:fldCharType="separate"/>
      </w:r>
      <w:r w:rsidR="004B3F9A">
        <w:rPr>
          <w:noProof/>
        </w:rPr>
        <w:t>12</w:t>
      </w:r>
      <w:r w:rsidR="00B15DCE">
        <w:rPr>
          <w:noProof/>
        </w:rPr>
        <w:fldChar w:fldCharType="end"/>
      </w:r>
      <w:r w:rsidR="000C0441" w:rsidRPr="00E874DC">
        <w:rPr>
          <w:rFonts w:cs="Times New Roman"/>
          <w:noProof/>
        </w:rPr>
        <w:t xml:space="preserve"> - Inšpekcijski pregledi, vzorčenje in ukrepanje na podlagi inšpekcijskega nadzora</w:t>
      </w:r>
      <w:bookmarkEnd w:id="110"/>
      <w:bookmarkEnd w:id="111"/>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46"/>
        <w:gridCol w:w="1154"/>
        <w:gridCol w:w="1133"/>
        <w:gridCol w:w="1135"/>
        <w:gridCol w:w="1840"/>
        <w:gridCol w:w="1154"/>
        <w:gridCol w:w="796"/>
      </w:tblGrid>
      <w:tr w:rsidR="000C0441" w:rsidRPr="00E874DC" w:rsidTr="002600FA">
        <w:trPr>
          <w:trHeight w:val="283"/>
          <w:tblHeader/>
          <w:jc w:val="center"/>
        </w:trPr>
        <w:tc>
          <w:tcPr>
            <w:tcW w:w="525" w:type="pct"/>
            <w:vMerge w:val="restar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ŠTEVILO OPRAVLJENIH INŠPEKCIJSKIH PREGLEDOV</w:t>
            </w:r>
          </w:p>
        </w:tc>
        <w:tc>
          <w:tcPr>
            <w:tcW w:w="470" w:type="pct"/>
            <w:vMerge w:val="restar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ŠTEVILO ODVZETIH VZORCEV</w:t>
            </w:r>
          </w:p>
        </w:tc>
        <w:tc>
          <w:tcPr>
            <w:tcW w:w="4005" w:type="pct"/>
            <w:gridSpan w:val="6"/>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ŠTEVILO IZREČENIH UKREPOV/SANKCIJ</w:t>
            </w:r>
          </w:p>
        </w:tc>
      </w:tr>
      <w:tr w:rsidR="000C0441" w:rsidRPr="00E874DC" w:rsidTr="002600FA">
        <w:trPr>
          <w:tblHeader/>
          <w:jc w:val="center"/>
        </w:trPr>
        <w:tc>
          <w:tcPr>
            <w:tcW w:w="525" w:type="pct"/>
            <w:vMerge/>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p>
        </w:tc>
        <w:tc>
          <w:tcPr>
            <w:tcW w:w="470" w:type="pct"/>
            <w:vMerge/>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p>
        </w:tc>
        <w:tc>
          <w:tcPr>
            <w:tcW w:w="1900" w:type="pct"/>
            <w:gridSpan w:val="3"/>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Upravni ukrepi</w:t>
            </w:r>
          </w:p>
        </w:tc>
        <w:tc>
          <w:tcPr>
            <w:tcW w:w="1663" w:type="pct"/>
            <w:gridSpan w:val="2"/>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Prekrškovne sankcije/ukrepi</w:t>
            </w:r>
          </w:p>
        </w:tc>
        <w:tc>
          <w:tcPr>
            <w:tcW w:w="443" w:type="pct"/>
            <w:vMerge w:val="restar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SKUPAJ</w:t>
            </w:r>
          </w:p>
        </w:tc>
      </w:tr>
      <w:tr w:rsidR="002600FA" w:rsidRPr="00E874DC" w:rsidTr="002600FA">
        <w:trPr>
          <w:tblHeader/>
          <w:jc w:val="center"/>
        </w:trPr>
        <w:tc>
          <w:tcPr>
            <w:tcW w:w="525" w:type="pct"/>
            <w:vMerge/>
            <w:shd w:val="clear" w:color="auto" w:fill="FBD4B4" w:themeFill="accent6" w:themeFillTint="66"/>
            <w:vAlign w:val="center"/>
          </w:tcPr>
          <w:p w:rsidR="002600FA" w:rsidRPr="00E874DC" w:rsidRDefault="002600FA" w:rsidP="000C0441">
            <w:pPr>
              <w:tabs>
                <w:tab w:val="left" w:pos="266"/>
              </w:tabs>
              <w:spacing w:after="0" w:line="240" w:lineRule="auto"/>
              <w:jc w:val="center"/>
              <w:rPr>
                <w:rFonts w:ascii="Calibri" w:hAnsi="Calibri"/>
                <w:sz w:val="12"/>
              </w:rPr>
            </w:pPr>
          </w:p>
        </w:tc>
        <w:tc>
          <w:tcPr>
            <w:tcW w:w="470" w:type="pct"/>
            <w:vMerge/>
            <w:shd w:val="clear" w:color="auto" w:fill="FBD4B4" w:themeFill="accent6" w:themeFillTint="66"/>
            <w:vAlign w:val="center"/>
          </w:tcPr>
          <w:p w:rsidR="002600FA" w:rsidRPr="00E874DC" w:rsidRDefault="002600FA" w:rsidP="000C0441">
            <w:pPr>
              <w:tabs>
                <w:tab w:val="left" w:pos="266"/>
              </w:tabs>
              <w:spacing w:after="0" w:line="240" w:lineRule="auto"/>
              <w:jc w:val="center"/>
              <w:rPr>
                <w:rFonts w:ascii="Calibri" w:hAnsi="Calibri"/>
                <w:sz w:val="12"/>
              </w:rPr>
            </w:pPr>
          </w:p>
        </w:tc>
        <w:tc>
          <w:tcPr>
            <w:tcW w:w="641" w:type="pct"/>
            <w:shd w:val="clear" w:color="auto" w:fill="FBD4B4" w:themeFill="accent6" w:themeFillTint="66"/>
            <w:vAlign w:val="center"/>
          </w:tcPr>
          <w:p w:rsidR="002600FA" w:rsidRPr="00E874DC" w:rsidRDefault="002600FA" w:rsidP="000C0441">
            <w:pPr>
              <w:tabs>
                <w:tab w:val="left" w:pos="266"/>
              </w:tabs>
              <w:spacing w:after="0" w:line="240" w:lineRule="auto"/>
              <w:jc w:val="center"/>
              <w:rPr>
                <w:rFonts w:ascii="Calibri" w:hAnsi="Calibri"/>
                <w:sz w:val="12"/>
              </w:rPr>
            </w:pPr>
            <w:r w:rsidRPr="00E874DC">
              <w:rPr>
                <w:rFonts w:ascii="Calibri" w:hAnsi="Calibri"/>
                <w:sz w:val="12"/>
              </w:rPr>
              <w:t>Ureditvena</w:t>
            </w:r>
          </w:p>
          <w:p w:rsidR="002600FA" w:rsidRPr="00E874DC" w:rsidRDefault="002600FA" w:rsidP="000C0441">
            <w:pPr>
              <w:tabs>
                <w:tab w:val="left" w:pos="266"/>
              </w:tabs>
              <w:spacing w:after="0" w:line="240" w:lineRule="auto"/>
              <w:jc w:val="center"/>
              <w:rPr>
                <w:rFonts w:ascii="Calibri" w:hAnsi="Calibri"/>
                <w:sz w:val="12"/>
              </w:rPr>
            </w:pPr>
            <w:r w:rsidRPr="00E874DC">
              <w:rPr>
                <w:rFonts w:ascii="Calibri" w:hAnsi="Calibri"/>
                <w:sz w:val="12"/>
              </w:rPr>
              <w:t>odločba</w:t>
            </w:r>
          </w:p>
        </w:tc>
        <w:tc>
          <w:tcPr>
            <w:tcW w:w="629" w:type="pct"/>
            <w:shd w:val="clear" w:color="auto" w:fill="FBD4B4" w:themeFill="accent6" w:themeFillTint="66"/>
            <w:vAlign w:val="center"/>
          </w:tcPr>
          <w:p w:rsidR="002600FA" w:rsidRPr="00E874DC" w:rsidRDefault="002600FA" w:rsidP="000C0441">
            <w:pPr>
              <w:tabs>
                <w:tab w:val="left" w:pos="266"/>
              </w:tabs>
              <w:spacing w:after="0" w:line="240" w:lineRule="auto"/>
              <w:jc w:val="center"/>
              <w:rPr>
                <w:rFonts w:ascii="Calibri" w:hAnsi="Calibri"/>
                <w:sz w:val="12"/>
              </w:rPr>
            </w:pPr>
            <w:r w:rsidRPr="00E874DC">
              <w:rPr>
                <w:rFonts w:ascii="Calibri" w:hAnsi="Calibri"/>
                <w:sz w:val="12"/>
              </w:rPr>
              <w:t>Upravno opozorilo po ZIN</w:t>
            </w:r>
          </w:p>
        </w:tc>
        <w:tc>
          <w:tcPr>
            <w:tcW w:w="630" w:type="pct"/>
            <w:shd w:val="clear" w:color="auto" w:fill="FBD4B4" w:themeFill="accent6" w:themeFillTint="66"/>
            <w:vAlign w:val="center"/>
          </w:tcPr>
          <w:p w:rsidR="002600FA" w:rsidRPr="00E874DC" w:rsidRDefault="002600FA" w:rsidP="000C0441">
            <w:pPr>
              <w:tabs>
                <w:tab w:val="left" w:pos="266"/>
              </w:tabs>
              <w:spacing w:after="0" w:line="240" w:lineRule="auto"/>
              <w:jc w:val="center"/>
              <w:rPr>
                <w:rFonts w:ascii="Calibri" w:hAnsi="Calibri"/>
                <w:sz w:val="12"/>
              </w:rPr>
            </w:pPr>
          </w:p>
          <w:p w:rsidR="002600FA" w:rsidRPr="00E874DC" w:rsidRDefault="002600FA" w:rsidP="000C0441">
            <w:pPr>
              <w:tabs>
                <w:tab w:val="left" w:pos="266"/>
              </w:tabs>
              <w:spacing w:after="0" w:line="240" w:lineRule="auto"/>
              <w:jc w:val="center"/>
              <w:rPr>
                <w:rFonts w:ascii="Calibri" w:hAnsi="Calibri"/>
                <w:sz w:val="12"/>
              </w:rPr>
            </w:pPr>
            <w:r w:rsidRPr="00E874DC">
              <w:rPr>
                <w:rFonts w:ascii="Calibri" w:hAnsi="Calibri"/>
                <w:sz w:val="12"/>
              </w:rPr>
              <w:t>SKUPAJ</w:t>
            </w:r>
          </w:p>
        </w:tc>
        <w:tc>
          <w:tcPr>
            <w:tcW w:w="1022" w:type="pct"/>
            <w:shd w:val="clear" w:color="auto" w:fill="FBD4B4" w:themeFill="accent6" w:themeFillTint="66"/>
            <w:vAlign w:val="center"/>
          </w:tcPr>
          <w:p w:rsidR="002600FA" w:rsidRPr="00E874DC" w:rsidRDefault="002600FA" w:rsidP="000C0441">
            <w:pPr>
              <w:tabs>
                <w:tab w:val="left" w:pos="266"/>
              </w:tabs>
              <w:spacing w:after="0" w:line="240" w:lineRule="auto"/>
              <w:jc w:val="center"/>
              <w:rPr>
                <w:rFonts w:ascii="Calibri" w:hAnsi="Calibri"/>
                <w:sz w:val="12"/>
              </w:rPr>
            </w:pPr>
            <w:r w:rsidRPr="00E874DC">
              <w:rPr>
                <w:rFonts w:ascii="Calibri" w:hAnsi="Calibri"/>
                <w:sz w:val="12"/>
              </w:rPr>
              <w:t>Opozorilo za storjen prekršek po ZP-1</w:t>
            </w:r>
          </w:p>
        </w:tc>
        <w:tc>
          <w:tcPr>
            <w:tcW w:w="640" w:type="pct"/>
            <w:shd w:val="clear" w:color="auto" w:fill="FBD4B4" w:themeFill="accent6" w:themeFillTint="66"/>
            <w:vAlign w:val="center"/>
          </w:tcPr>
          <w:p w:rsidR="002600FA" w:rsidRPr="00E874DC" w:rsidRDefault="002600FA" w:rsidP="000C0441">
            <w:pPr>
              <w:tabs>
                <w:tab w:val="left" w:pos="266"/>
              </w:tabs>
              <w:spacing w:after="0" w:line="240" w:lineRule="auto"/>
              <w:jc w:val="center"/>
              <w:rPr>
                <w:rFonts w:ascii="Calibri" w:hAnsi="Calibri"/>
                <w:sz w:val="12"/>
              </w:rPr>
            </w:pPr>
            <w:r w:rsidRPr="00E874DC">
              <w:rPr>
                <w:rFonts w:ascii="Calibri" w:hAnsi="Calibri"/>
                <w:sz w:val="12"/>
              </w:rPr>
              <w:t>SKUPAJ</w:t>
            </w:r>
          </w:p>
        </w:tc>
        <w:tc>
          <w:tcPr>
            <w:tcW w:w="443" w:type="pct"/>
            <w:vMerge/>
            <w:shd w:val="clear" w:color="auto" w:fill="FBD4B4" w:themeFill="accent6" w:themeFillTint="66"/>
            <w:vAlign w:val="center"/>
          </w:tcPr>
          <w:p w:rsidR="002600FA" w:rsidRPr="00E874DC" w:rsidRDefault="002600FA" w:rsidP="000C0441">
            <w:pPr>
              <w:tabs>
                <w:tab w:val="left" w:pos="266"/>
              </w:tabs>
              <w:spacing w:after="0" w:line="240" w:lineRule="auto"/>
              <w:jc w:val="center"/>
              <w:rPr>
                <w:rFonts w:ascii="Calibri" w:hAnsi="Calibri"/>
                <w:sz w:val="12"/>
              </w:rPr>
            </w:pPr>
          </w:p>
        </w:tc>
      </w:tr>
      <w:tr w:rsidR="002600FA" w:rsidRPr="00E874DC" w:rsidTr="002600FA">
        <w:trPr>
          <w:trHeight w:val="283"/>
          <w:jc w:val="center"/>
        </w:trPr>
        <w:tc>
          <w:tcPr>
            <w:tcW w:w="525" w:type="pct"/>
            <w:shd w:val="clear" w:color="auto" w:fill="auto"/>
            <w:vAlign w:val="center"/>
          </w:tcPr>
          <w:p w:rsidR="002600FA" w:rsidRPr="00E874DC" w:rsidRDefault="002600FA" w:rsidP="000C0441">
            <w:pPr>
              <w:tabs>
                <w:tab w:val="left" w:pos="266"/>
              </w:tabs>
              <w:spacing w:after="0" w:line="240" w:lineRule="auto"/>
              <w:jc w:val="center"/>
              <w:rPr>
                <w:rFonts w:ascii="Calibri" w:hAnsi="Calibri"/>
                <w:sz w:val="16"/>
              </w:rPr>
            </w:pPr>
            <w:r>
              <w:rPr>
                <w:rFonts w:ascii="Calibri" w:hAnsi="Calibri"/>
                <w:sz w:val="16"/>
              </w:rPr>
              <w:t>12</w:t>
            </w:r>
            <w:r w:rsidRPr="00E874DC">
              <w:rPr>
                <w:rFonts w:ascii="Calibri" w:hAnsi="Calibri"/>
                <w:sz w:val="16"/>
              </w:rPr>
              <w:t>1</w:t>
            </w:r>
          </w:p>
        </w:tc>
        <w:tc>
          <w:tcPr>
            <w:tcW w:w="470" w:type="pct"/>
            <w:shd w:val="clear" w:color="auto" w:fill="auto"/>
            <w:vAlign w:val="center"/>
          </w:tcPr>
          <w:p w:rsidR="002600FA" w:rsidRPr="00E874DC" w:rsidRDefault="002600FA" w:rsidP="000C0441">
            <w:pPr>
              <w:tabs>
                <w:tab w:val="left" w:pos="266"/>
              </w:tabs>
              <w:spacing w:after="0" w:line="240" w:lineRule="auto"/>
              <w:jc w:val="center"/>
              <w:rPr>
                <w:rFonts w:ascii="Calibri" w:hAnsi="Calibri"/>
                <w:sz w:val="16"/>
              </w:rPr>
            </w:pPr>
            <w:r w:rsidRPr="00E874DC">
              <w:rPr>
                <w:rFonts w:ascii="Calibri" w:hAnsi="Calibri"/>
                <w:sz w:val="16"/>
              </w:rPr>
              <w:t>25</w:t>
            </w:r>
          </w:p>
        </w:tc>
        <w:tc>
          <w:tcPr>
            <w:tcW w:w="641" w:type="pct"/>
            <w:shd w:val="clear" w:color="auto" w:fill="auto"/>
            <w:vAlign w:val="center"/>
          </w:tcPr>
          <w:p w:rsidR="002600FA" w:rsidRPr="00E874DC" w:rsidRDefault="002600FA" w:rsidP="000C0441">
            <w:pPr>
              <w:tabs>
                <w:tab w:val="left" w:pos="266"/>
              </w:tabs>
              <w:spacing w:after="0" w:line="240" w:lineRule="auto"/>
              <w:jc w:val="center"/>
              <w:rPr>
                <w:rFonts w:ascii="Calibri" w:hAnsi="Calibri"/>
                <w:sz w:val="16"/>
              </w:rPr>
            </w:pPr>
            <w:r>
              <w:rPr>
                <w:rFonts w:ascii="Calibri" w:hAnsi="Calibri"/>
                <w:sz w:val="16"/>
              </w:rPr>
              <w:t>11</w:t>
            </w:r>
          </w:p>
        </w:tc>
        <w:tc>
          <w:tcPr>
            <w:tcW w:w="629" w:type="pct"/>
            <w:shd w:val="clear" w:color="auto" w:fill="auto"/>
            <w:vAlign w:val="center"/>
          </w:tcPr>
          <w:p w:rsidR="002600FA" w:rsidRPr="00E874DC" w:rsidRDefault="002600FA" w:rsidP="000C0441">
            <w:pPr>
              <w:tabs>
                <w:tab w:val="left" w:pos="266"/>
              </w:tabs>
              <w:spacing w:after="0" w:line="240" w:lineRule="auto"/>
              <w:jc w:val="center"/>
              <w:rPr>
                <w:rFonts w:ascii="Calibri" w:hAnsi="Calibri"/>
                <w:sz w:val="16"/>
              </w:rPr>
            </w:pPr>
            <w:r>
              <w:rPr>
                <w:rFonts w:ascii="Calibri" w:hAnsi="Calibri"/>
                <w:sz w:val="16"/>
              </w:rPr>
              <w:t>20</w:t>
            </w:r>
          </w:p>
        </w:tc>
        <w:tc>
          <w:tcPr>
            <w:tcW w:w="630" w:type="pct"/>
            <w:vAlign w:val="center"/>
          </w:tcPr>
          <w:p w:rsidR="002600FA" w:rsidRPr="00E874DC" w:rsidRDefault="002600FA" w:rsidP="000C0441">
            <w:pPr>
              <w:tabs>
                <w:tab w:val="left" w:pos="266"/>
              </w:tabs>
              <w:spacing w:after="0" w:line="240" w:lineRule="auto"/>
              <w:jc w:val="center"/>
              <w:rPr>
                <w:rFonts w:ascii="Calibri" w:hAnsi="Calibri"/>
                <w:sz w:val="16"/>
              </w:rPr>
            </w:pPr>
            <w:r>
              <w:rPr>
                <w:rFonts w:ascii="Calibri" w:hAnsi="Calibri"/>
                <w:sz w:val="16"/>
              </w:rPr>
              <w:t>31</w:t>
            </w:r>
          </w:p>
        </w:tc>
        <w:tc>
          <w:tcPr>
            <w:tcW w:w="1022" w:type="pct"/>
            <w:vAlign w:val="center"/>
          </w:tcPr>
          <w:p w:rsidR="002600FA" w:rsidRPr="00E874DC" w:rsidRDefault="002600FA" w:rsidP="000C0441">
            <w:pPr>
              <w:tabs>
                <w:tab w:val="left" w:pos="266"/>
              </w:tabs>
              <w:spacing w:after="0" w:line="240" w:lineRule="auto"/>
              <w:jc w:val="center"/>
              <w:rPr>
                <w:rFonts w:ascii="Calibri" w:hAnsi="Calibri"/>
                <w:sz w:val="16"/>
              </w:rPr>
            </w:pPr>
            <w:r w:rsidRPr="00E874DC">
              <w:rPr>
                <w:rFonts w:ascii="Calibri" w:hAnsi="Calibri"/>
                <w:sz w:val="16"/>
              </w:rPr>
              <w:t>10</w:t>
            </w:r>
          </w:p>
        </w:tc>
        <w:tc>
          <w:tcPr>
            <w:tcW w:w="640" w:type="pct"/>
            <w:vAlign w:val="center"/>
          </w:tcPr>
          <w:p w:rsidR="002600FA" w:rsidRPr="00E874DC" w:rsidRDefault="002600FA" w:rsidP="000C0441">
            <w:pPr>
              <w:tabs>
                <w:tab w:val="left" w:pos="266"/>
              </w:tabs>
              <w:spacing w:after="0" w:line="240" w:lineRule="auto"/>
              <w:jc w:val="center"/>
              <w:rPr>
                <w:rFonts w:ascii="Calibri" w:hAnsi="Calibri"/>
                <w:sz w:val="16"/>
              </w:rPr>
            </w:pPr>
            <w:r>
              <w:rPr>
                <w:rFonts w:ascii="Calibri" w:hAnsi="Calibri"/>
                <w:sz w:val="16"/>
              </w:rPr>
              <w:t>10</w:t>
            </w:r>
          </w:p>
        </w:tc>
        <w:tc>
          <w:tcPr>
            <w:tcW w:w="443" w:type="pct"/>
            <w:shd w:val="clear" w:color="auto" w:fill="auto"/>
            <w:vAlign w:val="center"/>
          </w:tcPr>
          <w:p w:rsidR="002600FA" w:rsidRPr="00E874DC" w:rsidRDefault="002600FA" w:rsidP="000C0441">
            <w:pPr>
              <w:tabs>
                <w:tab w:val="left" w:pos="266"/>
              </w:tabs>
              <w:spacing w:after="0" w:line="240" w:lineRule="auto"/>
              <w:jc w:val="center"/>
              <w:rPr>
                <w:rFonts w:ascii="Calibri" w:hAnsi="Calibri"/>
                <w:sz w:val="16"/>
              </w:rPr>
            </w:pPr>
            <w:r w:rsidRPr="00E874DC">
              <w:rPr>
                <w:rFonts w:ascii="Calibri" w:hAnsi="Calibri"/>
                <w:sz w:val="16"/>
              </w:rPr>
              <w:t>41</w:t>
            </w:r>
          </w:p>
        </w:tc>
      </w:tr>
    </w:tbl>
    <w:p w:rsidR="000C0441" w:rsidRPr="00E874DC" w:rsidRDefault="000C0441" w:rsidP="000C0441">
      <w:pPr>
        <w:spacing w:before="120" w:after="120" w:line="240" w:lineRule="auto"/>
        <w:jc w:val="both"/>
        <w:rPr>
          <w:rFonts w:asciiTheme="minorHAnsi" w:hAnsiTheme="minorHAnsi" w:cs="Times New Roman"/>
          <w:noProof/>
          <w:lang w:eastAsia="sl-SI"/>
        </w:rPr>
      </w:pPr>
      <w:r w:rsidRPr="00D7302F">
        <w:rPr>
          <w:rFonts w:asciiTheme="minorHAnsi" w:hAnsiTheme="minorHAnsi" w:cs="Times New Roman"/>
          <w:noProof/>
          <w:lang w:eastAsia="sl-SI"/>
        </w:rPr>
        <w:t xml:space="preserve">Inšpektorji so največ neskladnosti ugotovili pri označevanju v slovenskem jeziku glede varnostnih opozoril in navodil in sicer v </w:t>
      </w:r>
      <w:r w:rsidR="00874BFE" w:rsidRPr="00D7302F">
        <w:rPr>
          <w:rFonts w:asciiTheme="minorHAnsi" w:hAnsiTheme="minorHAnsi" w:cs="Times New Roman"/>
          <w:noProof/>
          <w:lang w:eastAsia="sl-SI"/>
        </w:rPr>
        <w:t xml:space="preserve">17 </w:t>
      </w:r>
      <w:r w:rsidRPr="00D7302F">
        <w:rPr>
          <w:rFonts w:asciiTheme="minorHAnsi" w:hAnsiTheme="minorHAnsi" w:cs="Times New Roman"/>
          <w:noProof/>
          <w:lang w:eastAsia="sl-SI"/>
        </w:rPr>
        <w:t xml:space="preserve">% pregledov, </w:t>
      </w:r>
      <w:r w:rsidR="00D7302F">
        <w:rPr>
          <w:rFonts w:asciiTheme="minorHAnsi" w:hAnsiTheme="minorHAnsi" w:cs="Times New Roman"/>
          <w:noProof/>
          <w:lang w:eastAsia="sl-SI"/>
        </w:rPr>
        <w:t>v 10 %</w:t>
      </w:r>
      <w:r w:rsidR="00874BFE" w:rsidRPr="00D7302F">
        <w:rPr>
          <w:rFonts w:asciiTheme="minorHAnsi" w:hAnsiTheme="minorHAnsi" w:cs="Times New Roman"/>
          <w:noProof/>
          <w:lang w:eastAsia="sl-SI"/>
        </w:rPr>
        <w:t xml:space="preserve"> obravnav pa glede </w:t>
      </w:r>
      <w:r w:rsidR="006D6BA4">
        <w:rPr>
          <w:rFonts w:asciiTheme="minorHAnsi" w:hAnsiTheme="minorHAnsi" w:cs="Times New Roman"/>
          <w:noProof/>
          <w:lang w:eastAsia="sl-SI"/>
        </w:rPr>
        <w:t>neustreznih oznak na izdelku oziroma</w:t>
      </w:r>
      <w:r w:rsidR="00874BFE" w:rsidRPr="00D7302F">
        <w:rPr>
          <w:rFonts w:asciiTheme="minorHAnsi" w:hAnsiTheme="minorHAnsi" w:cs="Times New Roman"/>
          <w:noProof/>
          <w:lang w:eastAsia="sl-SI"/>
        </w:rPr>
        <w:t xml:space="preserve"> embalaži</w:t>
      </w:r>
      <w:r w:rsidRPr="00D7302F">
        <w:rPr>
          <w:rFonts w:asciiTheme="minorHAnsi" w:hAnsiTheme="minorHAnsi" w:cs="Times New Roman"/>
          <w:noProof/>
          <w:lang w:eastAsia="sl-SI"/>
        </w:rPr>
        <w:t>.</w:t>
      </w:r>
    </w:p>
    <w:p w:rsidR="007A5077" w:rsidRDefault="007A5077" w:rsidP="00D7302F">
      <w:pPr>
        <w:spacing w:before="120" w:after="120" w:line="240" w:lineRule="auto"/>
        <w:jc w:val="both"/>
        <w:rPr>
          <w:lang w:bidi="sl-SI"/>
        </w:rPr>
      </w:pPr>
      <w:r w:rsidRPr="00D7302F">
        <w:rPr>
          <w:rFonts w:asciiTheme="minorHAnsi" w:hAnsiTheme="minorHAnsi" w:cs="Times New Roman"/>
          <w:noProof/>
          <w:lang w:eastAsia="sl-SI" w:bidi="sl-SI"/>
        </w:rPr>
        <w:t xml:space="preserve">Poleg pregledov, katerih osnova je razvrstitev gospodarskih subjektov v različne kategorije, so potekali pregledi tekstilnih izdelkov v spalnem okolju otrok in pripomočkov za izdelavo nohtov. </w:t>
      </w:r>
    </w:p>
    <w:p w:rsidR="005A6135" w:rsidRPr="00B73018" w:rsidRDefault="005A6135" w:rsidP="005A6135">
      <w:pPr>
        <w:spacing w:before="120" w:after="120" w:line="240" w:lineRule="auto"/>
        <w:jc w:val="both"/>
        <w:rPr>
          <w:rFonts w:asciiTheme="minorHAnsi" w:hAnsiTheme="minorHAnsi" w:cs="Times New Roman"/>
          <w:noProof/>
          <w:lang w:eastAsia="sl-SI" w:bidi="sl-SI"/>
        </w:rPr>
      </w:pPr>
      <w:r w:rsidRPr="00B73018">
        <w:rPr>
          <w:rFonts w:asciiTheme="minorHAnsi" w:hAnsiTheme="minorHAnsi" w:cs="Times New Roman"/>
          <w:noProof/>
          <w:lang w:eastAsia="sl-SI" w:bidi="sl-SI"/>
        </w:rPr>
        <w:t>V akcij</w:t>
      </w:r>
      <w:r>
        <w:rPr>
          <w:rFonts w:asciiTheme="minorHAnsi" w:hAnsiTheme="minorHAnsi" w:cs="Times New Roman"/>
          <w:noProof/>
          <w:lang w:eastAsia="sl-SI" w:bidi="sl-SI"/>
        </w:rPr>
        <w:t>i</w:t>
      </w:r>
      <w:r w:rsidR="006D6BA4">
        <w:rPr>
          <w:rFonts w:asciiTheme="minorHAnsi" w:hAnsiTheme="minorHAnsi" w:cs="Times New Roman"/>
          <w:noProof/>
          <w:lang w:eastAsia="sl-SI" w:bidi="sl-SI"/>
        </w:rPr>
        <w:t xml:space="preserve"> ''T</w:t>
      </w:r>
      <w:r w:rsidRPr="00B73018">
        <w:rPr>
          <w:rFonts w:asciiTheme="minorHAnsi" w:hAnsiTheme="minorHAnsi" w:cs="Times New Roman"/>
          <w:noProof/>
          <w:lang w:eastAsia="sl-SI" w:bidi="sl-SI"/>
        </w:rPr>
        <w:t>ekstilni izdelki v spalnem okolju otrok</w:t>
      </w:r>
      <w:r w:rsidR="006D6BA4">
        <w:rPr>
          <w:rFonts w:asciiTheme="minorHAnsi" w:hAnsiTheme="minorHAnsi" w:cs="Times New Roman"/>
          <w:noProof/>
          <w:lang w:eastAsia="sl-SI" w:bidi="sl-SI"/>
        </w:rPr>
        <w:t>''</w:t>
      </w:r>
      <w:r w:rsidRPr="00B73018">
        <w:rPr>
          <w:rFonts w:asciiTheme="minorHAnsi" w:hAnsiTheme="minorHAnsi" w:cs="Times New Roman"/>
          <w:noProof/>
          <w:lang w:eastAsia="sl-SI" w:bidi="sl-SI"/>
        </w:rPr>
        <w:t xml:space="preserve"> je bilo opravljenih 23 inšpekcijskih pregledov, pregledanih je bilo 49 izdelkov in 63</w:t>
      </w:r>
      <w:r w:rsidR="00D7302F">
        <w:rPr>
          <w:rFonts w:asciiTheme="minorHAnsi" w:hAnsiTheme="minorHAnsi" w:cs="Times New Roman"/>
          <w:noProof/>
          <w:lang w:eastAsia="sl-SI" w:bidi="sl-SI"/>
        </w:rPr>
        <w:t xml:space="preserve"> </w:t>
      </w:r>
      <w:r w:rsidRPr="00B73018">
        <w:rPr>
          <w:rFonts w:asciiTheme="minorHAnsi" w:hAnsiTheme="minorHAnsi" w:cs="Times New Roman"/>
          <w:noProof/>
          <w:lang w:eastAsia="sl-SI" w:bidi="sl-SI"/>
        </w:rPr>
        <w:t xml:space="preserve">% je bilo neskladnih. Standardi za otroške spalne vreče, ki se uporabljajo v posteljici, prešite odeje za otroško posteljo (razen odstranljive prevleke za odeje) in standard za ščitnike za otroško posteljico so izšli v letu 2018. Na trgu je še veliko tovrstnih izdelkov, ki so bili dani na trg pred potekom prehodnega roka za implementacijo teh standardov. </w:t>
      </w:r>
      <w:r w:rsidRPr="00B73018">
        <w:rPr>
          <w:rFonts w:asciiTheme="minorHAnsi" w:hAnsiTheme="minorHAnsi" w:cs="Times New Roman"/>
          <w:noProof/>
          <w:lang w:eastAsia="sl-SI" w:bidi="sl-SI"/>
        </w:rPr>
        <w:lastRenderedPageBreak/>
        <w:t xml:space="preserve">Zdravstveni inšpektorat je deloval proaktivno in zavezance, ki v večini primerov še niso bili seznanjeni z zakonodajo, opozoril in seznanil z neskladnostmi. </w:t>
      </w:r>
    </w:p>
    <w:p w:rsidR="007A5077" w:rsidRPr="00D7302F" w:rsidRDefault="007A5077" w:rsidP="00D7302F">
      <w:pPr>
        <w:spacing w:before="120" w:after="120" w:line="240" w:lineRule="auto"/>
        <w:jc w:val="both"/>
        <w:rPr>
          <w:rFonts w:asciiTheme="minorHAnsi" w:hAnsiTheme="minorHAnsi" w:cs="Times New Roman"/>
          <w:noProof/>
          <w:lang w:eastAsia="sl-SI" w:bidi="sl-SI"/>
        </w:rPr>
      </w:pPr>
      <w:r w:rsidRPr="00D7302F">
        <w:rPr>
          <w:rFonts w:asciiTheme="minorHAnsi" w:hAnsiTheme="minorHAnsi" w:cs="Times New Roman"/>
          <w:noProof/>
          <w:lang w:eastAsia="sl-SI" w:bidi="sl-SI"/>
        </w:rPr>
        <w:t xml:space="preserve">V okviru inšpekcijskih pregledov, ki so se nanašali na pripomočke za izdelavo nohtov in izdelkov za izdelavo in nego nohtov, </w:t>
      </w:r>
      <w:r w:rsidR="005A6135">
        <w:rPr>
          <w:rFonts w:asciiTheme="minorHAnsi" w:hAnsiTheme="minorHAnsi" w:cs="Times New Roman"/>
          <w:noProof/>
          <w:lang w:eastAsia="sl-SI" w:bidi="sl-SI"/>
        </w:rPr>
        <w:t xml:space="preserve">je potekal nadzor tako nad </w:t>
      </w:r>
      <w:r w:rsidRPr="00D7302F">
        <w:rPr>
          <w:rFonts w:asciiTheme="minorHAnsi" w:hAnsiTheme="minorHAnsi" w:cs="Times New Roman"/>
          <w:noProof/>
          <w:lang w:eastAsia="sl-SI" w:bidi="sl-SI"/>
        </w:rPr>
        <w:t>kozmetični</w:t>
      </w:r>
      <w:r w:rsidR="005A6135">
        <w:rPr>
          <w:rFonts w:asciiTheme="minorHAnsi" w:hAnsiTheme="minorHAnsi" w:cs="Times New Roman"/>
          <w:noProof/>
          <w:lang w:eastAsia="sl-SI" w:bidi="sl-SI"/>
        </w:rPr>
        <w:t>mi</w:t>
      </w:r>
      <w:r w:rsidRPr="00D7302F">
        <w:rPr>
          <w:rFonts w:asciiTheme="minorHAnsi" w:hAnsiTheme="minorHAnsi" w:cs="Times New Roman"/>
          <w:noProof/>
          <w:lang w:eastAsia="sl-SI" w:bidi="sl-SI"/>
        </w:rPr>
        <w:t xml:space="preserve"> izdelki </w:t>
      </w:r>
      <w:r w:rsidR="005A6135">
        <w:rPr>
          <w:rFonts w:asciiTheme="minorHAnsi" w:hAnsiTheme="minorHAnsi" w:cs="Times New Roman"/>
          <w:noProof/>
          <w:lang w:eastAsia="sl-SI" w:bidi="sl-SI"/>
        </w:rPr>
        <w:t xml:space="preserve">kot nad </w:t>
      </w:r>
      <w:r w:rsidRPr="00D7302F">
        <w:rPr>
          <w:rFonts w:asciiTheme="minorHAnsi" w:hAnsiTheme="minorHAnsi" w:cs="Times New Roman"/>
          <w:noProof/>
          <w:lang w:eastAsia="sl-SI" w:bidi="sl-SI"/>
        </w:rPr>
        <w:t>izdelki splošne varnosti</w:t>
      </w:r>
      <w:r w:rsidR="005A6135">
        <w:rPr>
          <w:rFonts w:asciiTheme="minorHAnsi" w:hAnsiTheme="minorHAnsi" w:cs="Times New Roman"/>
          <w:noProof/>
          <w:lang w:eastAsia="sl-SI" w:bidi="sl-SI"/>
        </w:rPr>
        <w:t xml:space="preserve">, saj se področji v tem segmentu prepletata. </w:t>
      </w:r>
      <w:r w:rsidRPr="00D7302F">
        <w:rPr>
          <w:rFonts w:asciiTheme="minorHAnsi" w:hAnsiTheme="minorHAnsi" w:cs="Times New Roman"/>
          <w:noProof/>
          <w:lang w:eastAsia="sl-SI" w:bidi="sl-SI"/>
        </w:rPr>
        <w:t xml:space="preserve">Pregledana je bila cela paleta različnih izdelkov splošne varnosti, in sicer plastične konice za nohte, samolepilne šablone, lepila za konice oziroma umetne nohte ter spremljevalni kozmetični izdelki. V okviru dveh skupnih akcij je bilo opravljenih 48 inšpekcijskih nadzorov, pregledanih je bilo 232 izdelkov, 18% je bilo neskladnih. Največ inšpekcijskih pregledov je bilo opravljenih v salonih, pregledanih je bilo tudi deset spletnih trgovin. Tovrstni proizvodi so praviloma namenjeni profesionalni rabi. Večina distributerjev organizira izobraževanja v obliki tečajev, ki so namenjeni usposabljanju uporabnikov, navodila za uporabo pa pripravijo v obliki priročnikov, brošur. Neustrezni izdelki v večini primerov niso imeli ustreznih opozoril in navodil v slovenskem jeziku. </w:t>
      </w:r>
    </w:p>
    <w:p w:rsidR="00B16E8D" w:rsidRPr="00D7302F" w:rsidRDefault="00F94881" w:rsidP="00D7302F">
      <w:pPr>
        <w:spacing w:before="120" w:after="120" w:line="240" w:lineRule="auto"/>
        <w:jc w:val="both"/>
        <w:rPr>
          <w:rFonts w:asciiTheme="minorHAnsi" w:hAnsiTheme="minorHAnsi" w:cs="Times New Roman"/>
          <w:noProof/>
          <w:lang w:eastAsia="sl-SI" w:bidi="sl-SI"/>
        </w:rPr>
      </w:pPr>
      <w:r w:rsidRPr="00D7302F">
        <w:rPr>
          <w:rFonts w:asciiTheme="minorHAnsi" w:hAnsiTheme="minorHAnsi" w:cs="Times New Roman"/>
          <w:noProof/>
          <w:lang w:eastAsia="sl-SI" w:bidi="sl-SI"/>
        </w:rPr>
        <w:t>Med nadzorom n</w:t>
      </w:r>
      <w:r w:rsidR="00B16E8D" w:rsidRPr="00D7302F">
        <w:rPr>
          <w:rFonts w:asciiTheme="minorHAnsi" w:hAnsiTheme="minorHAnsi" w:cs="Times New Roman"/>
          <w:noProof/>
          <w:lang w:eastAsia="sl-SI" w:bidi="sl-SI"/>
        </w:rPr>
        <w:t>a priložnostnih sejmih se ugotavlja problematika mejnih izdelkov med igračami in okrasnimi izdelki. Gre za majhne proizvajalce, ki niso seznanjeni z zakonodajo.</w:t>
      </w:r>
    </w:p>
    <w:p w:rsidR="00944F3E" w:rsidRDefault="000C0441" w:rsidP="00F94881">
      <w:pPr>
        <w:spacing w:before="120" w:after="120" w:line="240" w:lineRule="auto"/>
        <w:jc w:val="both"/>
        <w:rPr>
          <w:rFonts w:asciiTheme="minorHAnsi" w:hAnsiTheme="minorHAnsi" w:cs="Times New Roman"/>
          <w:noProof/>
          <w:lang w:eastAsia="sl-SI" w:bidi="sl-SI"/>
        </w:rPr>
      </w:pPr>
      <w:r w:rsidRPr="00E874DC">
        <w:rPr>
          <w:rFonts w:asciiTheme="minorHAnsi" w:hAnsiTheme="minorHAnsi" w:cs="Times New Roman"/>
          <w:noProof/>
          <w:lang w:eastAsia="sl-SI" w:bidi="sl-SI"/>
        </w:rPr>
        <w:t xml:space="preserve">Letni program nadzora je poleg inšpekcijskih pregledov vključeval tudi vzorčenje. O programu vzorčenja in rezultatih analiz podrobneje poročamo v </w:t>
      </w:r>
      <w:r w:rsidR="000B7709" w:rsidRPr="00D1247D">
        <w:rPr>
          <w:rFonts w:asciiTheme="minorHAnsi" w:hAnsiTheme="minorHAnsi" w:cs="Times New Roman"/>
          <w:noProof/>
          <w:lang w:eastAsia="sl-SI" w:bidi="sl-SI"/>
        </w:rPr>
        <w:fldChar w:fldCharType="begin"/>
      </w:r>
      <w:r w:rsidR="000B7709" w:rsidRPr="00D1247D">
        <w:rPr>
          <w:rFonts w:asciiTheme="minorHAnsi" w:hAnsiTheme="minorHAnsi" w:cs="Times New Roman"/>
          <w:noProof/>
          <w:lang w:eastAsia="sl-SI" w:bidi="sl-SI"/>
        </w:rPr>
        <w:instrText xml:space="preserve"> REF _Ref446570268 \r \h  \* MERGEFORMAT </w:instrText>
      </w:r>
      <w:r w:rsidR="000B7709" w:rsidRPr="00D1247D">
        <w:rPr>
          <w:rFonts w:asciiTheme="minorHAnsi" w:hAnsiTheme="minorHAnsi" w:cs="Times New Roman"/>
          <w:noProof/>
          <w:lang w:eastAsia="sl-SI" w:bidi="sl-SI"/>
        </w:rPr>
      </w:r>
      <w:r w:rsidR="000B7709" w:rsidRPr="00D1247D">
        <w:rPr>
          <w:rFonts w:asciiTheme="minorHAnsi" w:hAnsiTheme="minorHAnsi" w:cs="Times New Roman"/>
          <w:noProof/>
          <w:lang w:eastAsia="sl-SI" w:bidi="sl-SI"/>
        </w:rPr>
        <w:fldChar w:fldCharType="separate"/>
      </w:r>
      <w:r w:rsidR="004B3F9A">
        <w:rPr>
          <w:rFonts w:asciiTheme="minorHAnsi" w:hAnsiTheme="minorHAnsi" w:cs="Times New Roman"/>
          <w:noProof/>
          <w:lang w:eastAsia="sl-SI" w:bidi="sl-SI"/>
        </w:rPr>
        <w:t>6.21</w:t>
      </w:r>
      <w:r w:rsidR="000B7709" w:rsidRPr="00D1247D">
        <w:rPr>
          <w:rFonts w:asciiTheme="minorHAnsi" w:hAnsiTheme="minorHAnsi" w:cs="Times New Roman"/>
          <w:noProof/>
          <w:lang w:eastAsia="sl-SI" w:bidi="sl-SI"/>
        </w:rPr>
        <w:fldChar w:fldCharType="end"/>
      </w:r>
      <w:r w:rsidRPr="00E874DC">
        <w:rPr>
          <w:rFonts w:asciiTheme="minorHAnsi" w:hAnsiTheme="minorHAnsi" w:cs="Times New Roman"/>
          <w:noProof/>
          <w:lang w:eastAsia="sl-SI" w:bidi="sl-SI"/>
        </w:rPr>
        <w:t xml:space="preserve"> poglavju poročila Program vzorčenja na področju splošne varnosti proizvodov. </w:t>
      </w:r>
    </w:p>
    <w:p w:rsidR="000C0441" w:rsidRPr="00E874DC" w:rsidRDefault="000C0441" w:rsidP="00944F3E">
      <w:pPr>
        <w:pStyle w:val="Naslov2"/>
      </w:pPr>
      <w:bookmarkStart w:id="112" w:name="_Toc7008218"/>
      <w:bookmarkStart w:id="113" w:name="_Toc43285851"/>
      <w:r w:rsidRPr="00E874DC">
        <w:t>INŠPEKCIJSKI NADZOR NA PODROČJU KOZMETIČNIH PROIZVODOV</w:t>
      </w:r>
      <w:bookmarkEnd w:id="112"/>
      <w:bookmarkEnd w:id="113"/>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Cilj predpisov</w:t>
      </w:r>
      <w:r w:rsidRPr="00E874DC">
        <w:rPr>
          <w:rFonts w:asciiTheme="minorHAnsi" w:eastAsiaTheme="majorEastAsia" w:hAnsiTheme="minorHAnsi" w:cs="Times New Roman"/>
          <w:noProof/>
          <w:vertAlign w:val="superscript"/>
          <w:lang w:eastAsia="sl-SI"/>
        </w:rPr>
        <w:footnoteReference w:id="24"/>
      </w:r>
      <w:r w:rsidRPr="00E874DC">
        <w:rPr>
          <w:rFonts w:asciiTheme="minorHAnsi" w:hAnsiTheme="minorHAnsi" w:cs="Times New Roman"/>
          <w:noProof/>
          <w:lang w:eastAsia="sl-SI"/>
        </w:rPr>
        <w:t xml:space="preserve"> na tem področju je zagotoviti proizvodnjo in promet kozmetičnih izdelkov, ki so v običajnih in predvidljivih pogojih uporabe varni za uporabnike. Uredba (ES) št. 1223/2009, ki postavlja strožje zahteve in merila za izkazovanje varnosti kozmetičnih izdelkov, se je v celoti začela uporabljati 11. julija 2013, in je zamenjala Zakon o kozmetičnih proizvodih in njegove podzakonske predpise.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Zakonodaja določa obveznosti, ki jih morajo izpolnjevati odgovorne osebe za kozmetični izdelek, ki so vpisane v evropsko bazo CPNP in drugi gospodarski subjekti (uvozniki, distributerji). To je med drugim zagotavljanje ustrezne dokumentacije s podatki o varnosti kozmetičnih proizvodov in proizvodnjo v skladu z načeli dobre proizvodne prakse. Določa zahteve glede označevanja, predstavljanja in oglaševanja kozmetičnih proizvodov ter ureja njihovo mikrobiološko in kemijsko varnost, in sicer opredeljuje snovi, ki jih kozmetični proizvodi ne smejo vsebovati, ter sestavine, za katere veljajo posebne omejitve in pogoji, pod katerimi se kozmetični proizvodi, ki jih vsebujejo, lahko dajejo na trg.</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okviru inšpekcijskega nadzora zdravstveni inšpektorji pri odgovornih osebah pregledajo dokumentacijo in podatke o sestavi kozmetičnega proizvoda, ocene varnosti ter, v primerih navedenega delovanja oziroma učinkih kozmetičnega proizvoda, ustrezna dokazila. Pri proizvajalcih se inšpektorji prepričajo še o izvajanju elementov dobre proizvodne prakse. V maloprodaji se primarno preverja ustrezno označevanje kozmetičnih proizvodov, medtem ko se ustrezno predstavljanje oziroma oglaševanje kozmetičnih proizvodov preverjata preko </w:t>
      </w:r>
      <w:r w:rsidRPr="00E874DC">
        <w:rPr>
          <w:rFonts w:asciiTheme="minorHAnsi" w:hAnsiTheme="minorHAnsi" w:cs="Times New Roman"/>
          <w:noProof/>
          <w:lang w:eastAsia="sl-SI"/>
        </w:rPr>
        <w:lastRenderedPageBreak/>
        <w:t>spremljanja različnih medijev</w:t>
      </w:r>
      <w:r w:rsidR="00FD2DFC">
        <w:rPr>
          <w:rFonts w:asciiTheme="minorHAnsi" w:hAnsiTheme="minorHAnsi" w:cs="Times New Roman"/>
          <w:noProof/>
          <w:lang w:eastAsia="sl-SI"/>
        </w:rPr>
        <w:t>, predvsem spleta</w:t>
      </w:r>
      <w:r w:rsidRPr="00E874DC">
        <w:rPr>
          <w:rFonts w:asciiTheme="minorHAnsi" w:hAnsiTheme="minorHAnsi" w:cs="Times New Roman"/>
          <w:noProof/>
          <w:lang w:eastAsia="sl-SI"/>
        </w:rPr>
        <w:t>. Nadzor poteka tudi v objektih za higiensko nego tako nad kozmetičnimi proizvodi, ki se tržijo, kot tudi nad njihovo uporabo.</w:t>
      </w:r>
    </w:p>
    <w:p w:rsidR="000C0441" w:rsidRPr="00402A46" w:rsidRDefault="000C0441" w:rsidP="00402A46">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Del nadzora se izvaja tudi v obliki akcij, katerih namen je preveriti stanje na trgu glede ponudbe posameznih skupin izdelkov, ponudbe na sejmih, pri specifičnih gospodarskih subjektih in podobno. Usmerjenost akcijskih pregledov se vsako leto spreminja glede na rezultate pregledov iz prejšnjih let, spremembe predpisov na področju, morebitna nova tveganja in najnovejša spoznanja stroke.</w:t>
      </w:r>
    </w:p>
    <w:p w:rsidR="000C0441" w:rsidRPr="00E874DC" w:rsidRDefault="000C0441" w:rsidP="00944F3E">
      <w:pPr>
        <w:pStyle w:val="Naslov3"/>
      </w:pPr>
      <w:bookmarkStart w:id="114" w:name="_Toc7008219"/>
      <w:bookmarkStart w:id="115" w:name="_Toc43285852"/>
      <w:r w:rsidRPr="00E874DC">
        <w:t xml:space="preserve">Obseg in ugotovitve nadzora, opravljenega leta </w:t>
      </w:r>
      <w:r w:rsidR="00783B31">
        <w:t>2019</w:t>
      </w:r>
      <w:bookmarkEnd w:id="114"/>
      <w:bookmarkEnd w:id="115"/>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letu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so zdravstveni inšpektorji pri gospodarskih subjektih, ki opravljajo dejavnost proizvodnje, uvoza, distribucije, maloprodaje kot tudi končne uporabe za profesionalne namene v objektih za higiensko nego in v objektih otroškega</w:t>
      </w:r>
      <w:r w:rsidR="00903009">
        <w:rPr>
          <w:rFonts w:asciiTheme="minorHAnsi" w:hAnsiTheme="minorHAnsi" w:cs="Times New Roman"/>
          <w:noProof/>
          <w:lang w:eastAsia="sl-SI"/>
        </w:rPr>
        <w:t xml:space="preserve"> varstva ter hotelih opravili 79</w:t>
      </w:r>
      <w:r w:rsidRPr="00E874DC">
        <w:rPr>
          <w:rFonts w:asciiTheme="minorHAnsi" w:hAnsiTheme="minorHAnsi" w:cs="Times New Roman"/>
          <w:noProof/>
          <w:lang w:eastAsia="sl-SI"/>
        </w:rPr>
        <w:t>0 inšpekcijskih pregle</w:t>
      </w:r>
      <w:r w:rsidR="00903009">
        <w:rPr>
          <w:rFonts w:asciiTheme="minorHAnsi" w:hAnsiTheme="minorHAnsi" w:cs="Times New Roman"/>
          <w:noProof/>
          <w:lang w:eastAsia="sl-SI"/>
        </w:rPr>
        <w:t>dov. Inšpektorji so odvzeli 40</w:t>
      </w:r>
      <w:r w:rsidRPr="00E874DC">
        <w:rPr>
          <w:rFonts w:asciiTheme="minorHAnsi" w:hAnsiTheme="minorHAnsi" w:cs="Times New Roman"/>
          <w:noProof/>
          <w:lang w:eastAsia="sl-SI"/>
        </w:rPr>
        <w:t xml:space="preserve"> vzorcev kozmetičnih proizvodov za laboratorijske analize na mikrobiološke in/ali kemijske parametre.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Na podlagi ugotovitev nadz</w:t>
      </w:r>
      <w:r w:rsidR="00903009">
        <w:rPr>
          <w:rFonts w:asciiTheme="minorHAnsi" w:hAnsiTheme="minorHAnsi" w:cs="Times New Roman"/>
          <w:noProof/>
          <w:lang w:eastAsia="sl-SI"/>
        </w:rPr>
        <w:t>ora je bilo izrečenih skupaj 334 ukrepov, od tega 180 upravnih ukrepov (22</w:t>
      </w:r>
      <w:r w:rsidRPr="00E874DC">
        <w:rPr>
          <w:rFonts w:asciiTheme="minorHAnsi" w:hAnsiTheme="minorHAnsi" w:cs="Times New Roman"/>
          <w:noProof/>
          <w:lang w:eastAsia="sl-SI"/>
        </w:rPr>
        <w:t xml:space="preserve"> ureditvenih odločb in </w:t>
      </w:r>
      <w:r w:rsidR="00903009">
        <w:rPr>
          <w:rFonts w:asciiTheme="minorHAnsi" w:hAnsiTheme="minorHAnsi" w:cs="Times New Roman"/>
          <w:noProof/>
          <w:lang w:eastAsia="sl-SI"/>
        </w:rPr>
        <w:t>158 upravnih opozoril) in 15</w:t>
      </w:r>
      <w:r w:rsidRPr="00E874DC">
        <w:rPr>
          <w:rFonts w:asciiTheme="minorHAnsi" w:hAnsiTheme="minorHAnsi" w:cs="Times New Roman"/>
          <w:noProof/>
          <w:lang w:eastAsia="sl-SI"/>
        </w:rPr>
        <w:t xml:space="preserve">4 </w:t>
      </w:r>
      <w:r w:rsidR="00903009">
        <w:rPr>
          <w:rFonts w:asciiTheme="minorHAnsi" w:hAnsiTheme="minorHAnsi" w:cs="Times New Roman"/>
          <w:noProof/>
          <w:lang w:eastAsia="sl-SI"/>
        </w:rPr>
        <w:t>prekrškovnih sankcij/ukrepov (sedem odločb z izrekom globe, 16 plačilnih nalogov, 16 odločb z izrekom opomina in 115</w:t>
      </w:r>
      <w:r w:rsidRPr="00E874DC">
        <w:rPr>
          <w:rFonts w:asciiTheme="minorHAnsi" w:hAnsiTheme="minorHAnsi" w:cs="Times New Roman"/>
          <w:noProof/>
          <w:lang w:eastAsia="sl-SI"/>
        </w:rPr>
        <w:t xml:space="preserve"> opozoril za storjen prekršek). </w:t>
      </w:r>
    </w:p>
    <w:p w:rsidR="000C0441" w:rsidRPr="00E874DC" w:rsidRDefault="0044238E" w:rsidP="0044238E">
      <w:pPr>
        <w:pStyle w:val="Napis"/>
        <w:rPr>
          <w:rFonts w:cs="Times New Roman"/>
          <w:noProof/>
        </w:rPr>
      </w:pPr>
      <w:bookmarkStart w:id="116" w:name="_Toc43285796"/>
      <w:bookmarkStart w:id="117" w:name="_Toc43285853"/>
      <w:r>
        <w:t xml:space="preserve">Preglednica </w:t>
      </w:r>
      <w:r w:rsidR="00B15DCE">
        <w:rPr>
          <w:noProof/>
        </w:rPr>
        <w:fldChar w:fldCharType="begin"/>
      </w:r>
      <w:r w:rsidR="00B15DCE">
        <w:rPr>
          <w:noProof/>
        </w:rPr>
        <w:instrText xml:space="preserve"> SEQ Tabela \* ARABIC </w:instrText>
      </w:r>
      <w:r w:rsidR="00B15DCE">
        <w:rPr>
          <w:noProof/>
        </w:rPr>
        <w:fldChar w:fldCharType="separate"/>
      </w:r>
      <w:r w:rsidR="004B3F9A">
        <w:rPr>
          <w:noProof/>
        </w:rPr>
        <w:t>13</w:t>
      </w:r>
      <w:r w:rsidR="00B15DCE">
        <w:rPr>
          <w:noProof/>
        </w:rPr>
        <w:fldChar w:fldCharType="end"/>
      </w:r>
      <w:r w:rsidR="000C0441" w:rsidRPr="00E874DC">
        <w:rPr>
          <w:rFonts w:cs="Times New Roman"/>
          <w:noProof/>
        </w:rPr>
        <w:t xml:space="preserve"> - Inšpekcijski pregledi, vzorčenje in ukrepanje na podlagi inšpekcijskega nadzora</w:t>
      </w:r>
      <w:bookmarkEnd w:id="116"/>
      <w:bookmarkEnd w:id="1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789"/>
        <w:gridCol w:w="1044"/>
        <w:gridCol w:w="835"/>
        <w:gridCol w:w="700"/>
        <w:gridCol w:w="785"/>
        <w:gridCol w:w="850"/>
        <w:gridCol w:w="852"/>
        <w:gridCol w:w="708"/>
        <w:gridCol w:w="709"/>
        <w:gridCol w:w="814"/>
      </w:tblGrid>
      <w:tr w:rsidR="000C0441" w:rsidRPr="00E874DC" w:rsidTr="00237F0E">
        <w:trPr>
          <w:trHeight w:val="283"/>
          <w:tblHeader/>
          <w:jc w:val="center"/>
        </w:trPr>
        <w:tc>
          <w:tcPr>
            <w:tcW w:w="509" w:type="pct"/>
            <w:vMerge w:val="restar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ŠTEVILO OPRAVLJENIH INŠPEKCIJSKIH PREGLEDOV</w:t>
            </w:r>
          </w:p>
        </w:tc>
        <w:tc>
          <w:tcPr>
            <w:tcW w:w="438" w:type="pct"/>
            <w:vMerge w:val="restar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ŠTEVILO ODVZETIH VZORCEV</w:t>
            </w:r>
          </w:p>
        </w:tc>
        <w:tc>
          <w:tcPr>
            <w:tcW w:w="4053" w:type="pct"/>
            <w:gridSpan w:val="9"/>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ŠTEVILO IZREČENIH UKREPOV/SANKCIJ</w:t>
            </w:r>
          </w:p>
        </w:tc>
      </w:tr>
      <w:tr w:rsidR="000C0441" w:rsidRPr="00E874DC" w:rsidTr="00237F0E">
        <w:trPr>
          <w:tblHeader/>
          <w:jc w:val="center"/>
        </w:trPr>
        <w:tc>
          <w:tcPr>
            <w:tcW w:w="509" w:type="pct"/>
            <w:vMerge/>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p>
        </w:tc>
        <w:tc>
          <w:tcPr>
            <w:tcW w:w="438" w:type="pct"/>
            <w:vMerge/>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p>
        </w:tc>
        <w:tc>
          <w:tcPr>
            <w:tcW w:w="1432" w:type="pct"/>
            <w:gridSpan w:val="3"/>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Upravni ukrepi</w:t>
            </w:r>
          </w:p>
        </w:tc>
        <w:tc>
          <w:tcPr>
            <w:tcW w:w="2168" w:type="pct"/>
            <w:gridSpan w:val="5"/>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Prekrškovne sankcije/ukrepi</w:t>
            </w:r>
          </w:p>
        </w:tc>
        <w:tc>
          <w:tcPr>
            <w:tcW w:w="453" w:type="pct"/>
            <w:vMerge w:val="restar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SKUPAJ</w:t>
            </w:r>
          </w:p>
        </w:tc>
      </w:tr>
      <w:tr w:rsidR="00237F0E" w:rsidRPr="00E874DC" w:rsidTr="00237F0E">
        <w:trPr>
          <w:tblHeader/>
          <w:jc w:val="center"/>
        </w:trPr>
        <w:tc>
          <w:tcPr>
            <w:tcW w:w="509" w:type="pct"/>
            <w:vMerge/>
            <w:shd w:val="clear" w:color="auto" w:fill="FBD4B4" w:themeFill="accent6" w:themeFillTint="66"/>
            <w:vAlign w:val="center"/>
          </w:tcPr>
          <w:p w:rsidR="00237F0E" w:rsidRPr="00E874DC" w:rsidRDefault="00237F0E" w:rsidP="000C0441">
            <w:pPr>
              <w:tabs>
                <w:tab w:val="left" w:pos="266"/>
              </w:tabs>
              <w:spacing w:after="0" w:line="240" w:lineRule="auto"/>
              <w:jc w:val="center"/>
              <w:rPr>
                <w:rFonts w:ascii="Calibri" w:hAnsi="Calibri"/>
                <w:sz w:val="12"/>
              </w:rPr>
            </w:pPr>
          </w:p>
        </w:tc>
        <w:tc>
          <w:tcPr>
            <w:tcW w:w="438" w:type="pct"/>
            <w:vMerge/>
            <w:shd w:val="clear" w:color="auto" w:fill="FBD4B4" w:themeFill="accent6" w:themeFillTint="66"/>
            <w:vAlign w:val="center"/>
          </w:tcPr>
          <w:p w:rsidR="00237F0E" w:rsidRPr="00E874DC" w:rsidRDefault="00237F0E" w:rsidP="000C0441">
            <w:pPr>
              <w:tabs>
                <w:tab w:val="left" w:pos="266"/>
              </w:tabs>
              <w:spacing w:after="0" w:line="240" w:lineRule="auto"/>
              <w:jc w:val="center"/>
              <w:rPr>
                <w:rFonts w:ascii="Calibri" w:hAnsi="Calibri"/>
                <w:sz w:val="12"/>
              </w:rPr>
            </w:pPr>
          </w:p>
        </w:tc>
        <w:tc>
          <w:tcPr>
            <w:tcW w:w="580" w:type="pct"/>
            <w:shd w:val="clear" w:color="auto" w:fill="FBD4B4" w:themeFill="accent6" w:themeFillTint="66"/>
            <w:vAlign w:val="center"/>
          </w:tcPr>
          <w:p w:rsidR="00237F0E" w:rsidRPr="00E874DC" w:rsidRDefault="00237F0E" w:rsidP="000C0441">
            <w:pPr>
              <w:tabs>
                <w:tab w:val="left" w:pos="266"/>
              </w:tabs>
              <w:spacing w:after="0" w:line="240" w:lineRule="auto"/>
              <w:jc w:val="center"/>
              <w:rPr>
                <w:rFonts w:ascii="Calibri" w:hAnsi="Calibri"/>
                <w:sz w:val="12"/>
              </w:rPr>
            </w:pPr>
            <w:r w:rsidRPr="00E874DC">
              <w:rPr>
                <w:rFonts w:ascii="Calibri" w:hAnsi="Calibri"/>
                <w:sz w:val="12"/>
              </w:rPr>
              <w:t>Ureditvena</w:t>
            </w:r>
          </w:p>
          <w:p w:rsidR="00237F0E" w:rsidRPr="00E874DC" w:rsidRDefault="00237F0E" w:rsidP="000C0441">
            <w:pPr>
              <w:tabs>
                <w:tab w:val="left" w:pos="266"/>
              </w:tabs>
              <w:spacing w:after="0" w:line="240" w:lineRule="auto"/>
              <w:jc w:val="center"/>
              <w:rPr>
                <w:rFonts w:ascii="Calibri" w:hAnsi="Calibri"/>
                <w:sz w:val="12"/>
              </w:rPr>
            </w:pPr>
            <w:r w:rsidRPr="00E874DC">
              <w:rPr>
                <w:rFonts w:ascii="Calibri" w:hAnsi="Calibri"/>
                <w:sz w:val="12"/>
              </w:rPr>
              <w:t>odločba</w:t>
            </w:r>
          </w:p>
        </w:tc>
        <w:tc>
          <w:tcPr>
            <w:tcW w:w="464" w:type="pct"/>
            <w:shd w:val="clear" w:color="auto" w:fill="FBD4B4" w:themeFill="accent6" w:themeFillTint="66"/>
            <w:vAlign w:val="center"/>
          </w:tcPr>
          <w:p w:rsidR="00237F0E" w:rsidRPr="00E874DC" w:rsidRDefault="00237F0E" w:rsidP="000C0441">
            <w:pPr>
              <w:tabs>
                <w:tab w:val="left" w:pos="266"/>
              </w:tabs>
              <w:spacing w:after="0" w:line="240" w:lineRule="auto"/>
              <w:jc w:val="center"/>
              <w:rPr>
                <w:rFonts w:ascii="Calibri" w:hAnsi="Calibri"/>
                <w:sz w:val="12"/>
              </w:rPr>
            </w:pPr>
            <w:r w:rsidRPr="00E874DC">
              <w:rPr>
                <w:rFonts w:ascii="Calibri" w:hAnsi="Calibri"/>
                <w:sz w:val="12"/>
              </w:rPr>
              <w:t>Upravno opozorilo po ZIN</w:t>
            </w:r>
          </w:p>
        </w:tc>
        <w:tc>
          <w:tcPr>
            <w:tcW w:w="389" w:type="pct"/>
            <w:shd w:val="clear" w:color="auto" w:fill="FBD4B4" w:themeFill="accent6" w:themeFillTint="66"/>
            <w:vAlign w:val="center"/>
          </w:tcPr>
          <w:p w:rsidR="00237F0E" w:rsidRPr="00E874DC" w:rsidRDefault="00237F0E" w:rsidP="000C0441">
            <w:pPr>
              <w:tabs>
                <w:tab w:val="left" w:pos="266"/>
              </w:tabs>
              <w:spacing w:after="0" w:line="240" w:lineRule="auto"/>
              <w:jc w:val="center"/>
              <w:rPr>
                <w:rFonts w:ascii="Calibri" w:hAnsi="Calibri"/>
                <w:sz w:val="12"/>
              </w:rPr>
            </w:pPr>
            <w:r w:rsidRPr="00E874DC">
              <w:rPr>
                <w:rFonts w:ascii="Calibri" w:hAnsi="Calibri"/>
                <w:sz w:val="12"/>
              </w:rPr>
              <w:t>SKUPAJ</w:t>
            </w:r>
          </w:p>
        </w:tc>
        <w:tc>
          <w:tcPr>
            <w:tcW w:w="436" w:type="pct"/>
            <w:shd w:val="clear" w:color="auto" w:fill="FBD4B4" w:themeFill="accent6" w:themeFillTint="66"/>
            <w:vAlign w:val="center"/>
          </w:tcPr>
          <w:p w:rsidR="00237F0E" w:rsidRPr="00E874DC" w:rsidRDefault="00237F0E" w:rsidP="000C0441">
            <w:pPr>
              <w:tabs>
                <w:tab w:val="left" w:pos="266"/>
              </w:tabs>
              <w:spacing w:after="0" w:line="240" w:lineRule="auto"/>
              <w:jc w:val="center"/>
              <w:rPr>
                <w:rFonts w:ascii="Calibri" w:hAnsi="Calibri"/>
                <w:sz w:val="12"/>
              </w:rPr>
            </w:pPr>
            <w:r w:rsidRPr="00E874DC">
              <w:rPr>
                <w:rFonts w:ascii="Calibri" w:hAnsi="Calibri"/>
                <w:sz w:val="12"/>
              </w:rPr>
              <w:t>Odločba o</w:t>
            </w:r>
            <w:r>
              <w:rPr>
                <w:rFonts w:ascii="Calibri" w:hAnsi="Calibri"/>
                <w:sz w:val="12"/>
              </w:rPr>
              <w:t xml:space="preserve"> prekršku (globa</w:t>
            </w:r>
            <w:r w:rsidRPr="00E874DC">
              <w:rPr>
                <w:rFonts w:ascii="Calibri" w:hAnsi="Calibri"/>
                <w:sz w:val="12"/>
              </w:rPr>
              <w:t>)</w:t>
            </w:r>
          </w:p>
        </w:tc>
        <w:tc>
          <w:tcPr>
            <w:tcW w:w="472" w:type="pct"/>
            <w:shd w:val="clear" w:color="auto" w:fill="FBD4B4" w:themeFill="accent6" w:themeFillTint="66"/>
            <w:vAlign w:val="center"/>
          </w:tcPr>
          <w:p w:rsidR="00237F0E" w:rsidRPr="00E874DC" w:rsidRDefault="00237F0E" w:rsidP="000C0441">
            <w:pPr>
              <w:tabs>
                <w:tab w:val="left" w:pos="266"/>
              </w:tabs>
              <w:spacing w:after="0" w:line="240" w:lineRule="auto"/>
              <w:jc w:val="center"/>
              <w:rPr>
                <w:rFonts w:ascii="Calibri" w:hAnsi="Calibri"/>
                <w:sz w:val="12"/>
              </w:rPr>
            </w:pPr>
            <w:r w:rsidRPr="00E874DC">
              <w:rPr>
                <w:rFonts w:ascii="Calibri" w:hAnsi="Calibri"/>
                <w:sz w:val="12"/>
              </w:rPr>
              <w:t>Plačilni nalog</w:t>
            </w:r>
          </w:p>
        </w:tc>
        <w:tc>
          <w:tcPr>
            <w:tcW w:w="473" w:type="pct"/>
            <w:shd w:val="clear" w:color="auto" w:fill="FBD4B4" w:themeFill="accent6" w:themeFillTint="66"/>
            <w:vAlign w:val="center"/>
          </w:tcPr>
          <w:p w:rsidR="00237F0E" w:rsidRPr="00E874DC" w:rsidRDefault="00237F0E" w:rsidP="000C0441">
            <w:pPr>
              <w:tabs>
                <w:tab w:val="left" w:pos="266"/>
              </w:tabs>
              <w:spacing w:after="0" w:line="240" w:lineRule="auto"/>
              <w:jc w:val="center"/>
              <w:rPr>
                <w:rFonts w:ascii="Calibri" w:hAnsi="Calibri"/>
                <w:sz w:val="12"/>
              </w:rPr>
            </w:pPr>
            <w:r w:rsidRPr="00E874DC">
              <w:rPr>
                <w:rFonts w:ascii="Calibri" w:hAnsi="Calibri"/>
                <w:sz w:val="12"/>
              </w:rPr>
              <w:t>Odločba o</w:t>
            </w:r>
            <w:r>
              <w:rPr>
                <w:rFonts w:ascii="Calibri" w:hAnsi="Calibri"/>
                <w:sz w:val="12"/>
              </w:rPr>
              <w:t xml:space="preserve"> prekršku (opomin</w:t>
            </w:r>
            <w:r w:rsidRPr="00E874DC">
              <w:rPr>
                <w:rFonts w:ascii="Calibri" w:hAnsi="Calibri"/>
                <w:sz w:val="12"/>
              </w:rPr>
              <w:t>)</w:t>
            </w:r>
          </w:p>
        </w:tc>
        <w:tc>
          <w:tcPr>
            <w:tcW w:w="393" w:type="pct"/>
            <w:shd w:val="clear" w:color="auto" w:fill="FBD4B4" w:themeFill="accent6" w:themeFillTint="66"/>
            <w:vAlign w:val="center"/>
          </w:tcPr>
          <w:p w:rsidR="00237F0E" w:rsidRPr="00E874DC" w:rsidRDefault="00237F0E" w:rsidP="000C0441">
            <w:pPr>
              <w:tabs>
                <w:tab w:val="left" w:pos="266"/>
              </w:tabs>
              <w:spacing w:after="0" w:line="240" w:lineRule="auto"/>
              <w:jc w:val="center"/>
              <w:rPr>
                <w:rFonts w:ascii="Calibri" w:hAnsi="Calibri"/>
                <w:sz w:val="12"/>
              </w:rPr>
            </w:pPr>
            <w:r w:rsidRPr="00E874DC">
              <w:rPr>
                <w:rFonts w:ascii="Calibri" w:hAnsi="Calibri"/>
                <w:sz w:val="12"/>
              </w:rPr>
              <w:t>Opozorilo za storjen prekršek po ZP-1</w:t>
            </w:r>
          </w:p>
        </w:tc>
        <w:tc>
          <w:tcPr>
            <w:tcW w:w="393" w:type="pct"/>
            <w:shd w:val="clear" w:color="auto" w:fill="FBD4B4" w:themeFill="accent6" w:themeFillTint="66"/>
            <w:vAlign w:val="center"/>
          </w:tcPr>
          <w:p w:rsidR="00237F0E" w:rsidRPr="00E874DC" w:rsidRDefault="00237F0E" w:rsidP="000C0441">
            <w:pPr>
              <w:tabs>
                <w:tab w:val="left" w:pos="266"/>
              </w:tabs>
              <w:spacing w:after="0" w:line="240" w:lineRule="auto"/>
              <w:jc w:val="center"/>
              <w:rPr>
                <w:rFonts w:ascii="Calibri" w:hAnsi="Calibri"/>
                <w:sz w:val="12"/>
              </w:rPr>
            </w:pPr>
            <w:r w:rsidRPr="00E874DC">
              <w:rPr>
                <w:rFonts w:ascii="Calibri" w:hAnsi="Calibri"/>
                <w:sz w:val="12"/>
              </w:rPr>
              <w:t>SKUPAJ</w:t>
            </w:r>
          </w:p>
        </w:tc>
        <w:tc>
          <w:tcPr>
            <w:tcW w:w="453" w:type="pct"/>
            <w:vMerge/>
            <w:shd w:val="clear" w:color="auto" w:fill="FBD4B4" w:themeFill="accent6" w:themeFillTint="66"/>
            <w:vAlign w:val="center"/>
          </w:tcPr>
          <w:p w:rsidR="00237F0E" w:rsidRPr="00E874DC" w:rsidRDefault="00237F0E" w:rsidP="000C0441">
            <w:pPr>
              <w:tabs>
                <w:tab w:val="left" w:pos="266"/>
              </w:tabs>
              <w:spacing w:after="0" w:line="240" w:lineRule="auto"/>
              <w:jc w:val="center"/>
              <w:rPr>
                <w:rFonts w:ascii="Calibri" w:hAnsi="Calibri"/>
                <w:sz w:val="12"/>
              </w:rPr>
            </w:pPr>
          </w:p>
        </w:tc>
      </w:tr>
      <w:tr w:rsidR="00237F0E" w:rsidRPr="00E874DC" w:rsidTr="00237F0E">
        <w:trPr>
          <w:trHeight w:val="283"/>
          <w:jc w:val="center"/>
        </w:trPr>
        <w:tc>
          <w:tcPr>
            <w:tcW w:w="509" w:type="pct"/>
            <w:shd w:val="clear" w:color="auto" w:fill="auto"/>
            <w:vAlign w:val="center"/>
          </w:tcPr>
          <w:p w:rsidR="00237F0E" w:rsidRPr="00E874DC" w:rsidRDefault="00237F0E" w:rsidP="000C0441">
            <w:pPr>
              <w:tabs>
                <w:tab w:val="left" w:pos="266"/>
              </w:tabs>
              <w:spacing w:after="0" w:line="240" w:lineRule="auto"/>
              <w:jc w:val="center"/>
              <w:rPr>
                <w:rFonts w:ascii="Calibri" w:hAnsi="Calibri"/>
                <w:sz w:val="16"/>
              </w:rPr>
            </w:pPr>
            <w:r>
              <w:rPr>
                <w:rFonts w:ascii="Calibri" w:hAnsi="Calibri"/>
                <w:sz w:val="16"/>
              </w:rPr>
              <w:t>79</w:t>
            </w:r>
            <w:r w:rsidRPr="00E874DC">
              <w:rPr>
                <w:rFonts w:ascii="Calibri" w:hAnsi="Calibri"/>
                <w:sz w:val="16"/>
              </w:rPr>
              <w:t>0</w:t>
            </w:r>
          </w:p>
        </w:tc>
        <w:tc>
          <w:tcPr>
            <w:tcW w:w="438" w:type="pct"/>
            <w:shd w:val="clear" w:color="auto" w:fill="auto"/>
            <w:vAlign w:val="center"/>
          </w:tcPr>
          <w:p w:rsidR="00237F0E" w:rsidRPr="00E874DC" w:rsidRDefault="00237F0E" w:rsidP="000C0441">
            <w:pPr>
              <w:tabs>
                <w:tab w:val="left" w:pos="266"/>
              </w:tabs>
              <w:spacing w:after="0" w:line="240" w:lineRule="auto"/>
              <w:jc w:val="center"/>
              <w:rPr>
                <w:rFonts w:ascii="Calibri" w:hAnsi="Calibri"/>
                <w:sz w:val="16"/>
              </w:rPr>
            </w:pPr>
            <w:r>
              <w:rPr>
                <w:rFonts w:ascii="Calibri" w:hAnsi="Calibri"/>
                <w:sz w:val="16"/>
              </w:rPr>
              <w:t>40</w:t>
            </w:r>
          </w:p>
        </w:tc>
        <w:tc>
          <w:tcPr>
            <w:tcW w:w="580" w:type="pct"/>
            <w:shd w:val="clear" w:color="auto" w:fill="auto"/>
            <w:vAlign w:val="center"/>
          </w:tcPr>
          <w:p w:rsidR="00237F0E" w:rsidRPr="00E874DC" w:rsidRDefault="00237F0E" w:rsidP="000C0441">
            <w:pPr>
              <w:tabs>
                <w:tab w:val="left" w:pos="266"/>
              </w:tabs>
              <w:spacing w:after="0" w:line="240" w:lineRule="auto"/>
              <w:jc w:val="center"/>
              <w:rPr>
                <w:rFonts w:ascii="Calibri" w:hAnsi="Calibri"/>
                <w:sz w:val="16"/>
              </w:rPr>
            </w:pPr>
            <w:r>
              <w:rPr>
                <w:rFonts w:ascii="Calibri" w:hAnsi="Calibri"/>
                <w:sz w:val="16"/>
              </w:rPr>
              <w:t>22</w:t>
            </w:r>
          </w:p>
        </w:tc>
        <w:tc>
          <w:tcPr>
            <w:tcW w:w="464" w:type="pct"/>
            <w:shd w:val="clear" w:color="auto" w:fill="auto"/>
            <w:vAlign w:val="center"/>
          </w:tcPr>
          <w:p w:rsidR="00237F0E" w:rsidRPr="00E874DC" w:rsidRDefault="00237F0E" w:rsidP="000C0441">
            <w:pPr>
              <w:tabs>
                <w:tab w:val="left" w:pos="266"/>
              </w:tabs>
              <w:spacing w:after="0" w:line="240" w:lineRule="auto"/>
              <w:jc w:val="center"/>
              <w:rPr>
                <w:rFonts w:ascii="Calibri" w:hAnsi="Calibri"/>
                <w:sz w:val="16"/>
              </w:rPr>
            </w:pPr>
            <w:r>
              <w:rPr>
                <w:rFonts w:ascii="Calibri" w:hAnsi="Calibri"/>
                <w:sz w:val="16"/>
              </w:rPr>
              <w:t>158</w:t>
            </w:r>
          </w:p>
        </w:tc>
        <w:tc>
          <w:tcPr>
            <w:tcW w:w="389" w:type="pct"/>
            <w:shd w:val="clear" w:color="auto" w:fill="auto"/>
            <w:vAlign w:val="center"/>
          </w:tcPr>
          <w:p w:rsidR="00237F0E" w:rsidRPr="00E874DC" w:rsidRDefault="00237F0E" w:rsidP="000C0441">
            <w:pPr>
              <w:tabs>
                <w:tab w:val="left" w:pos="266"/>
              </w:tabs>
              <w:spacing w:after="0" w:line="240" w:lineRule="auto"/>
              <w:jc w:val="center"/>
              <w:rPr>
                <w:rFonts w:ascii="Calibri" w:hAnsi="Calibri"/>
                <w:sz w:val="16"/>
              </w:rPr>
            </w:pPr>
            <w:r>
              <w:rPr>
                <w:rFonts w:ascii="Calibri" w:hAnsi="Calibri"/>
                <w:sz w:val="16"/>
              </w:rPr>
              <w:t>180</w:t>
            </w:r>
          </w:p>
        </w:tc>
        <w:tc>
          <w:tcPr>
            <w:tcW w:w="436" w:type="pct"/>
            <w:vAlign w:val="center"/>
          </w:tcPr>
          <w:p w:rsidR="00237F0E" w:rsidRPr="00E874DC" w:rsidRDefault="00237F0E" w:rsidP="000C0441">
            <w:pPr>
              <w:tabs>
                <w:tab w:val="left" w:pos="266"/>
              </w:tabs>
              <w:spacing w:after="0" w:line="240" w:lineRule="auto"/>
              <w:jc w:val="center"/>
              <w:rPr>
                <w:rFonts w:ascii="Calibri" w:hAnsi="Calibri"/>
                <w:sz w:val="16"/>
              </w:rPr>
            </w:pPr>
            <w:r>
              <w:rPr>
                <w:rFonts w:ascii="Calibri" w:hAnsi="Calibri"/>
                <w:sz w:val="16"/>
              </w:rPr>
              <w:t>7</w:t>
            </w:r>
          </w:p>
        </w:tc>
        <w:tc>
          <w:tcPr>
            <w:tcW w:w="472" w:type="pct"/>
            <w:vAlign w:val="center"/>
          </w:tcPr>
          <w:p w:rsidR="00237F0E" w:rsidRPr="00E874DC" w:rsidRDefault="00237F0E" w:rsidP="000C0441">
            <w:pPr>
              <w:tabs>
                <w:tab w:val="left" w:pos="266"/>
              </w:tabs>
              <w:spacing w:after="0" w:line="240" w:lineRule="auto"/>
              <w:jc w:val="center"/>
              <w:rPr>
                <w:rFonts w:ascii="Calibri" w:hAnsi="Calibri"/>
                <w:sz w:val="16"/>
              </w:rPr>
            </w:pPr>
            <w:r>
              <w:rPr>
                <w:rFonts w:ascii="Calibri" w:hAnsi="Calibri"/>
                <w:sz w:val="16"/>
              </w:rPr>
              <w:t>16</w:t>
            </w:r>
            <w:r w:rsidR="006D6BA4" w:rsidRPr="00E874DC">
              <w:rPr>
                <w:rFonts w:ascii="Calibri" w:hAnsi="Calibri"/>
                <w:sz w:val="16"/>
                <w:vertAlign w:val="superscript"/>
              </w:rPr>
              <w:footnoteReference w:id="25"/>
            </w:r>
          </w:p>
        </w:tc>
        <w:tc>
          <w:tcPr>
            <w:tcW w:w="473" w:type="pct"/>
            <w:shd w:val="clear" w:color="auto" w:fill="auto"/>
            <w:vAlign w:val="center"/>
          </w:tcPr>
          <w:p w:rsidR="00237F0E" w:rsidRPr="00E874DC" w:rsidRDefault="00237F0E" w:rsidP="006D6BA4">
            <w:pPr>
              <w:tabs>
                <w:tab w:val="left" w:pos="266"/>
              </w:tabs>
              <w:spacing w:after="0" w:line="240" w:lineRule="auto"/>
              <w:jc w:val="center"/>
              <w:rPr>
                <w:rFonts w:ascii="Calibri" w:hAnsi="Calibri"/>
                <w:sz w:val="16"/>
              </w:rPr>
            </w:pPr>
            <w:r w:rsidRPr="00E874DC">
              <w:rPr>
                <w:rFonts w:ascii="Calibri" w:hAnsi="Calibri"/>
                <w:sz w:val="16"/>
              </w:rPr>
              <w:t>1</w:t>
            </w:r>
            <w:r>
              <w:rPr>
                <w:rFonts w:ascii="Calibri" w:hAnsi="Calibri"/>
                <w:sz w:val="16"/>
              </w:rPr>
              <w:t>6</w:t>
            </w:r>
          </w:p>
        </w:tc>
        <w:tc>
          <w:tcPr>
            <w:tcW w:w="393" w:type="pct"/>
            <w:shd w:val="clear" w:color="auto" w:fill="auto"/>
            <w:vAlign w:val="center"/>
          </w:tcPr>
          <w:p w:rsidR="00237F0E" w:rsidRPr="00E874DC" w:rsidRDefault="00237F0E" w:rsidP="000C0441">
            <w:pPr>
              <w:tabs>
                <w:tab w:val="left" w:pos="266"/>
              </w:tabs>
              <w:spacing w:after="0" w:line="240" w:lineRule="auto"/>
              <w:jc w:val="center"/>
              <w:rPr>
                <w:rFonts w:ascii="Calibri" w:hAnsi="Calibri"/>
                <w:sz w:val="16"/>
              </w:rPr>
            </w:pPr>
            <w:r>
              <w:rPr>
                <w:rFonts w:ascii="Calibri" w:hAnsi="Calibri"/>
                <w:sz w:val="16"/>
              </w:rPr>
              <w:t>115</w:t>
            </w:r>
          </w:p>
        </w:tc>
        <w:tc>
          <w:tcPr>
            <w:tcW w:w="393" w:type="pct"/>
            <w:shd w:val="clear" w:color="auto" w:fill="auto"/>
            <w:vAlign w:val="center"/>
          </w:tcPr>
          <w:p w:rsidR="00237F0E" w:rsidRPr="00E874DC" w:rsidRDefault="00AA481B" w:rsidP="000C0441">
            <w:pPr>
              <w:tabs>
                <w:tab w:val="left" w:pos="266"/>
              </w:tabs>
              <w:spacing w:after="0" w:line="240" w:lineRule="auto"/>
              <w:jc w:val="center"/>
              <w:rPr>
                <w:rFonts w:ascii="Calibri" w:hAnsi="Calibri"/>
                <w:sz w:val="16"/>
              </w:rPr>
            </w:pPr>
            <w:r>
              <w:rPr>
                <w:rFonts w:ascii="Calibri" w:hAnsi="Calibri"/>
                <w:sz w:val="16"/>
              </w:rPr>
              <w:t>15</w:t>
            </w:r>
            <w:r w:rsidR="00237F0E" w:rsidRPr="00E874DC">
              <w:rPr>
                <w:rFonts w:ascii="Calibri" w:hAnsi="Calibri"/>
                <w:sz w:val="16"/>
              </w:rPr>
              <w:t>4</w:t>
            </w:r>
          </w:p>
        </w:tc>
        <w:tc>
          <w:tcPr>
            <w:tcW w:w="453" w:type="pct"/>
            <w:shd w:val="clear" w:color="auto" w:fill="auto"/>
            <w:vAlign w:val="center"/>
          </w:tcPr>
          <w:p w:rsidR="00237F0E" w:rsidRPr="00E874DC" w:rsidRDefault="00AA481B" w:rsidP="000C0441">
            <w:pPr>
              <w:tabs>
                <w:tab w:val="left" w:pos="266"/>
              </w:tabs>
              <w:spacing w:after="0" w:line="240" w:lineRule="auto"/>
              <w:jc w:val="center"/>
              <w:rPr>
                <w:rFonts w:ascii="Calibri" w:hAnsi="Calibri"/>
                <w:sz w:val="16"/>
              </w:rPr>
            </w:pPr>
            <w:r>
              <w:rPr>
                <w:rFonts w:ascii="Calibri" w:hAnsi="Calibri"/>
                <w:sz w:val="16"/>
              </w:rPr>
              <w:t>334</w:t>
            </w:r>
          </w:p>
        </w:tc>
      </w:tr>
    </w:tbl>
    <w:p w:rsidR="000C0441" w:rsidRPr="00D7302F" w:rsidRDefault="000C0441" w:rsidP="000C0441">
      <w:pPr>
        <w:spacing w:before="120" w:after="120" w:line="240" w:lineRule="auto"/>
        <w:jc w:val="both"/>
        <w:rPr>
          <w:rFonts w:asciiTheme="minorHAnsi" w:hAnsiTheme="minorHAnsi" w:cs="Times New Roman"/>
          <w:noProof/>
          <w:lang w:eastAsia="sl-SI"/>
        </w:rPr>
      </w:pPr>
      <w:r w:rsidRPr="00D7302F">
        <w:rPr>
          <w:rFonts w:asciiTheme="minorHAnsi" w:hAnsiTheme="minorHAnsi" w:cs="Times New Roman"/>
          <w:noProof/>
          <w:lang w:eastAsia="sl-SI"/>
        </w:rPr>
        <w:t xml:space="preserve">Inšpektorji so ugotovili največ neskladnosti zaradi pripisovanja navedb o učinkih kozmetičnim izdelkom, bodisi s strani distributerjev in uvoznikov (v 11 %), kot tudi s strani odgovornih oseb (v </w:t>
      </w:r>
      <w:r w:rsidR="00B72642" w:rsidRPr="00D7302F">
        <w:rPr>
          <w:rFonts w:asciiTheme="minorHAnsi" w:hAnsiTheme="minorHAnsi" w:cs="Times New Roman"/>
          <w:noProof/>
          <w:lang w:eastAsia="sl-SI"/>
        </w:rPr>
        <w:t xml:space="preserve">12 </w:t>
      </w:r>
      <w:r w:rsidRPr="00D7302F">
        <w:rPr>
          <w:rFonts w:asciiTheme="minorHAnsi" w:hAnsiTheme="minorHAnsi" w:cs="Times New Roman"/>
          <w:noProof/>
          <w:lang w:eastAsia="sl-SI"/>
        </w:rPr>
        <w:t xml:space="preserve">%). Pri odgovornih osebah je bilo </w:t>
      </w:r>
      <w:r w:rsidR="00B72642" w:rsidRPr="00D7302F">
        <w:rPr>
          <w:rFonts w:asciiTheme="minorHAnsi" w:hAnsiTheme="minorHAnsi" w:cs="Times New Roman"/>
          <w:noProof/>
          <w:lang w:eastAsia="sl-SI"/>
        </w:rPr>
        <w:t>v sedmih odstotkih obravnav</w:t>
      </w:r>
      <w:r w:rsidRPr="00D7302F">
        <w:rPr>
          <w:rFonts w:asciiTheme="minorHAnsi" w:hAnsiTheme="minorHAnsi" w:cs="Times New Roman"/>
          <w:noProof/>
          <w:lang w:eastAsia="sl-SI"/>
        </w:rPr>
        <w:t xml:space="preserve"> ugotovljeno neskladje</w:t>
      </w:r>
      <w:r w:rsidR="00B72642" w:rsidRPr="00D7302F">
        <w:rPr>
          <w:rFonts w:asciiTheme="minorHAnsi" w:hAnsiTheme="minorHAnsi" w:cs="Times New Roman"/>
          <w:noProof/>
          <w:lang w:eastAsia="sl-SI"/>
        </w:rPr>
        <w:t xml:space="preserve"> pri presoji poročil o varnosti</w:t>
      </w:r>
      <w:r w:rsidRPr="00D7302F">
        <w:rPr>
          <w:rFonts w:asciiTheme="minorHAnsi" w:hAnsiTheme="minorHAnsi" w:cs="Times New Roman"/>
          <w:noProof/>
          <w:lang w:eastAsia="sl-SI"/>
        </w:rPr>
        <w:t xml:space="preserve">, </w:t>
      </w:r>
      <w:r w:rsidR="00B72642" w:rsidRPr="00D7302F">
        <w:rPr>
          <w:rFonts w:asciiTheme="minorHAnsi" w:hAnsiTheme="minorHAnsi" w:cs="Times New Roman"/>
          <w:noProof/>
          <w:lang w:eastAsia="sl-SI"/>
        </w:rPr>
        <w:t xml:space="preserve">ter </w:t>
      </w:r>
      <w:r w:rsidRPr="00D7302F">
        <w:rPr>
          <w:rFonts w:asciiTheme="minorHAnsi" w:hAnsiTheme="minorHAnsi" w:cs="Times New Roman"/>
          <w:noProof/>
          <w:lang w:eastAsia="sl-SI"/>
        </w:rPr>
        <w:t xml:space="preserve">pri presoji dokumentacije v </w:t>
      </w:r>
      <w:r w:rsidR="00B72642" w:rsidRPr="00D7302F">
        <w:rPr>
          <w:rFonts w:asciiTheme="minorHAnsi" w:hAnsiTheme="minorHAnsi" w:cs="Times New Roman"/>
          <w:noProof/>
          <w:lang w:eastAsia="sl-SI"/>
        </w:rPr>
        <w:t xml:space="preserve">osmih </w:t>
      </w:r>
      <w:r w:rsidRPr="00D7302F">
        <w:rPr>
          <w:rFonts w:asciiTheme="minorHAnsi" w:hAnsiTheme="minorHAnsi" w:cs="Times New Roman"/>
          <w:noProof/>
          <w:lang w:eastAsia="sl-SI"/>
        </w:rPr>
        <w:t xml:space="preserve">odstotkih. Delež neskladnosti zaradi označevanja in identifikacije izdelka je pet odstotkov. Pri nadzoru nad uporabo izdelkov v salonih higienske nege so bile ugotovljene neskladnosti v </w:t>
      </w:r>
      <w:r w:rsidR="00B72642" w:rsidRPr="00D7302F">
        <w:rPr>
          <w:rFonts w:asciiTheme="minorHAnsi" w:hAnsiTheme="minorHAnsi" w:cs="Times New Roman"/>
          <w:noProof/>
          <w:lang w:eastAsia="sl-SI"/>
        </w:rPr>
        <w:t>štirih odstotkih obravnav</w:t>
      </w:r>
      <w:r w:rsidRPr="00D7302F">
        <w:rPr>
          <w:rFonts w:asciiTheme="minorHAnsi" w:hAnsiTheme="minorHAnsi" w:cs="Times New Roman"/>
          <w:noProof/>
          <w:lang w:eastAsia="sl-SI"/>
        </w:rPr>
        <w:t>.</w:t>
      </w:r>
    </w:p>
    <w:p w:rsidR="005A6135" w:rsidRDefault="005A6135" w:rsidP="005A6135">
      <w:pPr>
        <w:spacing w:before="120" w:after="120" w:line="240" w:lineRule="auto"/>
        <w:jc w:val="both"/>
        <w:rPr>
          <w:rFonts w:asciiTheme="minorHAnsi" w:hAnsiTheme="minorHAnsi" w:cs="Times New Roman"/>
          <w:noProof/>
          <w:lang w:eastAsia="sl-SI" w:bidi="sl-SI"/>
        </w:rPr>
      </w:pPr>
      <w:r w:rsidRPr="00B73018">
        <w:rPr>
          <w:rFonts w:asciiTheme="minorHAnsi" w:hAnsiTheme="minorHAnsi" w:cs="Times New Roman"/>
          <w:noProof/>
          <w:lang w:eastAsia="sl-SI" w:bidi="sl-SI"/>
        </w:rPr>
        <w:t xml:space="preserve">Poleg pregledov, katerih osnova je razvrstitev gospodarskih subjektov v različne kategorije, </w:t>
      </w:r>
      <w:r>
        <w:rPr>
          <w:rFonts w:asciiTheme="minorHAnsi" w:hAnsiTheme="minorHAnsi" w:cs="Times New Roman"/>
          <w:noProof/>
          <w:lang w:eastAsia="sl-SI" w:bidi="sl-SI"/>
        </w:rPr>
        <w:t>je potekal nadzor tud</w:t>
      </w:r>
      <w:r w:rsidR="002C1A37">
        <w:rPr>
          <w:rFonts w:asciiTheme="minorHAnsi" w:hAnsiTheme="minorHAnsi" w:cs="Times New Roman"/>
          <w:noProof/>
          <w:lang w:eastAsia="sl-SI" w:bidi="sl-SI"/>
        </w:rPr>
        <w:t>i</w:t>
      </w:r>
      <w:r>
        <w:rPr>
          <w:rFonts w:asciiTheme="minorHAnsi" w:hAnsiTheme="minorHAnsi" w:cs="Times New Roman"/>
          <w:noProof/>
          <w:lang w:eastAsia="sl-SI" w:bidi="sl-SI"/>
        </w:rPr>
        <w:t xml:space="preserve"> v obliki usmerjenih akcij</w:t>
      </w:r>
      <w:r w:rsidR="002C1A37">
        <w:rPr>
          <w:rFonts w:asciiTheme="minorHAnsi" w:hAnsiTheme="minorHAnsi" w:cs="Times New Roman"/>
          <w:noProof/>
          <w:lang w:eastAsia="sl-SI" w:bidi="sl-SI"/>
        </w:rPr>
        <w:t>.</w:t>
      </w:r>
    </w:p>
    <w:p w:rsidR="005A6135" w:rsidRPr="00D7302F" w:rsidRDefault="002C1A37" w:rsidP="005A6135">
      <w:pPr>
        <w:spacing w:before="120" w:after="120" w:line="240" w:lineRule="auto"/>
        <w:jc w:val="both"/>
        <w:rPr>
          <w:rFonts w:asciiTheme="minorHAnsi" w:hAnsiTheme="minorHAnsi" w:cstheme="minorHAnsi"/>
          <w:noProof/>
          <w:lang w:eastAsia="sl-SI"/>
        </w:rPr>
      </w:pPr>
      <w:r>
        <w:rPr>
          <w:rFonts w:asciiTheme="minorHAnsi" w:hAnsiTheme="minorHAnsi" w:cs="Times New Roman"/>
          <w:noProof/>
          <w:lang w:eastAsia="sl-SI"/>
        </w:rPr>
        <w:t>I</w:t>
      </w:r>
      <w:r w:rsidR="00D7302F">
        <w:rPr>
          <w:rFonts w:asciiTheme="minorHAnsi" w:hAnsiTheme="minorHAnsi" w:cs="Times New Roman"/>
          <w:noProof/>
          <w:lang w:eastAsia="sl-SI"/>
        </w:rPr>
        <w:t>nšpekt</w:t>
      </w:r>
      <w:r w:rsidR="005A6135" w:rsidRPr="00B73018">
        <w:rPr>
          <w:rFonts w:asciiTheme="minorHAnsi" w:hAnsiTheme="minorHAnsi" w:cs="Times New Roman"/>
          <w:noProof/>
          <w:lang w:eastAsia="sl-SI"/>
        </w:rPr>
        <w:t xml:space="preserve">orat je del inšpekcijskih pregledov usmeril v </w:t>
      </w:r>
      <w:r w:rsidR="005A6135">
        <w:rPr>
          <w:rFonts w:asciiTheme="minorHAnsi" w:hAnsiTheme="minorHAnsi" w:cs="Times New Roman"/>
          <w:noProof/>
          <w:lang w:eastAsia="sl-SI"/>
        </w:rPr>
        <w:t xml:space="preserve">nadzor </w:t>
      </w:r>
      <w:r w:rsidR="005A6135" w:rsidRPr="00B73018">
        <w:rPr>
          <w:rFonts w:asciiTheme="minorHAnsi" w:hAnsiTheme="minorHAnsi" w:cs="Times New Roman"/>
          <w:noProof/>
          <w:lang w:eastAsia="sl-SI"/>
        </w:rPr>
        <w:t>navedb o kozmetičnih izdelkih za boleče/utrujene noge. Izvedenih je bilo 20 inšpekci</w:t>
      </w:r>
      <w:r w:rsidR="00D7302F">
        <w:rPr>
          <w:rFonts w:asciiTheme="minorHAnsi" w:hAnsiTheme="minorHAnsi" w:cs="Times New Roman"/>
          <w:noProof/>
          <w:lang w:eastAsia="sl-SI"/>
        </w:rPr>
        <w:t>jskih pregledov in obravnavanih</w:t>
      </w:r>
      <w:r w:rsidR="005A6135" w:rsidRPr="00B73018">
        <w:rPr>
          <w:rFonts w:asciiTheme="minorHAnsi" w:hAnsiTheme="minorHAnsi" w:cs="Times New Roman"/>
          <w:noProof/>
          <w:lang w:eastAsia="sl-SI"/>
        </w:rPr>
        <w:t xml:space="preserve"> 69 izdelkov. Pregledani so bili predvsem geli/kreme za nego nog,</w:t>
      </w:r>
      <w:r w:rsidR="00D7302F">
        <w:rPr>
          <w:rFonts w:asciiTheme="minorHAnsi" w:hAnsiTheme="minorHAnsi" w:cs="Times New Roman"/>
          <w:noProof/>
          <w:lang w:eastAsia="sl-SI"/>
        </w:rPr>
        <w:t xml:space="preserve"> stopal in za utrujene noge ter</w:t>
      </w:r>
      <w:r w:rsidR="005A6135" w:rsidRPr="00B73018">
        <w:rPr>
          <w:rFonts w:asciiTheme="minorHAnsi" w:hAnsiTheme="minorHAnsi" w:cs="Times New Roman"/>
          <w:noProof/>
          <w:lang w:eastAsia="sl-SI"/>
        </w:rPr>
        <w:t xml:space="preserve"> izdelki za boleče mišice, noge po športnih aktivnostih. Izdelki so bili velikokrat oglaševani s poudarkom na dodanih naravnih sest</w:t>
      </w:r>
      <w:r w:rsidR="00D7302F">
        <w:rPr>
          <w:rFonts w:asciiTheme="minorHAnsi" w:hAnsiTheme="minorHAnsi" w:cs="Times New Roman"/>
          <w:noProof/>
          <w:lang w:eastAsia="sl-SI"/>
        </w:rPr>
        <w:t>avinah. Neskladnih je bilo 67 %</w:t>
      </w:r>
      <w:r w:rsidR="005A6135" w:rsidRPr="00B73018">
        <w:rPr>
          <w:rFonts w:asciiTheme="minorHAnsi" w:hAnsiTheme="minorHAnsi" w:cs="Times New Roman"/>
          <w:noProof/>
          <w:lang w:eastAsia="sl-SI"/>
        </w:rPr>
        <w:t xml:space="preserve"> izdelkov, za obravnavo so bili ciljano izbrani izdelki s spornimi navedbami. Poudarek inšpekcijskih nadzorov je bil na pregledih spletnih strani. Samo nekaj artiklov je imelo neskladne navedbe na samem izdelku, ostali so bili predstavljeni/oglaševani na spletu. V večini primerov (75 %) je neskladne navedbe samovoljno navedel distributer. Podobno je bilo ugotovljeno v akciji zdravstvene navedbe, kjer so bili </w:t>
      </w:r>
      <w:r w:rsidR="005A6135" w:rsidRPr="00B73018">
        <w:rPr>
          <w:rFonts w:asciiTheme="minorHAnsi" w:hAnsiTheme="minorHAnsi" w:cs="Times New Roman"/>
          <w:noProof/>
          <w:lang w:eastAsia="sl-SI"/>
        </w:rPr>
        <w:lastRenderedPageBreak/>
        <w:t>pregledani kozmetični izdelki za nego telesa šampon za lase, barva za lase, masažno olje, kremni geli, karitejeva masla, mila, olja, balzam in mast za opekline in brazgotine. Opravljenih je bilo 21 inšpekcijskih pregledov, pregledanih je bilo 77 izdelkov in 60</w:t>
      </w:r>
      <w:r w:rsidR="00D7302F">
        <w:rPr>
          <w:rFonts w:asciiTheme="minorHAnsi" w:hAnsiTheme="minorHAnsi" w:cs="Times New Roman"/>
          <w:noProof/>
          <w:lang w:eastAsia="sl-SI"/>
        </w:rPr>
        <w:t xml:space="preserve"> </w:t>
      </w:r>
      <w:r w:rsidR="005A6135" w:rsidRPr="00B73018">
        <w:rPr>
          <w:rFonts w:asciiTheme="minorHAnsi" w:hAnsiTheme="minorHAnsi" w:cs="Times New Roman"/>
          <w:noProof/>
          <w:lang w:eastAsia="sl-SI"/>
        </w:rPr>
        <w:t>% je bilo neskladnih. Pri 50</w:t>
      </w:r>
      <w:r w:rsidR="00D7302F">
        <w:rPr>
          <w:rFonts w:asciiTheme="minorHAnsi" w:hAnsiTheme="minorHAnsi" w:cs="Times New Roman"/>
          <w:noProof/>
          <w:lang w:eastAsia="sl-SI"/>
        </w:rPr>
        <w:t xml:space="preserve"> </w:t>
      </w:r>
      <w:r w:rsidR="005A6135" w:rsidRPr="00B73018">
        <w:rPr>
          <w:rFonts w:asciiTheme="minorHAnsi" w:hAnsiTheme="minorHAnsi" w:cs="Times New Roman"/>
          <w:noProof/>
          <w:lang w:eastAsia="sl-SI"/>
        </w:rPr>
        <w:t>% izdelkov so bile pregledane tudi navedbe na samem izdelku, ne samo na spletu ali letaku. Kar 90</w:t>
      </w:r>
      <w:r w:rsidR="00D7302F">
        <w:rPr>
          <w:rFonts w:asciiTheme="minorHAnsi" w:hAnsiTheme="minorHAnsi" w:cs="Times New Roman"/>
          <w:noProof/>
          <w:lang w:eastAsia="sl-SI"/>
        </w:rPr>
        <w:t xml:space="preserve"> </w:t>
      </w:r>
      <w:r w:rsidR="005A6135" w:rsidRPr="00B73018">
        <w:rPr>
          <w:rFonts w:asciiTheme="minorHAnsi" w:hAnsiTheme="minorHAnsi" w:cs="Times New Roman"/>
          <w:noProof/>
          <w:lang w:eastAsia="sl-SI"/>
        </w:rPr>
        <w:t xml:space="preserve">% neskladnih navedb je bilo na spletu in ne na samih izdelkih. Zdravstvene navedbe za kozmetične izdelke pomenijo predvsem kršitev kriterija verodostojnosti in dokaznega gradiva, glede na </w:t>
      </w:r>
      <w:r w:rsidR="005A6135" w:rsidRPr="00D7302F">
        <w:rPr>
          <w:rFonts w:asciiTheme="minorHAnsi" w:hAnsiTheme="minorHAnsi" w:cstheme="minorHAnsi"/>
          <w:noProof/>
          <w:lang w:eastAsia="sl-SI"/>
        </w:rPr>
        <w:t>Uredbo Komisije (EU) št. 655/2013, ki določa skupna merila za utemeljitev navedb, uporabljenih v zvezi s kozmetičnimi izdelki. Pri pregledu navedb o izdelkih proti celulitu/za topljenje maščob/oblikovanje postave so bili pregledani geli, mleka, kreme z anticelulitnim hitrim učinkom, kreme za oblikovanje postave in podobno. Opravljenih je bilo 13 inšpekcijskih pregledov, pregledanih je bilo 26 izdelkov, 50</w:t>
      </w:r>
      <w:r w:rsidR="00D7302F" w:rsidRPr="00D7302F">
        <w:rPr>
          <w:rFonts w:asciiTheme="minorHAnsi" w:hAnsiTheme="minorHAnsi" w:cstheme="minorHAnsi"/>
          <w:noProof/>
          <w:lang w:eastAsia="sl-SI"/>
        </w:rPr>
        <w:t xml:space="preserve"> </w:t>
      </w:r>
      <w:r w:rsidR="005A6135" w:rsidRPr="00D7302F">
        <w:rPr>
          <w:rFonts w:asciiTheme="minorHAnsi" w:hAnsiTheme="minorHAnsi" w:cstheme="minorHAnsi"/>
          <w:noProof/>
          <w:lang w:eastAsia="sl-SI"/>
        </w:rPr>
        <w:t xml:space="preserve">% je bilo neskladnih. Navedbe so navajale pretirane učinke, zdravilne učinke ali odpravo/preprečevanje celulita in oblikovanje postave. Tudi tu je nadzor pokazal, da je te navedbe oblikoval distributer za svojo </w:t>
      </w:r>
      <w:r w:rsidR="006D6BA4">
        <w:rPr>
          <w:rFonts w:asciiTheme="minorHAnsi" w:hAnsiTheme="minorHAnsi" w:cstheme="minorHAnsi"/>
          <w:noProof/>
          <w:lang w:eastAsia="sl-SI"/>
        </w:rPr>
        <w:t>spletno trgovino. Zavezanci so v večini primerov</w:t>
      </w:r>
      <w:r w:rsidR="005A6135" w:rsidRPr="00D7302F">
        <w:rPr>
          <w:rFonts w:asciiTheme="minorHAnsi" w:hAnsiTheme="minorHAnsi" w:cstheme="minorHAnsi"/>
          <w:noProof/>
          <w:lang w:eastAsia="sl-SI"/>
        </w:rPr>
        <w:t xml:space="preserve"> od</w:t>
      </w:r>
      <w:r w:rsidR="006D6BA4">
        <w:rPr>
          <w:rFonts w:asciiTheme="minorHAnsi" w:hAnsiTheme="minorHAnsi" w:cstheme="minorHAnsi"/>
          <w:noProof/>
          <w:lang w:eastAsia="sl-SI"/>
        </w:rPr>
        <w:t>stranili sporne navedbe oziroma</w:t>
      </w:r>
      <w:r w:rsidR="005A6135" w:rsidRPr="00D7302F">
        <w:rPr>
          <w:rFonts w:asciiTheme="minorHAnsi" w:hAnsiTheme="minorHAnsi" w:cstheme="minorHAnsi"/>
          <w:noProof/>
          <w:lang w:eastAsia="sl-SI"/>
        </w:rPr>
        <w:t xml:space="preserve"> jih preoblikovali v zadovoljujoče.</w:t>
      </w:r>
      <w:r w:rsidR="005A6135" w:rsidRPr="00D7302F">
        <w:rPr>
          <w:rFonts w:asciiTheme="minorHAnsi" w:hAnsiTheme="minorHAnsi" w:cstheme="minorHAnsi"/>
          <w:noProof/>
          <w:lang w:eastAsia="sl-SI"/>
        </w:rPr>
        <w:tab/>
      </w:r>
    </w:p>
    <w:p w:rsidR="005A6135" w:rsidRPr="002C1A37" w:rsidRDefault="002C1A37" w:rsidP="00D7302F">
      <w:pPr>
        <w:pStyle w:val="Default"/>
        <w:spacing w:line="276" w:lineRule="auto"/>
        <w:jc w:val="both"/>
        <w:rPr>
          <w:rFonts w:asciiTheme="minorHAnsi" w:hAnsiTheme="minorHAnsi" w:cs="Times New Roman"/>
          <w:noProof/>
          <w:lang w:eastAsia="sl-SI"/>
        </w:rPr>
      </w:pPr>
      <w:r w:rsidRPr="00D7302F">
        <w:rPr>
          <w:rFonts w:asciiTheme="minorHAnsi" w:hAnsiTheme="minorHAnsi" w:cstheme="minorHAnsi"/>
          <w:noProof/>
          <w:color w:val="auto"/>
          <w:sz w:val="22"/>
          <w:szCs w:val="22"/>
          <w:lang w:eastAsia="sl-SI"/>
        </w:rPr>
        <w:t xml:space="preserve">V okviru inšpekcijskih pregledov, ki so se nanašali na pripomočke za izdelavo nohtov in izdelkov za izdelavo in nego nohtov, je potekal nadzor tako nad kozmetičnimi izdelki kot nad izdelki splošne varnosti, saj se področji v tem segmentu prepletata. </w:t>
      </w:r>
      <w:r w:rsidR="005A6135" w:rsidRPr="00D7302F">
        <w:rPr>
          <w:rFonts w:asciiTheme="minorHAnsi" w:hAnsiTheme="minorHAnsi" w:cstheme="minorHAnsi"/>
          <w:noProof/>
          <w:color w:val="auto"/>
          <w:sz w:val="22"/>
          <w:szCs w:val="22"/>
          <w:lang w:eastAsia="sl-SI"/>
        </w:rPr>
        <w:t>Pregledana je bila cela paleta različnih izdelkov od pripomočkov za izdelavo umetnih nohtov do kozmetičnih izdelkov, in sicer različni geli</w:t>
      </w:r>
      <w:r w:rsidR="005A6135" w:rsidRPr="002C1A37">
        <w:rPr>
          <w:rFonts w:asciiTheme="minorHAnsi" w:hAnsiTheme="minorHAnsi" w:cs="Times New Roman"/>
          <w:noProof/>
          <w:color w:val="auto"/>
          <w:sz w:val="22"/>
          <w:szCs w:val="22"/>
          <w:lang w:eastAsia="sl-SI"/>
        </w:rPr>
        <w:t xml:space="preserve"> </w:t>
      </w:r>
      <w:r w:rsidR="006D6BA4">
        <w:rPr>
          <w:rFonts w:asciiTheme="minorHAnsi" w:hAnsiTheme="minorHAnsi" w:cs="Times New Roman"/>
          <w:noProof/>
          <w:color w:val="auto"/>
          <w:sz w:val="22"/>
          <w:szCs w:val="22"/>
          <w:lang w:eastAsia="sl-SI"/>
        </w:rPr>
        <w:t>za profesionalno uporabo (</w:t>
      </w:r>
      <w:r w:rsidR="005A6135" w:rsidRPr="002C1A37">
        <w:rPr>
          <w:rFonts w:asciiTheme="minorHAnsi" w:hAnsiTheme="minorHAnsi" w:cs="Times New Roman"/>
          <w:noProof/>
          <w:color w:val="auto"/>
          <w:sz w:val="22"/>
          <w:szCs w:val="22"/>
          <w:lang w:eastAsia="sl-SI"/>
        </w:rPr>
        <w:t>modelirni, brezbarvni, barvn</w:t>
      </w:r>
      <w:r w:rsidR="006D6BA4">
        <w:rPr>
          <w:rFonts w:asciiTheme="minorHAnsi" w:hAnsiTheme="minorHAnsi" w:cs="Times New Roman"/>
          <w:noProof/>
          <w:color w:val="auto"/>
          <w:sz w:val="22"/>
          <w:szCs w:val="22"/>
          <w:lang w:eastAsia="sl-SI"/>
        </w:rPr>
        <w:t>i, osnovni, vrhnji) v tekočini</w:t>
      </w:r>
      <w:r w:rsidR="005A6135" w:rsidRPr="002C1A37">
        <w:rPr>
          <w:rFonts w:asciiTheme="minorHAnsi" w:hAnsiTheme="minorHAnsi" w:cs="Times New Roman"/>
          <w:noProof/>
          <w:color w:val="auto"/>
          <w:sz w:val="22"/>
          <w:szCs w:val="22"/>
          <w:lang w:eastAsia="sl-SI"/>
        </w:rPr>
        <w:t>, prahu, gel nohtni hidrator, tekočina za odstanjevanje gela, tekočina za čiščenje nohtov, razmastitev in dehidriranje, olja za obnohtno kožico in odstranjevalec obnohtne kožice. Skupno je bilo opravljenih 48 inšpekcijskih pregledov, pregledanih je bilo 232 izdelkov, 18</w:t>
      </w:r>
      <w:r w:rsidR="00D7302F">
        <w:rPr>
          <w:rFonts w:asciiTheme="minorHAnsi" w:hAnsiTheme="minorHAnsi" w:cs="Times New Roman"/>
          <w:noProof/>
          <w:color w:val="auto"/>
          <w:sz w:val="22"/>
          <w:szCs w:val="22"/>
          <w:lang w:eastAsia="sl-SI"/>
        </w:rPr>
        <w:t xml:space="preserve"> </w:t>
      </w:r>
      <w:r w:rsidR="005A6135" w:rsidRPr="002C1A37">
        <w:rPr>
          <w:rFonts w:asciiTheme="minorHAnsi" w:hAnsiTheme="minorHAnsi" w:cs="Times New Roman"/>
          <w:noProof/>
          <w:color w:val="auto"/>
          <w:sz w:val="22"/>
          <w:szCs w:val="22"/>
          <w:lang w:eastAsia="sl-SI"/>
        </w:rPr>
        <w:t>% je bilo neskladnih. Največ inšpekcijskih pregledov je bilo opravljenih v salonih, pregledanih je bilo tudi 10 spletnih trgovin. Proizvodi, ki so bili pregledani v okviru tega akcijskega nadzora so praviloma namenjeni profesionalni rabi. Večina distributerjev organizira izobraževanja v obliki tečajev, ki so namenjeni usposabljanju uporabnikov, navodila za uporabo pa pripravijo v obliki priročnikov, brošur. Neustrezni izdelki niso imeli pravih opozoril in navodil v sloven</w:t>
      </w:r>
      <w:r w:rsidR="006D6BA4">
        <w:rPr>
          <w:rFonts w:asciiTheme="minorHAnsi" w:hAnsiTheme="minorHAnsi" w:cs="Times New Roman"/>
          <w:noProof/>
          <w:color w:val="auto"/>
          <w:sz w:val="22"/>
          <w:szCs w:val="22"/>
          <w:lang w:eastAsia="sl-SI"/>
        </w:rPr>
        <w:t>skem jeziku, oziroma so bila le-</w:t>
      </w:r>
      <w:r w:rsidR="005A6135" w:rsidRPr="002C1A37">
        <w:rPr>
          <w:rFonts w:asciiTheme="minorHAnsi" w:hAnsiTheme="minorHAnsi" w:cs="Times New Roman"/>
          <w:noProof/>
          <w:color w:val="auto"/>
          <w:sz w:val="22"/>
          <w:szCs w:val="22"/>
          <w:lang w:eastAsia="sl-SI"/>
        </w:rPr>
        <w:t>ta pomanjkljiva glede na navedbe proizvajalca, sestavine niso bile navedene na embalaži ali izdelki niso bili vpisani v evropsko bazo kozmetičnih izdelkov.</w:t>
      </w:r>
    </w:p>
    <w:p w:rsidR="00AC5314" w:rsidRPr="00AC5314" w:rsidRDefault="00AC5314" w:rsidP="00AC5314">
      <w:pPr>
        <w:spacing w:before="120" w:after="120" w:line="240" w:lineRule="auto"/>
        <w:jc w:val="both"/>
        <w:rPr>
          <w:rFonts w:asciiTheme="minorHAnsi" w:hAnsiTheme="minorHAnsi" w:cs="Times New Roman"/>
          <w:noProof/>
          <w:lang w:eastAsia="sl-SI" w:bidi="sl-SI"/>
        </w:rPr>
      </w:pPr>
      <w:r w:rsidRPr="00AC5314">
        <w:rPr>
          <w:rFonts w:asciiTheme="minorHAnsi" w:hAnsiTheme="minorHAnsi" w:cs="Times New Roman"/>
          <w:noProof/>
          <w:lang w:eastAsia="sl-SI" w:bidi="sl-SI"/>
        </w:rPr>
        <w:t>V letu 2019 je inšpektorat pristopil k nadzoru kozmetičnih izdelkov, ki vsebujejo sestavine iz rastline konoplje oziroma kanabidiol (CBD). Večina inšpekcijskih pregledov je bila izvedena na podlagi prijav in dejstva, da so problematične izdelke</w:t>
      </w:r>
      <w:r w:rsidR="006D6BA4">
        <w:rPr>
          <w:rFonts w:asciiTheme="minorHAnsi" w:hAnsiTheme="minorHAnsi" w:cs="Times New Roman"/>
          <w:noProof/>
          <w:lang w:eastAsia="sl-SI" w:bidi="sl-SI"/>
        </w:rPr>
        <w:t xml:space="preserve"> z visokimi koncentracijami CBD</w:t>
      </w:r>
      <w:r w:rsidRPr="00AC5314">
        <w:rPr>
          <w:rFonts w:asciiTheme="minorHAnsi" w:hAnsiTheme="minorHAnsi" w:cs="Times New Roman"/>
          <w:noProof/>
          <w:lang w:eastAsia="sl-SI" w:bidi="sl-SI"/>
        </w:rPr>
        <w:t xml:space="preserve"> zavezanci zaradi nedovoljene uporabe kot prehranska dopolnila »prekvalificirali« v kozmetične izdelke.</w:t>
      </w:r>
    </w:p>
    <w:p w:rsidR="005A6135" w:rsidRPr="00B73018" w:rsidRDefault="00AC5314" w:rsidP="00AC5314">
      <w:pPr>
        <w:spacing w:before="120" w:after="120" w:line="240" w:lineRule="auto"/>
        <w:jc w:val="both"/>
        <w:rPr>
          <w:rFonts w:asciiTheme="minorHAnsi" w:hAnsiTheme="minorHAnsi" w:cs="Times New Roman"/>
          <w:noProof/>
          <w:lang w:eastAsia="sl-SI"/>
        </w:rPr>
      </w:pPr>
      <w:r w:rsidRPr="00AC5314">
        <w:rPr>
          <w:rFonts w:asciiTheme="minorHAnsi" w:hAnsiTheme="minorHAnsi" w:cs="Times New Roman"/>
          <w:noProof/>
          <w:lang w:eastAsia="sl-SI" w:bidi="sl-SI"/>
        </w:rPr>
        <w:t>Pregledanih je bilo 37 zavezancev, ki tržijo oziroma so tržili kozmetične izdelke s CBD. Zavezanci so bili ob pregledu pozvani k predložitvi dokazil</w:t>
      </w:r>
      <w:r w:rsidR="006D6BA4">
        <w:rPr>
          <w:rFonts w:asciiTheme="minorHAnsi" w:hAnsiTheme="minorHAnsi" w:cs="Times New Roman"/>
          <w:noProof/>
          <w:lang w:eastAsia="sl-SI" w:bidi="sl-SI"/>
        </w:rPr>
        <w:t xml:space="preserve"> </w:t>
      </w:r>
      <w:r w:rsidRPr="00AC5314">
        <w:rPr>
          <w:rFonts w:asciiTheme="minorHAnsi" w:hAnsiTheme="minorHAnsi" w:cs="Times New Roman"/>
          <w:noProof/>
          <w:lang w:eastAsia="sl-SI" w:bidi="sl-SI"/>
        </w:rPr>
        <w:t>/</w:t>
      </w:r>
      <w:r w:rsidR="006D6BA4">
        <w:rPr>
          <w:rFonts w:asciiTheme="minorHAnsi" w:hAnsiTheme="minorHAnsi" w:cs="Times New Roman"/>
          <w:noProof/>
          <w:lang w:eastAsia="sl-SI" w:bidi="sl-SI"/>
        </w:rPr>
        <w:t xml:space="preserve"> </w:t>
      </w:r>
      <w:r w:rsidRPr="00AC5314">
        <w:rPr>
          <w:rFonts w:asciiTheme="minorHAnsi" w:hAnsiTheme="minorHAnsi" w:cs="Times New Roman"/>
          <w:noProof/>
          <w:lang w:eastAsia="sl-SI" w:bidi="sl-SI"/>
        </w:rPr>
        <w:t>izjav glede sestave in zaradi nejasnosti zakonodaje glede uporabe sestavin iz konoplje seznanjeni z obrazložitvijo zakonodaje, objavljeno junija 2019 na spletni strani URSK. Zaradi množične uporabe izdelkov, ki vsebujejo kanabidiol, je v medresorski pripravi dokument, namenjen zavezancem, ki vsebuje navedbo zakonodaje in pogoje, ki jim morajo ustrezati posamezne zakonodajne skupine izdelkov, ki vsebujejo industrijsko konopljo, njene ekstrakte, izoliran ali dodan kanabidiol ali druge kanabinoide. Postopki se bodo zaklj</w:t>
      </w:r>
      <w:r w:rsidR="006D6BA4">
        <w:rPr>
          <w:rFonts w:asciiTheme="minorHAnsi" w:hAnsiTheme="minorHAnsi" w:cs="Times New Roman"/>
          <w:noProof/>
          <w:lang w:eastAsia="sl-SI" w:bidi="sl-SI"/>
        </w:rPr>
        <w:t>učili, ko bo dokument objavljen</w:t>
      </w:r>
      <w:r w:rsidRPr="00AC5314">
        <w:rPr>
          <w:rFonts w:asciiTheme="minorHAnsi" w:hAnsiTheme="minorHAnsi" w:cs="Times New Roman"/>
          <w:noProof/>
          <w:lang w:eastAsia="sl-SI" w:bidi="sl-SI"/>
        </w:rPr>
        <w:t xml:space="preserve"> in se bo ugotavljalo, ali izdelki sledijo zapisanim pogojem</w:t>
      </w:r>
      <w:r w:rsidR="006D6BA4">
        <w:rPr>
          <w:rFonts w:asciiTheme="minorHAnsi" w:hAnsiTheme="minorHAnsi" w:cs="Times New Roman"/>
          <w:noProof/>
          <w:lang w:eastAsia="sl-SI" w:bidi="sl-SI"/>
        </w:rPr>
        <w:t xml:space="preserve"> </w:t>
      </w:r>
      <w:r w:rsidRPr="00AC5314">
        <w:rPr>
          <w:rFonts w:asciiTheme="minorHAnsi" w:hAnsiTheme="minorHAnsi" w:cs="Times New Roman"/>
          <w:noProof/>
          <w:lang w:eastAsia="sl-SI" w:bidi="sl-SI"/>
        </w:rPr>
        <w:t>/</w:t>
      </w:r>
      <w:r w:rsidR="006D6BA4">
        <w:rPr>
          <w:rFonts w:asciiTheme="minorHAnsi" w:hAnsiTheme="minorHAnsi" w:cs="Times New Roman"/>
          <w:noProof/>
          <w:lang w:eastAsia="sl-SI" w:bidi="sl-SI"/>
        </w:rPr>
        <w:t xml:space="preserve"> </w:t>
      </w:r>
      <w:r w:rsidRPr="00AC5314">
        <w:rPr>
          <w:rFonts w:asciiTheme="minorHAnsi" w:hAnsiTheme="minorHAnsi" w:cs="Times New Roman"/>
          <w:noProof/>
          <w:lang w:eastAsia="sl-SI" w:bidi="sl-SI"/>
        </w:rPr>
        <w:t>zahtevam.</w:t>
      </w:r>
    </w:p>
    <w:p w:rsidR="005A6135" w:rsidRPr="00E874DC" w:rsidRDefault="006D6BA4" w:rsidP="000C0441">
      <w:pPr>
        <w:spacing w:before="120" w:after="120" w:line="240" w:lineRule="auto"/>
        <w:jc w:val="both"/>
        <w:rPr>
          <w:rFonts w:asciiTheme="minorHAnsi" w:hAnsiTheme="minorHAnsi" w:cs="Times New Roman"/>
          <w:noProof/>
          <w:lang w:eastAsia="sl-SI"/>
        </w:rPr>
      </w:pPr>
      <w:r>
        <w:rPr>
          <w:rFonts w:asciiTheme="minorHAnsi" w:hAnsiTheme="minorHAnsi" w:cs="Times New Roman"/>
          <w:noProof/>
          <w:lang w:eastAsia="sl-SI"/>
        </w:rPr>
        <w:lastRenderedPageBreak/>
        <w:t>Na</w:t>
      </w:r>
      <w:r w:rsidR="005A6135" w:rsidRPr="00B73018">
        <w:rPr>
          <w:rFonts w:asciiTheme="minorHAnsi" w:hAnsiTheme="minorHAnsi" w:cs="Times New Roman"/>
          <w:noProof/>
          <w:lang w:eastAsia="sl-SI"/>
        </w:rPr>
        <w:t xml:space="preserve"> sejmih, kjer je bilo opravl</w:t>
      </w:r>
      <w:r>
        <w:rPr>
          <w:rFonts w:asciiTheme="minorHAnsi" w:hAnsiTheme="minorHAnsi" w:cs="Times New Roman"/>
          <w:noProof/>
          <w:lang w:eastAsia="sl-SI"/>
        </w:rPr>
        <w:t>jenih osem</w:t>
      </w:r>
      <w:r w:rsidR="005A6135" w:rsidRPr="00B73018">
        <w:rPr>
          <w:rFonts w:asciiTheme="minorHAnsi" w:hAnsiTheme="minorHAnsi" w:cs="Times New Roman"/>
          <w:noProof/>
          <w:lang w:eastAsia="sl-SI"/>
        </w:rPr>
        <w:t xml:space="preserve"> inšpekcijskih pregledov, je bilo v tem letu opaziti manjš</w:t>
      </w:r>
      <w:r w:rsidR="00D7302F">
        <w:rPr>
          <w:rFonts w:asciiTheme="minorHAnsi" w:hAnsiTheme="minorHAnsi" w:cs="Times New Roman"/>
          <w:noProof/>
          <w:lang w:eastAsia="sl-SI"/>
        </w:rPr>
        <w:t>o ponudbo kozmetičnih izdelkov.</w:t>
      </w:r>
    </w:p>
    <w:p w:rsidR="000C0441"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Letni program nadzora je poleg inšpekcijskih pregledov vključeval tudi vzorčenje. O programu vzorčenja in rezultatih analiz podrobneje poročamo v </w:t>
      </w:r>
      <w:r w:rsidR="000B7709">
        <w:fldChar w:fldCharType="begin"/>
      </w:r>
      <w:r w:rsidR="000B7709">
        <w:instrText xml:space="preserve"> REF _Ref446570477 \r \h  \* MERGEFORMAT </w:instrText>
      </w:r>
      <w:r w:rsidR="000B7709">
        <w:fldChar w:fldCharType="separate"/>
      </w:r>
      <w:r w:rsidR="004B3F9A" w:rsidRPr="004B3F9A">
        <w:rPr>
          <w:rFonts w:asciiTheme="minorHAnsi" w:hAnsiTheme="minorHAnsi" w:cs="Times New Roman"/>
          <w:noProof/>
          <w:lang w:eastAsia="sl-SI"/>
        </w:rPr>
        <w:t>6.21</w:t>
      </w:r>
      <w:r w:rsidR="000B7709">
        <w:fldChar w:fldCharType="end"/>
      </w:r>
      <w:r w:rsidRPr="00E874DC">
        <w:rPr>
          <w:rFonts w:asciiTheme="minorHAnsi" w:hAnsiTheme="minorHAnsi" w:cs="Times New Roman"/>
          <w:noProof/>
          <w:lang w:eastAsia="sl-SI"/>
        </w:rPr>
        <w:t xml:space="preserve"> poglavju poročila Program vzorčenja na področju kozmetičnih proizvodov. </w:t>
      </w:r>
    </w:p>
    <w:p w:rsidR="000C0441" w:rsidRPr="00E874DC" w:rsidRDefault="000C0441" w:rsidP="00944F3E">
      <w:pPr>
        <w:pStyle w:val="Naslov2"/>
      </w:pPr>
      <w:bookmarkStart w:id="118" w:name="_Toc7008220"/>
      <w:bookmarkStart w:id="119" w:name="_Toc43285854"/>
      <w:r w:rsidRPr="00E874DC">
        <w:t>INŠPEKCIJSKI NADZOR NA PODROČJU IGRAČ</w:t>
      </w:r>
      <w:bookmarkEnd w:id="118"/>
      <w:bookmarkEnd w:id="119"/>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Igrača je izdelek, ki je namenjen otrokom od rojstva pa vse do starosti 14 let in je oblikovan tako, da je namenjen igri, ki je eno izmed ključnih orodij za otrokov razvoj. Cilj predpisov na področju varnosti igrač je opredelitev zahtev za igrače z namenom zaščite otrok pred nevarnostmi, ki bi jim bili izpostavljeni zaradi uporabe igrače, ki bi imela neustrezno obliko, zgradbo, sestavo in/ali funkcijo. Osnovni predpis</w:t>
      </w:r>
      <w:r w:rsidRPr="00E874DC">
        <w:rPr>
          <w:rFonts w:asciiTheme="minorHAnsi" w:eastAsiaTheme="majorEastAsia" w:hAnsiTheme="minorHAnsi" w:cs="Times New Roman"/>
          <w:noProof/>
          <w:vertAlign w:val="superscript"/>
          <w:lang w:eastAsia="sl-SI"/>
        </w:rPr>
        <w:footnoteReference w:id="26"/>
      </w:r>
      <w:r w:rsidRPr="00E874DC">
        <w:rPr>
          <w:rFonts w:asciiTheme="minorHAnsi" w:hAnsiTheme="minorHAnsi" w:cs="Times New Roman"/>
          <w:noProof/>
          <w:lang w:eastAsia="sl-SI"/>
        </w:rPr>
        <w:t>, ki opredeljuje varnost igrač, je evropska Direktiva o varnosti igrač 2009/48/ES, ki jo v celoti vsebinsko povzema Uredba o varnosti igrač. Podrobne zahteve so opredeljene v harmoniziranih standardih.</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Zakonodaja določa zahteve glede varnosti, ki jih morajo igrače izpolnjevati pred dajanjem na trg,</w:t>
      </w:r>
      <w:r w:rsidRPr="00E874DC">
        <w:rPr>
          <w:rFonts w:cs="Times New Roman"/>
          <w:noProof/>
          <w:lang w:eastAsia="sl-SI"/>
        </w:rPr>
        <w:t xml:space="preserve"> </w:t>
      </w:r>
      <w:r w:rsidRPr="00E874DC">
        <w:rPr>
          <w:rFonts w:asciiTheme="minorHAnsi" w:hAnsiTheme="minorHAnsi" w:cs="Times New Roman"/>
          <w:noProof/>
          <w:lang w:eastAsia="sl-SI"/>
        </w:rPr>
        <w:t>ter opredeljuje obveznosti gospodarskih subjektov, postopke ugotavljanja skladnosti s predpisanimi zahtevami, določbe glede tehnične dokumentacije in listin, ki se prilagajo igračam ob dajanju na trg, ter obveznosti in načine označevanja igrač. Vse igrače, ki se tržijo v Evropski uniji, morajo biti opremljene z oznako skladnosti (CE), ki jo proizvajalec lahko namesti le, če igrača izpolnjuje vse</w:t>
      </w:r>
      <w:r w:rsidR="00754754">
        <w:rPr>
          <w:rFonts w:asciiTheme="minorHAnsi" w:hAnsiTheme="minorHAnsi" w:cs="Times New Roman"/>
          <w:noProof/>
          <w:lang w:eastAsia="sl-SI"/>
        </w:rPr>
        <w:t xml:space="preserve"> </w:t>
      </w:r>
      <w:r w:rsidRPr="00E874DC">
        <w:rPr>
          <w:rFonts w:asciiTheme="minorHAnsi" w:hAnsiTheme="minorHAnsi" w:cs="Times New Roman"/>
          <w:noProof/>
          <w:lang w:eastAsia="sl-SI"/>
        </w:rPr>
        <w:t xml:space="preserve">varnostne zahteve.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Usmerjenost nadzora nad igračami, ki je pred uveljavitvijo nove direktive potekala pretežno na osnovi nadzora izdelka, je prešla v nadzor obvladovanja sistema zagotavljanja kakovosti proizvodnje igrač in spremljanja njihove varnosti na trgu vse do potrošnika. V okviru inšpekcijskega nadzor</w:t>
      </w:r>
      <w:r w:rsidR="00A6473A">
        <w:rPr>
          <w:rFonts w:asciiTheme="minorHAnsi" w:hAnsiTheme="minorHAnsi" w:cs="Times New Roman"/>
          <w:noProof/>
          <w:lang w:eastAsia="sl-SI"/>
        </w:rPr>
        <w:t>a zdravstveni inšpektorji lahko glede na vlogo</w:t>
      </w:r>
      <w:r w:rsidRPr="00E874DC">
        <w:rPr>
          <w:rFonts w:asciiTheme="minorHAnsi" w:hAnsiTheme="minorHAnsi" w:cs="Times New Roman"/>
          <w:noProof/>
          <w:lang w:eastAsia="sl-SI"/>
        </w:rPr>
        <w:t xml:space="preserve"> ki jo ima gospodarski subjekt, pregledajo in ocenijo postopke zagotavljanja izpolnjevanja zahtev glede varnosti, izvedbe predpisanega postopka ugotavljanja skladnosti, izdelave in hranjenja tehnične dokumentacije v predpisanem obsegu in označevanja igrač s predpisanimi znaki skladnosti in drugimi oznakami. Poleg tega preverijo, če zavezanci obveščajo gospodarske subjekte in Zdravstveni inšpektorat Republike Slovenije o igračah, ki pomenijo tveganje, oziroma o sprejetih ukrepih za umik/odpoklic takih igrač s trga ter vodijo register pritožb.</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Inšpektorji so prisotni tudi v vrtcih, kjer opozarjajo na nakup varnih igrač in njihovo varno uporabo.</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Del nadzora se izvaja tudi v obliki akcij, katerih namen je preveriti stanje na trgu glede ponudbe posameznih skupin izdelkov, ponudbe na sejmih, pri specifičnih gospodarskih subjektih in podobno. Usmerjenost akcijskih pregledov se vsako leto spreminja glede na rezultate pregledov iz prejšnjih let, spremembe predpisov na področju, morebitna nova tveganja in najnovejša spoznanja stroke.</w:t>
      </w:r>
    </w:p>
    <w:p w:rsidR="000C0441" w:rsidRPr="00E874DC" w:rsidRDefault="000C0441" w:rsidP="00944F3E">
      <w:pPr>
        <w:pStyle w:val="Naslov3"/>
        <w:rPr>
          <w:lang w:eastAsia="sl-SI"/>
        </w:rPr>
      </w:pPr>
      <w:bookmarkStart w:id="120" w:name="_Toc7008221"/>
      <w:bookmarkStart w:id="121" w:name="_Toc43285855"/>
      <w:r w:rsidRPr="00E874DC">
        <w:rPr>
          <w:lang w:eastAsia="sl-SI"/>
        </w:rPr>
        <w:lastRenderedPageBreak/>
        <w:t xml:space="preserve">Obseg in ugotovitve nadzora, opravljenega leta </w:t>
      </w:r>
      <w:r w:rsidR="00783B31">
        <w:rPr>
          <w:lang w:eastAsia="sl-SI"/>
        </w:rPr>
        <w:t>2019</w:t>
      </w:r>
      <w:bookmarkEnd w:id="120"/>
      <w:bookmarkEnd w:id="121"/>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letu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so zdravstveni inšpektorji pri gospodarskih subjektih, ki opravljajo dejavnost proizvodnje, uvoza, distribucije, maloprodaje kot tudi v objekti</w:t>
      </w:r>
      <w:r w:rsidR="00786E88">
        <w:rPr>
          <w:rFonts w:asciiTheme="minorHAnsi" w:hAnsiTheme="minorHAnsi" w:cs="Times New Roman"/>
          <w:noProof/>
          <w:lang w:eastAsia="sl-SI"/>
        </w:rPr>
        <w:t>h otroškega varstva opravili 517</w:t>
      </w:r>
      <w:r w:rsidRPr="00E874DC">
        <w:rPr>
          <w:rFonts w:asciiTheme="minorHAnsi" w:hAnsiTheme="minorHAnsi" w:cs="Times New Roman"/>
          <w:noProof/>
          <w:lang w:eastAsia="sl-SI"/>
        </w:rPr>
        <w:t xml:space="preserve"> inšpekcijskih pregledov. Odvzeli so </w:t>
      </w:r>
      <w:r w:rsidR="00786E88">
        <w:rPr>
          <w:rFonts w:asciiTheme="minorHAnsi" w:hAnsiTheme="minorHAnsi" w:cs="Times New Roman"/>
          <w:noProof/>
          <w:lang w:eastAsia="sl-SI"/>
        </w:rPr>
        <w:t>87</w:t>
      </w:r>
      <w:r w:rsidR="00786E88">
        <w:rPr>
          <w:rFonts w:asciiTheme="minorHAnsi" w:hAnsiTheme="minorHAnsi" w:cs="Times New Roman"/>
          <w:noProof/>
          <w:vertAlign w:val="superscript"/>
          <w:lang w:eastAsia="sl-SI"/>
        </w:rPr>
        <w:t xml:space="preserve"> </w:t>
      </w:r>
      <w:r w:rsidRPr="00E874DC">
        <w:rPr>
          <w:rFonts w:asciiTheme="minorHAnsi" w:hAnsiTheme="minorHAnsi" w:cs="Times New Roman"/>
          <w:noProof/>
          <w:lang w:eastAsia="sl-SI"/>
        </w:rPr>
        <w:t>vzorcev igrač za laboratorijske analize na relevantne kemijske fizikalne, mehanske, mikrobiološke in/ali električne parametre.</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Na podlagi ugotovitev nadz</w:t>
      </w:r>
      <w:r w:rsidR="00855320">
        <w:rPr>
          <w:rFonts w:asciiTheme="minorHAnsi" w:hAnsiTheme="minorHAnsi" w:cs="Times New Roman"/>
          <w:noProof/>
          <w:lang w:eastAsia="sl-SI"/>
        </w:rPr>
        <w:t>ora je bilo izrečenih skupaj 234 ukrepov, od tega 149 upravnih ukrepov (51 ureditvenih odločb in 98 upravnih opozoril) in 85</w:t>
      </w:r>
      <w:r w:rsidRPr="00E874DC">
        <w:rPr>
          <w:rFonts w:asciiTheme="minorHAnsi" w:hAnsiTheme="minorHAnsi" w:cs="Times New Roman"/>
          <w:noProof/>
          <w:lang w:eastAsia="sl-SI"/>
        </w:rPr>
        <w:t xml:space="preserve"> prekrškovnih sankcij/ukrepov (devet plačilnih nalogov, </w:t>
      </w:r>
      <w:r w:rsidR="00855320">
        <w:rPr>
          <w:rFonts w:asciiTheme="minorHAnsi" w:hAnsiTheme="minorHAnsi" w:cs="Times New Roman"/>
          <w:noProof/>
          <w:lang w:eastAsia="sl-SI"/>
        </w:rPr>
        <w:t>18</w:t>
      </w:r>
      <w:r w:rsidRPr="00E874DC">
        <w:rPr>
          <w:rFonts w:asciiTheme="minorHAnsi" w:hAnsiTheme="minorHAnsi" w:cs="Times New Roman"/>
          <w:noProof/>
          <w:lang w:eastAsia="sl-SI"/>
        </w:rPr>
        <w:t xml:space="preserve"> odločb z izre</w:t>
      </w:r>
      <w:r w:rsidR="00855320">
        <w:rPr>
          <w:rFonts w:asciiTheme="minorHAnsi" w:hAnsiTheme="minorHAnsi" w:cs="Times New Roman"/>
          <w:noProof/>
          <w:lang w:eastAsia="sl-SI"/>
        </w:rPr>
        <w:t>kom opomina in 58</w:t>
      </w:r>
      <w:r w:rsidRPr="00E874DC">
        <w:rPr>
          <w:rFonts w:asciiTheme="minorHAnsi" w:hAnsiTheme="minorHAnsi" w:cs="Times New Roman"/>
          <w:noProof/>
          <w:lang w:eastAsia="sl-SI"/>
        </w:rPr>
        <w:t xml:space="preserve"> opozoril za storjen prekršek).</w:t>
      </w:r>
    </w:p>
    <w:p w:rsidR="000C0441" w:rsidRPr="00E874DC" w:rsidRDefault="0044238E" w:rsidP="0044238E">
      <w:pPr>
        <w:pStyle w:val="Napis"/>
        <w:rPr>
          <w:rFonts w:cs="Times New Roman"/>
          <w:noProof/>
        </w:rPr>
      </w:pPr>
      <w:bookmarkStart w:id="122" w:name="_Toc43285797"/>
      <w:bookmarkStart w:id="123" w:name="_Toc43285856"/>
      <w:r>
        <w:t xml:space="preserve">Preglednica </w:t>
      </w:r>
      <w:r w:rsidR="00B15DCE">
        <w:rPr>
          <w:noProof/>
        </w:rPr>
        <w:fldChar w:fldCharType="begin"/>
      </w:r>
      <w:r w:rsidR="00B15DCE">
        <w:rPr>
          <w:noProof/>
        </w:rPr>
        <w:instrText xml:space="preserve"> SEQ Tabela \* ARABIC </w:instrText>
      </w:r>
      <w:r w:rsidR="00B15DCE">
        <w:rPr>
          <w:noProof/>
        </w:rPr>
        <w:fldChar w:fldCharType="separate"/>
      </w:r>
      <w:r w:rsidR="004B3F9A">
        <w:rPr>
          <w:noProof/>
        </w:rPr>
        <w:t>14</w:t>
      </w:r>
      <w:r w:rsidR="00B15DCE">
        <w:rPr>
          <w:noProof/>
        </w:rPr>
        <w:fldChar w:fldCharType="end"/>
      </w:r>
      <w:r>
        <w:t xml:space="preserve"> </w:t>
      </w:r>
      <w:r w:rsidR="000C0441" w:rsidRPr="00E874DC">
        <w:rPr>
          <w:rFonts w:cs="Times New Roman"/>
          <w:noProof/>
        </w:rPr>
        <w:t>- Inšpekcijski pregledi, vzorčenje in ukrepanje na podlagi inšpekcijskega nadzora</w:t>
      </w:r>
      <w:bookmarkEnd w:id="122"/>
      <w:bookmarkEnd w:id="1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886"/>
        <w:gridCol w:w="958"/>
        <w:gridCol w:w="861"/>
        <w:gridCol w:w="852"/>
        <w:gridCol w:w="709"/>
        <w:gridCol w:w="850"/>
        <w:gridCol w:w="1134"/>
        <w:gridCol w:w="738"/>
        <w:gridCol w:w="927"/>
      </w:tblGrid>
      <w:tr w:rsidR="000C0441" w:rsidRPr="00E874DC" w:rsidTr="002564B2">
        <w:trPr>
          <w:trHeight w:val="283"/>
          <w:tblHeader/>
        </w:trPr>
        <w:tc>
          <w:tcPr>
            <w:tcW w:w="604" w:type="pct"/>
            <w:vMerge w:val="restar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ŠTEVILO OPRAVLJENIH INŠPEKCIJSKIH PREGLEDOV</w:t>
            </w:r>
          </w:p>
        </w:tc>
        <w:tc>
          <w:tcPr>
            <w:tcW w:w="492" w:type="pct"/>
            <w:vMerge w:val="restar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ŠTEVILO ODVZETIH VZORCEV</w:t>
            </w:r>
          </w:p>
        </w:tc>
        <w:tc>
          <w:tcPr>
            <w:tcW w:w="3904" w:type="pct"/>
            <w:gridSpan w:val="8"/>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ŠTEVILO IZREČENIH UKREPOV/SANKCIJ</w:t>
            </w:r>
          </w:p>
        </w:tc>
      </w:tr>
      <w:tr w:rsidR="000C0441" w:rsidRPr="00E874DC" w:rsidTr="00810BC2">
        <w:trPr>
          <w:tblHeader/>
        </w:trPr>
        <w:tc>
          <w:tcPr>
            <w:tcW w:w="604" w:type="pct"/>
            <w:vMerge/>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p>
        </w:tc>
        <w:tc>
          <w:tcPr>
            <w:tcW w:w="492" w:type="pct"/>
            <w:vMerge/>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p>
        </w:tc>
        <w:tc>
          <w:tcPr>
            <w:tcW w:w="1483" w:type="pct"/>
            <w:gridSpan w:val="3"/>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Upravni ukrepi</w:t>
            </w:r>
          </w:p>
        </w:tc>
        <w:tc>
          <w:tcPr>
            <w:tcW w:w="1905" w:type="pct"/>
            <w:gridSpan w:val="4"/>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Prekrškovne sankcije/ukrepi</w:t>
            </w:r>
          </w:p>
        </w:tc>
        <w:tc>
          <w:tcPr>
            <w:tcW w:w="515" w:type="pct"/>
            <w:vMerge w:val="restar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SKUPAJ</w:t>
            </w:r>
          </w:p>
        </w:tc>
      </w:tr>
      <w:tr w:rsidR="00810BC2" w:rsidRPr="00E874DC" w:rsidTr="00810BC2">
        <w:trPr>
          <w:tblHeader/>
        </w:trPr>
        <w:tc>
          <w:tcPr>
            <w:tcW w:w="604" w:type="pct"/>
            <w:vMerge/>
            <w:shd w:val="clear" w:color="auto" w:fill="FBD4B4" w:themeFill="accent6" w:themeFillTint="66"/>
            <w:vAlign w:val="center"/>
          </w:tcPr>
          <w:p w:rsidR="00810BC2" w:rsidRPr="00E874DC" w:rsidRDefault="00810BC2" w:rsidP="000C0441">
            <w:pPr>
              <w:tabs>
                <w:tab w:val="left" w:pos="266"/>
              </w:tabs>
              <w:spacing w:after="0" w:line="240" w:lineRule="auto"/>
              <w:jc w:val="center"/>
              <w:rPr>
                <w:rFonts w:ascii="Calibri" w:hAnsi="Calibri"/>
                <w:sz w:val="12"/>
              </w:rPr>
            </w:pPr>
          </w:p>
        </w:tc>
        <w:tc>
          <w:tcPr>
            <w:tcW w:w="492" w:type="pct"/>
            <w:vMerge/>
            <w:shd w:val="clear" w:color="auto" w:fill="FBD4B4" w:themeFill="accent6" w:themeFillTint="66"/>
            <w:vAlign w:val="center"/>
          </w:tcPr>
          <w:p w:rsidR="00810BC2" w:rsidRPr="00E874DC" w:rsidRDefault="00810BC2" w:rsidP="000C0441">
            <w:pPr>
              <w:tabs>
                <w:tab w:val="left" w:pos="266"/>
              </w:tabs>
              <w:spacing w:after="0" w:line="240" w:lineRule="auto"/>
              <w:jc w:val="center"/>
              <w:rPr>
                <w:rFonts w:ascii="Calibri" w:hAnsi="Calibri"/>
                <w:sz w:val="12"/>
              </w:rPr>
            </w:pPr>
          </w:p>
        </w:tc>
        <w:tc>
          <w:tcPr>
            <w:tcW w:w="532" w:type="pct"/>
            <w:shd w:val="clear" w:color="auto" w:fill="FBD4B4" w:themeFill="accent6" w:themeFillTint="66"/>
            <w:vAlign w:val="center"/>
          </w:tcPr>
          <w:p w:rsidR="00810BC2" w:rsidRPr="00E874DC" w:rsidRDefault="00810BC2" w:rsidP="000C0441">
            <w:pPr>
              <w:tabs>
                <w:tab w:val="left" w:pos="266"/>
              </w:tabs>
              <w:spacing w:after="0" w:line="240" w:lineRule="auto"/>
              <w:jc w:val="center"/>
              <w:rPr>
                <w:rFonts w:ascii="Calibri" w:hAnsi="Calibri"/>
                <w:sz w:val="12"/>
              </w:rPr>
            </w:pPr>
            <w:r w:rsidRPr="00E874DC">
              <w:rPr>
                <w:rFonts w:ascii="Calibri" w:hAnsi="Calibri"/>
                <w:sz w:val="12"/>
              </w:rPr>
              <w:t>Ureditvena</w:t>
            </w:r>
          </w:p>
          <w:p w:rsidR="00810BC2" w:rsidRPr="00E874DC" w:rsidRDefault="00810BC2" w:rsidP="000C0441">
            <w:pPr>
              <w:tabs>
                <w:tab w:val="left" w:pos="266"/>
              </w:tabs>
              <w:spacing w:after="0" w:line="240" w:lineRule="auto"/>
              <w:jc w:val="center"/>
              <w:rPr>
                <w:rFonts w:ascii="Calibri" w:hAnsi="Calibri"/>
                <w:sz w:val="12"/>
              </w:rPr>
            </w:pPr>
            <w:r w:rsidRPr="00E874DC">
              <w:rPr>
                <w:rFonts w:ascii="Calibri" w:hAnsi="Calibri"/>
                <w:sz w:val="12"/>
              </w:rPr>
              <w:t>odločba</w:t>
            </w:r>
          </w:p>
        </w:tc>
        <w:tc>
          <w:tcPr>
            <w:tcW w:w="478" w:type="pct"/>
            <w:shd w:val="clear" w:color="auto" w:fill="FBD4B4" w:themeFill="accent6" w:themeFillTint="66"/>
            <w:vAlign w:val="center"/>
          </w:tcPr>
          <w:p w:rsidR="00810BC2" w:rsidRPr="00E874DC" w:rsidRDefault="00810BC2" w:rsidP="000C0441">
            <w:pPr>
              <w:tabs>
                <w:tab w:val="left" w:pos="266"/>
              </w:tabs>
              <w:spacing w:after="0" w:line="240" w:lineRule="auto"/>
              <w:jc w:val="center"/>
              <w:rPr>
                <w:rFonts w:ascii="Calibri" w:hAnsi="Calibri"/>
                <w:sz w:val="12"/>
              </w:rPr>
            </w:pPr>
            <w:r w:rsidRPr="00E874DC">
              <w:rPr>
                <w:rFonts w:ascii="Calibri" w:hAnsi="Calibri"/>
                <w:sz w:val="12"/>
              </w:rPr>
              <w:t>Upravno opozorilo po ZIN</w:t>
            </w:r>
          </w:p>
        </w:tc>
        <w:tc>
          <w:tcPr>
            <w:tcW w:w="473" w:type="pct"/>
            <w:shd w:val="clear" w:color="auto" w:fill="FBD4B4" w:themeFill="accent6" w:themeFillTint="66"/>
            <w:vAlign w:val="center"/>
          </w:tcPr>
          <w:p w:rsidR="00810BC2" w:rsidRPr="00E874DC" w:rsidRDefault="00810BC2" w:rsidP="000C0441">
            <w:pPr>
              <w:tabs>
                <w:tab w:val="left" w:pos="266"/>
              </w:tabs>
              <w:spacing w:after="0" w:line="240" w:lineRule="auto"/>
              <w:jc w:val="center"/>
              <w:rPr>
                <w:rFonts w:ascii="Calibri" w:hAnsi="Calibri"/>
                <w:sz w:val="12"/>
              </w:rPr>
            </w:pPr>
            <w:r w:rsidRPr="00E874DC">
              <w:rPr>
                <w:rFonts w:ascii="Calibri" w:hAnsi="Calibri"/>
                <w:sz w:val="12"/>
              </w:rPr>
              <w:t>SKUPAJ</w:t>
            </w:r>
          </w:p>
        </w:tc>
        <w:tc>
          <w:tcPr>
            <w:tcW w:w="394" w:type="pct"/>
            <w:shd w:val="clear" w:color="auto" w:fill="FBD4B4" w:themeFill="accent6" w:themeFillTint="66"/>
            <w:vAlign w:val="center"/>
          </w:tcPr>
          <w:p w:rsidR="00810BC2" w:rsidRPr="00E874DC" w:rsidRDefault="00810BC2" w:rsidP="000C0441">
            <w:pPr>
              <w:tabs>
                <w:tab w:val="left" w:pos="266"/>
              </w:tabs>
              <w:spacing w:after="0" w:line="240" w:lineRule="auto"/>
              <w:jc w:val="center"/>
              <w:rPr>
                <w:rFonts w:ascii="Calibri" w:hAnsi="Calibri"/>
                <w:sz w:val="12"/>
              </w:rPr>
            </w:pPr>
            <w:r w:rsidRPr="00E874DC">
              <w:rPr>
                <w:rFonts w:ascii="Calibri" w:hAnsi="Calibri"/>
                <w:sz w:val="12"/>
              </w:rPr>
              <w:t>Plačilni nalog</w:t>
            </w:r>
          </w:p>
        </w:tc>
        <w:tc>
          <w:tcPr>
            <w:tcW w:w="472" w:type="pct"/>
            <w:shd w:val="clear" w:color="auto" w:fill="FBD4B4" w:themeFill="accent6" w:themeFillTint="66"/>
            <w:vAlign w:val="center"/>
          </w:tcPr>
          <w:p w:rsidR="00810BC2" w:rsidRPr="00E874DC" w:rsidRDefault="00810BC2" w:rsidP="000C0441">
            <w:pPr>
              <w:tabs>
                <w:tab w:val="left" w:pos="266"/>
              </w:tabs>
              <w:spacing w:after="0" w:line="240" w:lineRule="auto"/>
              <w:jc w:val="center"/>
              <w:rPr>
                <w:rFonts w:ascii="Calibri" w:hAnsi="Calibri"/>
                <w:sz w:val="12"/>
              </w:rPr>
            </w:pPr>
            <w:r w:rsidRPr="00E874DC">
              <w:rPr>
                <w:rFonts w:ascii="Calibri" w:hAnsi="Calibri"/>
                <w:sz w:val="12"/>
              </w:rPr>
              <w:t>Odločba o prekršku (opomin)</w:t>
            </w:r>
          </w:p>
        </w:tc>
        <w:tc>
          <w:tcPr>
            <w:tcW w:w="630" w:type="pct"/>
            <w:shd w:val="clear" w:color="auto" w:fill="FBD4B4" w:themeFill="accent6" w:themeFillTint="66"/>
            <w:vAlign w:val="center"/>
          </w:tcPr>
          <w:p w:rsidR="00810BC2" w:rsidRPr="00E874DC" w:rsidRDefault="00810BC2" w:rsidP="000C0441">
            <w:pPr>
              <w:tabs>
                <w:tab w:val="left" w:pos="266"/>
              </w:tabs>
              <w:spacing w:after="0" w:line="240" w:lineRule="auto"/>
              <w:jc w:val="center"/>
              <w:rPr>
                <w:rFonts w:ascii="Calibri" w:hAnsi="Calibri"/>
                <w:sz w:val="12"/>
              </w:rPr>
            </w:pPr>
            <w:r w:rsidRPr="00E874DC">
              <w:rPr>
                <w:rFonts w:ascii="Calibri" w:hAnsi="Calibri"/>
                <w:sz w:val="12"/>
              </w:rPr>
              <w:t>Opozorilo za storjen prekršek po ZP-1</w:t>
            </w:r>
          </w:p>
        </w:tc>
        <w:tc>
          <w:tcPr>
            <w:tcW w:w="410" w:type="pct"/>
            <w:shd w:val="clear" w:color="auto" w:fill="FBD4B4" w:themeFill="accent6" w:themeFillTint="66"/>
            <w:vAlign w:val="center"/>
          </w:tcPr>
          <w:p w:rsidR="00810BC2" w:rsidRPr="00E874DC" w:rsidRDefault="00810BC2" w:rsidP="000C0441">
            <w:pPr>
              <w:tabs>
                <w:tab w:val="left" w:pos="266"/>
              </w:tabs>
              <w:spacing w:after="0" w:line="240" w:lineRule="auto"/>
              <w:jc w:val="center"/>
              <w:rPr>
                <w:rFonts w:ascii="Calibri" w:hAnsi="Calibri"/>
                <w:sz w:val="12"/>
              </w:rPr>
            </w:pPr>
            <w:r w:rsidRPr="00E874DC">
              <w:rPr>
                <w:rFonts w:ascii="Calibri" w:hAnsi="Calibri"/>
                <w:sz w:val="12"/>
              </w:rPr>
              <w:t>SKUPAJ</w:t>
            </w:r>
          </w:p>
        </w:tc>
        <w:tc>
          <w:tcPr>
            <w:tcW w:w="515" w:type="pct"/>
            <w:vMerge/>
            <w:shd w:val="clear" w:color="auto" w:fill="FBD4B4" w:themeFill="accent6" w:themeFillTint="66"/>
            <w:vAlign w:val="center"/>
          </w:tcPr>
          <w:p w:rsidR="00810BC2" w:rsidRPr="00E874DC" w:rsidRDefault="00810BC2" w:rsidP="000C0441">
            <w:pPr>
              <w:tabs>
                <w:tab w:val="left" w:pos="266"/>
              </w:tabs>
              <w:spacing w:after="0" w:line="240" w:lineRule="auto"/>
              <w:jc w:val="center"/>
              <w:rPr>
                <w:rFonts w:ascii="Calibri" w:hAnsi="Calibri"/>
                <w:sz w:val="12"/>
              </w:rPr>
            </w:pPr>
          </w:p>
        </w:tc>
      </w:tr>
      <w:tr w:rsidR="00810BC2" w:rsidRPr="00E874DC" w:rsidTr="00810BC2">
        <w:trPr>
          <w:trHeight w:val="283"/>
        </w:trPr>
        <w:tc>
          <w:tcPr>
            <w:tcW w:w="604" w:type="pct"/>
            <w:shd w:val="clear" w:color="auto" w:fill="auto"/>
            <w:vAlign w:val="center"/>
          </w:tcPr>
          <w:p w:rsidR="00810BC2" w:rsidRPr="00E874DC" w:rsidRDefault="00810BC2" w:rsidP="000C0441">
            <w:pPr>
              <w:tabs>
                <w:tab w:val="left" w:pos="266"/>
              </w:tabs>
              <w:spacing w:after="0" w:line="240" w:lineRule="auto"/>
              <w:jc w:val="center"/>
              <w:rPr>
                <w:rFonts w:ascii="Calibri" w:hAnsi="Calibri"/>
                <w:sz w:val="16"/>
              </w:rPr>
            </w:pPr>
            <w:r>
              <w:rPr>
                <w:rFonts w:ascii="Calibri" w:hAnsi="Calibri"/>
                <w:sz w:val="16"/>
              </w:rPr>
              <w:t>517</w:t>
            </w:r>
          </w:p>
        </w:tc>
        <w:tc>
          <w:tcPr>
            <w:tcW w:w="492" w:type="pct"/>
            <w:shd w:val="clear" w:color="auto" w:fill="auto"/>
            <w:vAlign w:val="center"/>
          </w:tcPr>
          <w:p w:rsidR="00810BC2" w:rsidRPr="00E874DC" w:rsidRDefault="00810BC2" w:rsidP="000C0441">
            <w:pPr>
              <w:tabs>
                <w:tab w:val="left" w:pos="266"/>
              </w:tabs>
              <w:spacing w:after="0" w:line="240" w:lineRule="auto"/>
              <w:jc w:val="center"/>
              <w:rPr>
                <w:rFonts w:ascii="Calibri" w:hAnsi="Calibri"/>
                <w:sz w:val="16"/>
              </w:rPr>
            </w:pPr>
            <w:r>
              <w:rPr>
                <w:rFonts w:ascii="Calibri" w:hAnsi="Calibri"/>
                <w:sz w:val="16"/>
              </w:rPr>
              <w:t>87</w:t>
            </w:r>
          </w:p>
        </w:tc>
        <w:tc>
          <w:tcPr>
            <w:tcW w:w="532" w:type="pct"/>
            <w:shd w:val="clear" w:color="auto" w:fill="auto"/>
            <w:vAlign w:val="center"/>
          </w:tcPr>
          <w:p w:rsidR="00810BC2" w:rsidRPr="00E874DC" w:rsidRDefault="00810BC2" w:rsidP="000C0441">
            <w:pPr>
              <w:tabs>
                <w:tab w:val="left" w:pos="266"/>
              </w:tabs>
              <w:spacing w:after="0" w:line="240" w:lineRule="auto"/>
              <w:jc w:val="center"/>
              <w:rPr>
                <w:rFonts w:ascii="Calibri" w:hAnsi="Calibri"/>
                <w:sz w:val="16"/>
              </w:rPr>
            </w:pPr>
            <w:r w:rsidRPr="00E874DC">
              <w:rPr>
                <w:rFonts w:ascii="Calibri" w:hAnsi="Calibri"/>
                <w:sz w:val="16"/>
              </w:rPr>
              <w:t>5</w:t>
            </w:r>
            <w:r>
              <w:rPr>
                <w:rFonts w:ascii="Calibri" w:hAnsi="Calibri"/>
                <w:sz w:val="16"/>
              </w:rPr>
              <w:t>1</w:t>
            </w:r>
          </w:p>
        </w:tc>
        <w:tc>
          <w:tcPr>
            <w:tcW w:w="478" w:type="pct"/>
            <w:shd w:val="clear" w:color="auto" w:fill="auto"/>
            <w:vAlign w:val="center"/>
          </w:tcPr>
          <w:p w:rsidR="00810BC2" w:rsidRPr="00E874DC" w:rsidRDefault="00810BC2" w:rsidP="000C0441">
            <w:pPr>
              <w:tabs>
                <w:tab w:val="left" w:pos="266"/>
              </w:tabs>
              <w:spacing w:after="0" w:line="240" w:lineRule="auto"/>
              <w:jc w:val="center"/>
              <w:rPr>
                <w:rFonts w:ascii="Calibri" w:hAnsi="Calibri"/>
                <w:sz w:val="16"/>
              </w:rPr>
            </w:pPr>
            <w:r>
              <w:rPr>
                <w:rFonts w:ascii="Calibri" w:hAnsi="Calibri"/>
                <w:sz w:val="16"/>
              </w:rPr>
              <w:t>9</w:t>
            </w:r>
            <w:r w:rsidRPr="00E874DC">
              <w:rPr>
                <w:rFonts w:ascii="Calibri" w:hAnsi="Calibri"/>
                <w:sz w:val="16"/>
              </w:rPr>
              <w:t>8</w:t>
            </w:r>
          </w:p>
        </w:tc>
        <w:tc>
          <w:tcPr>
            <w:tcW w:w="473" w:type="pct"/>
            <w:shd w:val="clear" w:color="auto" w:fill="auto"/>
            <w:vAlign w:val="center"/>
          </w:tcPr>
          <w:p w:rsidR="00810BC2" w:rsidRPr="00E874DC" w:rsidRDefault="00810BC2" w:rsidP="000C0441">
            <w:pPr>
              <w:tabs>
                <w:tab w:val="left" w:pos="266"/>
              </w:tabs>
              <w:spacing w:after="0" w:line="240" w:lineRule="auto"/>
              <w:jc w:val="center"/>
              <w:rPr>
                <w:rFonts w:ascii="Calibri" w:hAnsi="Calibri"/>
                <w:sz w:val="16"/>
              </w:rPr>
            </w:pPr>
            <w:r>
              <w:rPr>
                <w:rFonts w:ascii="Calibri" w:hAnsi="Calibri"/>
                <w:sz w:val="16"/>
              </w:rPr>
              <w:t>149</w:t>
            </w:r>
          </w:p>
        </w:tc>
        <w:tc>
          <w:tcPr>
            <w:tcW w:w="394" w:type="pct"/>
            <w:vAlign w:val="center"/>
          </w:tcPr>
          <w:p w:rsidR="00810BC2" w:rsidRPr="00E874DC" w:rsidRDefault="00810BC2" w:rsidP="000C0441">
            <w:pPr>
              <w:tabs>
                <w:tab w:val="left" w:pos="266"/>
              </w:tabs>
              <w:spacing w:after="0" w:line="240" w:lineRule="auto"/>
              <w:jc w:val="center"/>
              <w:rPr>
                <w:rFonts w:ascii="Calibri" w:hAnsi="Calibri"/>
                <w:sz w:val="16"/>
              </w:rPr>
            </w:pPr>
            <w:r w:rsidRPr="00E874DC">
              <w:rPr>
                <w:rFonts w:ascii="Calibri" w:hAnsi="Calibri"/>
                <w:sz w:val="16"/>
              </w:rPr>
              <w:t>9</w:t>
            </w:r>
          </w:p>
        </w:tc>
        <w:tc>
          <w:tcPr>
            <w:tcW w:w="472" w:type="pct"/>
            <w:shd w:val="clear" w:color="auto" w:fill="auto"/>
            <w:vAlign w:val="center"/>
          </w:tcPr>
          <w:p w:rsidR="00810BC2" w:rsidRPr="00E874DC" w:rsidRDefault="00810BC2" w:rsidP="000C0441">
            <w:pPr>
              <w:tabs>
                <w:tab w:val="left" w:pos="266"/>
              </w:tabs>
              <w:spacing w:after="0" w:line="240" w:lineRule="auto"/>
              <w:jc w:val="center"/>
              <w:rPr>
                <w:rFonts w:ascii="Calibri" w:hAnsi="Calibri"/>
                <w:sz w:val="16"/>
              </w:rPr>
            </w:pPr>
            <w:r>
              <w:rPr>
                <w:rFonts w:ascii="Calibri" w:hAnsi="Calibri"/>
                <w:sz w:val="16"/>
              </w:rPr>
              <w:t>18</w:t>
            </w:r>
            <w:r w:rsidRPr="00E874DC">
              <w:rPr>
                <w:rFonts w:ascii="Calibri" w:hAnsi="Calibri"/>
                <w:sz w:val="16"/>
                <w:vertAlign w:val="superscript"/>
              </w:rPr>
              <w:footnoteReference w:id="27"/>
            </w:r>
          </w:p>
        </w:tc>
        <w:tc>
          <w:tcPr>
            <w:tcW w:w="630" w:type="pct"/>
            <w:shd w:val="clear" w:color="auto" w:fill="auto"/>
            <w:vAlign w:val="center"/>
          </w:tcPr>
          <w:p w:rsidR="00810BC2" w:rsidRPr="00E874DC" w:rsidRDefault="00810BC2" w:rsidP="000C0441">
            <w:pPr>
              <w:tabs>
                <w:tab w:val="left" w:pos="266"/>
              </w:tabs>
              <w:spacing w:after="0" w:line="240" w:lineRule="auto"/>
              <w:jc w:val="center"/>
              <w:rPr>
                <w:rFonts w:ascii="Calibri" w:hAnsi="Calibri"/>
                <w:sz w:val="16"/>
              </w:rPr>
            </w:pPr>
            <w:r>
              <w:rPr>
                <w:rFonts w:ascii="Calibri" w:hAnsi="Calibri"/>
                <w:sz w:val="16"/>
              </w:rPr>
              <w:t>58</w:t>
            </w:r>
          </w:p>
        </w:tc>
        <w:tc>
          <w:tcPr>
            <w:tcW w:w="410" w:type="pct"/>
            <w:shd w:val="clear" w:color="auto" w:fill="auto"/>
            <w:vAlign w:val="center"/>
          </w:tcPr>
          <w:p w:rsidR="00810BC2" w:rsidRPr="00E874DC" w:rsidRDefault="00810BC2" w:rsidP="000C0441">
            <w:pPr>
              <w:tabs>
                <w:tab w:val="left" w:pos="266"/>
              </w:tabs>
              <w:spacing w:after="0" w:line="240" w:lineRule="auto"/>
              <w:jc w:val="center"/>
              <w:rPr>
                <w:rFonts w:ascii="Calibri" w:hAnsi="Calibri"/>
                <w:sz w:val="16"/>
              </w:rPr>
            </w:pPr>
            <w:r>
              <w:rPr>
                <w:rFonts w:ascii="Calibri" w:hAnsi="Calibri"/>
                <w:sz w:val="16"/>
              </w:rPr>
              <w:t>85</w:t>
            </w:r>
          </w:p>
        </w:tc>
        <w:tc>
          <w:tcPr>
            <w:tcW w:w="515" w:type="pct"/>
            <w:shd w:val="clear" w:color="auto" w:fill="auto"/>
            <w:vAlign w:val="center"/>
          </w:tcPr>
          <w:p w:rsidR="00810BC2" w:rsidRPr="00E874DC" w:rsidRDefault="00810BC2" w:rsidP="000C0441">
            <w:pPr>
              <w:tabs>
                <w:tab w:val="left" w:pos="266"/>
              </w:tabs>
              <w:spacing w:after="0" w:line="240" w:lineRule="auto"/>
              <w:jc w:val="center"/>
              <w:rPr>
                <w:rFonts w:ascii="Calibri" w:hAnsi="Calibri"/>
                <w:sz w:val="16"/>
              </w:rPr>
            </w:pPr>
            <w:r>
              <w:rPr>
                <w:rFonts w:ascii="Calibri" w:hAnsi="Calibri"/>
                <w:sz w:val="16"/>
              </w:rPr>
              <w:t>234</w:t>
            </w:r>
          </w:p>
        </w:tc>
      </w:tr>
    </w:tbl>
    <w:p w:rsidR="000C0441" w:rsidRDefault="000C0441" w:rsidP="000C0441">
      <w:pPr>
        <w:spacing w:before="120" w:after="120" w:line="240" w:lineRule="auto"/>
        <w:jc w:val="both"/>
        <w:rPr>
          <w:rFonts w:asciiTheme="minorHAnsi" w:hAnsiTheme="minorHAnsi" w:cs="Times New Roman"/>
          <w:noProof/>
          <w:lang w:eastAsia="sl-SI"/>
        </w:rPr>
      </w:pPr>
      <w:r w:rsidRPr="00D7302F">
        <w:rPr>
          <w:rFonts w:asciiTheme="minorHAnsi" w:hAnsiTheme="minorHAnsi" w:cs="Times New Roman"/>
          <w:noProof/>
          <w:lang w:eastAsia="sl-SI"/>
        </w:rPr>
        <w:t>Pri proizvajalcih</w:t>
      </w:r>
      <w:r w:rsidRPr="00AF6078">
        <w:rPr>
          <w:rFonts w:asciiTheme="minorHAnsi" w:hAnsiTheme="minorHAnsi" w:cs="Times New Roman"/>
          <w:noProof/>
          <w:lang w:eastAsia="sl-SI"/>
        </w:rPr>
        <w:t xml:space="preserve"> in uvoznikih so inšpektorji ugotavljali največ neskladnosti zaradi neizpolnjevanja zahtev zakonodaje glede vsebine zahtevane tehnične dokumentacije, zlasti v zvezi z opisom načrtovanja in proizvodnje (v </w:t>
      </w:r>
      <w:r w:rsidR="00AF6078" w:rsidRPr="00D7302F">
        <w:rPr>
          <w:rFonts w:asciiTheme="minorHAnsi" w:hAnsiTheme="minorHAnsi" w:cs="Times New Roman"/>
          <w:noProof/>
          <w:lang w:eastAsia="sl-SI"/>
        </w:rPr>
        <w:t>15</w:t>
      </w:r>
      <w:r w:rsidR="00AF6078" w:rsidRPr="00AF6078">
        <w:rPr>
          <w:rFonts w:asciiTheme="minorHAnsi" w:hAnsiTheme="minorHAnsi" w:cs="Times New Roman"/>
          <w:noProof/>
          <w:lang w:eastAsia="sl-SI"/>
        </w:rPr>
        <w:t xml:space="preserve"> </w:t>
      </w:r>
      <w:r w:rsidRPr="00AF6078">
        <w:rPr>
          <w:rFonts w:asciiTheme="minorHAnsi" w:hAnsiTheme="minorHAnsi" w:cs="Times New Roman"/>
          <w:noProof/>
          <w:lang w:eastAsia="sl-SI"/>
        </w:rPr>
        <w:t xml:space="preserve">%), neustrezne izjave ES o skladnosti (v </w:t>
      </w:r>
      <w:r w:rsidR="00AF6078" w:rsidRPr="00D7302F">
        <w:rPr>
          <w:rFonts w:asciiTheme="minorHAnsi" w:hAnsiTheme="minorHAnsi" w:cs="Times New Roman"/>
          <w:noProof/>
          <w:lang w:eastAsia="sl-SI"/>
        </w:rPr>
        <w:t>21</w:t>
      </w:r>
      <w:r w:rsidR="00AF6078" w:rsidRPr="00AF6078">
        <w:rPr>
          <w:rFonts w:asciiTheme="minorHAnsi" w:hAnsiTheme="minorHAnsi" w:cs="Times New Roman"/>
          <w:noProof/>
          <w:lang w:eastAsia="sl-SI"/>
        </w:rPr>
        <w:t xml:space="preserve"> </w:t>
      </w:r>
      <w:r w:rsidR="00AF6078" w:rsidRPr="00D7302F">
        <w:rPr>
          <w:rFonts w:asciiTheme="minorHAnsi" w:hAnsiTheme="minorHAnsi" w:cs="Times New Roman"/>
          <w:noProof/>
          <w:lang w:eastAsia="sl-SI"/>
        </w:rPr>
        <w:t>%</w:t>
      </w:r>
      <w:r w:rsidRPr="00AF6078">
        <w:rPr>
          <w:rFonts w:asciiTheme="minorHAnsi" w:hAnsiTheme="minorHAnsi" w:cs="Times New Roman"/>
          <w:noProof/>
          <w:lang w:eastAsia="sl-SI"/>
        </w:rPr>
        <w:t xml:space="preserve">) in ocene varnosti (v </w:t>
      </w:r>
      <w:r w:rsidR="00AF6078" w:rsidRPr="00AF6078">
        <w:rPr>
          <w:rFonts w:asciiTheme="minorHAnsi" w:hAnsiTheme="minorHAnsi" w:cs="Times New Roman"/>
          <w:noProof/>
          <w:lang w:eastAsia="sl-SI"/>
        </w:rPr>
        <w:t>1</w:t>
      </w:r>
      <w:r w:rsidR="00AF6078" w:rsidRPr="00D7302F">
        <w:rPr>
          <w:rFonts w:asciiTheme="minorHAnsi" w:hAnsiTheme="minorHAnsi" w:cs="Times New Roman"/>
          <w:noProof/>
          <w:lang w:eastAsia="sl-SI"/>
        </w:rPr>
        <w:t>5</w:t>
      </w:r>
      <w:r w:rsidR="00AF6078" w:rsidRPr="00AF6078">
        <w:rPr>
          <w:rFonts w:asciiTheme="minorHAnsi" w:hAnsiTheme="minorHAnsi" w:cs="Times New Roman"/>
          <w:noProof/>
          <w:lang w:eastAsia="sl-SI"/>
        </w:rPr>
        <w:t xml:space="preserve"> </w:t>
      </w:r>
      <w:r w:rsidRPr="00AF6078">
        <w:rPr>
          <w:rFonts w:asciiTheme="minorHAnsi" w:hAnsiTheme="minorHAnsi" w:cs="Times New Roman"/>
          <w:noProof/>
          <w:lang w:eastAsia="sl-SI"/>
        </w:rPr>
        <w:t xml:space="preserve">%). Pomemben delež neskladnosti, in sicer v </w:t>
      </w:r>
      <w:r w:rsidR="00AF6078" w:rsidRPr="00D7302F">
        <w:rPr>
          <w:rFonts w:asciiTheme="minorHAnsi" w:hAnsiTheme="minorHAnsi" w:cs="Times New Roman"/>
          <w:noProof/>
          <w:lang w:eastAsia="sl-SI"/>
        </w:rPr>
        <w:t>30</w:t>
      </w:r>
      <w:r w:rsidR="00AF6078" w:rsidRPr="00AF6078">
        <w:rPr>
          <w:rFonts w:asciiTheme="minorHAnsi" w:hAnsiTheme="minorHAnsi" w:cs="Times New Roman"/>
          <w:noProof/>
          <w:lang w:eastAsia="sl-SI"/>
        </w:rPr>
        <w:t xml:space="preserve"> </w:t>
      </w:r>
      <w:r w:rsidRPr="00AF6078">
        <w:rPr>
          <w:rFonts w:asciiTheme="minorHAnsi" w:hAnsiTheme="minorHAnsi" w:cs="Times New Roman"/>
          <w:noProof/>
          <w:lang w:eastAsia="sl-SI"/>
        </w:rPr>
        <w:t xml:space="preserve">% pregledov, se ugotavlja tudi zaradi neskladnega označevanja, zlasti opozoril in navodil v slovenskem jeziku, bodisi s strani proizvajalcev, kot tudi s strani distributerjev in pri identifikaciji proizvajalca in uvoznika (v </w:t>
      </w:r>
      <w:r w:rsidR="00AF6078" w:rsidRPr="00D7302F">
        <w:rPr>
          <w:rFonts w:asciiTheme="minorHAnsi" w:hAnsiTheme="minorHAnsi" w:cs="Times New Roman"/>
          <w:noProof/>
          <w:lang w:eastAsia="sl-SI"/>
        </w:rPr>
        <w:t>devetih</w:t>
      </w:r>
      <w:r w:rsidR="00AF6078" w:rsidRPr="00AF6078">
        <w:rPr>
          <w:rFonts w:asciiTheme="minorHAnsi" w:hAnsiTheme="minorHAnsi" w:cs="Times New Roman"/>
          <w:noProof/>
          <w:lang w:eastAsia="sl-SI"/>
        </w:rPr>
        <w:t xml:space="preserve"> </w:t>
      </w:r>
      <w:r w:rsidRPr="00AF6078">
        <w:rPr>
          <w:rFonts w:asciiTheme="minorHAnsi" w:hAnsiTheme="minorHAnsi" w:cs="Times New Roman"/>
          <w:noProof/>
          <w:lang w:eastAsia="sl-SI"/>
        </w:rPr>
        <w:t>odstotkih).</w:t>
      </w:r>
    </w:p>
    <w:p w:rsidR="002C1A37" w:rsidRDefault="002C1A37" w:rsidP="002C1A37">
      <w:pPr>
        <w:spacing w:before="120" w:after="120" w:line="240" w:lineRule="auto"/>
        <w:jc w:val="both"/>
        <w:rPr>
          <w:rFonts w:asciiTheme="minorHAnsi" w:hAnsiTheme="minorHAnsi" w:cs="Times New Roman"/>
          <w:noProof/>
          <w:lang w:eastAsia="sl-SI" w:bidi="sl-SI"/>
        </w:rPr>
      </w:pPr>
      <w:r w:rsidRPr="00B73018">
        <w:rPr>
          <w:rFonts w:asciiTheme="minorHAnsi" w:hAnsiTheme="minorHAnsi" w:cs="Times New Roman"/>
          <w:noProof/>
          <w:lang w:eastAsia="sl-SI" w:bidi="sl-SI"/>
        </w:rPr>
        <w:t xml:space="preserve">Poleg pregledov, katerih osnova je razvrstitev gospodarskih subjektov v različne kategorije, </w:t>
      </w:r>
      <w:r>
        <w:rPr>
          <w:rFonts w:asciiTheme="minorHAnsi" w:hAnsiTheme="minorHAnsi" w:cs="Times New Roman"/>
          <w:noProof/>
          <w:lang w:eastAsia="sl-SI" w:bidi="sl-SI"/>
        </w:rPr>
        <w:t>je potekal nadzor tudi v obliki usmerjenih akcij.</w:t>
      </w:r>
    </w:p>
    <w:p w:rsidR="00AD7197" w:rsidRPr="00D7302F" w:rsidRDefault="000C0441" w:rsidP="00D7302F">
      <w:pPr>
        <w:tabs>
          <w:tab w:val="left" w:pos="0"/>
        </w:tabs>
        <w:spacing w:after="0"/>
        <w:jc w:val="both"/>
        <w:rPr>
          <w:rFonts w:asciiTheme="minorHAnsi" w:hAnsiTheme="minorHAnsi" w:cstheme="minorHAnsi"/>
          <w:bCs/>
          <w:noProof/>
          <w:lang w:eastAsia="sl-SI"/>
        </w:rPr>
      </w:pPr>
      <w:r w:rsidRPr="00E874DC">
        <w:rPr>
          <w:rFonts w:asciiTheme="minorHAnsi" w:hAnsiTheme="minorHAnsi" w:cs="Times New Roman"/>
          <w:noProof/>
          <w:lang w:eastAsia="sl-SI"/>
        </w:rPr>
        <w:t xml:space="preserve">Vsako leto se preverja stanje pustnih igrač na našem trgu, vključno s spletnimi trgovinami. V tem letu je bilo opravljenih </w:t>
      </w:r>
      <w:r w:rsidR="0038164E">
        <w:rPr>
          <w:rFonts w:asciiTheme="minorHAnsi" w:hAnsiTheme="minorHAnsi" w:cs="Times New Roman"/>
          <w:noProof/>
          <w:lang w:eastAsia="sl-SI"/>
        </w:rPr>
        <w:t>47</w:t>
      </w:r>
      <w:r w:rsidRPr="00E874DC">
        <w:rPr>
          <w:rFonts w:asciiTheme="minorHAnsi" w:hAnsiTheme="minorHAnsi" w:cs="Times New Roman"/>
          <w:noProof/>
          <w:lang w:eastAsia="sl-SI"/>
        </w:rPr>
        <w:t xml:space="preserve"> inšpekcijskih pregledov in pregledanih 1</w:t>
      </w:r>
      <w:r w:rsidR="0038164E">
        <w:rPr>
          <w:rFonts w:asciiTheme="minorHAnsi" w:hAnsiTheme="minorHAnsi" w:cs="Times New Roman"/>
          <w:noProof/>
          <w:lang w:eastAsia="sl-SI"/>
        </w:rPr>
        <w:t>86</w:t>
      </w:r>
      <w:r w:rsidRPr="00E874DC">
        <w:rPr>
          <w:rFonts w:asciiTheme="minorHAnsi" w:hAnsiTheme="minorHAnsi" w:cs="Times New Roman"/>
          <w:noProof/>
          <w:lang w:eastAsia="sl-SI"/>
        </w:rPr>
        <w:t xml:space="preserve"> izdelkov. To so bili predvsem pustni kostumi, barve za poslikavo obraza, maske, lasulje, pokriva</w:t>
      </w:r>
      <w:r w:rsidR="00D7302F">
        <w:rPr>
          <w:rFonts w:asciiTheme="minorHAnsi" w:hAnsiTheme="minorHAnsi" w:cs="Times New Roman"/>
          <w:noProof/>
          <w:lang w:eastAsia="sl-SI"/>
        </w:rPr>
        <w:t>la</w:t>
      </w:r>
      <w:r w:rsidRPr="00E874DC">
        <w:rPr>
          <w:rFonts w:asciiTheme="minorHAnsi" w:hAnsiTheme="minorHAnsi" w:cs="Times New Roman"/>
          <w:noProof/>
          <w:lang w:eastAsia="sl-SI"/>
        </w:rPr>
        <w:t xml:space="preserve"> in dodatki pustnim kostumom. Neskladnih je bilo </w:t>
      </w:r>
      <w:r w:rsidR="0038164E">
        <w:rPr>
          <w:rFonts w:asciiTheme="minorHAnsi" w:hAnsiTheme="minorHAnsi" w:cs="Times New Roman"/>
          <w:noProof/>
          <w:lang w:eastAsia="sl-SI"/>
        </w:rPr>
        <w:t>27</w:t>
      </w:r>
      <w:r w:rsidRPr="00E874DC">
        <w:rPr>
          <w:rFonts w:asciiTheme="minorHAnsi" w:hAnsiTheme="minorHAnsi" w:cs="Times New Roman"/>
          <w:noProof/>
          <w:lang w:eastAsia="sl-SI"/>
        </w:rPr>
        <w:t xml:space="preserve"> % izdelkov</w:t>
      </w:r>
      <w:r w:rsidR="00AD7197">
        <w:rPr>
          <w:rFonts w:asciiTheme="minorHAnsi" w:hAnsiTheme="minorHAnsi" w:cs="Times New Roman"/>
          <w:noProof/>
          <w:lang w:eastAsia="sl-SI"/>
        </w:rPr>
        <w:t>, zaradi oznak in/ali opozoril.</w:t>
      </w:r>
      <w:r w:rsidR="00AD7197" w:rsidRPr="00E874DC">
        <w:rPr>
          <w:rFonts w:asciiTheme="minorHAnsi" w:hAnsiTheme="minorHAnsi" w:cs="Times New Roman"/>
          <w:noProof/>
          <w:lang w:eastAsia="sl-SI"/>
        </w:rPr>
        <w:t xml:space="preserve"> </w:t>
      </w:r>
      <w:r w:rsidR="0038164E">
        <w:rPr>
          <w:rFonts w:asciiTheme="minorHAnsi" w:hAnsiTheme="minorHAnsi" w:cs="Times New Roman"/>
          <w:noProof/>
          <w:lang w:eastAsia="sl-SI"/>
        </w:rPr>
        <w:t xml:space="preserve">Deset </w:t>
      </w:r>
      <w:r w:rsidRPr="00E874DC">
        <w:rPr>
          <w:rFonts w:asciiTheme="minorHAnsi" w:hAnsiTheme="minorHAnsi" w:cs="Times New Roman"/>
          <w:noProof/>
          <w:lang w:eastAsia="sl-SI"/>
        </w:rPr>
        <w:t>inšpekcijskih pregledov je bilo uvedenih s pregledom prodajnih spletnih strani, nato pa nadaljevanje pregledov na sedežu zavezanca oziroma s pozivi za predložitev ustrezne dokumentacije, kjer se je ugotavljala usklajenost oziroma odstopanja glede označevanja na samih izdelkih ter na spletnih prodajnih straneh pri posameznem obravnavanem izdelku</w:t>
      </w:r>
      <w:r w:rsidR="00143F63">
        <w:rPr>
          <w:rFonts w:asciiTheme="minorHAnsi" w:hAnsiTheme="minorHAnsi" w:cs="Times New Roman"/>
          <w:noProof/>
          <w:lang w:eastAsia="sl-SI"/>
        </w:rPr>
        <w:t xml:space="preserve">. </w:t>
      </w:r>
      <w:r w:rsidRPr="00E874DC">
        <w:rPr>
          <w:rFonts w:asciiTheme="minorHAnsi" w:hAnsiTheme="minorHAnsi" w:cs="Times New Roman"/>
          <w:noProof/>
          <w:lang w:eastAsia="sl-SI" w:bidi="sl-SI"/>
        </w:rPr>
        <w:t xml:space="preserve">Največji del pregledov na področju igrač v letu </w:t>
      </w:r>
      <w:r w:rsidR="00783B31">
        <w:rPr>
          <w:rFonts w:asciiTheme="minorHAnsi" w:hAnsiTheme="minorHAnsi" w:cs="Times New Roman"/>
          <w:noProof/>
          <w:lang w:eastAsia="sl-SI" w:bidi="sl-SI"/>
        </w:rPr>
        <w:t>2019</w:t>
      </w:r>
      <w:r w:rsidRPr="00E874DC">
        <w:rPr>
          <w:rFonts w:asciiTheme="minorHAnsi" w:hAnsiTheme="minorHAnsi" w:cs="Times New Roman"/>
          <w:noProof/>
          <w:lang w:eastAsia="sl-SI" w:bidi="sl-SI"/>
        </w:rPr>
        <w:t xml:space="preserve"> je bil usmerjen v skupino igrač </w:t>
      </w:r>
      <w:r w:rsidRPr="00E874DC">
        <w:rPr>
          <w:rFonts w:asciiTheme="minorHAnsi" w:hAnsiTheme="minorHAnsi" w:cs="Times New Roman"/>
          <w:noProof/>
          <w:lang w:eastAsia="sl-SI"/>
        </w:rPr>
        <w:t xml:space="preserve">za otroke od </w:t>
      </w:r>
      <w:r w:rsidR="00AD7197">
        <w:rPr>
          <w:rFonts w:asciiTheme="minorHAnsi" w:hAnsiTheme="minorHAnsi" w:cs="Times New Roman"/>
          <w:noProof/>
          <w:lang w:eastAsia="sl-SI"/>
        </w:rPr>
        <w:t>4</w:t>
      </w:r>
      <w:r w:rsidR="00D7302F">
        <w:rPr>
          <w:rFonts w:asciiTheme="minorHAnsi" w:hAnsiTheme="minorHAnsi" w:cs="Times New Roman"/>
          <w:noProof/>
          <w:lang w:eastAsia="sl-SI"/>
        </w:rPr>
        <w:t xml:space="preserve"> do 8 let</w:t>
      </w:r>
      <w:r w:rsidR="00AD7197">
        <w:rPr>
          <w:rFonts w:asciiTheme="minorHAnsi" w:hAnsiTheme="minorHAnsi" w:cs="Times New Roman"/>
          <w:noProof/>
          <w:lang w:eastAsia="sl-SI"/>
        </w:rPr>
        <w:t xml:space="preserve"> </w:t>
      </w:r>
      <w:r w:rsidRPr="00E874DC">
        <w:rPr>
          <w:rFonts w:asciiTheme="minorHAnsi" w:hAnsiTheme="minorHAnsi" w:cs="Times New Roman"/>
          <w:noProof/>
          <w:lang w:eastAsia="sl-SI"/>
        </w:rPr>
        <w:t xml:space="preserve">starosti. Namen akcije je bil bolj podrobno preveriti stanje pravilne razvrščenosti igrač v določene starostne kategorije. </w:t>
      </w:r>
      <w:r w:rsidRPr="00E874DC">
        <w:rPr>
          <w:rFonts w:asciiTheme="minorHAnsi" w:hAnsiTheme="minorHAnsi" w:cs="Times New Roman"/>
          <w:bCs/>
          <w:noProof/>
          <w:lang w:eastAsia="sl-SI"/>
        </w:rPr>
        <w:t>Inšpektorji so upoštevali smernice za najnižjo starost</w:t>
      </w:r>
      <w:r w:rsidR="00A6473A">
        <w:rPr>
          <w:rFonts w:asciiTheme="minorHAnsi" w:hAnsiTheme="minorHAnsi" w:cs="Times New Roman"/>
          <w:bCs/>
          <w:noProof/>
          <w:lang w:eastAsia="sl-SI"/>
        </w:rPr>
        <w:t>,</w:t>
      </w:r>
      <w:r w:rsidRPr="00E874DC">
        <w:rPr>
          <w:rFonts w:asciiTheme="minorHAnsi" w:hAnsiTheme="minorHAnsi" w:cs="Times New Roman"/>
          <w:bCs/>
          <w:noProof/>
          <w:lang w:eastAsia="sl-SI"/>
        </w:rPr>
        <w:t xml:space="preserve"> pri kateri se otroci igrajo s specifičnimi igračami iz posamezne podkategorije za to starostno obdobje glede na dosežene motorične in kognitivne sposobnosti (SIST-TP CEN ISO/TR 8124-8:2016). </w:t>
      </w:r>
      <w:r w:rsidR="00AD7197" w:rsidRPr="00D7302F">
        <w:rPr>
          <w:rFonts w:asciiTheme="minorHAnsi" w:hAnsiTheme="minorHAnsi" w:cs="Times New Roman"/>
          <w:bCs/>
          <w:noProof/>
          <w:lang w:eastAsia="sl-SI"/>
        </w:rPr>
        <w:t>V okviru akcije je bilo opravljenih 68 inšpekcijskih pregledov in pregledanih 330 izdelkov. Neskladnih je bilo 35</w:t>
      </w:r>
      <w:r w:rsidR="00D7302F">
        <w:rPr>
          <w:rFonts w:asciiTheme="minorHAnsi" w:hAnsiTheme="minorHAnsi" w:cs="Times New Roman"/>
          <w:bCs/>
          <w:noProof/>
          <w:lang w:eastAsia="sl-SI"/>
        </w:rPr>
        <w:t xml:space="preserve"> </w:t>
      </w:r>
      <w:r w:rsidR="00AD7197" w:rsidRPr="00D7302F">
        <w:rPr>
          <w:rFonts w:asciiTheme="minorHAnsi" w:hAnsiTheme="minorHAnsi" w:cs="Times New Roman"/>
          <w:bCs/>
          <w:noProof/>
          <w:lang w:eastAsia="sl-SI"/>
        </w:rPr>
        <w:t xml:space="preserve">% </w:t>
      </w:r>
      <w:r w:rsidR="00760536">
        <w:rPr>
          <w:rFonts w:asciiTheme="minorHAnsi" w:hAnsiTheme="minorHAnsi" w:cs="Times New Roman"/>
          <w:bCs/>
          <w:noProof/>
          <w:lang w:eastAsia="sl-SI"/>
        </w:rPr>
        <w:t xml:space="preserve">igrač. </w:t>
      </w:r>
      <w:r w:rsidR="00754754">
        <w:rPr>
          <w:rFonts w:asciiTheme="minorHAnsi" w:hAnsiTheme="minorHAnsi" w:cs="Times New Roman"/>
          <w:bCs/>
          <w:noProof/>
          <w:lang w:eastAsia="sl-SI"/>
        </w:rPr>
        <w:t xml:space="preserve">Nabor igrač za otroke od 4 </w:t>
      </w:r>
      <w:r w:rsidR="00AD7197" w:rsidRPr="00D7302F">
        <w:rPr>
          <w:rFonts w:asciiTheme="minorHAnsi" w:hAnsiTheme="minorHAnsi" w:cs="Times New Roman"/>
          <w:bCs/>
          <w:noProof/>
          <w:lang w:eastAsia="sl-SI"/>
        </w:rPr>
        <w:t xml:space="preserve">do 8 let starosti je zelo raznolik. Pregledane so bile igrače za razvoj senzomotoričnih in intelektualnih aktivnosti, za spodbujanje ustvarjalne domišljije in fine motorike in sicer: kompleksne igrače, ki spreminjajo obliko, interaktivne igrače za razvoj čutil, družabne igre, </w:t>
      </w:r>
      <w:r w:rsidR="00AD7197" w:rsidRPr="00D7302F">
        <w:rPr>
          <w:rFonts w:asciiTheme="minorHAnsi" w:hAnsiTheme="minorHAnsi" w:cs="Times New Roman"/>
          <w:bCs/>
          <w:noProof/>
          <w:lang w:eastAsia="sl-SI"/>
        </w:rPr>
        <w:lastRenderedPageBreak/>
        <w:t>pripomočki za gibalne igre, seti za izdelavo različnih izdelkov, mase za gnetenje, sestavljanke, kocke, igrače z izstrelki, glasbila, izdelki z bleščicami, roboti, daljinsko vodene igrače, kovinske ali magnetne konstrukcije, knjigice… Igrače so v večini primerov označene s pravilno priporočljivo starostjo. Običajno je navedeno tudi</w:t>
      </w:r>
      <w:r w:rsidR="00A6473A">
        <w:rPr>
          <w:rFonts w:asciiTheme="minorHAnsi" w:hAnsiTheme="minorHAnsi" w:cs="Times New Roman"/>
          <w:bCs/>
          <w:noProof/>
          <w:lang w:eastAsia="sl-SI"/>
        </w:rPr>
        <w:t>,</w:t>
      </w:r>
      <w:r w:rsidR="00AD7197" w:rsidRPr="00D7302F">
        <w:rPr>
          <w:rFonts w:asciiTheme="minorHAnsi" w:hAnsiTheme="minorHAnsi" w:cs="Times New Roman"/>
          <w:bCs/>
          <w:noProof/>
          <w:lang w:eastAsia="sl-SI"/>
        </w:rPr>
        <w:t xml:space="preserve"> za razvoj kakšnih kognitivnih ali učnih sposobnosti je igrača namenjena. Nizkocenovni proizvajalci igrač slabše označujejo izdelke s priporočeno starostjo, medtem ko so igrače priznanih proizvajalcev opremljene z obveznimi in dodatnimi informacijami za potrošnika. Navodila za sestavljanje so prirejena tako, da jih otrok v starosti, ki je priporočena</w:t>
      </w:r>
      <w:r w:rsidR="00A6473A">
        <w:rPr>
          <w:rFonts w:asciiTheme="minorHAnsi" w:hAnsiTheme="minorHAnsi" w:cs="Times New Roman"/>
          <w:bCs/>
          <w:noProof/>
          <w:lang w:eastAsia="sl-SI"/>
        </w:rPr>
        <w:t>,</w:t>
      </w:r>
      <w:r w:rsidR="00AD7197" w:rsidRPr="00D7302F">
        <w:rPr>
          <w:rFonts w:asciiTheme="minorHAnsi" w:hAnsiTheme="minorHAnsi" w:cs="Times New Roman"/>
          <w:bCs/>
          <w:noProof/>
          <w:lang w:eastAsia="sl-SI"/>
        </w:rPr>
        <w:t xml:space="preserve"> lahko razume in sicer slikovna ali kombinacija slikovnih in pisnih navodil. Neskladja so bila ugotovljena predvsem pri identifikaciji in oznakah igrač oziroma pomanjkljivo prevedenih navodilih in opozorilih. Ugotovljeno je bilo tudi pomanjkljivo označevanje igrač na spletu, saj niso </w:t>
      </w:r>
      <w:r w:rsidR="00AD7197" w:rsidRPr="00D7302F">
        <w:rPr>
          <w:rFonts w:asciiTheme="minorHAnsi" w:hAnsiTheme="minorHAnsi" w:cstheme="minorHAnsi"/>
          <w:bCs/>
          <w:noProof/>
          <w:lang w:eastAsia="sl-SI"/>
        </w:rPr>
        <w:t xml:space="preserve">bila dosledno navedena za specifične igrače predvidena opozorila v slovenskem jeziku. Ugotavlja se, da trgovski centri (vrtni centri, kmetijske trgovine), ki se v osnovni dejavnosti ne ukvarjajo s prodajo igrač, nimajo urejenih </w:t>
      </w:r>
      <w:r w:rsidR="003F22C8" w:rsidRPr="00D7302F">
        <w:rPr>
          <w:rFonts w:asciiTheme="minorHAnsi" w:hAnsiTheme="minorHAnsi" w:cstheme="minorHAnsi"/>
          <w:bCs/>
          <w:noProof/>
          <w:lang w:eastAsia="sl-SI"/>
        </w:rPr>
        <w:t>označb in opozoril in</w:t>
      </w:r>
      <w:r w:rsidR="00AD7197" w:rsidRPr="00D7302F">
        <w:rPr>
          <w:rFonts w:asciiTheme="minorHAnsi" w:hAnsiTheme="minorHAnsi" w:cstheme="minorHAnsi"/>
          <w:bCs/>
          <w:noProof/>
          <w:lang w:eastAsia="sl-SI"/>
        </w:rPr>
        <w:t xml:space="preserve"> ne poznajo zakonodaje</w:t>
      </w:r>
      <w:r w:rsidR="003F22C8" w:rsidRPr="00D7302F">
        <w:rPr>
          <w:rFonts w:asciiTheme="minorHAnsi" w:hAnsiTheme="minorHAnsi" w:cstheme="minorHAnsi"/>
          <w:bCs/>
          <w:noProof/>
          <w:lang w:eastAsia="sl-SI"/>
        </w:rPr>
        <w:t xml:space="preserve"> za igrače</w:t>
      </w:r>
      <w:r w:rsidR="00AD7197" w:rsidRPr="00D7302F">
        <w:rPr>
          <w:rFonts w:asciiTheme="minorHAnsi" w:hAnsiTheme="minorHAnsi" w:cstheme="minorHAnsi"/>
          <w:bCs/>
          <w:noProof/>
          <w:lang w:eastAsia="sl-SI"/>
        </w:rPr>
        <w:t xml:space="preserve">. </w:t>
      </w:r>
    </w:p>
    <w:p w:rsidR="00AD7197" w:rsidRPr="00D7302F" w:rsidRDefault="000C0441" w:rsidP="00D7302F">
      <w:pPr>
        <w:spacing w:after="0" w:line="240" w:lineRule="auto"/>
        <w:jc w:val="both"/>
        <w:rPr>
          <w:rFonts w:asciiTheme="minorHAnsi" w:hAnsiTheme="minorHAnsi" w:cstheme="minorHAnsi"/>
          <w:color w:val="000000"/>
        </w:rPr>
      </w:pPr>
      <w:r w:rsidRPr="00D7302F">
        <w:rPr>
          <w:rFonts w:asciiTheme="minorHAnsi" w:hAnsiTheme="minorHAnsi" w:cstheme="minorHAnsi"/>
          <w:noProof/>
          <w:lang w:eastAsia="sl-SI"/>
        </w:rPr>
        <w:t xml:space="preserve">Namen akcije </w:t>
      </w:r>
      <w:r w:rsidR="00A6473A">
        <w:rPr>
          <w:rFonts w:asciiTheme="minorHAnsi" w:hAnsiTheme="minorHAnsi" w:cstheme="minorHAnsi"/>
          <w:noProof/>
          <w:lang w:eastAsia="sl-SI"/>
        </w:rPr>
        <w:t>''S</w:t>
      </w:r>
      <w:r w:rsidRPr="00D7302F">
        <w:rPr>
          <w:rFonts w:asciiTheme="minorHAnsi" w:hAnsiTheme="minorHAnsi" w:cstheme="minorHAnsi"/>
          <w:noProof/>
          <w:lang w:eastAsia="sl-SI"/>
        </w:rPr>
        <w:t>kiroji, vozila in tricikli za otroke do treh let starosti</w:t>
      </w:r>
      <w:r w:rsidR="00A6473A">
        <w:rPr>
          <w:rFonts w:asciiTheme="minorHAnsi" w:hAnsiTheme="minorHAnsi" w:cstheme="minorHAnsi"/>
          <w:noProof/>
          <w:lang w:eastAsia="sl-SI"/>
        </w:rPr>
        <w:t>''</w:t>
      </w:r>
      <w:r w:rsidRPr="00D7302F">
        <w:rPr>
          <w:rFonts w:asciiTheme="minorHAnsi" w:hAnsiTheme="minorHAnsi" w:cstheme="minorHAnsi"/>
          <w:noProof/>
          <w:lang w:eastAsia="sl-SI"/>
        </w:rPr>
        <w:t xml:space="preserve"> je bil ponoven pregled stanja teh izdelkov na trgu, vključno s spletno prodajo. V okviru akcije je bilo opravljenih 2</w:t>
      </w:r>
      <w:r w:rsidR="00AD7197" w:rsidRPr="00D7302F">
        <w:rPr>
          <w:rFonts w:asciiTheme="minorHAnsi" w:hAnsiTheme="minorHAnsi" w:cstheme="minorHAnsi"/>
          <w:noProof/>
          <w:lang w:eastAsia="sl-SI"/>
        </w:rPr>
        <w:t>5</w:t>
      </w:r>
      <w:r w:rsidRPr="00D7302F">
        <w:rPr>
          <w:rFonts w:asciiTheme="minorHAnsi" w:hAnsiTheme="minorHAnsi" w:cstheme="minorHAnsi"/>
          <w:noProof/>
          <w:lang w:eastAsia="sl-SI"/>
        </w:rPr>
        <w:t xml:space="preserve"> inšpekcijskih pregledov in pregledanih </w:t>
      </w:r>
      <w:r w:rsidR="00AD7197" w:rsidRPr="00D7302F">
        <w:rPr>
          <w:rFonts w:asciiTheme="minorHAnsi" w:hAnsiTheme="minorHAnsi" w:cstheme="minorHAnsi"/>
          <w:noProof/>
          <w:lang w:eastAsia="sl-SI"/>
        </w:rPr>
        <w:t>61</w:t>
      </w:r>
      <w:r w:rsidRPr="00D7302F">
        <w:rPr>
          <w:rFonts w:asciiTheme="minorHAnsi" w:hAnsiTheme="minorHAnsi" w:cstheme="minorHAnsi"/>
          <w:noProof/>
          <w:lang w:eastAsia="sl-SI"/>
        </w:rPr>
        <w:t xml:space="preserve"> izdelkov. To so bili skiroji-igrače, tricikli in poganjalci. Neskladnih je bilo </w:t>
      </w:r>
      <w:r w:rsidR="00AD7197" w:rsidRPr="00D7302F">
        <w:rPr>
          <w:rFonts w:asciiTheme="minorHAnsi" w:hAnsiTheme="minorHAnsi" w:cstheme="minorHAnsi"/>
          <w:noProof/>
          <w:lang w:eastAsia="sl-SI"/>
        </w:rPr>
        <w:t>44</w:t>
      </w:r>
      <w:r w:rsidRPr="00D7302F">
        <w:rPr>
          <w:rFonts w:asciiTheme="minorHAnsi" w:hAnsiTheme="minorHAnsi" w:cstheme="minorHAnsi"/>
          <w:noProof/>
          <w:lang w:eastAsia="sl-SI"/>
        </w:rPr>
        <w:t xml:space="preserve"> % izdelkov. Ugotovljene neskladnosti so se nanašale na prevode opozoril, ki niso dovolj točni.</w:t>
      </w:r>
      <w:r w:rsidR="00760536" w:rsidRPr="00D7302F">
        <w:rPr>
          <w:rFonts w:asciiTheme="minorHAnsi" w:hAnsiTheme="minorHAnsi" w:cstheme="minorHAnsi"/>
          <w:noProof/>
          <w:lang w:eastAsia="sl-SI"/>
        </w:rPr>
        <w:t xml:space="preserve"> </w:t>
      </w:r>
      <w:r w:rsidR="00760536" w:rsidRPr="00D7302F">
        <w:rPr>
          <w:rFonts w:asciiTheme="minorHAnsi" w:hAnsiTheme="minorHAnsi" w:cstheme="minorHAnsi"/>
          <w:color w:val="000000"/>
        </w:rPr>
        <w:t>P</w:t>
      </w:r>
      <w:r w:rsidR="00AD7197" w:rsidRPr="00D7302F">
        <w:rPr>
          <w:rFonts w:asciiTheme="minorHAnsi" w:hAnsiTheme="minorHAnsi" w:cstheme="minorHAnsi"/>
          <w:color w:val="000000"/>
        </w:rPr>
        <w:t>redvsem novi distributerji ne poznajo zakonodaje oziroma ne vedo, da lahko tudi kolesa</w:t>
      </w:r>
      <w:r w:rsidR="00760536" w:rsidRPr="00D7302F">
        <w:rPr>
          <w:rFonts w:asciiTheme="minorHAnsi" w:hAnsiTheme="minorHAnsi" w:cstheme="minorHAnsi"/>
          <w:color w:val="000000"/>
        </w:rPr>
        <w:t xml:space="preserve"> in</w:t>
      </w:r>
      <w:r w:rsidR="00AD7197" w:rsidRPr="00D7302F">
        <w:rPr>
          <w:rFonts w:asciiTheme="minorHAnsi" w:hAnsiTheme="minorHAnsi" w:cstheme="minorHAnsi"/>
          <w:color w:val="000000"/>
        </w:rPr>
        <w:t xml:space="preserve"> skiroji</w:t>
      </w:r>
      <w:r w:rsidR="00760536" w:rsidRPr="00D7302F">
        <w:rPr>
          <w:rFonts w:asciiTheme="minorHAnsi" w:hAnsiTheme="minorHAnsi" w:cstheme="minorHAnsi"/>
          <w:color w:val="000000"/>
        </w:rPr>
        <w:t xml:space="preserve"> </w:t>
      </w:r>
      <w:r w:rsidR="00A6473A">
        <w:rPr>
          <w:rFonts w:asciiTheme="minorHAnsi" w:hAnsiTheme="minorHAnsi" w:cstheme="minorHAnsi"/>
          <w:color w:val="000000"/>
        </w:rPr>
        <w:t>pod določenimi pogoji</w:t>
      </w:r>
      <w:r w:rsidR="00AD7197" w:rsidRPr="00D7302F">
        <w:rPr>
          <w:rFonts w:asciiTheme="minorHAnsi" w:hAnsiTheme="minorHAnsi" w:cstheme="minorHAnsi"/>
          <w:color w:val="000000"/>
        </w:rPr>
        <w:t xml:space="preserve"> sodijo v kategorijo igrač. </w:t>
      </w:r>
    </w:p>
    <w:p w:rsidR="00AD7197" w:rsidRPr="00D7302F" w:rsidRDefault="00760536" w:rsidP="00D7302F">
      <w:pPr>
        <w:jc w:val="both"/>
        <w:rPr>
          <w:rFonts w:asciiTheme="minorHAnsi" w:hAnsiTheme="minorHAnsi" w:cstheme="minorHAnsi"/>
          <w:noProof/>
          <w:lang w:eastAsia="sl-SI"/>
        </w:rPr>
      </w:pPr>
      <w:r w:rsidRPr="00D7302F">
        <w:rPr>
          <w:rFonts w:asciiTheme="minorHAnsi" w:hAnsiTheme="minorHAnsi" w:cstheme="minorHAnsi"/>
          <w:noProof/>
          <w:lang w:eastAsia="sl-SI"/>
        </w:rPr>
        <w:t xml:space="preserve">V </w:t>
      </w:r>
      <w:r w:rsidR="000C0441" w:rsidRPr="00D7302F">
        <w:rPr>
          <w:rFonts w:asciiTheme="minorHAnsi" w:hAnsiTheme="minorHAnsi" w:cstheme="minorHAnsi"/>
          <w:noProof/>
          <w:lang w:eastAsia="sl-SI"/>
        </w:rPr>
        <w:t>akcij</w:t>
      </w:r>
      <w:r w:rsidRPr="00D7302F">
        <w:rPr>
          <w:rFonts w:asciiTheme="minorHAnsi" w:hAnsiTheme="minorHAnsi" w:cstheme="minorHAnsi"/>
          <w:noProof/>
          <w:lang w:eastAsia="sl-SI"/>
        </w:rPr>
        <w:t>i</w:t>
      </w:r>
      <w:r w:rsidR="000C0441" w:rsidRPr="00D7302F">
        <w:rPr>
          <w:rFonts w:asciiTheme="minorHAnsi" w:hAnsiTheme="minorHAnsi" w:cstheme="minorHAnsi"/>
          <w:noProof/>
          <w:lang w:eastAsia="sl-SI"/>
        </w:rPr>
        <w:t xml:space="preserve"> nove vrste igrač </w:t>
      </w:r>
      <w:r w:rsidRPr="00D7302F">
        <w:rPr>
          <w:rFonts w:asciiTheme="minorHAnsi" w:hAnsiTheme="minorHAnsi" w:cstheme="minorHAnsi"/>
          <w:noProof/>
          <w:lang w:eastAsia="sl-SI"/>
        </w:rPr>
        <w:t xml:space="preserve">se </w:t>
      </w:r>
      <w:r w:rsidR="000C0441" w:rsidRPr="00D7302F">
        <w:rPr>
          <w:rFonts w:asciiTheme="minorHAnsi" w:hAnsiTheme="minorHAnsi" w:cstheme="minorHAnsi"/>
          <w:noProof/>
          <w:lang w:eastAsia="sl-SI"/>
        </w:rPr>
        <w:t>spremlja in prever</w:t>
      </w:r>
      <w:r w:rsidRPr="00D7302F">
        <w:rPr>
          <w:rFonts w:asciiTheme="minorHAnsi" w:hAnsiTheme="minorHAnsi" w:cstheme="minorHAnsi"/>
          <w:noProof/>
          <w:lang w:eastAsia="sl-SI"/>
        </w:rPr>
        <w:t>ja</w:t>
      </w:r>
      <w:r w:rsidR="000C0441" w:rsidRPr="00D7302F">
        <w:rPr>
          <w:rFonts w:asciiTheme="minorHAnsi" w:hAnsiTheme="minorHAnsi" w:cstheme="minorHAnsi"/>
          <w:noProof/>
          <w:lang w:eastAsia="sl-SI"/>
        </w:rPr>
        <w:t xml:space="preserve"> igrače, ki predstavljajo</w:t>
      </w:r>
      <w:r w:rsidRPr="00D7302F">
        <w:rPr>
          <w:rFonts w:asciiTheme="minorHAnsi" w:hAnsiTheme="minorHAnsi" w:cstheme="minorHAnsi"/>
          <w:noProof/>
          <w:lang w:eastAsia="sl-SI"/>
        </w:rPr>
        <w:t xml:space="preserve"> </w:t>
      </w:r>
      <w:r w:rsidR="000C0441" w:rsidRPr="00D7302F">
        <w:rPr>
          <w:rFonts w:asciiTheme="minorHAnsi" w:hAnsiTheme="minorHAnsi" w:cstheme="minorHAnsi"/>
          <w:noProof/>
          <w:lang w:eastAsia="sl-SI"/>
        </w:rPr>
        <w:t xml:space="preserve">tehnološko novost na področju ali pa igrače, ki postanejo v določenem letu </w:t>
      </w:r>
      <w:r w:rsidRPr="00D7302F">
        <w:rPr>
          <w:rFonts w:asciiTheme="minorHAnsi" w:hAnsiTheme="minorHAnsi" w:cstheme="minorHAnsi"/>
          <w:noProof/>
          <w:lang w:eastAsia="sl-SI"/>
        </w:rPr>
        <w:t xml:space="preserve">zelo </w:t>
      </w:r>
      <w:r w:rsidR="000C0441" w:rsidRPr="00D7302F">
        <w:rPr>
          <w:rFonts w:asciiTheme="minorHAnsi" w:hAnsiTheme="minorHAnsi" w:cstheme="minorHAnsi"/>
          <w:noProof/>
          <w:lang w:eastAsia="sl-SI"/>
        </w:rPr>
        <w:t xml:space="preserve">popularne. V letu </w:t>
      </w:r>
      <w:r w:rsidR="00783B31" w:rsidRPr="00D7302F">
        <w:rPr>
          <w:rFonts w:asciiTheme="minorHAnsi" w:hAnsiTheme="minorHAnsi" w:cstheme="minorHAnsi"/>
          <w:noProof/>
          <w:lang w:eastAsia="sl-SI"/>
        </w:rPr>
        <w:t>2019</w:t>
      </w:r>
      <w:r w:rsidR="000C0441" w:rsidRPr="00D7302F">
        <w:rPr>
          <w:rFonts w:asciiTheme="minorHAnsi" w:hAnsiTheme="minorHAnsi" w:cstheme="minorHAnsi"/>
          <w:noProof/>
          <w:lang w:eastAsia="sl-SI"/>
        </w:rPr>
        <w:t xml:space="preserve"> s</w:t>
      </w:r>
      <w:r w:rsidR="00AD7197" w:rsidRPr="00D7302F">
        <w:rPr>
          <w:rFonts w:asciiTheme="minorHAnsi" w:hAnsiTheme="minorHAnsi" w:cstheme="minorHAnsi"/>
          <w:noProof/>
          <w:lang w:eastAsia="sl-SI"/>
        </w:rPr>
        <w:t xml:space="preserve">o bile pregledane </w:t>
      </w:r>
      <w:r w:rsidRPr="00D7302F">
        <w:rPr>
          <w:rFonts w:asciiTheme="minorHAnsi" w:hAnsiTheme="minorHAnsi" w:cstheme="minorHAnsi"/>
          <w:noProof/>
          <w:lang w:eastAsia="sl-SI"/>
        </w:rPr>
        <w:t xml:space="preserve">še vedno </w:t>
      </w:r>
      <w:r w:rsidR="000C0441" w:rsidRPr="00D7302F">
        <w:rPr>
          <w:rFonts w:asciiTheme="minorHAnsi" w:hAnsiTheme="minorHAnsi" w:cstheme="minorHAnsi"/>
          <w:noProof/>
          <w:lang w:eastAsia="sl-SI"/>
        </w:rPr>
        <w:t xml:space="preserve">popularne igrače sluzi (slime toys), </w:t>
      </w:r>
      <w:r w:rsidR="00AD7197" w:rsidRPr="00D7302F">
        <w:rPr>
          <w:rFonts w:asciiTheme="minorHAnsi" w:hAnsiTheme="minorHAnsi" w:cstheme="minorHAnsi"/>
          <w:noProof/>
          <w:lang w:eastAsia="sl-SI"/>
        </w:rPr>
        <w:t xml:space="preserve">ki lahko </w:t>
      </w:r>
      <w:r w:rsidR="000C0441" w:rsidRPr="00D7302F">
        <w:rPr>
          <w:rFonts w:asciiTheme="minorHAnsi" w:hAnsiTheme="minorHAnsi" w:cstheme="minorHAnsi"/>
          <w:noProof/>
          <w:lang w:eastAsia="sl-SI"/>
        </w:rPr>
        <w:t>predstavljajo tveganje za zdravje zaradi previsoke vsebnosti bora</w:t>
      </w:r>
      <w:r w:rsidR="00A6473A">
        <w:rPr>
          <w:rFonts w:asciiTheme="minorHAnsi" w:hAnsiTheme="minorHAnsi" w:cstheme="minorHAnsi"/>
          <w:noProof/>
          <w:lang w:eastAsia="sl-SI"/>
        </w:rPr>
        <w:t xml:space="preserve"> in</w:t>
      </w:r>
      <w:r w:rsidR="000C0441" w:rsidRPr="00D7302F">
        <w:rPr>
          <w:rFonts w:asciiTheme="minorHAnsi" w:hAnsiTheme="minorHAnsi" w:cstheme="minorHAnsi"/>
          <w:noProof/>
          <w:lang w:eastAsia="sl-SI"/>
        </w:rPr>
        <w:t xml:space="preserve"> </w:t>
      </w:r>
      <w:r w:rsidR="00AD7197" w:rsidRPr="00D7302F">
        <w:rPr>
          <w:rFonts w:asciiTheme="minorHAnsi" w:hAnsiTheme="minorHAnsi" w:cstheme="minorHAnsi"/>
          <w:noProof/>
          <w:lang w:eastAsia="sl-SI"/>
        </w:rPr>
        <w:t>izdelki z bleščicami, ki velikokrat niso razvrščeni v pravilno starostno skupino in</w:t>
      </w:r>
      <w:r w:rsidR="00A6473A">
        <w:rPr>
          <w:rFonts w:asciiTheme="minorHAnsi" w:hAnsiTheme="minorHAnsi" w:cstheme="minorHAnsi"/>
          <w:noProof/>
          <w:lang w:eastAsia="sl-SI"/>
        </w:rPr>
        <w:t xml:space="preserve"> </w:t>
      </w:r>
      <w:r w:rsidR="00AD7197" w:rsidRPr="00D7302F">
        <w:rPr>
          <w:rFonts w:asciiTheme="minorHAnsi" w:hAnsiTheme="minorHAnsi" w:cstheme="minorHAnsi"/>
          <w:noProof/>
          <w:lang w:eastAsia="sl-SI"/>
        </w:rPr>
        <w:t>/</w:t>
      </w:r>
      <w:r w:rsidR="00A6473A">
        <w:rPr>
          <w:rFonts w:asciiTheme="minorHAnsi" w:hAnsiTheme="minorHAnsi" w:cstheme="minorHAnsi"/>
          <w:noProof/>
          <w:lang w:eastAsia="sl-SI"/>
        </w:rPr>
        <w:t xml:space="preserve"> </w:t>
      </w:r>
      <w:r w:rsidR="00AD7197" w:rsidRPr="00D7302F">
        <w:rPr>
          <w:rFonts w:asciiTheme="minorHAnsi" w:hAnsiTheme="minorHAnsi" w:cstheme="minorHAnsi"/>
          <w:noProof/>
          <w:lang w:eastAsia="sl-SI"/>
        </w:rPr>
        <w:t xml:space="preserve">ali lahko predstavljajo tveganje zaradi majhnih delcev. </w:t>
      </w:r>
      <w:r w:rsidR="0099729D" w:rsidRPr="00D7302F">
        <w:rPr>
          <w:rFonts w:asciiTheme="minorHAnsi" w:hAnsiTheme="minorHAnsi" w:cstheme="minorHAnsi"/>
          <w:noProof/>
          <w:lang w:eastAsia="sl-SI"/>
        </w:rPr>
        <w:t xml:space="preserve">Igrače, ki se segrevajo v mikrovalovni pečici </w:t>
      </w:r>
      <w:r w:rsidR="00AD7197" w:rsidRPr="00D7302F">
        <w:rPr>
          <w:rFonts w:asciiTheme="minorHAnsi" w:hAnsiTheme="minorHAnsi" w:cstheme="minorHAnsi"/>
          <w:noProof/>
          <w:lang w:eastAsia="sl-SI"/>
        </w:rPr>
        <w:t xml:space="preserve">lahko predstavljajo tveganje zaradi možnega </w:t>
      </w:r>
      <w:r w:rsidR="00A6473A">
        <w:rPr>
          <w:rFonts w:asciiTheme="minorHAnsi" w:hAnsiTheme="minorHAnsi" w:cstheme="minorHAnsi"/>
          <w:noProof/>
          <w:lang w:eastAsia="sl-SI"/>
        </w:rPr>
        <w:t>lokalnega povišanja temperature;</w:t>
      </w:r>
      <w:r w:rsidR="00AD7197" w:rsidRPr="00D7302F">
        <w:rPr>
          <w:rFonts w:asciiTheme="minorHAnsi" w:hAnsiTheme="minorHAnsi" w:cstheme="minorHAnsi"/>
          <w:noProof/>
          <w:lang w:eastAsia="sl-SI"/>
        </w:rPr>
        <w:t xml:space="preserve"> </w:t>
      </w:r>
      <w:r w:rsidR="003F22C8" w:rsidRPr="00D7302F">
        <w:rPr>
          <w:rFonts w:asciiTheme="minorHAnsi" w:hAnsiTheme="minorHAnsi" w:cstheme="minorHAnsi"/>
          <w:noProof/>
          <w:lang w:eastAsia="sl-SI"/>
        </w:rPr>
        <w:t xml:space="preserve">stisljive </w:t>
      </w:r>
      <w:r w:rsidR="00AD7197" w:rsidRPr="00D7302F">
        <w:rPr>
          <w:rFonts w:asciiTheme="minorHAnsi" w:hAnsiTheme="minorHAnsi" w:cstheme="minorHAnsi"/>
          <w:noProof/>
          <w:lang w:eastAsia="sl-SI"/>
        </w:rPr>
        <w:t>(</w:t>
      </w:r>
      <w:r w:rsidR="003F22C8" w:rsidRPr="00D7302F">
        <w:rPr>
          <w:rFonts w:asciiTheme="minorHAnsi" w:hAnsiTheme="minorHAnsi" w:cstheme="minorHAnsi"/>
          <w:noProof/>
          <w:lang w:eastAsia="sl-SI"/>
        </w:rPr>
        <w:t>squishy</w:t>
      </w:r>
      <w:r w:rsidR="00AD7197" w:rsidRPr="00D7302F">
        <w:rPr>
          <w:rFonts w:asciiTheme="minorHAnsi" w:hAnsiTheme="minorHAnsi" w:cstheme="minorHAnsi"/>
          <w:noProof/>
          <w:lang w:eastAsia="sl-SI"/>
        </w:rPr>
        <w:t>) igrače lahko predstavljajo tveganje zaradi majhnih delcev</w:t>
      </w:r>
      <w:r w:rsidR="003F22C8" w:rsidRPr="00D7302F">
        <w:rPr>
          <w:rFonts w:asciiTheme="minorHAnsi" w:hAnsiTheme="minorHAnsi" w:cstheme="minorHAnsi"/>
          <w:noProof/>
          <w:lang w:eastAsia="sl-SI"/>
        </w:rPr>
        <w:t xml:space="preserve"> ali </w:t>
      </w:r>
      <w:r w:rsidR="00AD7197" w:rsidRPr="00D7302F">
        <w:rPr>
          <w:rFonts w:asciiTheme="minorHAnsi" w:hAnsiTheme="minorHAnsi" w:cstheme="minorHAnsi"/>
          <w:noProof/>
          <w:lang w:eastAsia="sl-SI"/>
        </w:rPr>
        <w:t>dosegljivih baterij</w:t>
      </w:r>
      <w:r w:rsidR="003F22C8" w:rsidRPr="00D7302F">
        <w:rPr>
          <w:rFonts w:asciiTheme="minorHAnsi" w:hAnsiTheme="minorHAnsi" w:cstheme="minorHAnsi"/>
          <w:noProof/>
          <w:lang w:eastAsia="sl-SI"/>
        </w:rPr>
        <w:t xml:space="preserve">. </w:t>
      </w:r>
      <w:r w:rsidR="00AD7197" w:rsidRPr="00D7302F">
        <w:rPr>
          <w:rFonts w:asciiTheme="minorHAnsi" w:hAnsiTheme="minorHAnsi" w:cstheme="minorHAnsi"/>
          <w:noProof/>
          <w:lang w:eastAsia="sl-SI"/>
        </w:rPr>
        <w:t>Igrače so bile neskladne glede oznak, opozoril in glede starostne razvrstitve, nekatere so bile tudi vzorčene.</w:t>
      </w:r>
    </w:p>
    <w:p w:rsidR="000E3C58" w:rsidRPr="00D7302F" w:rsidRDefault="000C0441" w:rsidP="00D7302F">
      <w:pPr>
        <w:jc w:val="both"/>
        <w:rPr>
          <w:rFonts w:asciiTheme="minorHAnsi" w:hAnsiTheme="minorHAnsi"/>
          <w:noProof/>
          <w:lang w:eastAsia="sl-SI"/>
        </w:rPr>
      </w:pPr>
      <w:r w:rsidRPr="00E874DC">
        <w:rPr>
          <w:rFonts w:asciiTheme="minorHAnsi" w:hAnsiTheme="minorHAnsi" w:cs="Times New Roman"/>
          <w:noProof/>
          <w:lang w:eastAsia="sl-SI"/>
        </w:rPr>
        <w:t xml:space="preserve">Akcija nadzora igrač na sejmih in tržnicah je potekala </w:t>
      </w:r>
      <w:r w:rsidR="002E5FDA">
        <w:rPr>
          <w:rFonts w:asciiTheme="minorHAnsi" w:hAnsiTheme="minorHAnsi" w:cs="Times New Roman"/>
          <w:noProof/>
          <w:lang w:eastAsia="sl-SI"/>
        </w:rPr>
        <w:t>predvsem v prednovoletnem času</w:t>
      </w:r>
      <w:r w:rsidRPr="00E874DC">
        <w:rPr>
          <w:rFonts w:asciiTheme="minorHAnsi" w:hAnsiTheme="minorHAnsi" w:cs="Times New Roman"/>
          <w:noProof/>
          <w:lang w:eastAsia="sl-SI"/>
        </w:rPr>
        <w:t>. V okviru akcije je bilo izvedenih 2</w:t>
      </w:r>
      <w:r w:rsidR="00AD7197">
        <w:rPr>
          <w:rFonts w:asciiTheme="minorHAnsi" w:hAnsiTheme="minorHAnsi" w:cs="Times New Roman"/>
          <w:noProof/>
          <w:lang w:eastAsia="sl-SI"/>
        </w:rPr>
        <w:t>2</w:t>
      </w:r>
      <w:r w:rsidRPr="00E874DC">
        <w:rPr>
          <w:rFonts w:asciiTheme="minorHAnsi" w:hAnsiTheme="minorHAnsi" w:cs="Times New Roman"/>
          <w:noProof/>
          <w:lang w:eastAsia="sl-SI"/>
        </w:rPr>
        <w:t xml:space="preserve"> inšpekcijskih pregledov in pregledanih </w:t>
      </w:r>
      <w:r w:rsidR="00AD7197">
        <w:rPr>
          <w:rFonts w:asciiTheme="minorHAnsi" w:hAnsiTheme="minorHAnsi" w:cs="Times New Roman"/>
          <w:noProof/>
          <w:lang w:eastAsia="sl-SI"/>
        </w:rPr>
        <w:t>77</w:t>
      </w:r>
      <w:r w:rsidRPr="00E874DC">
        <w:rPr>
          <w:rFonts w:asciiTheme="minorHAnsi" w:hAnsiTheme="minorHAnsi" w:cs="Times New Roman"/>
          <w:noProof/>
          <w:lang w:eastAsia="sl-SI"/>
        </w:rPr>
        <w:t xml:space="preserve"> izdelkov. Neskladnih je bilo </w:t>
      </w:r>
      <w:r w:rsidR="00D7302F">
        <w:rPr>
          <w:rFonts w:asciiTheme="minorHAnsi" w:hAnsiTheme="minorHAnsi" w:cs="Times New Roman"/>
          <w:noProof/>
          <w:lang w:eastAsia="sl-SI"/>
        </w:rPr>
        <w:t>19,</w:t>
      </w:r>
      <w:r w:rsidR="000E3C58">
        <w:rPr>
          <w:rFonts w:asciiTheme="minorHAnsi" w:hAnsiTheme="minorHAnsi" w:cs="Times New Roman"/>
          <w:noProof/>
          <w:lang w:eastAsia="sl-SI"/>
        </w:rPr>
        <w:t>5</w:t>
      </w:r>
      <w:r w:rsidRPr="00E874DC">
        <w:rPr>
          <w:rFonts w:asciiTheme="minorHAnsi" w:hAnsiTheme="minorHAnsi" w:cs="Times New Roman"/>
          <w:noProof/>
          <w:lang w:eastAsia="sl-SI"/>
        </w:rPr>
        <w:t xml:space="preserve"> % </w:t>
      </w:r>
      <w:r w:rsidR="000E3C58">
        <w:rPr>
          <w:rFonts w:asciiTheme="minorHAnsi" w:hAnsiTheme="minorHAnsi" w:cs="Times New Roman"/>
          <w:noProof/>
          <w:lang w:eastAsia="sl-SI"/>
        </w:rPr>
        <w:t>igrač.</w:t>
      </w:r>
      <w:r w:rsidR="0099729D">
        <w:rPr>
          <w:rFonts w:asciiTheme="minorHAnsi" w:hAnsiTheme="minorHAnsi" w:cs="Times New Roman"/>
          <w:noProof/>
          <w:lang w:eastAsia="sl-SI"/>
        </w:rPr>
        <w:t xml:space="preserve"> </w:t>
      </w:r>
      <w:r w:rsidR="000E3C58" w:rsidRPr="00D7302F">
        <w:rPr>
          <w:rFonts w:asciiTheme="minorHAnsi" w:hAnsiTheme="minorHAnsi" w:cs="Times New Roman"/>
          <w:noProof/>
          <w:lang w:eastAsia="sl-SI"/>
        </w:rPr>
        <w:t>Pregledane so bile lesene, plišaste, električne igrače, obeski, glasbila, igrače na baterije, ropotuljice, igrače z izstrelki in igrače iz trde plastike</w:t>
      </w:r>
      <w:r w:rsidR="0099729D">
        <w:rPr>
          <w:rFonts w:asciiTheme="minorHAnsi" w:hAnsiTheme="minorHAnsi" w:cs="Times New Roman"/>
          <w:noProof/>
          <w:lang w:eastAsia="sl-SI"/>
        </w:rPr>
        <w:t xml:space="preserve">. </w:t>
      </w:r>
      <w:r w:rsidR="000E3C58" w:rsidRPr="00D7302F">
        <w:rPr>
          <w:rFonts w:asciiTheme="minorHAnsi" w:hAnsiTheme="minorHAnsi" w:cs="Times New Roman"/>
          <w:noProof/>
          <w:lang w:eastAsia="sl-SI"/>
        </w:rPr>
        <w:t>Ugotavlja se manjša ponudba igrač na sejmih. Na ustaljenih sejmih so v veliki večini stalni ponudniki.</w:t>
      </w:r>
      <w:r w:rsidR="0099729D">
        <w:rPr>
          <w:rFonts w:asciiTheme="minorHAnsi" w:hAnsiTheme="minorHAnsi" w:cs="Times New Roman"/>
          <w:noProof/>
          <w:lang w:eastAsia="sl-SI"/>
        </w:rPr>
        <w:t xml:space="preserve"> </w:t>
      </w:r>
      <w:r w:rsidR="000E3C58" w:rsidRPr="00D7302F">
        <w:rPr>
          <w:rFonts w:asciiTheme="minorHAnsi" w:hAnsiTheme="minorHAnsi" w:cs="Times New Roman"/>
          <w:noProof/>
          <w:lang w:eastAsia="sl-SI"/>
        </w:rPr>
        <w:t xml:space="preserve">Neskladni izdelki </w:t>
      </w:r>
      <w:r w:rsidR="003F22C8">
        <w:rPr>
          <w:rFonts w:asciiTheme="minorHAnsi" w:hAnsiTheme="minorHAnsi" w:cs="Times New Roman"/>
          <w:noProof/>
          <w:lang w:eastAsia="sl-SI"/>
        </w:rPr>
        <w:t xml:space="preserve">so imeli </w:t>
      </w:r>
      <w:r w:rsidR="000E3C58" w:rsidRPr="00D7302F">
        <w:rPr>
          <w:rFonts w:asciiTheme="minorHAnsi" w:hAnsiTheme="minorHAnsi" w:cs="Times New Roman"/>
          <w:noProof/>
          <w:lang w:eastAsia="sl-SI"/>
        </w:rPr>
        <w:t>pomanjkljiv</w:t>
      </w:r>
      <w:r w:rsidR="003F22C8">
        <w:rPr>
          <w:rFonts w:asciiTheme="minorHAnsi" w:hAnsiTheme="minorHAnsi" w:cs="Times New Roman"/>
          <w:noProof/>
          <w:lang w:eastAsia="sl-SI"/>
        </w:rPr>
        <w:t>e</w:t>
      </w:r>
      <w:r w:rsidR="000E3C58" w:rsidRPr="00D7302F">
        <w:rPr>
          <w:rFonts w:asciiTheme="minorHAnsi" w:hAnsiTheme="minorHAnsi" w:cs="Times New Roman"/>
          <w:noProof/>
          <w:lang w:eastAsia="sl-SI"/>
        </w:rPr>
        <w:t xml:space="preserve"> ozna</w:t>
      </w:r>
      <w:r w:rsidR="003F22C8">
        <w:rPr>
          <w:rFonts w:asciiTheme="minorHAnsi" w:hAnsiTheme="minorHAnsi" w:cs="Times New Roman"/>
          <w:noProof/>
          <w:lang w:eastAsia="sl-SI"/>
        </w:rPr>
        <w:t xml:space="preserve">ke </w:t>
      </w:r>
      <w:r w:rsidR="000E3C58" w:rsidRPr="00D7302F">
        <w:rPr>
          <w:rFonts w:asciiTheme="minorHAnsi" w:hAnsiTheme="minorHAnsi" w:cs="Times New Roman"/>
          <w:noProof/>
          <w:lang w:eastAsia="sl-SI"/>
        </w:rPr>
        <w:t>in</w:t>
      </w:r>
      <w:r w:rsidR="003F22C8">
        <w:rPr>
          <w:rFonts w:asciiTheme="minorHAnsi" w:hAnsiTheme="minorHAnsi" w:cs="Times New Roman"/>
          <w:noProof/>
          <w:lang w:eastAsia="sl-SI"/>
        </w:rPr>
        <w:t>/</w:t>
      </w:r>
      <w:r w:rsidR="000E3C58" w:rsidRPr="00D7302F">
        <w:rPr>
          <w:rFonts w:asciiTheme="minorHAnsi" w:hAnsiTheme="minorHAnsi" w:cs="Times New Roman"/>
          <w:noProof/>
          <w:lang w:eastAsia="sl-SI"/>
        </w:rPr>
        <w:t>ali</w:t>
      </w:r>
      <w:r w:rsidR="003F22C8">
        <w:rPr>
          <w:rFonts w:asciiTheme="minorHAnsi" w:hAnsiTheme="minorHAnsi" w:cs="Times New Roman"/>
          <w:noProof/>
          <w:lang w:eastAsia="sl-SI"/>
        </w:rPr>
        <w:t xml:space="preserve"> </w:t>
      </w:r>
      <w:r w:rsidR="000E3C58" w:rsidRPr="00D7302F">
        <w:rPr>
          <w:rFonts w:asciiTheme="minorHAnsi" w:hAnsiTheme="minorHAnsi" w:cs="Times New Roman"/>
          <w:noProof/>
          <w:lang w:eastAsia="sl-SI"/>
        </w:rPr>
        <w:t xml:space="preserve">opozorila </w:t>
      </w:r>
      <w:r w:rsidR="003F22C8">
        <w:rPr>
          <w:rFonts w:asciiTheme="minorHAnsi" w:hAnsiTheme="minorHAnsi" w:cs="Times New Roman"/>
          <w:noProof/>
          <w:lang w:eastAsia="sl-SI"/>
        </w:rPr>
        <w:t>ter</w:t>
      </w:r>
      <w:r w:rsidR="000E3C58" w:rsidRPr="00D7302F">
        <w:rPr>
          <w:rFonts w:asciiTheme="minorHAnsi" w:hAnsiTheme="minorHAnsi" w:cs="Times New Roman"/>
          <w:noProof/>
          <w:lang w:eastAsia="sl-SI"/>
        </w:rPr>
        <w:t xml:space="preserve"> navodila v slovenskem jeziku. </w:t>
      </w:r>
    </w:p>
    <w:p w:rsidR="000C0441"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Letni program nadzora je poleg inšpekcijskih pregledov vključeval tudi vzorčenje. O programu vzorčenja in rezultatih analiz podrobneje poročamo v </w:t>
      </w:r>
      <w:r w:rsidR="000B7709">
        <w:fldChar w:fldCharType="begin"/>
      </w:r>
      <w:r w:rsidR="000B7709">
        <w:instrText xml:space="preserve"> REF _Ref446570622 \r \h  \* MERGEFORMAT </w:instrText>
      </w:r>
      <w:r w:rsidR="000B7709">
        <w:fldChar w:fldCharType="separate"/>
      </w:r>
      <w:r w:rsidR="004B3F9A" w:rsidRPr="004B3F9A">
        <w:rPr>
          <w:rFonts w:asciiTheme="minorHAnsi" w:hAnsiTheme="minorHAnsi" w:cs="Times New Roman"/>
          <w:noProof/>
          <w:lang w:eastAsia="sl-SI"/>
        </w:rPr>
        <w:t>6.21</w:t>
      </w:r>
      <w:r w:rsidR="000B7709">
        <w:fldChar w:fldCharType="end"/>
      </w:r>
      <w:r w:rsidRPr="00E874DC">
        <w:rPr>
          <w:rFonts w:asciiTheme="minorHAnsi" w:hAnsiTheme="minorHAnsi" w:cs="Times New Roman"/>
          <w:noProof/>
          <w:lang w:eastAsia="sl-SI"/>
        </w:rPr>
        <w:t xml:space="preserve"> poglavju poročila Program vzorčenja na področju igrač. </w:t>
      </w:r>
    </w:p>
    <w:p w:rsidR="000C0441" w:rsidRPr="00E874DC" w:rsidRDefault="000C0441" w:rsidP="00944F3E">
      <w:pPr>
        <w:pStyle w:val="Naslov2"/>
      </w:pPr>
      <w:bookmarkStart w:id="124" w:name="_Toc7008222"/>
      <w:bookmarkStart w:id="125" w:name="_Toc43285857"/>
      <w:r w:rsidRPr="00E874DC">
        <w:lastRenderedPageBreak/>
        <w:t>INŠPEKCIJSKI NADZOR NA PODROČJU MATERIALOV IN IZDELKOV, NAMENJENIH ZA STIK Z ŽIVILI</w:t>
      </w:r>
      <w:bookmarkEnd w:id="124"/>
      <w:bookmarkEnd w:id="125"/>
    </w:p>
    <w:p w:rsidR="000C0441" w:rsidRPr="00E874DC" w:rsidRDefault="000C0441" w:rsidP="000C0441">
      <w:pPr>
        <w:spacing w:before="120" w:after="120" w:line="240" w:lineRule="auto"/>
        <w:jc w:val="both"/>
        <w:rPr>
          <w:rFonts w:asciiTheme="minorHAnsi" w:hAnsiTheme="minorHAnsi" w:cs="Times New Roman"/>
          <w:noProof/>
          <w:szCs w:val="20"/>
          <w:lang w:eastAsia="sl-SI"/>
        </w:rPr>
      </w:pPr>
      <w:r w:rsidRPr="00E874DC">
        <w:rPr>
          <w:rFonts w:asciiTheme="minorHAnsi" w:hAnsiTheme="minorHAnsi" w:cs="Times New Roman"/>
          <w:noProof/>
          <w:lang w:eastAsia="sl-SI"/>
        </w:rPr>
        <w:t xml:space="preserve">Materiali in izdelki, namenjeni za stik z živili, lahko v živila sproščajo sestavine v količinah, ki lahko škodljivo vplivajo na zdravje ljudi. Namen </w:t>
      </w:r>
      <w:r w:rsidRPr="00E874DC">
        <w:rPr>
          <w:rFonts w:asciiTheme="minorHAnsi" w:hAnsiTheme="minorHAnsi" w:cs="Times New Roman"/>
          <w:noProof/>
          <w:szCs w:val="20"/>
          <w:lang w:eastAsia="sl-SI"/>
        </w:rPr>
        <w:t xml:space="preserve">Uredbe Evropskega parlamenta in Sveta </w:t>
      </w:r>
      <w:r w:rsidR="007E79B0">
        <w:rPr>
          <w:rFonts w:asciiTheme="minorHAnsi" w:hAnsiTheme="minorHAnsi" w:cs="Times New Roman"/>
          <w:noProof/>
          <w:szCs w:val="20"/>
          <w:lang w:eastAsia="sl-SI"/>
        </w:rPr>
        <w:br/>
      </w:r>
      <w:r w:rsidRPr="00E874DC">
        <w:rPr>
          <w:rFonts w:asciiTheme="minorHAnsi" w:hAnsiTheme="minorHAnsi" w:cs="Times New Roman"/>
          <w:noProof/>
          <w:szCs w:val="20"/>
          <w:lang w:eastAsia="sl-SI"/>
        </w:rPr>
        <w:t>(ES) št. 1935/2004 z dne 27. oktobra 2004 o materialih in izdelkih, namenjenih za stik z živili, in razveljavitvi direktiv 80/590/ES in 89/109/EGS</w:t>
      </w:r>
      <w:r w:rsidRPr="00E874DC">
        <w:rPr>
          <w:rFonts w:asciiTheme="minorHAnsi" w:hAnsiTheme="minorHAnsi" w:cs="Times New Roman"/>
          <w:noProof/>
          <w:vertAlign w:val="superscript"/>
          <w:lang w:eastAsia="sl-SI"/>
        </w:rPr>
        <w:footnoteReference w:id="28"/>
      </w:r>
      <w:r w:rsidRPr="00E874DC">
        <w:rPr>
          <w:rFonts w:asciiTheme="minorHAnsi" w:hAnsiTheme="minorHAnsi" w:cs="Times New Roman"/>
          <w:noProof/>
          <w:szCs w:val="20"/>
          <w:lang w:eastAsia="sl-SI"/>
        </w:rPr>
        <w:t xml:space="preserve"> je zagotoviti varnost materialov in izdelkov, namenjenih za stik z živili.</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Zakonodaja zahteva, da je vsak material ali izdelek, ki prihaja z živili v neposreden ali posreden stik, dovolj inerten, da njegove sestavine ne prehajajo v živila v takih količinah, ki bi lahko ogrožale zdravje ljudi ali povzročale nesprejemljive spremembe v sestavi živil oziroma ki bi lahko poslabšale njihove organoleptične lastnosti. Poleg tega zakonodaja vsebuje določila v zvezi s sledljivostjo in označevanjem materialov in izdelkov ter daje podlago za izjavo o skladnosti, ki jo opredeljujejo nekateri vertikalni predpisi. Pri trženju je pomembno tudi določilo, da označevanje, oglaševanje in predstavitev materiala ali izdelka ne sme zavajati potrošnikov. Vsi nosilci, ki prvi dajejo na trg materiale in izdelke, namenjene za stik z živili, morajo upoštevati določila zakonodaje glede dobre proizvodne prakse in se morajo pri zdravstvenem inšpektoratu registrirati.</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Zdravstveni inšpektorji pri nadzoru preverjajo izvajanje dokumentiranega sistema za zagotavljanje kakovosti tako, da pregledajo </w:t>
      </w:r>
      <w:r w:rsidR="00E512FA">
        <w:rPr>
          <w:rFonts w:asciiTheme="minorHAnsi" w:hAnsiTheme="minorHAnsi" w:cs="Times New Roman"/>
          <w:noProof/>
          <w:lang w:eastAsia="sl-SI"/>
        </w:rPr>
        <w:t>dokumentirane postopke</w:t>
      </w:r>
      <w:r w:rsidRPr="00E874DC">
        <w:rPr>
          <w:rFonts w:asciiTheme="minorHAnsi" w:hAnsiTheme="minorHAnsi" w:cs="Times New Roman"/>
          <w:noProof/>
          <w:lang w:eastAsia="sl-SI"/>
        </w:rPr>
        <w:t>, ki zagotavlja</w:t>
      </w:r>
      <w:r w:rsidR="00E512FA">
        <w:rPr>
          <w:rFonts w:asciiTheme="minorHAnsi" w:hAnsiTheme="minorHAnsi" w:cs="Times New Roman"/>
          <w:noProof/>
          <w:lang w:eastAsia="sl-SI"/>
        </w:rPr>
        <w:t>jo</w:t>
      </w:r>
      <w:r w:rsidRPr="00E874DC">
        <w:rPr>
          <w:rFonts w:asciiTheme="minorHAnsi" w:hAnsiTheme="minorHAnsi" w:cs="Times New Roman"/>
          <w:noProof/>
          <w:lang w:eastAsia="sl-SI"/>
        </w:rPr>
        <w:t xml:space="preserve"> skladnost materialov in izdelkov s predpisi ter dokazuje</w:t>
      </w:r>
      <w:r w:rsidR="00E512FA">
        <w:rPr>
          <w:rFonts w:asciiTheme="minorHAnsi" w:hAnsiTheme="minorHAnsi" w:cs="Times New Roman"/>
          <w:noProof/>
          <w:lang w:eastAsia="sl-SI"/>
        </w:rPr>
        <w:t>jo</w:t>
      </w:r>
      <w:r w:rsidRPr="00E874DC">
        <w:rPr>
          <w:rFonts w:asciiTheme="minorHAnsi" w:hAnsiTheme="minorHAnsi" w:cs="Times New Roman"/>
          <w:noProof/>
          <w:lang w:eastAsia="sl-SI"/>
        </w:rPr>
        <w:t xml:space="preserve"> varnost končnih materialov in izdelkov. Inšpektorji se tudi prepričajo o delovanju sistema sledljivosti, preverijo vsebino izjave o skladnosti, ustreznost označevanja v posameznih stopnjah distribucijske verige ter ustreznost navodil za varno uporabo, priloženih h končnemu izdelku. Izvajajo se tudi inšpekcijski pregledi pošiljk iz tretjih držav. Z laboratorijskimi analizami odvzetih vzorcev se naključno preveri varnost materialov in izdelkov ter njihova primernost za uporabo za stik z živili.</w:t>
      </w:r>
    </w:p>
    <w:p w:rsidR="000C0441" w:rsidRPr="00E874DC" w:rsidRDefault="000C0441" w:rsidP="00944F3E">
      <w:pPr>
        <w:pStyle w:val="Naslov3"/>
        <w:rPr>
          <w:lang w:eastAsia="sl-SI"/>
        </w:rPr>
      </w:pPr>
      <w:bookmarkStart w:id="126" w:name="_Toc7008223"/>
      <w:bookmarkStart w:id="127" w:name="_Toc43285858"/>
      <w:r w:rsidRPr="00E874DC">
        <w:rPr>
          <w:lang w:eastAsia="sl-SI"/>
        </w:rPr>
        <w:t xml:space="preserve">Obseg in ugotovitve nadzora, opravljenega leta </w:t>
      </w:r>
      <w:r w:rsidR="00783B31">
        <w:rPr>
          <w:lang w:eastAsia="sl-SI"/>
        </w:rPr>
        <w:t>2019</w:t>
      </w:r>
      <w:bookmarkEnd w:id="126"/>
      <w:bookmarkEnd w:id="127"/>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letu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so inšpektorji pri proizvajalcih, veletrgovcih oziroma vseh tistih, ki na območju Republike Slovenije prvi dajejo materiale in izdelke na trg, v maloprodaji ter pri uporabnikih mate</w:t>
      </w:r>
      <w:r w:rsidR="003A60E5">
        <w:rPr>
          <w:rFonts w:asciiTheme="minorHAnsi" w:hAnsiTheme="minorHAnsi" w:cs="Times New Roman"/>
          <w:noProof/>
          <w:lang w:eastAsia="sl-SI"/>
        </w:rPr>
        <w:t>rialov in izdelkov, opravili 338</w:t>
      </w:r>
      <w:r w:rsidRPr="00E874DC">
        <w:rPr>
          <w:rFonts w:asciiTheme="minorHAnsi" w:hAnsiTheme="minorHAnsi" w:cs="Times New Roman"/>
          <w:noProof/>
          <w:lang w:eastAsia="sl-SI"/>
        </w:rPr>
        <w:t xml:space="preserve"> inšpekcijskih pregl</w:t>
      </w:r>
      <w:r w:rsidR="003A60E5">
        <w:rPr>
          <w:rFonts w:asciiTheme="minorHAnsi" w:hAnsiTheme="minorHAnsi" w:cs="Times New Roman"/>
          <w:noProof/>
          <w:lang w:eastAsia="sl-SI"/>
        </w:rPr>
        <w:t>edov. Inšpektorji so odvzeli 198</w:t>
      </w:r>
      <w:r w:rsidRPr="00E874DC">
        <w:rPr>
          <w:rFonts w:asciiTheme="minorHAnsi" w:hAnsiTheme="minorHAnsi" w:cs="Times New Roman"/>
          <w:noProof/>
          <w:lang w:eastAsia="sl-SI"/>
        </w:rPr>
        <w:t xml:space="preserve"> vzorcev za laboratorijske analize na kemijske parametre.</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Na podlagi ugotovitev nad</w:t>
      </w:r>
      <w:r w:rsidR="003A60E5">
        <w:rPr>
          <w:rFonts w:asciiTheme="minorHAnsi" w:hAnsiTheme="minorHAnsi" w:cs="Times New Roman"/>
          <w:noProof/>
          <w:lang w:eastAsia="sl-SI"/>
        </w:rPr>
        <w:t>zora je bilo izrečenih skupaj 1</w:t>
      </w:r>
      <w:r w:rsidRPr="00E874DC">
        <w:rPr>
          <w:rFonts w:asciiTheme="minorHAnsi" w:hAnsiTheme="minorHAnsi" w:cs="Times New Roman"/>
          <w:noProof/>
          <w:lang w:eastAsia="sl-SI"/>
        </w:rPr>
        <w:t>0</w:t>
      </w:r>
      <w:r w:rsidR="003A60E5">
        <w:rPr>
          <w:rFonts w:asciiTheme="minorHAnsi" w:hAnsiTheme="minorHAnsi" w:cs="Times New Roman"/>
          <w:noProof/>
          <w:lang w:eastAsia="sl-SI"/>
        </w:rPr>
        <w:t>8 ukrepov, od tega 58</w:t>
      </w:r>
      <w:r w:rsidRPr="00E874DC">
        <w:rPr>
          <w:rFonts w:asciiTheme="minorHAnsi" w:hAnsiTheme="minorHAnsi" w:cs="Times New Roman"/>
          <w:noProof/>
          <w:lang w:eastAsia="sl-SI"/>
        </w:rPr>
        <w:t xml:space="preserve"> upravnih ukrepov (</w:t>
      </w:r>
      <w:r w:rsidR="003A60E5">
        <w:rPr>
          <w:rFonts w:asciiTheme="minorHAnsi" w:hAnsiTheme="minorHAnsi" w:cs="Times New Roman"/>
          <w:noProof/>
          <w:lang w:eastAsia="sl-SI"/>
        </w:rPr>
        <w:t>15 ureditvenih odločb, 43 upravnih opozoril) in 50</w:t>
      </w:r>
      <w:r w:rsidRPr="00E874DC">
        <w:rPr>
          <w:rFonts w:asciiTheme="minorHAnsi" w:hAnsiTheme="minorHAnsi" w:cs="Times New Roman"/>
          <w:noProof/>
          <w:lang w:eastAsia="sl-SI"/>
        </w:rPr>
        <w:t xml:space="preserve"> prekrškovnih sankcij/ukrepov (</w:t>
      </w:r>
      <w:r w:rsidR="003A60E5">
        <w:rPr>
          <w:rFonts w:asciiTheme="minorHAnsi" w:hAnsiTheme="minorHAnsi" w:cs="Times New Roman"/>
          <w:noProof/>
          <w:lang w:eastAsia="sl-SI"/>
        </w:rPr>
        <w:t xml:space="preserve">en plačilni nalog, devet odločb z izrekom opomina in </w:t>
      </w:r>
      <w:r w:rsidRPr="00E874DC">
        <w:rPr>
          <w:rFonts w:asciiTheme="minorHAnsi" w:hAnsiTheme="minorHAnsi" w:cs="Times New Roman"/>
          <w:noProof/>
          <w:lang w:eastAsia="sl-SI"/>
        </w:rPr>
        <w:t>4</w:t>
      </w:r>
      <w:r w:rsidR="003A60E5">
        <w:rPr>
          <w:rFonts w:asciiTheme="minorHAnsi" w:hAnsiTheme="minorHAnsi" w:cs="Times New Roman"/>
          <w:noProof/>
          <w:lang w:eastAsia="sl-SI"/>
        </w:rPr>
        <w:t>0</w:t>
      </w:r>
      <w:r w:rsidRPr="00E874DC">
        <w:rPr>
          <w:rFonts w:asciiTheme="minorHAnsi" w:hAnsiTheme="minorHAnsi" w:cs="Times New Roman"/>
          <w:noProof/>
          <w:lang w:eastAsia="sl-SI"/>
        </w:rPr>
        <w:t xml:space="preserve"> opozoril za storjen prekršek). </w:t>
      </w:r>
    </w:p>
    <w:p w:rsidR="000C0441" w:rsidRPr="00E874DC" w:rsidRDefault="0044238E" w:rsidP="0044238E">
      <w:pPr>
        <w:pStyle w:val="Napis"/>
        <w:rPr>
          <w:rFonts w:cs="Times New Roman"/>
          <w:noProof/>
        </w:rPr>
      </w:pPr>
      <w:bookmarkStart w:id="128" w:name="_Toc43285798"/>
      <w:bookmarkStart w:id="129" w:name="_Toc43285859"/>
      <w:r>
        <w:t xml:space="preserve">Preglednica </w:t>
      </w:r>
      <w:r w:rsidR="00B15DCE">
        <w:rPr>
          <w:noProof/>
        </w:rPr>
        <w:fldChar w:fldCharType="begin"/>
      </w:r>
      <w:r w:rsidR="00B15DCE">
        <w:rPr>
          <w:noProof/>
        </w:rPr>
        <w:instrText xml:space="preserve"> SEQ Tabela \* ARABIC </w:instrText>
      </w:r>
      <w:r w:rsidR="00B15DCE">
        <w:rPr>
          <w:noProof/>
        </w:rPr>
        <w:fldChar w:fldCharType="separate"/>
      </w:r>
      <w:r w:rsidR="004B3F9A">
        <w:rPr>
          <w:noProof/>
        </w:rPr>
        <w:t>15</w:t>
      </w:r>
      <w:r w:rsidR="00B15DCE">
        <w:rPr>
          <w:noProof/>
        </w:rPr>
        <w:fldChar w:fldCharType="end"/>
      </w:r>
      <w:r w:rsidR="000C0441" w:rsidRPr="00E874DC">
        <w:rPr>
          <w:rFonts w:cs="Times New Roman"/>
          <w:noProof/>
        </w:rPr>
        <w:t xml:space="preserve"> - Inšpekcijski pregledi, vzorčenje in ukrepanje na podlagi inšpekcijskega nadzora</w:t>
      </w:r>
      <w:bookmarkEnd w:id="128"/>
      <w:bookmarkEnd w:id="1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799"/>
        <w:gridCol w:w="1016"/>
        <w:gridCol w:w="992"/>
        <w:gridCol w:w="709"/>
        <w:gridCol w:w="850"/>
        <w:gridCol w:w="992"/>
        <w:gridCol w:w="1169"/>
        <w:gridCol w:w="603"/>
        <w:gridCol w:w="886"/>
      </w:tblGrid>
      <w:tr w:rsidR="000C0441" w:rsidRPr="00E874DC" w:rsidTr="002F1CF7">
        <w:trPr>
          <w:trHeight w:val="283"/>
          <w:tblHeader/>
        </w:trPr>
        <w:tc>
          <w:tcPr>
            <w:tcW w:w="548" w:type="pct"/>
            <w:vMerge w:val="restar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ŠTEVILO OPRAVLJENIH INŠPEKCIJSKIH PREGLEDOV</w:t>
            </w:r>
          </w:p>
        </w:tc>
        <w:tc>
          <w:tcPr>
            <w:tcW w:w="444" w:type="pct"/>
            <w:vMerge w:val="restar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ŠTEVILO ODVZETIH VZORCEV</w:t>
            </w:r>
          </w:p>
        </w:tc>
        <w:tc>
          <w:tcPr>
            <w:tcW w:w="4008" w:type="pct"/>
            <w:gridSpan w:val="8"/>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ŠTEVILO IZREČENIH UKREPOV/SANKCIJ</w:t>
            </w:r>
          </w:p>
        </w:tc>
      </w:tr>
      <w:tr w:rsidR="000C0441" w:rsidRPr="00E874DC" w:rsidTr="002F1CF7">
        <w:trPr>
          <w:tblHeader/>
        </w:trPr>
        <w:tc>
          <w:tcPr>
            <w:tcW w:w="548" w:type="pct"/>
            <w:vMerge/>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p>
        </w:tc>
        <w:tc>
          <w:tcPr>
            <w:tcW w:w="444" w:type="pct"/>
            <w:vMerge/>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p>
        </w:tc>
        <w:tc>
          <w:tcPr>
            <w:tcW w:w="1509" w:type="pct"/>
            <w:gridSpan w:val="3"/>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Upravni ukrepi</w:t>
            </w:r>
          </w:p>
        </w:tc>
        <w:tc>
          <w:tcPr>
            <w:tcW w:w="2007" w:type="pct"/>
            <w:gridSpan w:val="4"/>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Prekrškovne sankcije/ukrepi</w:t>
            </w:r>
          </w:p>
        </w:tc>
        <w:tc>
          <w:tcPr>
            <w:tcW w:w="492" w:type="pct"/>
            <w:vMerge w:val="restar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SKUPAJ</w:t>
            </w:r>
          </w:p>
        </w:tc>
      </w:tr>
      <w:tr w:rsidR="002F1CF7" w:rsidRPr="00E874DC" w:rsidTr="002F1CF7">
        <w:trPr>
          <w:tblHeader/>
        </w:trPr>
        <w:tc>
          <w:tcPr>
            <w:tcW w:w="548" w:type="pct"/>
            <w:vMerge/>
            <w:shd w:val="clear" w:color="auto" w:fill="FBD4B4" w:themeFill="accent6" w:themeFillTint="66"/>
            <w:vAlign w:val="center"/>
          </w:tcPr>
          <w:p w:rsidR="002F1CF7" w:rsidRPr="00E874DC" w:rsidRDefault="002F1CF7" w:rsidP="000C0441">
            <w:pPr>
              <w:tabs>
                <w:tab w:val="left" w:pos="266"/>
              </w:tabs>
              <w:spacing w:after="0" w:line="240" w:lineRule="auto"/>
              <w:jc w:val="center"/>
              <w:rPr>
                <w:rFonts w:ascii="Calibri" w:hAnsi="Calibri"/>
                <w:sz w:val="12"/>
              </w:rPr>
            </w:pPr>
          </w:p>
        </w:tc>
        <w:tc>
          <w:tcPr>
            <w:tcW w:w="444" w:type="pct"/>
            <w:vMerge/>
            <w:shd w:val="clear" w:color="auto" w:fill="FBD4B4" w:themeFill="accent6" w:themeFillTint="66"/>
            <w:vAlign w:val="center"/>
          </w:tcPr>
          <w:p w:rsidR="002F1CF7" w:rsidRPr="00E874DC" w:rsidRDefault="002F1CF7" w:rsidP="000C0441">
            <w:pPr>
              <w:tabs>
                <w:tab w:val="left" w:pos="266"/>
              </w:tabs>
              <w:spacing w:after="0" w:line="240" w:lineRule="auto"/>
              <w:jc w:val="center"/>
              <w:rPr>
                <w:rFonts w:ascii="Calibri" w:hAnsi="Calibri"/>
                <w:sz w:val="12"/>
              </w:rPr>
            </w:pPr>
          </w:p>
        </w:tc>
        <w:tc>
          <w:tcPr>
            <w:tcW w:w="564" w:type="pct"/>
            <w:shd w:val="clear" w:color="auto" w:fill="FBD4B4" w:themeFill="accent6" w:themeFillTint="66"/>
            <w:vAlign w:val="center"/>
          </w:tcPr>
          <w:p w:rsidR="002F1CF7" w:rsidRPr="00E874DC" w:rsidRDefault="002F1CF7" w:rsidP="000C0441">
            <w:pPr>
              <w:tabs>
                <w:tab w:val="left" w:pos="266"/>
              </w:tabs>
              <w:spacing w:after="0" w:line="240" w:lineRule="auto"/>
              <w:jc w:val="center"/>
              <w:rPr>
                <w:rFonts w:ascii="Calibri" w:hAnsi="Calibri"/>
                <w:sz w:val="12"/>
              </w:rPr>
            </w:pPr>
            <w:r w:rsidRPr="00E874DC">
              <w:rPr>
                <w:rFonts w:ascii="Calibri" w:hAnsi="Calibri"/>
                <w:sz w:val="12"/>
              </w:rPr>
              <w:t>Ureditvena</w:t>
            </w:r>
          </w:p>
          <w:p w:rsidR="002F1CF7" w:rsidRPr="00E874DC" w:rsidRDefault="002F1CF7" w:rsidP="000C0441">
            <w:pPr>
              <w:tabs>
                <w:tab w:val="left" w:pos="266"/>
              </w:tabs>
              <w:spacing w:after="0" w:line="240" w:lineRule="auto"/>
              <w:jc w:val="center"/>
              <w:rPr>
                <w:rFonts w:ascii="Calibri" w:hAnsi="Calibri"/>
                <w:sz w:val="12"/>
              </w:rPr>
            </w:pPr>
            <w:r w:rsidRPr="00E874DC">
              <w:rPr>
                <w:rFonts w:ascii="Calibri" w:hAnsi="Calibri"/>
                <w:sz w:val="12"/>
              </w:rPr>
              <w:t>odločba</w:t>
            </w:r>
          </w:p>
        </w:tc>
        <w:tc>
          <w:tcPr>
            <w:tcW w:w="551" w:type="pct"/>
            <w:shd w:val="clear" w:color="auto" w:fill="FBD4B4" w:themeFill="accent6" w:themeFillTint="66"/>
            <w:vAlign w:val="center"/>
          </w:tcPr>
          <w:p w:rsidR="002F1CF7" w:rsidRPr="00E874DC" w:rsidRDefault="002F1CF7" w:rsidP="000C0441">
            <w:pPr>
              <w:tabs>
                <w:tab w:val="left" w:pos="266"/>
              </w:tabs>
              <w:spacing w:after="0" w:line="240" w:lineRule="auto"/>
              <w:jc w:val="center"/>
              <w:rPr>
                <w:rFonts w:ascii="Calibri" w:hAnsi="Calibri"/>
                <w:sz w:val="12"/>
              </w:rPr>
            </w:pPr>
            <w:r w:rsidRPr="00E874DC">
              <w:rPr>
                <w:rFonts w:ascii="Calibri" w:hAnsi="Calibri"/>
                <w:sz w:val="12"/>
              </w:rPr>
              <w:t>Upravno opozorilo po ZIN</w:t>
            </w:r>
          </w:p>
        </w:tc>
        <w:tc>
          <w:tcPr>
            <w:tcW w:w="394" w:type="pct"/>
            <w:shd w:val="clear" w:color="auto" w:fill="FBD4B4" w:themeFill="accent6" w:themeFillTint="66"/>
            <w:vAlign w:val="center"/>
          </w:tcPr>
          <w:p w:rsidR="002F1CF7" w:rsidRPr="00E874DC" w:rsidRDefault="002F1CF7" w:rsidP="000C0441">
            <w:pPr>
              <w:tabs>
                <w:tab w:val="left" w:pos="266"/>
              </w:tabs>
              <w:spacing w:after="0" w:line="240" w:lineRule="auto"/>
              <w:jc w:val="center"/>
              <w:rPr>
                <w:rFonts w:ascii="Calibri" w:hAnsi="Calibri"/>
                <w:sz w:val="12"/>
              </w:rPr>
            </w:pPr>
            <w:r w:rsidRPr="00E874DC">
              <w:rPr>
                <w:rFonts w:ascii="Calibri" w:hAnsi="Calibri"/>
                <w:sz w:val="12"/>
              </w:rPr>
              <w:t>SKUPAJ</w:t>
            </w:r>
          </w:p>
        </w:tc>
        <w:tc>
          <w:tcPr>
            <w:tcW w:w="472" w:type="pct"/>
            <w:shd w:val="clear" w:color="auto" w:fill="FBD4B4" w:themeFill="accent6" w:themeFillTint="66"/>
            <w:vAlign w:val="center"/>
          </w:tcPr>
          <w:p w:rsidR="002F1CF7" w:rsidRPr="00E874DC" w:rsidRDefault="002F1CF7" w:rsidP="000C0441">
            <w:pPr>
              <w:tabs>
                <w:tab w:val="left" w:pos="266"/>
              </w:tabs>
              <w:spacing w:after="0" w:line="240" w:lineRule="auto"/>
              <w:jc w:val="center"/>
              <w:rPr>
                <w:rFonts w:ascii="Calibri" w:hAnsi="Calibri"/>
                <w:sz w:val="12"/>
              </w:rPr>
            </w:pPr>
            <w:r>
              <w:rPr>
                <w:rFonts w:ascii="Calibri" w:hAnsi="Calibri"/>
                <w:sz w:val="12"/>
              </w:rPr>
              <w:t>Plačilni nalog</w:t>
            </w:r>
          </w:p>
        </w:tc>
        <w:tc>
          <w:tcPr>
            <w:tcW w:w="551" w:type="pct"/>
            <w:shd w:val="clear" w:color="auto" w:fill="FBD4B4" w:themeFill="accent6" w:themeFillTint="66"/>
            <w:vAlign w:val="center"/>
          </w:tcPr>
          <w:p w:rsidR="002F1CF7" w:rsidRPr="00E874DC" w:rsidRDefault="002F1CF7" w:rsidP="000C0441">
            <w:pPr>
              <w:tabs>
                <w:tab w:val="left" w:pos="266"/>
              </w:tabs>
              <w:spacing w:after="0" w:line="240" w:lineRule="auto"/>
              <w:jc w:val="center"/>
              <w:rPr>
                <w:rFonts w:ascii="Calibri" w:hAnsi="Calibri"/>
                <w:sz w:val="12"/>
              </w:rPr>
            </w:pPr>
            <w:r w:rsidRPr="00E874DC">
              <w:rPr>
                <w:rFonts w:ascii="Calibri" w:hAnsi="Calibri"/>
                <w:sz w:val="12"/>
              </w:rPr>
              <w:t>Odločba o prekršku (opomin)</w:t>
            </w:r>
          </w:p>
        </w:tc>
        <w:tc>
          <w:tcPr>
            <w:tcW w:w="649" w:type="pct"/>
            <w:shd w:val="clear" w:color="auto" w:fill="FBD4B4" w:themeFill="accent6" w:themeFillTint="66"/>
            <w:vAlign w:val="center"/>
          </w:tcPr>
          <w:p w:rsidR="002F1CF7" w:rsidRPr="00E874DC" w:rsidRDefault="002F1CF7" w:rsidP="000C0441">
            <w:pPr>
              <w:tabs>
                <w:tab w:val="left" w:pos="266"/>
              </w:tabs>
              <w:spacing w:after="0" w:line="240" w:lineRule="auto"/>
              <w:jc w:val="center"/>
              <w:rPr>
                <w:rFonts w:ascii="Calibri" w:hAnsi="Calibri"/>
                <w:sz w:val="12"/>
              </w:rPr>
            </w:pPr>
            <w:r w:rsidRPr="00E874DC">
              <w:rPr>
                <w:rFonts w:ascii="Calibri" w:hAnsi="Calibri"/>
                <w:sz w:val="12"/>
              </w:rPr>
              <w:t>Opozorilo za storjen prekršek po ZP-1</w:t>
            </w:r>
          </w:p>
        </w:tc>
        <w:tc>
          <w:tcPr>
            <w:tcW w:w="335" w:type="pct"/>
            <w:shd w:val="clear" w:color="auto" w:fill="FBD4B4" w:themeFill="accent6" w:themeFillTint="66"/>
            <w:vAlign w:val="center"/>
          </w:tcPr>
          <w:p w:rsidR="002F1CF7" w:rsidRPr="00E874DC" w:rsidRDefault="002F1CF7" w:rsidP="000C0441">
            <w:pPr>
              <w:tabs>
                <w:tab w:val="left" w:pos="266"/>
              </w:tabs>
              <w:spacing w:after="0" w:line="240" w:lineRule="auto"/>
              <w:jc w:val="center"/>
              <w:rPr>
                <w:rFonts w:ascii="Calibri" w:hAnsi="Calibri"/>
                <w:sz w:val="12"/>
              </w:rPr>
            </w:pPr>
            <w:r w:rsidRPr="00E874DC">
              <w:rPr>
                <w:rFonts w:ascii="Calibri" w:hAnsi="Calibri"/>
                <w:sz w:val="12"/>
              </w:rPr>
              <w:t>SKUPAJ</w:t>
            </w:r>
          </w:p>
        </w:tc>
        <w:tc>
          <w:tcPr>
            <w:tcW w:w="492" w:type="pct"/>
            <w:vMerge/>
            <w:shd w:val="clear" w:color="auto" w:fill="FBD4B4" w:themeFill="accent6" w:themeFillTint="66"/>
            <w:vAlign w:val="center"/>
          </w:tcPr>
          <w:p w:rsidR="002F1CF7" w:rsidRPr="00E874DC" w:rsidRDefault="002F1CF7" w:rsidP="000C0441">
            <w:pPr>
              <w:tabs>
                <w:tab w:val="left" w:pos="266"/>
              </w:tabs>
              <w:spacing w:after="0" w:line="240" w:lineRule="auto"/>
              <w:jc w:val="center"/>
              <w:rPr>
                <w:rFonts w:ascii="Calibri" w:hAnsi="Calibri"/>
                <w:sz w:val="12"/>
              </w:rPr>
            </w:pPr>
          </w:p>
        </w:tc>
      </w:tr>
      <w:tr w:rsidR="002F1CF7" w:rsidRPr="00E874DC" w:rsidTr="002F1CF7">
        <w:trPr>
          <w:trHeight w:val="283"/>
        </w:trPr>
        <w:tc>
          <w:tcPr>
            <w:tcW w:w="548" w:type="pct"/>
            <w:shd w:val="clear" w:color="auto" w:fill="FFFFFF" w:themeFill="background1"/>
            <w:vAlign w:val="center"/>
          </w:tcPr>
          <w:p w:rsidR="002F1CF7" w:rsidRPr="00E874DC" w:rsidRDefault="002F1CF7" w:rsidP="000C0441">
            <w:pPr>
              <w:tabs>
                <w:tab w:val="left" w:pos="266"/>
              </w:tabs>
              <w:spacing w:after="0" w:line="240" w:lineRule="auto"/>
              <w:jc w:val="center"/>
              <w:rPr>
                <w:rFonts w:ascii="Calibri" w:hAnsi="Calibri"/>
                <w:sz w:val="16"/>
              </w:rPr>
            </w:pPr>
            <w:r>
              <w:rPr>
                <w:rFonts w:ascii="Calibri" w:hAnsi="Calibri"/>
                <w:sz w:val="16"/>
              </w:rPr>
              <w:t>33</w:t>
            </w:r>
            <w:r w:rsidRPr="00E874DC">
              <w:rPr>
                <w:rFonts w:ascii="Calibri" w:hAnsi="Calibri"/>
                <w:sz w:val="16"/>
              </w:rPr>
              <w:t>8</w:t>
            </w:r>
          </w:p>
        </w:tc>
        <w:tc>
          <w:tcPr>
            <w:tcW w:w="444" w:type="pct"/>
            <w:shd w:val="clear" w:color="auto" w:fill="FFFFFF" w:themeFill="background1"/>
            <w:vAlign w:val="center"/>
          </w:tcPr>
          <w:p w:rsidR="002F1CF7" w:rsidRPr="00E874DC" w:rsidRDefault="002F1CF7" w:rsidP="000C0441">
            <w:pPr>
              <w:tabs>
                <w:tab w:val="left" w:pos="266"/>
              </w:tabs>
              <w:spacing w:after="0" w:line="240" w:lineRule="auto"/>
              <w:jc w:val="center"/>
              <w:rPr>
                <w:rFonts w:ascii="Calibri" w:hAnsi="Calibri"/>
                <w:sz w:val="16"/>
              </w:rPr>
            </w:pPr>
            <w:r>
              <w:rPr>
                <w:rFonts w:ascii="Calibri" w:hAnsi="Calibri"/>
                <w:sz w:val="16"/>
              </w:rPr>
              <w:t>198</w:t>
            </w:r>
          </w:p>
        </w:tc>
        <w:tc>
          <w:tcPr>
            <w:tcW w:w="564" w:type="pct"/>
            <w:shd w:val="clear" w:color="auto" w:fill="FFFFFF" w:themeFill="background1"/>
            <w:vAlign w:val="center"/>
          </w:tcPr>
          <w:p w:rsidR="002F1CF7" w:rsidRPr="00E874DC" w:rsidRDefault="002F1CF7" w:rsidP="000C0441">
            <w:pPr>
              <w:tabs>
                <w:tab w:val="left" w:pos="266"/>
              </w:tabs>
              <w:spacing w:after="0" w:line="240" w:lineRule="auto"/>
              <w:jc w:val="center"/>
              <w:rPr>
                <w:rFonts w:ascii="Calibri" w:hAnsi="Calibri"/>
                <w:sz w:val="16"/>
              </w:rPr>
            </w:pPr>
            <w:r>
              <w:rPr>
                <w:rFonts w:ascii="Calibri" w:hAnsi="Calibri"/>
                <w:sz w:val="16"/>
              </w:rPr>
              <w:t>15</w:t>
            </w:r>
          </w:p>
        </w:tc>
        <w:tc>
          <w:tcPr>
            <w:tcW w:w="551" w:type="pct"/>
            <w:shd w:val="clear" w:color="auto" w:fill="FFFFFF" w:themeFill="background1"/>
            <w:vAlign w:val="center"/>
          </w:tcPr>
          <w:p w:rsidR="002F1CF7" w:rsidRPr="00E874DC" w:rsidRDefault="002F1CF7" w:rsidP="000C0441">
            <w:pPr>
              <w:tabs>
                <w:tab w:val="left" w:pos="266"/>
              </w:tabs>
              <w:spacing w:after="0" w:line="240" w:lineRule="auto"/>
              <w:jc w:val="center"/>
              <w:rPr>
                <w:rFonts w:ascii="Calibri" w:hAnsi="Calibri"/>
                <w:sz w:val="16"/>
              </w:rPr>
            </w:pPr>
            <w:r>
              <w:rPr>
                <w:rFonts w:ascii="Calibri" w:hAnsi="Calibri"/>
                <w:sz w:val="16"/>
              </w:rPr>
              <w:t>4</w:t>
            </w:r>
            <w:r w:rsidRPr="00E874DC">
              <w:rPr>
                <w:rFonts w:ascii="Calibri" w:hAnsi="Calibri"/>
                <w:sz w:val="16"/>
              </w:rPr>
              <w:t>3</w:t>
            </w:r>
          </w:p>
        </w:tc>
        <w:tc>
          <w:tcPr>
            <w:tcW w:w="394" w:type="pct"/>
            <w:shd w:val="clear" w:color="auto" w:fill="FFFFFF" w:themeFill="background1"/>
            <w:vAlign w:val="center"/>
          </w:tcPr>
          <w:p w:rsidR="002F1CF7" w:rsidRPr="00E874DC" w:rsidRDefault="002F1CF7" w:rsidP="000C0441">
            <w:pPr>
              <w:tabs>
                <w:tab w:val="left" w:pos="266"/>
              </w:tabs>
              <w:spacing w:after="0" w:line="240" w:lineRule="auto"/>
              <w:jc w:val="center"/>
              <w:rPr>
                <w:rFonts w:ascii="Calibri" w:hAnsi="Calibri"/>
                <w:sz w:val="16"/>
              </w:rPr>
            </w:pPr>
            <w:r>
              <w:rPr>
                <w:rFonts w:ascii="Calibri" w:hAnsi="Calibri"/>
                <w:sz w:val="16"/>
              </w:rPr>
              <w:t>58</w:t>
            </w:r>
          </w:p>
        </w:tc>
        <w:tc>
          <w:tcPr>
            <w:tcW w:w="472" w:type="pct"/>
            <w:shd w:val="clear" w:color="auto" w:fill="FFFFFF" w:themeFill="background1"/>
            <w:vAlign w:val="center"/>
          </w:tcPr>
          <w:p w:rsidR="002F1CF7" w:rsidRPr="00E874DC" w:rsidRDefault="002F1CF7" w:rsidP="000C0441">
            <w:pPr>
              <w:tabs>
                <w:tab w:val="left" w:pos="266"/>
              </w:tabs>
              <w:spacing w:after="0" w:line="240" w:lineRule="auto"/>
              <w:jc w:val="center"/>
              <w:rPr>
                <w:rFonts w:ascii="Calibri" w:hAnsi="Calibri"/>
                <w:sz w:val="16"/>
              </w:rPr>
            </w:pPr>
            <w:r>
              <w:rPr>
                <w:rFonts w:ascii="Calibri" w:hAnsi="Calibri"/>
                <w:sz w:val="16"/>
              </w:rPr>
              <w:t>1</w:t>
            </w:r>
          </w:p>
        </w:tc>
        <w:tc>
          <w:tcPr>
            <w:tcW w:w="551" w:type="pct"/>
            <w:shd w:val="clear" w:color="auto" w:fill="FFFFFF" w:themeFill="background1"/>
            <w:vAlign w:val="center"/>
          </w:tcPr>
          <w:p w:rsidR="002F1CF7" w:rsidRPr="00E874DC" w:rsidRDefault="002F1CF7" w:rsidP="000C0441">
            <w:pPr>
              <w:tabs>
                <w:tab w:val="left" w:pos="266"/>
              </w:tabs>
              <w:spacing w:after="0" w:line="240" w:lineRule="auto"/>
              <w:jc w:val="center"/>
              <w:rPr>
                <w:rFonts w:ascii="Calibri" w:hAnsi="Calibri"/>
                <w:sz w:val="16"/>
              </w:rPr>
            </w:pPr>
            <w:r>
              <w:rPr>
                <w:rFonts w:ascii="Calibri" w:hAnsi="Calibri"/>
                <w:sz w:val="16"/>
              </w:rPr>
              <w:t>9</w:t>
            </w:r>
            <w:r w:rsidRPr="00E874DC">
              <w:rPr>
                <w:rFonts w:ascii="Calibri" w:hAnsi="Calibri"/>
                <w:sz w:val="16"/>
                <w:vertAlign w:val="superscript"/>
              </w:rPr>
              <w:footnoteReference w:id="29"/>
            </w:r>
          </w:p>
        </w:tc>
        <w:tc>
          <w:tcPr>
            <w:tcW w:w="649" w:type="pct"/>
            <w:shd w:val="clear" w:color="auto" w:fill="FFFFFF" w:themeFill="background1"/>
            <w:vAlign w:val="center"/>
          </w:tcPr>
          <w:p w:rsidR="002F1CF7" w:rsidRPr="00E874DC" w:rsidRDefault="002F1CF7" w:rsidP="000C0441">
            <w:pPr>
              <w:tabs>
                <w:tab w:val="left" w:pos="266"/>
              </w:tabs>
              <w:spacing w:after="0" w:line="240" w:lineRule="auto"/>
              <w:jc w:val="center"/>
              <w:rPr>
                <w:rFonts w:ascii="Calibri" w:hAnsi="Calibri"/>
                <w:sz w:val="16"/>
              </w:rPr>
            </w:pPr>
            <w:r>
              <w:rPr>
                <w:rFonts w:ascii="Calibri" w:hAnsi="Calibri"/>
                <w:sz w:val="16"/>
              </w:rPr>
              <w:t>40</w:t>
            </w:r>
          </w:p>
        </w:tc>
        <w:tc>
          <w:tcPr>
            <w:tcW w:w="335" w:type="pct"/>
            <w:shd w:val="clear" w:color="auto" w:fill="FFFFFF" w:themeFill="background1"/>
            <w:vAlign w:val="center"/>
          </w:tcPr>
          <w:p w:rsidR="002F1CF7" w:rsidRPr="00E874DC" w:rsidRDefault="002F1CF7" w:rsidP="000C0441">
            <w:pPr>
              <w:tabs>
                <w:tab w:val="left" w:pos="266"/>
              </w:tabs>
              <w:spacing w:after="0" w:line="240" w:lineRule="auto"/>
              <w:jc w:val="center"/>
              <w:rPr>
                <w:rFonts w:ascii="Calibri" w:hAnsi="Calibri"/>
                <w:sz w:val="16"/>
              </w:rPr>
            </w:pPr>
            <w:r>
              <w:rPr>
                <w:rFonts w:ascii="Calibri" w:hAnsi="Calibri"/>
                <w:sz w:val="16"/>
              </w:rPr>
              <w:t>50</w:t>
            </w:r>
          </w:p>
        </w:tc>
        <w:tc>
          <w:tcPr>
            <w:tcW w:w="492" w:type="pct"/>
            <w:shd w:val="clear" w:color="auto" w:fill="FFFFFF" w:themeFill="background1"/>
            <w:vAlign w:val="center"/>
          </w:tcPr>
          <w:p w:rsidR="002F1CF7" w:rsidRPr="00E874DC" w:rsidRDefault="002F1CF7" w:rsidP="000C0441">
            <w:pPr>
              <w:tabs>
                <w:tab w:val="left" w:pos="266"/>
              </w:tabs>
              <w:spacing w:after="0" w:line="240" w:lineRule="auto"/>
              <w:jc w:val="center"/>
              <w:rPr>
                <w:rFonts w:ascii="Calibri" w:hAnsi="Calibri"/>
                <w:sz w:val="16"/>
              </w:rPr>
            </w:pPr>
            <w:r>
              <w:rPr>
                <w:rFonts w:ascii="Calibri" w:hAnsi="Calibri"/>
                <w:sz w:val="16"/>
              </w:rPr>
              <w:t>108</w:t>
            </w:r>
          </w:p>
        </w:tc>
      </w:tr>
    </w:tbl>
    <w:p w:rsidR="00353017" w:rsidRDefault="00353017" w:rsidP="00353017">
      <w:pPr>
        <w:spacing w:before="120" w:after="120" w:line="240" w:lineRule="auto"/>
        <w:jc w:val="both"/>
        <w:rPr>
          <w:rFonts w:asciiTheme="minorHAnsi" w:hAnsiTheme="minorHAnsi" w:cs="Times New Roman"/>
          <w:noProof/>
          <w:lang w:eastAsia="sl-SI"/>
        </w:rPr>
      </w:pPr>
      <w:r w:rsidRPr="00635CF6">
        <w:rPr>
          <w:rFonts w:asciiTheme="minorHAnsi" w:hAnsiTheme="minorHAnsi" w:cs="Times New Roman"/>
          <w:noProof/>
          <w:lang w:eastAsia="sl-SI"/>
        </w:rPr>
        <w:lastRenderedPageBreak/>
        <w:t>V letu 2019</w:t>
      </w:r>
      <w:r w:rsidRPr="00E874DC">
        <w:rPr>
          <w:rFonts w:asciiTheme="minorHAnsi" w:hAnsiTheme="minorHAnsi" w:cs="Times New Roman"/>
          <w:noProof/>
          <w:lang w:eastAsia="sl-SI"/>
        </w:rPr>
        <w:t xml:space="preserve"> smo največji delež neskladnosti </w:t>
      </w:r>
      <w:r>
        <w:rPr>
          <w:rFonts w:asciiTheme="minorHAnsi" w:hAnsiTheme="minorHAnsi" w:cs="Times New Roman"/>
          <w:noProof/>
          <w:lang w:eastAsia="sl-SI"/>
        </w:rPr>
        <w:t>(</w:t>
      </w:r>
      <w:r w:rsidRPr="00E874DC">
        <w:rPr>
          <w:rFonts w:asciiTheme="minorHAnsi" w:hAnsiTheme="minorHAnsi" w:cs="Times New Roman"/>
          <w:noProof/>
          <w:lang w:eastAsia="sl-SI"/>
        </w:rPr>
        <w:t>11 % obravnav</w:t>
      </w:r>
      <w:r>
        <w:rPr>
          <w:rFonts w:asciiTheme="minorHAnsi" w:hAnsiTheme="minorHAnsi" w:cs="Times New Roman"/>
          <w:noProof/>
          <w:lang w:eastAsia="sl-SI"/>
        </w:rPr>
        <w:t>)</w:t>
      </w:r>
      <w:r w:rsidRPr="00E874DC">
        <w:rPr>
          <w:rFonts w:asciiTheme="minorHAnsi" w:hAnsiTheme="minorHAnsi" w:cs="Times New Roman"/>
          <w:noProof/>
          <w:lang w:eastAsia="sl-SI"/>
        </w:rPr>
        <w:t xml:space="preserve"> ugotavljali zaradi neizpolnjevanja zahtev zakonodaje </w:t>
      </w:r>
      <w:r>
        <w:rPr>
          <w:rFonts w:asciiTheme="minorHAnsi" w:hAnsiTheme="minorHAnsi" w:cs="Times New Roman"/>
          <w:noProof/>
          <w:lang w:eastAsia="sl-SI"/>
        </w:rPr>
        <w:t xml:space="preserve">o dobri proizvodni praksi, </w:t>
      </w:r>
      <w:r w:rsidRPr="00E874DC">
        <w:rPr>
          <w:rFonts w:asciiTheme="minorHAnsi" w:hAnsiTheme="minorHAnsi" w:cs="Times New Roman"/>
          <w:noProof/>
          <w:lang w:eastAsia="sl-SI"/>
        </w:rPr>
        <w:t>ki se uporablja v vseh sektorjih in vseh fazah proizvodnje, predelave in distribucije materialov in izdelkov, namenjenih za stik z živili</w:t>
      </w:r>
      <w:r>
        <w:rPr>
          <w:rFonts w:asciiTheme="minorHAnsi" w:hAnsiTheme="minorHAnsi" w:cs="Times New Roman"/>
          <w:noProof/>
          <w:lang w:eastAsia="sl-SI"/>
        </w:rPr>
        <w:t>.</w:t>
      </w:r>
      <w:r w:rsidRPr="00E874DC">
        <w:rPr>
          <w:rFonts w:asciiTheme="minorHAnsi" w:hAnsiTheme="minorHAnsi" w:cs="Times New Roman"/>
          <w:noProof/>
          <w:lang w:eastAsia="sl-SI"/>
        </w:rPr>
        <w:t xml:space="preserve"> </w:t>
      </w:r>
      <w:r>
        <w:rPr>
          <w:rFonts w:asciiTheme="minorHAnsi" w:hAnsiTheme="minorHAnsi" w:cs="Times New Roman"/>
          <w:noProof/>
          <w:lang w:eastAsia="sl-SI"/>
        </w:rPr>
        <w:t xml:space="preserve">Največji delež neskladnosti je bil ugotovljen pri proizvodnji oz. predelavi, manjši deleži pa pri uvozu in distribuciji. Med proizvajalci je bil največji delež neskladnosti ugotovljen pri proizvajalcih plastičnih izdelkov, kar je posledica dejstva, da gre za manjša podjetja in zelo zahtevno zakonodajo. </w:t>
      </w:r>
      <w:r w:rsidRPr="00E874DC">
        <w:rPr>
          <w:rFonts w:asciiTheme="minorHAnsi" w:hAnsiTheme="minorHAnsi" w:cs="Times New Roman"/>
          <w:noProof/>
          <w:lang w:eastAsia="sl-SI"/>
        </w:rPr>
        <w:t xml:space="preserve">Pri drugih materialih se neskladnosti ugotavljajo predvsem v fazah trženja. Še vedno velja dejstvo, da se inšpektorji z lesenimi in keramičnimi izdelki srečujejo predvsem pri majhnih proizvajalcih in trgovcih, ki svoje izdelke večinoma prodajajo na tržnicah in različnih sejmih. Pri proizvodnji </w:t>
      </w:r>
      <w:r>
        <w:rPr>
          <w:rFonts w:asciiTheme="minorHAnsi" w:hAnsiTheme="minorHAnsi" w:cs="Times New Roman"/>
          <w:noProof/>
          <w:lang w:eastAsia="sl-SI"/>
        </w:rPr>
        <w:t>ostalih materialov, kot so npr. kovinski in papirni,</w:t>
      </w:r>
      <w:r w:rsidRPr="00E874DC">
        <w:rPr>
          <w:rFonts w:asciiTheme="minorHAnsi" w:hAnsiTheme="minorHAnsi" w:cs="Times New Roman"/>
          <w:noProof/>
          <w:lang w:eastAsia="sl-SI"/>
        </w:rPr>
        <w:t xml:space="preserve"> pa gre za tehnično zahtevnejšo proizvodnjo, ki jo izvajajo bolj usposobljeni izvajalci, zato le-ti lažje izpolnjujejo zahteve zakonodaje o dobri proizvodni praksi.</w:t>
      </w:r>
    </w:p>
    <w:p w:rsidR="00353017" w:rsidRPr="00E874DC" w:rsidRDefault="00353017" w:rsidP="000C0441">
      <w:pPr>
        <w:spacing w:before="120" w:after="120" w:line="240" w:lineRule="auto"/>
        <w:jc w:val="both"/>
        <w:rPr>
          <w:rFonts w:asciiTheme="minorHAnsi" w:hAnsiTheme="minorHAnsi" w:cs="Times New Roman"/>
          <w:noProof/>
          <w:lang w:eastAsia="sl-SI"/>
        </w:rPr>
      </w:pPr>
      <w:r>
        <w:rPr>
          <w:rFonts w:asciiTheme="minorHAnsi" w:hAnsiTheme="minorHAnsi" w:cs="Times New Roman"/>
          <w:noProof/>
          <w:lang w:eastAsia="sl-SI"/>
        </w:rPr>
        <w:t>Pri preverjanju izpolnjevanj</w:t>
      </w:r>
      <w:r w:rsidR="00B85235">
        <w:rPr>
          <w:rFonts w:asciiTheme="minorHAnsi" w:hAnsiTheme="minorHAnsi" w:cs="Times New Roman"/>
          <w:noProof/>
          <w:lang w:eastAsia="sl-SI"/>
        </w:rPr>
        <w:t>a zahtev glede razpoložljivosti</w:t>
      </w:r>
      <w:r>
        <w:rPr>
          <w:rFonts w:asciiTheme="minorHAnsi" w:hAnsiTheme="minorHAnsi" w:cs="Times New Roman"/>
          <w:noProof/>
          <w:lang w:eastAsia="sl-SI"/>
        </w:rPr>
        <w:t xml:space="preserve"> izjave o skladnosti, njene vsebine in podporne dokumentacije, smo ugotavljali neskl</w:t>
      </w:r>
      <w:r w:rsidR="00B85235">
        <w:rPr>
          <w:rFonts w:asciiTheme="minorHAnsi" w:hAnsiTheme="minorHAnsi" w:cs="Times New Roman"/>
          <w:noProof/>
          <w:lang w:eastAsia="sl-SI"/>
        </w:rPr>
        <w:t>adnosti v osem odstotkov</w:t>
      </w:r>
      <w:r>
        <w:rPr>
          <w:rFonts w:asciiTheme="minorHAnsi" w:hAnsiTheme="minorHAnsi" w:cs="Times New Roman"/>
          <w:noProof/>
          <w:lang w:eastAsia="sl-SI"/>
        </w:rPr>
        <w:t xml:space="preserve"> obravnav. </w:t>
      </w:r>
      <w:r w:rsidRPr="00E874DC">
        <w:rPr>
          <w:rFonts w:asciiTheme="minorHAnsi" w:hAnsiTheme="minorHAnsi" w:cs="Times New Roman"/>
          <w:noProof/>
          <w:lang w:eastAsia="sl-SI"/>
        </w:rPr>
        <w:t xml:space="preserve">Pri proizvajalcih in uvoznikih smo bili še posebno pozorni na vsebino izjave o skladnosti za plastične in keramične materiale, za katere zakonodaja natančno predpisuje vsebino izjave. Tako smo v letu </w:t>
      </w:r>
      <w:r>
        <w:rPr>
          <w:rFonts w:asciiTheme="minorHAnsi" w:hAnsiTheme="minorHAnsi" w:cs="Times New Roman"/>
          <w:noProof/>
          <w:lang w:eastAsia="sl-SI"/>
        </w:rPr>
        <w:t>2019</w:t>
      </w:r>
      <w:r w:rsidRPr="00E874DC">
        <w:rPr>
          <w:rFonts w:asciiTheme="minorHAnsi" w:hAnsiTheme="minorHAnsi" w:cs="Times New Roman"/>
          <w:noProof/>
          <w:lang w:eastAsia="sl-SI"/>
        </w:rPr>
        <w:t xml:space="preserve"> pri proizvajalcih plastičnih materialov ugotovili neskladne izjave v 1</w:t>
      </w:r>
      <w:r>
        <w:rPr>
          <w:rFonts w:asciiTheme="minorHAnsi" w:hAnsiTheme="minorHAnsi" w:cs="Times New Roman"/>
          <w:noProof/>
          <w:lang w:eastAsia="sl-SI"/>
        </w:rPr>
        <w:t>6</w:t>
      </w:r>
      <w:r w:rsidRPr="00E874DC">
        <w:rPr>
          <w:rFonts w:asciiTheme="minorHAnsi" w:hAnsiTheme="minorHAnsi" w:cs="Times New Roman"/>
          <w:noProof/>
          <w:lang w:eastAsia="sl-SI"/>
        </w:rPr>
        <w:t xml:space="preserve"> % obravnav, pri uvoznikih plastičnih materialov pa v </w:t>
      </w:r>
      <w:r>
        <w:rPr>
          <w:rFonts w:asciiTheme="minorHAnsi" w:hAnsiTheme="minorHAnsi" w:cs="Times New Roman"/>
          <w:noProof/>
          <w:lang w:eastAsia="sl-SI"/>
        </w:rPr>
        <w:t>11 %</w:t>
      </w:r>
      <w:r w:rsidRPr="00E874DC">
        <w:rPr>
          <w:rFonts w:asciiTheme="minorHAnsi" w:hAnsiTheme="minorHAnsi" w:cs="Times New Roman"/>
          <w:noProof/>
          <w:lang w:eastAsia="sl-SI"/>
        </w:rPr>
        <w:t xml:space="preserve"> obravnav. Pri keramičnih izdelkih je bil delež neskladnosti nekoliko </w:t>
      </w:r>
      <w:r>
        <w:rPr>
          <w:rFonts w:asciiTheme="minorHAnsi" w:hAnsiTheme="minorHAnsi" w:cs="Times New Roman"/>
          <w:noProof/>
          <w:lang w:eastAsia="sl-SI"/>
        </w:rPr>
        <w:t>manjši</w:t>
      </w:r>
      <w:r w:rsidRPr="00E874DC">
        <w:rPr>
          <w:rFonts w:asciiTheme="minorHAnsi" w:hAnsiTheme="minorHAnsi" w:cs="Times New Roman"/>
          <w:noProof/>
          <w:lang w:eastAsia="sl-SI"/>
        </w:rPr>
        <w:t>, in sicer pri proizvajalcih v 1</w:t>
      </w:r>
      <w:r>
        <w:rPr>
          <w:rFonts w:asciiTheme="minorHAnsi" w:hAnsiTheme="minorHAnsi" w:cs="Times New Roman"/>
          <w:noProof/>
          <w:lang w:eastAsia="sl-SI"/>
        </w:rPr>
        <w:t>4</w:t>
      </w:r>
      <w:r w:rsidRPr="00E874DC">
        <w:rPr>
          <w:rFonts w:asciiTheme="minorHAnsi" w:hAnsiTheme="minorHAnsi" w:cs="Times New Roman"/>
          <w:noProof/>
          <w:lang w:eastAsia="sl-SI"/>
        </w:rPr>
        <w:t xml:space="preserve"> % obravnav, pri uvoznikih pa v </w:t>
      </w:r>
      <w:r w:rsidR="00B85235">
        <w:rPr>
          <w:rFonts w:asciiTheme="minorHAnsi" w:hAnsiTheme="minorHAnsi" w:cs="Times New Roman"/>
          <w:noProof/>
          <w:lang w:eastAsia="sl-SI"/>
        </w:rPr>
        <w:t>osmih odstotkih</w:t>
      </w:r>
      <w:r w:rsidRPr="00E874DC">
        <w:rPr>
          <w:rFonts w:asciiTheme="minorHAnsi" w:hAnsiTheme="minorHAnsi" w:cs="Times New Roman"/>
          <w:noProof/>
          <w:lang w:eastAsia="sl-SI"/>
        </w:rPr>
        <w:t xml:space="preserve">. Inšpektorji so ugotavljali neskladnosti tudi pri preverjanju izpolnjevanja zahteve zakonodaje, ki določa, da mora biti izjava o skladnosti za keramične izdelke prisotna tudi v maloprodaji, pri tem so ugotovili neskladnosti v </w:t>
      </w:r>
      <w:r>
        <w:rPr>
          <w:rFonts w:asciiTheme="minorHAnsi" w:hAnsiTheme="minorHAnsi" w:cs="Times New Roman"/>
          <w:noProof/>
          <w:lang w:eastAsia="sl-SI"/>
        </w:rPr>
        <w:t>2</w:t>
      </w:r>
      <w:r w:rsidR="00826D02">
        <w:rPr>
          <w:rFonts w:asciiTheme="minorHAnsi" w:hAnsiTheme="minorHAnsi" w:cs="Times New Roman"/>
          <w:noProof/>
          <w:lang w:eastAsia="sl-SI"/>
        </w:rPr>
        <w:t>0 % obravnav.</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Pri označevanju materialov in izdelkov, namenjenih za stik z živili, smo v letu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ugotovili neskladnosti v osmih odstotkih obravnav, in sicer v vseh fazah proizvodnje in distribucije.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Neskladnosti pri izpolnjevanju zahtev zakonodaje glede sledljivosti, registracije podjetij in umika izdelkov, ki niso varni, so bile ugotovljene v zelo nizkem številu. Neskladnosti ugotavljamo zlasti pri manjših proizvajalcih in uvoznikih, pri katerih naletimo na pomanjkanje poznavanja zakonodaje in zavedanja odgovornosti.</w:t>
      </w:r>
    </w:p>
    <w:p w:rsidR="007E79B0"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Letni program nadzora je poleg inšpekcijskih pregledov vključeval tudi vzorčenje. O programu vzorčenja in rezultatih analiz podrobneje poročamo v </w:t>
      </w:r>
      <w:r w:rsidR="00CF05AE" w:rsidRPr="00E874DC">
        <w:rPr>
          <w:rFonts w:asciiTheme="minorHAnsi" w:hAnsiTheme="minorHAnsi" w:cs="Times New Roman"/>
          <w:noProof/>
          <w:lang w:eastAsia="sl-SI"/>
        </w:rPr>
        <w:fldChar w:fldCharType="begin"/>
      </w:r>
      <w:r w:rsidRPr="00E874DC">
        <w:rPr>
          <w:rFonts w:asciiTheme="minorHAnsi" w:hAnsiTheme="minorHAnsi" w:cs="Times New Roman"/>
          <w:noProof/>
          <w:lang w:eastAsia="sl-SI"/>
        </w:rPr>
        <w:instrText xml:space="preserve"> REF _Ref446573136 \r \h </w:instrText>
      </w:r>
      <w:r w:rsidR="00CF05AE" w:rsidRPr="00E874DC">
        <w:rPr>
          <w:rFonts w:asciiTheme="minorHAnsi" w:hAnsiTheme="minorHAnsi" w:cs="Times New Roman"/>
          <w:noProof/>
          <w:lang w:eastAsia="sl-SI"/>
        </w:rPr>
      </w:r>
      <w:r w:rsidR="00CF05AE" w:rsidRPr="00E874DC">
        <w:rPr>
          <w:rFonts w:asciiTheme="minorHAnsi" w:hAnsiTheme="minorHAnsi" w:cs="Times New Roman"/>
          <w:noProof/>
          <w:lang w:eastAsia="sl-SI"/>
        </w:rPr>
        <w:fldChar w:fldCharType="separate"/>
      </w:r>
      <w:r w:rsidR="004B3F9A">
        <w:rPr>
          <w:rFonts w:asciiTheme="minorHAnsi" w:hAnsiTheme="minorHAnsi" w:cs="Times New Roman"/>
          <w:noProof/>
          <w:lang w:eastAsia="sl-SI"/>
        </w:rPr>
        <w:t>6.21</w:t>
      </w:r>
      <w:r w:rsidR="00CF05AE" w:rsidRPr="00E874DC">
        <w:rPr>
          <w:rFonts w:asciiTheme="minorHAnsi" w:hAnsiTheme="minorHAnsi" w:cs="Times New Roman"/>
          <w:noProof/>
          <w:lang w:eastAsia="sl-SI"/>
        </w:rPr>
        <w:fldChar w:fldCharType="end"/>
      </w:r>
      <w:r w:rsidRPr="00E874DC">
        <w:rPr>
          <w:rFonts w:asciiTheme="minorHAnsi" w:hAnsiTheme="minorHAnsi" w:cs="Times New Roman"/>
          <w:noProof/>
          <w:lang w:eastAsia="sl-SI"/>
        </w:rPr>
        <w:t xml:space="preserve"> poglavju poročila Program vzorčenja na področju materialov in izdelkov, namenjenih za stik z živili.</w:t>
      </w:r>
    </w:p>
    <w:p w:rsidR="000C0441" w:rsidRPr="00E874DC" w:rsidRDefault="000C0441" w:rsidP="00944F3E">
      <w:pPr>
        <w:pStyle w:val="Naslov2"/>
      </w:pPr>
      <w:bookmarkStart w:id="130" w:name="_Toc7008224"/>
      <w:bookmarkStart w:id="131" w:name="_Toc43285860"/>
      <w:r w:rsidRPr="00E874DC">
        <w:t>INŠPEKCIJSKI NADZOR NA PODROČJU ZDRAVSTVENE USTREZNOSTI OZIROMA VARNOSTI ŽIVIL IN HRANE</w:t>
      </w:r>
      <w:bookmarkEnd w:id="130"/>
      <w:bookmarkEnd w:id="131"/>
      <w:r w:rsidRPr="00E874DC">
        <w:t xml:space="preserve">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Oskrba z varno hrano, ki ne ogroža zdravja potrošnikov preko kemičnih, bioloških ali drugih vrst onesnaževal, je temelj zdrave prehrane in pomemben dejavnik varovanja zdravja kot javnega interesa. Preprečevanje bolezni, povezanih z živili oziroma hrano, in varstvo interesov potrošnikov sta zato dva bistvena elementa živilske zakonodaje</w:t>
      </w:r>
      <w:r w:rsidRPr="00E874DC">
        <w:rPr>
          <w:rFonts w:asciiTheme="minorHAnsi" w:hAnsiTheme="minorHAnsi" w:cs="Times New Roman"/>
          <w:noProof/>
          <w:vertAlign w:val="superscript"/>
          <w:lang w:eastAsia="sl-SI"/>
        </w:rPr>
        <w:footnoteReference w:id="30"/>
      </w:r>
      <w:r w:rsidRPr="00E874DC">
        <w:rPr>
          <w:rFonts w:asciiTheme="minorHAnsi" w:hAnsiTheme="minorHAnsi" w:cs="Times New Roman"/>
          <w:noProof/>
          <w:lang w:eastAsia="sl-SI"/>
        </w:rPr>
        <w:t xml:space="preserve">.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lastRenderedPageBreak/>
        <w:t xml:space="preserve">Živilska zakonodaja opredeljuje splošne zahteve, biološko in kemijsko varnost živil ter nosilcem živilske dejavnosti postavlja zahteve glede označevanja, predstavljanja in oglaševanja živil, vključno z zdravstvenimi in prehranskimi trditvami na živilih.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Zdravstveni inšpektorji opravljajo inšpekcijski nadzor na področju prehranskih dopolnil in živil za posebne skupine. Živila za posebne skupine so, v skladu z določili Uredbe (EU) št. 609/2013 Evropskega parlamenta in sveta, živila, namenjena dojenčkom in majhnim otrokom (začetne formule za dojenčke in nadaljevalne formule, živila na osnovi predelanih žit in otroška hrana), živila za posebne zdravstvene namene ter popolni prehranski nadomestki za nadzor nad telesno težo.</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Z inšpekcijskimi pregledi se inšpektorji prepričajo, da nosilci dejavnosti izpolnjujejo zahteve zakonodaje glede sestave in označevanja prehranskih dopolnil in živil za posebne prehranske skupine. Ustrezno predstavljanje oziroma oglaševanje se preverja s spremljanjem različnih medijev s poudarkom na spletu. V proizvodnji in pri skladiščenju inšpektorji preverijo, ali objekti izpolnjujejo higienske pogoje in so vzpostavljeni postopki, ki temeljijo na načelih HACCP. Izvajajo se tudi inšpekcijski pregledi pošiljk iz tretjih držav.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Z laboratorijskimi analizami odvzetih vzorcev se preverja zdravstvena ustreznost prehranskih dopolnil in živil za posebne skupine.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okviru inšpekcijskih pregledov se inšpektorat srečuje tudi z izdelki, ki bi se lahko zaradi svoje sestave ali predstavljanja uvrščali med zdravila. V takih primerih se inšpektorat poveže z Javno agencijo za zdravila in medicinske pripomočke, ki je v skladu z Zakonom o zdravilih pristojna za razvrstitev takih izdelkov, in Nacionalnim inštitutom za javno zdravje, ki v primeru odločitve agencije, da se izdelek ne razvršča med zdravila, za inšpektorat pripravi oceno tveganja za zdravje ljudi. </w:t>
      </w:r>
    </w:p>
    <w:p w:rsidR="000C0441" w:rsidRPr="00E874DC" w:rsidRDefault="000C0441" w:rsidP="00944F3E">
      <w:pPr>
        <w:pStyle w:val="Naslov3"/>
        <w:rPr>
          <w:lang w:eastAsia="sl-SI"/>
        </w:rPr>
      </w:pPr>
      <w:bookmarkStart w:id="132" w:name="_Toc7008225"/>
      <w:bookmarkStart w:id="133" w:name="_Toc43285861"/>
      <w:r w:rsidRPr="00E874DC">
        <w:rPr>
          <w:lang w:eastAsia="sl-SI"/>
        </w:rPr>
        <w:t xml:space="preserve">Obseg in ugotovitve nadzora, opravljenega leta </w:t>
      </w:r>
      <w:r w:rsidR="00783B31">
        <w:rPr>
          <w:lang w:eastAsia="sl-SI"/>
        </w:rPr>
        <w:t>2019</w:t>
      </w:r>
      <w:bookmarkEnd w:id="132"/>
      <w:bookmarkEnd w:id="133"/>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letu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so zdra</w:t>
      </w:r>
      <w:r w:rsidR="00B616D2">
        <w:rPr>
          <w:rFonts w:asciiTheme="minorHAnsi" w:hAnsiTheme="minorHAnsi" w:cs="Times New Roman"/>
          <w:noProof/>
          <w:lang w:eastAsia="sl-SI"/>
        </w:rPr>
        <w:t>vstveni inšpektorji opravili 434</w:t>
      </w:r>
      <w:r w:rsidRPr="00E874DC">
        <w:rPr>
          <w:rFonts w:asciiTheme="minorHAnsi" w:hAnsiTheme="minorHAnsi" w:cs="Times New Roman"/>
          <w:noProof/>
          <w:lang w:eastAsia="sl-SI"/>
        </w:rPr>
        <w:t xml:space="preserve"> inšpekcijskih pregl</w:t>
      </w:r>
      <w:r w:rsidR="00B616D2">
        <w:rPr>
          <w:rFonts w:asciiTheme="minorHAnsi" w:hAnsiTheme="minorHAnsi" w:cs="Times New Roman"/>
          <w:noProof/>
          <w:lang w:eastAsia="sl-SI"/>
        </w:rPr>
        <w:t>edov. Inšpektorji so odvzeli 129</w:t>
      </w:r>
      <w:r w:rsidRPr="00E874DC">
        <w:rPr>
          <w:rFonts w:asciiTheme="minorHAnsi" w:hAnsiTheme="minorHAnsi" w:cs="Times New Roman"/>
          <w:noProof/>
          <w:lang w:eastAsia="sl-SI"/>
        </w:rPr>
        <w:t xml:space="preserve"> vzorcev za laboratorijske analize na mikrobiološke in/ali kemijske parametre.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Na podlagi ugotovitev nad</w:t>
      </w:r>
      <w:r w:rsidR="00B616D2">
        <w:rPr>
          <w:rFonts w:asciiTheme="minorHAnsi" w:hAnsiTheme="minorHAnsi" w:cs="Times New Roman"/>
          <w:noProof/>
          <w:lang w:eastAsia="sl-SI"/>
        </w:rPr>
        <w:t>zora je bilo izrečenih skupaj 2</w:t>
      </w:r>
      <w:r w:rsidRPr="00E874DC">
        <w:rPr>
          <w:rFonts w:asciiTheme="minorHAnsi" w:hAnsiTheme="minorHAnsi" w:cs="Times New Roman"/>
          <w:noProof/>
          <w:lang w:eastAsia="sl-SI"/>
        </w:rPr>
        <w:t>7</w:t>
      </w:r>
      <w:r w:rsidR="00B616D2">
        <w:rPr>
          <w:rFonts w:asciiTheme="minorHAnsi" w:hAnsiTheme="minorHAnsi" w:cs="Times New Roman"/>
          <w:noProof/>
          <w:lang w:eastAsia="sl-SI"/>
        </w:rPr>
        <w:t>6 ukrepov, od tega 112 upravnih ukrepov (17 ureditvenih odločb, 95</w:t>
      </w:r>
      <w:r w:rsidRPr="00E874DC">
        <w:rPr>
          <w:rFonts w:asciiTheme="minorHAnsi" w:hAnsiTheme="minorHAnsi" w:cs="Times New Roman"/>
          <w:noProof/>
          <w:lang w:eastAsia="sl-SI"/>
        </w:rPr>
        <w:t xml:space="preserve"> upravnih opozo</w:t>
      </w:r>
      <w:r w:rsidR="00B616D2">
        <w:rPr>
          <w:rFonts w:asciiTheme="minorHAnsi" w:hAnsiTheme="minorHAnsi" w:cs="Times New Roman"/>
          <w:noProof/>
          <w:lang w:eastAsia="sl-SI"/>
        </w:rPr>
        <w:t>ril) ter 164</w:t>
      </w:r>
      <w:r w:rsidRPr="00E874DC">
        <w:rPr>
          <w:rFonts w:asciiTheme="minorHAnsi" w:hAnsiTheme="minorHAnsi" w:cs="Times New Roman"/>
          <w:noProof/>
          <w:lang w:eastAsia="sl-SI"/>
        </w:rPr>
        <w:t xml:space="preserve"> </w:t>
      </w:r>
      <w:r w:rsidR="00B616D2">
        <w:rPr>
          <w:rFonts w:asciiTheme="minorHAnsi" w:hAnsiTheme="minorHAnsi" w:cs="Times New Roman"/>
          <w:noProof/>
          <w:lang w:eastAsia="sl-SI"/>
        </w:rPr>
        <w:t>prekrškovnih sankcij/ukrepov (19 odločb z izrekom globe, 38 plačilnih nalogov, 45</w:t>
      </w:r>
      <w:r w:rsidRPr="00E874DC">
        <w:rPr>
          <w:rFonts w:asciiTheme="minorHAnsi" w:hAnsiTheme="minorHAnsi" w:cs="Times New Roman"/>
          <w:noProof/>
          <w:lang w:eastAsia="sl-SI"/>
        </w:rPr>
        <w:t xml:space="preserve"> odločb z izrekom opomina in </w:t>
      </w:r>
      <w:r w:rsidR="00B616D2">
        <w:rPr>
          <w:rFonts w:asciiTheme="minorHAnsi" w:hAnsiTheme="minorHAnsi" w:cs="Times New Roman"/>
          <w:noProof/>
          <w:lang w:eastAsia="sl-SI"/>
        </w:rPr>
        <w:t>62</w:t>
      </w:r>
      <w:r w:rsidRPr="00E874DC">
        <w:rPr>
          <w:rFonts w:asciiTheme="minorHAnsi" w:hAnsiTheme="minorHAnsi" w:cs="Times New Roman"/>
          <w:noProof/>
          <w:lang w:eastAsia="sl-SI"/>
        </w:rPr>
        <w:t xml:space="preserve"> opozoril za storjen prekršek). </w:t>
      </w:r>
    </w:p>
    <w:p w:rsidR="000C0441" w:rsidRPr="00E874DC" w:rsidRDefault="0044238E" w:rsidP="0044238E">
      <w:pPr>
        <w:pStyle w:val="Napis"/>
        <w:rPr>
          <w:rFonts w:cs="Times New Roman"/>
          <w:noProof/>
        </w:rPr>
      </w:pPr>
      <w:bookmarkStart w:id="134" w:name="_Toc43285799"/>
      <w:bookmarkStart w:id="135" w:name="_Toc43285862"/>
      <w:r>
        <w:t xml:space="preserve">Preglednica </w:t>
      </w:r>
      <w:r w:rsidR="00B15DCE">
        <w:rPr>
          <w:noProof/>
        </w:rPr>
        <w:fldChar w:fldCharType="begin"/>
      </w:r>
      <w:r w:rsidR="00B15DCE">
        <w:rPr>
          <w:noProof/>
        </w:rPr>
        <w:instrText xml:space="preserve"> SEQ Tabela \* ARABIC </w:instrText>
      </w:r>
      <w:r w:rsidR="00B15DCE">
        <w:rPr>
          <w:noProof/>
        </w:rPr>
        <w:fldChar w:fldCharType="separate"/>
      </w:r>
      <w:r w:rsidR="004B3F9A">
        <w:rPr>
          <w:noProof/>
        </w:rPr>
        <w:t>16</w:t>
      </w:r>
      <w:r w:rsidR="00B15DCE">
        <w:rPr>
          <w:noProof/>
        </w:rPr>
        <w:fldChar w:fldCharType="end"/>
      </w:r>
      <w:r w:rsidR="000C0441" w:rsidRPr="00E874DC">
        <w:rPr>
          <w:rFonts w:cs="Times New Roman"/>
          <w:noProof/>
        </w:rPr>
        <w:t xml:space="preserve"> - Inšpekcijski pregledi, vzorčenje ter ukrepanje na podlagi inšpekcijskega nadzora</w:t>
      </w:r>
      <w:bookmarkEnd w:id="134"/>
      <w:bookmarkEnd w:id="135"/>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716"/>
        <w:gridCol w:w="776"/>
        <w:gridCol w:w="850"/>
        <w:gridCol w:w="708"/>
        <w:gridCol w:w="850"/>
        <w:gridCol w:w="712"/>
        <w:gridCol w:w="850"/>
        <w:gridCol w:w="1137"/>
        <w:gridCol w:w="651"/>
        <w:gridCol w:w="728"/>
      </w:tblGrid>
      <w:tr w:rsidR="000C0441" w:rsidRPr="00E874DC" w:rsidTr="0004479A">
        <w:trPr>
          <w:trHeight w:val="283"/>
          <w:tblHeader/>
        </w:trPr>
        <w:tc>
          <w:tcPr>
            <w:tcW w:w="515" w:type="pct"/>
            <w:vMerge w:val="restar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ŠTEVILO OPRAVLJENIH INŠPEKCIJSKIH PREGLEDOV</w:t>
            </w:r>
          </w:p>
        </w:tc>
        <w:tc>
          <w:tcPr>
            <w:tcW w:w="402" w:type="pct"/>
            <w:vMerge w:val="restar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ŠTEVILO ODVZETIH VZORCEV</w:t>
            </w:r>
          </w:p>
        </w:tc>
        <w:tc>
          <w:tcPr>
            <w:tcW w:w="4082" w:type="pct"/>
            <w:gridSpan w:val="9"/>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ŠTEVILO IZREČENIH UKREPOV/SANKCIJ</w:t>
            </w:r>
          </w:p>
        </w:tc>
      </w:tr>
      <w:tr w:rsidR="000C0441" w:rsidRPr="00E874DC" w:rsidTr="0004479A">
        <w:trPr>
          <w:tblHeader/>
        </w:trPr>
        <w:tc>
          <w:tcPr>
            <w:tcW w:w="515" w:type="pct"/>
            <w:vMerge/>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p>
        </w:tc>
        <w:tc>
          <w:tcPr>
            <w:tcW w:w="402" w:type="pct"/>
            <w:vMerge/>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p>
        </w:tc>
        <w:tc>
          <w:tcPr>
            <w:tcW w:w="1312" w:type="pct"/>
            <w:gridSpan w:val="3"/>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Upravni ukrepi</w:t>
            </w:r>
          </w:p>
        </w:tc>
        <w:tc>
          <w:tcPr>
            <w:tcW w:w="2361" w:type="pct"/>
            <w:gridSpan w:val="5"/>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Prekrškovne sankcije/ukrepi</w:t>
            </w:r>
          </w:p>
        </w:tc>
        <w:tc>
          <w:tcPr>
            <w:tcW w:w="409" w:type="pct"/>
            <w:vMerge w:val="restar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SKUPAJ</w:t>
            </w:r>
          </w:p>
        </w:tc>
      </w:tr>
      <w:tr w:rsidR="0004479A" w:rsidRPr="00E874DC" w:rsidTr="0004479A">
        <w:trPr>
          <w:tblHeader/>
        </w:trPr>
        <w:tc>
          <w:tcPr>
            <w:tcW w:w="515" w:type="pct"/>
            <w:vMerge/>
            <w:shd w:val="clear" w:color="auto" w:fill="FBD4B4" w:themeFill="accent6" w:themeFillTint="66"/>
            <w:vAlign w:val="center"/>
          </w:tcPr>
          <w:p w:rsidR="0004479A" w:rsidRPr="00E874DC" w:rsidRDefault="0004479A" w:rsidP="000C0441">
            <w:pPr>
              <w:tabs>
                <w:tab w:val="left" w:pos="266"/>
              </w:tabs>
              <w:spacing w:after="0" w:line="240" w:lineRule="auto"/>
              <w:jc w:val="center"/>
              <w:rPr>
                <w:rFonts w:ascii="Calibri" w:hAnsi="Calibri"/>
                <w:sz w:val="12"/>
              </w:rPr>
            </w:pPr>
          </w:p>
        </w:tc>
        <w:tc>
          <w:tcPr>
            <w:tcW w:w="402" w:type="pct"/>
            <w:vMerge/>
            <w:shd w:val="clear" w:color="auto" w:fill="FBD4B4" w:themeFill="accent6" w:themeFillTint="66"/>
            <w:vAlign w:val="center"/>
          </w:tcPr>
          <w:p w:rsidR="0004479A" w:rsidRPr="00E874DC" w:rsidRDefault="0004479A" w:rsidP="000C0441">
            <w:pPr>
              <w:tabs>
                <w:tab w:val="left" w:pos="266"/>
              </w:tabs>
              <w:spacing w:after="0" w:line="240" w:lineRule="auto"/>
              <w:jc w:val="center"/>
              <w:rPr>
                <w:rFonts w:ascii="Calibri" w:hAnsi="Calibri"/>
                <w:sz w:val="12"/>
              </w:rPr>
            </w:pPr>
          </w:p>
        </w:tc>
        <w:tc>
          <w:tcPr>
            <w:tcW w:w="436" w:type="pct"/>
            <w:shd w:val="clear" w:color="auto" w:fill="FBD4B4" w:themeFill="accent6" w:themeFillTint="66"/>
            <w:vAlign w:val="center"/>
          </w:tcPr>
          <w:p w:rsidR="0004479A" w:rsidRPr="00E874DC" w:rsidRDefault="0004479A" w:rsidP="000C0441">
            <w:pPr>
              <w:tabs>
                <w:tab w:val="left" w:pos="266"/>
              </w:tabs>
              <w:spacing w:after="0" w:line="240" w:lineRule="auto"/>
              <w:jc w:val="center"/>
              <w:rPr>
                <w:rFonts w:ascii="Calibri" w:hAnsi="Calibri"/>
                <w:sz w:val="12"/>
              </w:rPr>
            </w:pPr>
            <w:r w:rsidRPr="00E874DC">
              <w:rPr>
                <w:rFonts w:ascii="Calibri" w:hAnsi="Calibri"/>
                <w:sz w:val="12"/>
              </w:rPr>
              <w:t>Ureditvena</w:t>
            </w:r>
          </w:p>
          <w:p w:rsidR="0004479A" w:rsidRPr="00E874DC" w:rsidRDefault="0004479A" w:rsidP="000C0441">
            <w:pPr>
              <w:tabs>
                <w:tab w:val="left" w:pos="266"/>
              </w:tabs>
              <w:spacing w:after="0" w:line="240" w:lineRule="auto"/>
              <w:jc w:val="center"/>
              <w:rPr>
                <w:rFonts w:ascii="Calibri" w:hAnsi="Calibri"/>
                <w:sz w:val="12"/>
              </w:rPr>
            </w:pPr>
            <w:r w:rsidRPr="00E874DC">
              <w:rPr>
                <w:rFonts w:ascii="Calibri" w:hAnsi="Calibri"/>
                <w:sz w:val="12"/>
              </w:rPr>
              <w:t>odločba</w:t>
            </w:r>
          </w:p>
        </w:tc>
        <w:tc>
          <w:tcPr>
            <w:tcW w:w="478" w:type="pct"/>
            <w:shd w:val="clear" w:color="auto" w:fill="FBD4B4" w:themeFill="accent6" w:themeFillTint="66"/>
            <w:vAlign w:val="center"/>
          </w:tcPr>
          <w:p w:rsidR="0004479A" w:rsidRPr="00E874DC" w:rsidRDefault="0004479A" w:rsidP="000C0441">
            <w:pPr>
              <w:tabs>
                <w:tab w:val="left" w:pos="266"/>
              </w:tabs>
              <w:spacing w:after="0" w:line="240" w:lineRule="auto"/>
              <w:jc w:val="center"/>
              <w:rPr>
                <w:rFonts w:ascii="Calibri" w:hAnsi="Calibri"/>
                <w:sz w:val="12"/>
              </w:rPr>
            </w:pPr>
            <w:r w:rsidRPr="00E874DC">
              <w:rPr>
                <w:rFonts w:ascii="Calibri" w:hAnsi="Calibri"/>
                <w:sz w:val="12"/>
              </w:rPr>
              <w:t>Upravno opozorilo po ZIN</w:t>
            </w:r>
          </w:p>
        </w:tc>
        <w:tc>
          <w:tcPr>
            <w:tcW w:w="398" w:type="pct"/>
            <w:shd w:val="clear" w:color="auto" w:fill="FBD4B4" w:themeFill="accent6" w:themeFillTint="66"/>
            <w:vAlign w:val="center"/>
          </w:tcPr>
          <w:p w:rsidR="0004479A" w:rsidRPr="00E874DC" w:rsidRDefault="0004479A" w:rsidP="000C0441">
            <w:pPr>
              <w:tabs>
                <w:tab w:val="left" w:pos="266"/>
              </w:tabs>
              <w:spacing w:after="0" w:line="240" w:lineRule="auto"/>
              <w:jc w:val="center"/>
              <w:rPr>
                <w:rFonts w:ascii="Calibri" w:hAnsi="Calibri"/>
                <w:sz w:val="12"/>
              </w:rPr>
            </w:pPr>
            <w:r w:rsidRPr="00E874DC">
              <w:rPr>
                <w:rFonts w:ascii="Calibri" w:hAnsi="Calibri"/>
                <w:sz w:val="12"/>
              </w:rPr>
              <w:t>SKUPAJ</w:t>
            </w:r>
          </w:p>
        </w:tc>
        <w:tc>
          <w:tcPr>
            <w:tcW w:w="478" w:type="pct"/>
            <w:shd w:val="clear" w:color="auto" w:fill="FBD4B4" w:themeFill="accent6" w:themeFillTint="66"/>
            <w:vAlign w:val="center"/>
          </w:tcPr>
          <w:p w:rsidR="0004479A" w:rsidRPr="00E874DC" w:rsidRDefault="0004479A" w:rsidP="000C0441">
            <w:pPr>
              <w:tabs>
                <w:tab w:val="left" w:pos="266"/>
              </w:tabs>
              <w:spacing w:after="0" w:line="240" w:lineRule="auto"/>
              <w:jc w:val="center"/>
              <w:rPr>
                <w:rFonts w:ascii="Calibri" w:hAnsi="Calibri"/>
                <w:sz w:val="12"/>
              </w:rPr>
            </w:pPr>
            <w:r w:rsidRPr="00E874DC">
              <w:rPr>
                <w:rFonts w:ascii="Calibri" w:hAnsi="Calibri"/>
                <w:sz w:val="12"/>
              </w:rPr>
              <w:t>Odločba o prekršku (globa)</w:t>
            </w:r>
          </w:p>
        </w:tc>
        <w:tc>
          <w:tcPr>
            <w:tcW w:w="400" w:type="pct"/>
            <w:shd w:val="clear" w:color="auto" w:fill="FBD4B4" w:themeFill="accent6" w:themeFillTint="66"/>
            <w:vAlign w:val="center"/>
          </w:tcPr>
          <w:p w:rsidR="0004479A" w:rsidRPr="00E874DC" w:rsidRDefault="0004479A" w:rsidP="000C0441">
            <w:pPr>
              <w:tabs>
                <w:tab w:val="left" w:pos="266"/>
              </w:tabs>
              <w:spacing w:after="0" w:line="240" w:lineRule="auto"/>
              <w:jc w:val="center"/>
              <w:rPr>
                <w:rFonts w:ascii="Calibri" w:hAnsi="Calibri"/>
                <w:sz w:val="12"/>
              </w:rPr>
            </w:pPr>
            <w:r w:rsidRPr="00E874DC">
              <w:rPr>
                <w:rFonts w:ascii="Calibri" w:hAnsi="Calibri"/>
                <w:sz w:val="12"/>
              </w:rPr>
              <w:t>Plačilni nalog</w:t>
            </w:r>
          </w:p>
        </w:tc>
        <w:tc>
          <w:tcPr>
            <w:tcW w:w="478" w:type="pct"/>
            <w:shd w:val="clear" w:color="auto" w:fill="FBD4B4" w:themeFill="accent6" w:themeFillTint="66"/>
            <w:vAlign w:val="center"/>
          </w:tcPr>
          <w:p w:rsidR="0004479A" w:rsidRPr="00E874DC" w:rsidRDefault="0004479A" w:rsidP="000C0441">
            <w:pPr>
              <w:tabs>
                <w:tab w:val="left" w:pos="266"/>
              </w:tabs>
              <w:spacing w:after="0" w:line="240" w:lineRule="auto"/>
              <w:jc w:val="center"/>
              <w:rPr>
                <w:rFonts w:ascii="Calibri" w:hAnsi="Calibri"/>
                <w:sz w:val="12"/>
              </w:rPr>
            </w:pPr>
            <w:r w:rsidRPr="00E874DC">
              <w:rPr>
                <w:rFonts w:ascii="Calibri" w:hAnsi="Calibri"/>
                <w:sz w:val="12"/>
              </w:rPr>
              <w:t>Odločba o prekršku (opomin)</w:t>
            </w:r>
          </w:p>
        </w:tc>
        <w:tc>
          <w:tcPr>
            <w:tcW w:w="639" w:type="pct"/>
            <w:shd w:val="clear" w:color="auto" w:fill="FBD4B4" w:themeFill="accent6" w:themeFillTint="66"/>
            <w:vAlign w:val="center"/>
          </w:tcPr>
          <w:p w:rsidR="0004479A" w:rsidRPr="00E874DC" w:rsidRDefault="0004479A" w:rsidP="000C0441">
            <w:pPr>
              <w:tabs>
                <w:tab w:val="left" w:pos="266"/>
              </w:tabs>
              <w:spacing w:after="0" w:line="240" w:lineRule="auto"/>
              <w:jc w:val="center"/>
              <w:rPr>
                <w:rFonts w:ascii="Calibri" w:hAnsi="Calibri"/>
                <w:sz w:val="12"/>
              </w:rPr>
            </w:pPr>
            <w:r w:rsidRPr="00E874DC">
              <w:rPr>
                <w:rFonts w:ascii="Calibri" w:hAnsi="Calibri"/>
                <w:sz w:val="12"/>
              </w:rPr>
              <w:t>Opozorilo za storjen prekršek po ZP-1</w:t>
            </w:r>
          </w:p>
        </w:tc>
        <w:tc>
          <w:tcPr>
            <w:tcW w:w="366" w:type="pct"/>
            <w:shd w:val="clear" w:color="auto" w:fill="FBD4B4" w:themeFill="accent6" w:themeFillTint="66"/>
            <w:vAlign w:val="center"/>
          </w:tcPr>
          <w:p w:rsidR="0004479A" w:rsidRPr="00E874DC" w:rsidRDefault="0004479A" w:rsidP="000C0441">
            <w:pPr>
              <w:tabs>
                <w:tab w:val="left" w:pos="266"/>
              </w:tabs>
              <w:spacing w:after="0" w:line="240" w:lineRule="auto"/>
              <w:jc w:val="center"/>
              <w:rPr>
                <w:rFonts w:ascii="Calibri" w:hAnsi="Calibri"/>
                <w:sz w:val="12"/>
              </w:rPr>
            </w:pPr>
            <w:r w:rsidRPr="00E874DC">
              <w:rPr>
                <w:rFonts w:ascii="Calibri" w:hAnsi="Calibri"/>
                <w:sz w:val="12"/>
              </w:rPr>
              <w:t>SKUPAJ</w:t>
            </w:r>
          </w:p>
        </w:tc>
        <w:tc>
          <w:tcPr>
            <w:tcW w:w="409" w:type="pct"/>
            <w:vMerge/>
            <w:shd w:val="clear" w:color="auto" w:fill="FBD4B4" w:themeFill="accent6" w:themeFillTint="66"/>
            <w:vAlign w:val="center"/>
          </w:tcPr>
          <w:p w:rsidR="0004479A" w:rsidRPr="00E874DC" w:rsidRDefault="0004479A" w:rsidP="000C0441">
            <w:pPr>
              <w:tabs>
                <w:tab w:val="left" w:pos="266"/>
              </w:tabs>
              <w:spacing w:after="0" w:line="240" w:lineRule="auto"/>
              <w:jc w:val="center"/>
              <w:rPr>
                <w:rFonts w:ascii="Calibri" w:hAnsi="Calibri"/>
                <w:sz w:val="12"/>
              </w:rPr>
            </w:pPr>
          </w:p>
        </w:tc>
      </w:tr>
      <w:tr w:rsidR="0004479A" w:rsidRPr="00E874DC" w:rsidTr="0004479A">
        <w:trPr>
          <w:trHeight w:val="283"/>
        </w:trPr>
        <w:tc>
          <w:tcPr>
            <w:tcW w:w="515" w:type="pct"/>
            <w:shd w:val="clear" w:color="auto" w:fill="auto"/>
            <w:vAlign w:val="center"/>
          </w:tcPr>
          <w:p w:rsidR="0004479A" w:rsidRPr="00E874DC" w:rsidRDefault="0004479A" w:rsidP="000C0441">
            <w:pPr>
              <w:tabs>
                <w:tab w:val="left" w:pos="266"/>
              </w:tabs>
              <w:spacing w:after="0" w:line="240" w:lineRule="auto"/>
              <w:jc w:val="center"/>
              <w:rPr>
                <w:rFonts w:ascii="Calibri" w:hAnsi="Calibri"/>
                <w:sz w:val="16"/>
              </w:rPr>
            </w:pPr>
            <w:r>
              <w:rPr>
                <w:rFonts w:ascii="Calibri" w:hAnsi="Calibri"/>
                <w:sz w:val="16"/>
              </w:rPr>
              <w:t>434</w:t>
            </w:r>
          </w:p>
        </w:tc>
        <w:tc>
          <w:tcPr>
            <w:tcW w:w="402" w:type="pct"/>
            <w:shd w:val="clear" w:color="auto" w:fill="auto"/>
            <w:vAlign w:val="center"/>
          </w:tcPr>
          <w:p w:rsidR="0004479A" w:rsidRPr="00E874DC" w:rsidRDefault="0004479A" w:rsidP="000C0441">
            <w:pPr>
              <w:tabs>
                <w:tab w:val="left" w:pos="266"/>
              </w:tabs>
              <w:spacing w:after="0" w:line="240" w:lineRule="auto"/>
              <w:jc w:val="center"/>
              <w:rPr>
                <w:rFonts w:ascii="Calibri" w:hAnsi="Calibri"/>
                <w:sz w:val="16"/>
              </w:rPr>
            </w:pPr>
            <w:r>
              <w:rPr>
                <w:rFonts w:ascii="Calibri" w:hAnsi="Calibri"/>
                <w:sz w:val="16"/>
              </w:rPr>
              <w:t>129</w:t>
            </w:r>
          </w:p>
        </w:tc>
        <w:tc>
          <w:tcPr>
            <w:tcW w:w="436" w:type="pct"/>
            <w:shd w:val="clear" w:color="auto" w:fill="auto"/>
            <w:vAlign w:val="center"/>
          </w:tcPr>
          <w:p w:rsidR="0004479A" w:rsidRPr="00E874DC" w:rsidRDefault="0004479A" w:rsidP="000C0441">
            <w:pPr>
              <w:tabs>
                <w:tab w:val="left" w:pos="266"/>
              </w:tabs>
              <w:spacing w:after="0" w:line="240" w:lineRule="auto"/>
              <w:jc w:val="center"/>
              <w:rPr>
                <w:rFonts w:ascii="Calibri" w:hAnsi="Calibri"/>
                <w:sz w:val="16"/>
              </w:rPr>
            </w:pPr>
            <w:r>
              <w:rPr>
                <w:rFonts w:ascii="Calibri" w:hAnsi="Calibri"/>
                <w:sz w:val="16"/>
              </w:rPr>
              <w:t>17</w:t>
            </w:r>
          </w:p>
        </w:tc>
        <w:tc>
          <w:tcPr>
            <w:tcW w:w="478" w:type="pct"/>
            <w:shd w:val="clear" w:color="auto" w:fill="auto"/>
            <w:vAlign w:val="center"/>
          </w:tcPr>
          <w:p w:rsidR="0004479A" w:rsidRPr="00E874DC" w:rsidRDefault="0004479A" w:rsidP="000C0441">
            <w:pPr>
              <w:tabs>
                <w:tab w:val="left" w:pos="266"/>
              </w:tabs>
              <w:spacing w:after="0" w:line="240" w:lineRule="auto"/>
              <w:jc w:val="center"/>
              <w:rPr>
                <w:rFonts w:ascii="Calibri" w:hAnsi="Calibri"/>
                <w:sz w:val="16"/>
              </w:rPr>
            </w:pPr>
            <w:r>
              <w:rPr>
                <w:rFonts w:ascii="Calibri" w:hAnsi="Calibri"/>
                <w:sz w:val="16"/>
              </w:rPr>
              <w:t>95</w:t>
            </w:r>
          </w:p>
        </w:tc>
        <w:tc>
          <w:tcPr>
            <w:tcW w:w="398" w:type="pct"/>
            <w:vAlign w:val="center"/>
          </w:tcPr>
          <w:p w:rsidR="0004479A" w:rsidRPr="00E874DC" w:rsidRDefault="0004479A" w:rsidP="000C0441">
            <w:pPr>
              <w:tabs>
                <w:tab w:val="left" w:pos="266"/>
              </w:tabs>
              <w:spacing w:after="0" w:line="240" w:lineRule="auto"/>
              <w:jc w:val="center"/>
              <w:rPr>
                <w:rFonts w:ascii="Calibri" w:hAnsi="Calibri"/>
                <w:sz w:val="16"/>
              </w:rPr>
            </w:pPr>
            <w:r>
              <w:rPr>
                <w:rFonts w:ascii="Calibri" w:hAnsi="Calibri"/>
                <w:sz w:val="16"/>
              </w:rPr>
              <w:t>112</w:t>
            </w:r>
          </w:p>
        </w:tc>
        <w:tc>
          <w:tcPr>
            <w:tcW w:w="478" w:type="pct"/>
            <w:shd w:val="clear" w:color="auto" w:fill="auto"/>
            <w:vAlign w:val="center"/>
          </w:tcPr>
          <w:p w:rsidR="0004479A" w:rsidRPr="00E874DC" w:rsidRDefault="0004479A" w:rsidP="000C0441">
            <w:pPr>
              <w:tabs>
                <w:tab w:val="left" w:pos="266"/>
              </w:tabs>
              <w:spacing w:after="0" w:line="240" w:lineRule="auto"/>
              <w:jc w:val="center"/>
              <w:rPr>
                <w:rFonts w:ascii="Calibri" w:hAnsi="Calibri"/>
                <w:sz w:val="16"/>
              </w:rPr>
            </w:pPr>
            <w:r w:rsidRPr="00E874DC">
              <w:rPr>
                <w:rFonts w:ascii="Calibri" w:hAnsi="Calibri"/>
                <w:sz w:val="16"/>
              </w:rPr>
              <w:t>1</w:t>
            </w:r>
            <w:r>
              <w:rPr>
                <w:rFonts w:ascii="Calibri" w:hAnsi="Calibri"/>
                <w:sz w:val="16"/>
              </w:rPr>
              <w:t>9</w:t>
            </w:r>
            <w:r w:rsidRPr="00E874DC">
              <w:rPr>
                <w:rFonts w:ascii="Calibri" w:hAnsi="Calibri"/>
                <w:sz w:val="16"/>
                <w:vertAlign w:val="superscript"/>
              </w:rPr>
              <w:footnoteReference w:id="31"/>
            </w:r>
          </w:p>
        </w:tc>
        <w:tc>
          <w:tcPr>
            <w:tcW w:w="400" w:type="pct"/>
            <w:shd w:val="clear" w:color="auto" w:fill="auto"/>
            <w:vAlign w:val="center"/>
          </w:tcPr>
          <w:p w:rsidR="0004479A" w:rsidRPr="00E874DC" w:rsidRDefault="0004479A" w:rsidP="000C0441">
            <w:pPr>
              <w:tabs>
                <w:tab w:val="left" w:pos="266"/>
              </w:tabs>
              <w:spacing w:after="0" w:line="240" w:lineRule="auto"/>
              <w:jc w:val="center"/>
              <w:rPr>
                <w:rFonts w:ascii="Calibri" w:hAnsi="Calibri"/>
                <w:sz w:val="16"/>
              </w:rPr>
            </w:pPr>
            <w:r>
              <w:rPr>
                <w:rFonts w:ascii="Calibri" w:hAnsi="Calibri"/>
                <w:sz w:val="16"/>
              </w:rPr>
              <w:t>3</w:t>
            </w:r>
            <w:r w:rsidRPr="00E874DC">
              <w:rPr>
                <w:rFonts w:ascii="Calibri" w:hAnsi="Calibri"/>
                <w:sz w:val="16"/>
              </w:rPr>
              <w:t>8</w:t>
            </w:r>
          </w:p>
        </w:tc>
        <w:tc>
          <w:tcPr>
            <w:tcW w:w="478" w:type="pct"/>
            <w:shd w:val="clear" w:color="auto" w:fill="auto"/>
            <w:vAlign w:val="center"/>
          </w:tcPr>
          <w:p w:rsidR="0004479A" w:rsidRPr="00E874DC" w:rsidRDefault="0004479A" w:rsidP="000C0441">
            <w:pPr>
              <w:tabs>
                <w:tab w:val="left" w:pos="266"/>
              </w:tabs>
              <w:spacing w:after="0" w:line="240" w:lineRule="auto"/>
              <w:jc w:val="center"/>
              <w:rPr>
                <w:rFonts w:ascii="Calibri" w:hAnsi="Calibri"/>
                <w:sz w:val="16"/>
              </w:rPr>
            </w:pPr>
            <w:r w:rsidRPr="00E874DC">
              <w:rPr>
                <w:rFonts w:ascii="Calibri" w:hAnsi="Calibri"/>
                <w:sz w:val="16"/>
              </w:rPr>
              <w:t>4</w:t>
            </w:r>
            <w:r>
              <w:rPr>
                <w:rFonts w:ascii="Calibri" w:hAnsi="Calibri"/>
                <w:sz w:val="16"/>
              </w:rPr>
              <w:t>5</w:t>
            </w:r>
            <w:r w:rsidRPr="00E874DC">
              <w:rPr>
                <w:rFonts w:ascii="Calibri" w:hAnsi="Calibri"/>
                <w:sz w:val="16"/>
                <w:vertAlign w:val="superscript"/>
              </w:rPr>
              <w:footnoteReference w:id="32"/>
            </w:r>
          </w:p>
        </w:tc>
        <w:tc>
          <w:tcPr>
            <w:tcW w:w="639" w:type="pct"/>
            <w:shd w:val="clear" w:color="auto" w:fill="auto"/>
            <w:vAlign w:val="center"/>
          </w:tcPr>
          <w:p w:rsidR="0004479A" w:rsidRPr="00E874DC" w:rsidRDefault="0004479A" w:rsidP="000C0441">
            <w:pPr>
              <w:tabs>
                <w:tab w:val="left" w:pos="266"/>
              </w:tabs>
              <w:spacing w:after="0" w:line="240" w:lineRule="auto"/>
              <w:jc w:val="center"/>
              <w:rPr>
                <w:rFonts w:ascii="Calibri" w:hAnsi="Calibri"/>
                <w:sz w:val="16"/>
              </w:rPr>
            </w:pPr>
            <w:r>
              <w:rPr>
                <w:rFonts w:ascii="Calibri" w:hAnsi="Calibri"/>
                <w:sz w:val="16"/>
              </w:rPr>
              <w:t>62</w:t>
            </w:r>
          </w:p>
        </w:tc>
        <w:tc>
          <w:tcPr>
            <w:tcW w:w="366" w:type="pct"/>
            <w:shd w:val="clear" w:color="auto" w:fill="auto"/>
            <w:vAlign w:val="center"/>
          </w:tcPr>
          <w:p w:rsidR="0004479A" w:rsidRPr="00E874DC" w:rsidRDefault="0004479A" w:rsidP="000C0441">
            <w:pPr>
              <w:tabs>
                <w:tab w:val="left" w:pos="266"/>
              </w:tabs>
              <w:spacing w:after="0" w:line="240" w:lineRule="auto"/>
              <w:jc w:val="center"/>
              <w:rPr>
                <w:rFonts w:ascii="Calibri" w:hAnsi="Calibri"/>
                <w:sz w:val="16"/>
              </w:rPr>
            </w:pPr>
            <w:r>
              <w:rPr>
                <w:rFonts w:ascii="Calibri" w:hAnsi="Calibri"/>
                <w:sz w:val="16"/>
              </w:rPr>
              <w:t>164</w:t>
            </w:r>
          </w:p>
        </w:tc>
        <w:tc>
          <w:tcPr>
            <w:tcW w:w="409" w:type="pct"/>
            <w:shd w:val="clear" w:color="auto" w:fill="auto"/>
            <w:vAlign w:val="center"/>
          </w:tcPr>
          <w:p w:rsidR="0004479A" w:rsidRPr="00E874DC" w:rsidRDefault="0004479A" w:rsidP="000C0441">
            <w:pPr>
              <w:tabs>
                <w:tab w:val="left" w:pos="266"/>
              </w:tabs>
              <w:spacing w:after="0" w:line="240" w:lineRule="auto"/>
              <w:jc w:val="center"/>
              <w:rPr>
                <w:rFonts w:ascii="Calibri" w:hAnsi="Calibri"/>
                <w:sz w:val="16"/>
              </w:rPr>
            </w:pPr>
            <w:r>
              <w:rPr>
                <w:rFonts w:ascii="Calibri" w:hAnsi="Calibri"/>
                <w:sz w:val="16"/>
              </w:rPr>
              <w:t>2</w:t>
            </w:r>
            <w:r w:rsidRPr="00E874DC">
              <w:rPr>
                <w:rFonts w:ascii="Calibri" w:hAnsi="Calibri"/>
                <w:sz w:val="16"/>
              </w:rPr>
              <w:t>7</w:t>
            </w:r>
            <w:r>
              <w:rPr>
                <w:rFonts w:ascii="Calibri" w:hAnsi="Calibri"/>
                <w:sz w:val="16"/>
              </w:rPr>
              <w:t>6</w:t>
            </w:r>
          </w:p>
        </w:tc>
      </w:tr>
    </w:tbl>
    <w:p w:rsidR="00E95B37" w:rsidRDefault="00E95B37" w:rsidP="00E95B37">
      <w:pPr>
        <w:spacing w:before="120" w:after="120" w:line="240" w:lineRule="auto"/>
        <w:jc w:val="both"/>
        <w:rPr>
          <w:rFonts w:asciiTheme="minorHAnsi" w:hAnsiTheme="minorHAnsi" w:cs="Times New Roman"/>
          <w:noProof/>
          <w:lang w:eastAsia="sl-SI"/>
        </w:rPr>
      </w:pPr>
      <w:r w:rsidRPr="00635CF6">
        <w:rPr>
          <w:rFonts w:asciiTheme="minorHAnsi" w:hAnsiTheme="minorHAnsi" w:cs="Times New Roman"/>
          <w:noProof/>
          <w:lang w:eastAsia="sl-SI"/>
        </w:rPr>
        <w:t>V letu 2019</w:t>
      </w:r>
      <w:r w:rsidRPr="00E874DC">
        <w:rPr>
          <w:rFonts w:asciiTheme="minorHAnsi" w:hAnsiTheme="minorHAnsi" w:cs="Times New Roman"/>
          <w:noProof/>
          <w:lang w:eastAsia="sl-SI"/>
        </w:rPr>
        <w:t xml:space="preserve"> so inšpektorji na področju prehranskih dopolnil ugotavljali neskladnosti pri spoštovanju zakonodajnih zahtev glede označevanja izdelkov v </w:t>
      </w:r>
      <w:r>
        <w:rPr>
          <w:rFonts w:asciiTheme="minorHAnsi" w:hAnsiTheme="minorHAnsi" w:cs="Times New Roman"/>
          <w:noProof/>
          <w:lang w:eastAsia="sl-SI"/>
        </w:rPr>
        <w:t>15</w:t>
      </w:r>
      <w:r w:rsidRPr="00E874DC">
        <w:rPr>
          <w:rFonts w:asciiTheme="minorHAnsi" w:hAnsiTheme="minorHAnsi" w:cs="Times New Roman"/>
          <w:noProof/>
          <w:lang w:eastAsia="sl-SI"/>
        </w:rPr>
        <w:t xml:space="preserve"> % obravnav, glede predstavljanja v </w:t>
      </w:r>
      <w:r>
        <w:rPr>
          <w:rFonts w:asciiTheme="minorHAnsi" w:hAnsiTheme="minorHAnsi" w:cs="Times New Roman"/>
          <w:noProof/>
          <w:lang w:eastAsia="sl-SI"/>
        </w:rPr>
        <w:t>23</w:t>
      </w:r>
      <w:r w:rsidRPr="00E874DC">
        <w:rPr>
          <w:rFonts w:asciiTheme="minorHAnsi" w:hAnsiTheme="minorHAnsi" w:cs="Times New Roman"/>
          <w:noProof/>
          <w:lang w:eastAsia="sl-SI"/>
        </w:rPr>
        <w:t xml:space="preserve"> % obravnav in glede sestave pri </w:t>
      </w:r>
      <w:r>
        <w:rPr>
          <w:rFonts w:asciiTheme="minorHAnsi" w:hAnsiTheme="minorHAnsi" w:cs="Times New Roman"/>
          <w:noProof/>
          <w:lang w:eastAsia="sl-SI"/>
        </w:rPr>
        <w:t>petih</w:t>
      </w:r>
      <w:r w:rsidRPr="00E874DC">
        <w:rPr>
          <w:rFonts w:asciiTheme="minorHAnsi" w:hAnsiTheme="minorHAnsi" w:cs="Times New Roman"/>
          <w:noProof/>
          <w:lang w:eastAsia="sl-SI"/>
        </w:rPr>
        <w:t xml:space="preserve"> odstotkih obravnav. V primerjavi z </w:t>
      </w:r>
      <w:r w:rsidRPr="00E874DC">
        <w:rPr>
          <w:rFonts w:asciiTheme="minorHAnsi" w:hAnsiTheme="minorHAnsi" w:cs="Times New Roman"/>
          <w:noProof/>
          <w:lang w:eastAsia="sl-SI"/>
        </w:rPr>
        <w:lastRenderedPageBreak/>
        <w:t xml:space="preserve">lanskim letom je delež neskladnosti pri označevanju nekoliko </w:t>
      </w:r>
      <w:r>
        <w:rPr>
          <w:rFonts w:asciiTheme="minorHAnsi" w:hAnsiTheme="minorHAnsi" w:cs="Times New Roman"/>
          <w:noProof/>
          <w:lang w:eastAsia="sl-SI"/>
        </w:rPr>
        <w:t>upadel</w:t>
      </w:r>
      <w:r w:rsidRPr="00E874DC">
        <w:rPr>
          <w:rFonts w:asciiTheme="minorHAnsi" w:hAnsiTheme="minorHAnsi" w:cs="Times New Roman"/>
          <w:noProof/>
          <w:lang w:eastAsia="sl-SI"/>
        </w:rPr>
        <w:t>. Neskladnosti pri označevanju praviloma niso vplivale na varnost izdelka. Pri označevanju izdelkov na sami embalaži v glavnem ni bilo navedb neskladnih zdravstvenih trditev, so se pa le-te uporabljale pri drugih načinih predstavljanja, zlasti pri predstavitvah na spletu.</w:t>
      </w:r>
      <w:r>
        <w:rPr>
          <w:rFonts w:asciiTheme="minorHAnsi" w:hAnsiTheme="minorHAnsi" w:cs="Times New Roman"/>
          <w:noProof/>
          <w:lang w:eastAsia="sl-SI"/>
        </w:rPr>
        <w:t xml:space="preserve"> Neskladnosti glede sestave ugotavljamo vsako leto v relativno nizkem odstotku.</w:t>
      </w:r>
      <w:r w:rsidRPr="00E874DC">
        <w:rPr>
          <w:rFonts w:asciiTheme="minorHAnsi" w:hAnsiTheme="minorHAnsi" w:cs="Times New Roman"/>
          <w:noProof/>
          <w:lang w:eastAsia="sl-SI"/>
        </w:rPr>
        <w:t xml:space="preserve"> Obravnavali smo RASFF notifikacije zaradi prisotnosti nedovoljenih sestavin (npr. učinkovin zdravil).</w:t>
      </w:r>
    </w:p>
    <w:p w:rsidR="00E95B37" w:rsidRDefault="00E95B37" w:rsidP="00E95B37">
      <w:pPr>
        <w:spacing w:before="120" w:after="120" w:line="240" w:lineRule="auto"/>
        <w:jc w:val="both"/>
        <w:rPr>
          <w:rFonts w:asciiTheme="minorHAnsi" w:hAnsiTheme="minorHAnsi" w:cs="Times New Roman"/>
          <w:noProof/>
          <w:lang w:eastAsia="sl-SI"/>
        </w:rPr>
      </w:pPr>
      <w:r>
        <w:rPr>
          <w:rFonts w:asciiTheme="minorHAnsi" w:hAnsiTheme="minorHAnsi" w:cs="Times New Roman"/>
          <w:noProof/>
          <w:lang w:eastAsia="sl-SI" w:bidi="sl-SI"/>
        </w:rPr>
        <w:t xml:space="preserve">V letu 2019 </w:t>
      </w:r>
      <w:r w:rsidRPr="00AC5314">
        <w:rPr>
          <w:rFonts w:asciiTheme="minorHAnsi" w:hAnsiTheme="minorHAnsi" w:cs="Times New Roman"/>
          <w:noProof/>
          <w:lang w:eastAsia="sl-SI" w:bidi="sl-SI"/>
        </w:rPr>
        <w:t xml:space="preserve">je inšpektorat </w:t>
      </w:r>
      <w:r>
        <w:rPr>
          <w:rFonts w:asciiTheme="minorHAnsi" w:hAnsiTheme="minorHAnsi" w:cs="Times New Roman"/>
          <w:noProof/>
          <w:lang w:eastAsia="sl-SI" w:bidi="sl-SI"/>
        </w:rPr>
        <w:t xml:space="preserve">prejel več prijav in RASFF notifikacij za prehranska dopolnila, </w:t>
      </w:r>
      <w:r w:rsidRPr="00AC5314">
        <w:rPr>
          <w:rFonts w:asciiTheme="minorHAnsi" w:hAnsiTheme="minorHAnsi" w:cs="Times New Roman"/>
          <w:noProof/>
          <w:lang w:eastAsia="sl-SI" w:bidi="sl-SI"/>
        </w:rPr>
        <w:t xml:space="preserve">ki vsebujejo sestavine iz rastline konoplje oziroma kanabidiol (CBD). </w:t>
      </w:r>
      <w:r>
        <w:rPr>
          <w:rFonts w:asciiTheme="minorHAnsi" w:hAnsiTheme="minorHAnsi" w:cs="Times New Roman"/>
          <w:noProof/>
          <w:lang w:eastAsia="sl-SI" w:bidi="sl-SI"/>
        </w:rPr>
        <w:t xml:space="preserve">Zato smo v okviru akcijskih pregledov pri zavezancih, ki so dajali tovrstne izdelke na trg kot prehranska dopolnila, te zavezance pozvali k predložitvi dokazil v zvezi z izvajanjem Uredbe (EU) 2015/2283 o novih živilih. Pregledanih je bilo 49 zavezancev. </w:t>
      </w:r>
      <w:r w:rsidRPr="00AC5314">
        <w:rPr>
          <w:rFonts w:asciiTheme="minorHAnsi" w:hAnsiTheme="minorHAnsi" w:cs="Times New Roman"/>
          <w:noProof/>
          <w:lang w:eastAsia="sl-SI" w:bidi="sl-SI"/>
        </w:rPr>
        <w:t>Zaradi množične uporabe izdelkov, ki vsebujejo kanabidiol, je v medresorski pripravi dokument, namenjen zavezancem, ki vsebuje navedbo zakonodaje in pogoje, ki jim morajo ustrezati posamezne zakonodajne skupine izdelkov, ki vsebujejo industrijsko konopljo, njene ekstrakte, izoliran ali dodan kanabidiol ali druge kanabinoide. Postopki se bodo zaklj</w:t>
      </w:r>
      <w:r w:rsidR="00FA3C62">
        <w:rPr>
          <w:rFonts w:asciiTheme="minorHAnsi" w:hAnsiTheme="minorHAnsi" w:cs="Times New Roman"/>
          <w:noProof/>
          <w:lang w:eastAsia="sl-SI" w:bidi="sl-SI"/>
        </w:rPr>
        <w:t>učili, ko bo dokument objavljen</w:t>
      </w:r>
      <w:r w:rsidRPr="00AC5314">
        <w:rPr>
          <w:rFonts w:asciiTheme="minorHAnsi" w:hAnsiTheme="minorHAnsi" w:cs="Times New Roman"/>
          <w:noProof/>
          <w:lang w:eastAsia="sl-SI" w:bidi="sl-SI"/>
        </w:rPr>
        <w:t xml:space="preserve"> in se bo ugotavljalo, ali izdelki sledijo zapisanim pogojem/zahtevam.</w:t>
      </w:r>
    </w:p>
    <w:p w:rsidR="000C0441" w:rsidRDefault="00E95B37" w:rsidP="000C0441">
      <w:pPr>
        <w:spacing w:before="120" w:after="120" w:line="240" w:lineRule="auto"/>
        <w:jc w:val="both"/>
        <w:rPr>
          <w:rFonts w:asciiTheme="minorHAnsi" w:hAnsiTheme="minorHAnsi" w:cs="Times New Roman"/>
          <w:noProof/>
          <w:lang w:eastAsia="sl-SI"/>
        </w:rPr>
      </w:pPr>
      <w:r w:rsidRPr="00D1247D">
        <w:rPr>
          <w:rFonts w:asciiTheme="minorHAnsi" w:hAnsiTheme="minorHAnsi" w:cs="Times New Roman"/>
          <w:noProof/>
          <w:lang w:eastAsia="sl-SI" w:bidi="sl-SI"/>
        </w:rPr>
        <w:t>V okviru akcijskih pregledov</w:t>
      </w:r>
      <w:r w:rsidRPr="00D13E37">
        <w:rPr>
          <w:rFonts w:asciiTheme="minorHAnsi" w:hAnsiTheme="minorHAnsi" w:cs="Times New Roman"/>
          <w:noProof/>
          <w:color w:val="000000"/>
          <w:lang w:eastAsia="sl-SI" w:bidi="sl-SI"/>
        </w:rPr>
        <w:t xml:space="preserve"> oglaševanja prehranskih dopolnil za razstrupljanje je bilo pregledanih 26 izdelkov, od tega en TV oglas, ostali izdelki pa so se oglaševali na spletu. Pri petih izdelkih ni bilo ugotovljenih neskladnosti. Pri devetih izdelkih so bile ugotovljene </w:t>
      </w:r>
      <w:r w:rsidRPr="00635CF6">
        <w:rPr>
          <w:rFonts w:asciiTheme="minorHAnsi" w:hAnsiTheme="minorHAnsi" w:cs="Times New Roman"/>
          <w:noProof/>
          <w:color w:val="000000"/>
          <w:lang w:eastAsia="sl-SI" w:bidi="sl-SI"/>
        </w:rPr>
        <w:t>neskladnosti v zvezi z označevanjem pri prodaji na daljavo, neskladnosti v povezavi z zdravstvenimi trditvami pa so bile ugotovljene pri 19 izdelkih. Pri nekaterih prestavitvah, kjer so bile navedene zdravstvene trditve za rastlinske sestavine, ki so še v statusu čakanja, so inšpektorji odkrili primere nepravilnega navajanja (navedeno je bilo drugačno besedilo trditve, kot je na čakanju). Dva izdelka sta se oglaševala na nedovoljen način, in sicer z navajanjem izgube telesne teže oziroma s predstavljanjem na način, ki pri potrošniku zbuja strah pred boleznijo.</w:t>
      </w:r>
    </w:p>
    <w:p w:rsidR="004E6E5D" w:rsidRPr="00E874DC" w:rsidRDefault="004E6E5D"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Odstotek ugotovljenih neskladnosti je</w:t>
      </w:r>
      <w:r>
        <w:rPr>
          <w:rFonts w:asciiTheme="minorHAnsi" w:hAnsiTheme="minorHAnsi" w:cs="Times New Roman"/>
          <w:noProof/>
          <w:lang w:eastAsia="sl-SI"/>
        </w:rPr>
        <w:t xml:space="preserve"> pri preverjanju zdravstvenih trditev na živilih je še vedno visok (40</w:t>
      </w:r>
      <w:r w:rsidR="005C656B">
        <w:rPr>
          <w:rFonts w:asciiTheme="minorHAnsi" w:hAnsiTheme="minorHAnsi" w:cs="Times New Roman"/>
          <w:noProof/>
          <w:lang w:eastAsia="sl-SI"/>
        </w:rPr>
        <w:t xml:space="preserve"> </w:t>
      </w:r>
      <w:r w:rsidR="00B85235">
        <w:rPr>
          <w:rFonts w:asciiTheme="minorHAnsi" w:hAnsiTheme="minorHAnsi" w:cs="Times New Roman"/>
          <w:noProof/>
          <w:lang w:eastAsia="sl-SI"/>
        </w:rPr>
        <w:t>%)</w:t>
      </w:r>
      <w:r w:rsidRPr="00E874DC">
        <w:rPr>
          <w:rFonts w:asciiTheme="minorHAnsi" w:hAnsiTheme="minorHAnsi" w:cs="Times New Roman"/>
          <w:noProof/>
          <w:lang w:eastAsia="sl-SI"/>
        </w:rPr>
        <w:t>, velja pa poudariti, da je to posledica dejstva, da inšpektorji pri pregledu spletnih strani obravnavajo predstavitve izdelkov, za</w:t>
      </w:r>
      <w:r w:rsidR="00B85235">
        <w:rPr>
          <w:rFonts w:asciiTheme="minorHAnsi" w:hAnsiTheme="minorHAnsi" w:cs="Times New Roman"/>
          <w:noProof/>
          <w:lang w:eastAsia="sl-SI"/>
        </w:rPr>
        <w:t xml:space="preserve"> katere sumijo, da so neskladne;</w:t>
      </w:r>
      <w:r w:rsidRPr="00E874DC">
        <w:rPr>
          <w:rFonts w:asciiTheme="minorHAnsi" w:hAnsiTheme="minorHAnsi" w:cs="Times New Roman"/>
          <w:noProof/>
          <w:lang w:eastAsia="sl-SI"/>
        </w:rPr>
        <w:t xml:space="preserve"> zlasti je to primer pri zdravstvenih trditvah, ki so še v statusu čakanja. Tekom postopka pa se lahko izkaže, da je trditev skladna, saj nosilec dejavnosti predloži ustrezne dokaze za skladno uporabo obravnavane trditve. Presoja, ali so zdravstvene trditve v skladu z zakonodajo, je težavna tudi zato, ker zavezanci pogosto uporabljajo trditve, ki niso navedene dobesedno v taki obliki, kot so bile odobrene, oziroma so v statusu čakanja. Zato morajo inšpektorji presoditi, ali je zavezanec trditve preoblikoval v taki meri, da se je njihov pomen spremenil in so zato le-te postale nedovoljene. Pri navajanju zdravstvenih trditev nosilci dejavnosti pogosto pripisujejo učinke svojemu izdelku, namesto, da bi pravilno navedli, katera sestavina izdelka ima pripisovano lastnost oz. učinek.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spletnih trgovinah so inšpektorji preverjali tudi izpolnjevanje zahtev Uredbe o zagotavljanju informacij o živilih potrošnikom, ki predpisuje obseg podatkov, ki morajo biti potrošniku na voljo pred nakupom. Neskladnosti so bile ugotovljene v 18 % obravnav. Najpogosteje ugotovljena neskladnost je bila nepopolno ime izdelka, saj ni bilo eksplicitno navedeno, da gre za prehransko dopolnilo. V nekaterih primerih ni bilo navedenih sestavin v slovenskem jeziku in niso bila navedena opozorila, ki so obvezni element označbe prehranskih dopolnil.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Med nadzorom načina trženja prehranskih dopolnil na spletu so inšpektorji obravnavali več primerov trženja brez podatkov o odgovornem nosilcu dejavnosti. Inšpektorat prejema tudi </w:t>
      </w:r>
      <w:r w:rsidRPr="00E874DC">
        <w:rPr>
          <w:rFonts w:asciiTheme="minorHAnsi" w:hAnsiTheme="minorHAnsi" w:cs="Times New Roman"/>
          <w:noProof/>
          <w:lang w:eastAsia="sl-SI"/>
        </w:rPr>
        <w:lastRenderedPageBreak/>
        <w:t>prijave potrošnikov, ki po nakupu izdelkov niso zadovoljni, saj gre v takih primerih praviloma za zavajajoče oglaševanje z učinki, ki jih izdelek nima. Ker so v takih primerih podatki o odgovorni osebi v bazah javno dostopnih podatkov običajno zakriti, teh oseb ni možno identificirati. Kadar ukrepanje inšpektorata ni bilo možno, smo kot preventivni ukrep izvedli obveščanje potrošnikov preko spletne strani inšpektorata. Potrošnikom smo odsvetovali nakup predvsem zaradi zavajajoče predstavitve, pojavil pa se je tudi dvom v izpolnjevanje zahteve o sledljivosti, le-ta pa je eden od elementov varnosti živila.</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Inšpektorji sicer pri rednem nadzoru pri registriranih nosilcih živilske dejavnosti preverjajo tudi sledljivost in ugotavljajo, da nosilci dejavnosti izpolnjujejo zahteve zakonodaje o sledljivosti živil, razpolagajo s podatki in jih na zahtevo inšpektorja posredujejo. Neskladnosti so bile namreč ugotovljene le v </w:t>
      </w:r>
      <w:r w:rsidR="004E6E5D">
        <w:rPr>
          <w:rFonts w:asciiTheme="minorHAnsi" w:hAnsiTheme="minorHAnsi" w:cs="Times New Roman"/>
          <w:noProof/>
          <w:lang w:eastAsia="sl-SI"/>
        </w:rPr>
        <w:t>dveh</w:t>
      </w:r>
      <w:r w:rsidRPr="00E874DC">
        <w:rPr>
          <w:rFonts w:asciiTheme="minorHAnsi" w:hAnsiTheme="minorHAnsi" w:cs="Times New Roman"/>
          <w:noProof/>
          <w:lang w:eastAsia="sl-SI"/>
        </w:rPr>
        <w:t xml:space="preserve"> odstotk</w:t>
      </w:r>
      <w:r w:rsidR="004E6E5D">
        <w:rPr>
          <w:rFonts w:asciiTheme="minorHAnsi" w:hAnsiTheme="minorHAnsi" w:cs="Times New Roman"/>
          <w:noProof/>
          <w:lang w:eastAsia="sl-SI"/>
        </w:rPr>
        <w:t>ih</w:t>
      </w:r>
      <w:r w:rsidRPr="00E874DC">
        <w:rPr>
          <w:rFonts w:asciiTheme="minorHAnsi" w:hAnsiTheme="minorHAnsi" w:cs="Times New Roman"/>
          <w:noProof/>
          <w:lang w:eastAsia="sl-SI"/>
        </w:rPr>
        <w:t xml:space="preserve"> obravnav.</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Pri nadzoru higiene v proizvodnji in </w:t>
      </w:r>
      <w:r w:rsidR="00FA3C62">
        <w:rPr>
          <w:rFonts w:asciiTheme="minorHAnsi" w:hAnsiTheme="minorHAnsi" w:cs="Times New Roman"/>
          <w:noProof/>
          <w:lang w:eastAsia="sl-SI"/>
        </w:rPr>
        <w:t xml:space="preserve">pri </w:t>
      </w:r>
      <w:r w:rsidRPr="00E874DC">
        <w:rPr>
          <w:rFonts w:asciiTheme="minorHAnsi" w:hAnsiTheme="minorHAnsi" w:cs="Times New Roman"/>
          <w:noProof/>
          <w:lang w:eastAsia="sl-SI"/>
        </w:rPr>
        <w:t xml:space="preserve">skladiščenju ter pripravljenosti zavezancev na izvedbo umika oziroma odpoklica prehranskih dopolnil in živil za posebne skupine, ki niso varna, so inšpektorji ugotavljali, da nosilci dejavnosti večinoma izpolnjujejo zahteve zakonodaje.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Pri rednem nadzoru živil za posebne skupine večjih neskladnosti inšpektorji niso ugotavljali.</w:t>
      </w:r>
    </w:p>
    <w:p w:rsidR="000C0441"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Letni program nadzora je poleg inšpekcijskih pregledov vključeval tudi vzorčenje. O programu vzorčenja in rezultatih analiz podrobneje poročamo v </w:t>
      </w:r>
      <w:r w:rsidR="00CF05AE" w:rsidRPr="00E874DC">
        <w:rPr>
          <w:rFonts w:asciiTheme="minorHAnsi" w:hAnsiTheme="minorHAnsi" w:cs="Times New Roman"/>
          <w:noProof/>
          <w:lang w:eastAsia="sl-SI"/>
        </w:rPr>
        <w:fldChar w:fldCharType="begin"/>
      </w:r>
      <w:r w:rsidRPr="00E874DC">
        <w:rPr>
          <w:rFonts w:asciiTheme="minorHAnsi" w:hAnsiTheme="minorHAnsi" w:cs="Times New Roman"/>
          <w:noProof/>
          <w:lang w:eastAsia="sl-SI"/>
        </w:rPr>
        <w:instrText xml:space="preserve"> REF _Ref446573319 \r \h </w:instrText>
      </w:r>
      <w:r w:rsidR="00CF05AE" w:rsidRPr="00E874DC">
        <w:rPr>
          <w:rFonts w:asciiTheme="minorHAnsi" w:hAnsiTheme="minorHAnsi" w:cs="Times New Roman"/>
          <w:noProof/>
          <w:lang w:eastAsia="sl-SI"/>
        </w:rPr>
      </w:r>
      <w:r w:rsidR="00CF05AE" w:rsidRPr="00E874DC">
        <w:rPr>
          <w:rFonts w:asciiTheme="minorHAnsi" w:hAnsiTheme="minorHAnsi" w:cs="Times New Roman"/>
          <w:noProof/>
          <w:lang w:eastAsia="sl-SI"/>
        </w:rPr>
        <w:fldChar w:fldCharType="separate"/>
      </w:r>
      <w:r w:rsidR="004B3F9A">
        <w:rPr>
          <w:rFonts w:asciiTheme="minorHAnsi" w:hAnsiTheme="minorHAnsi" w:cs="Times New Roman"/>
          <w:noProof/>
          <w:lang w:eastAsia="sl-SI"/>
        </w:rPr>
        <w:t>6.21</w:t>
      </w:r>
      <w:r w:rsidR="00CF05AE" w:rsidRPr="00E874DC">
        <w:rPr>
          <w:rFonts w:asciiTheme="minorHAnsi" w:hAnsiTheme="minorHAnsi" w:cs="Times New Roman"/>
          <w:noProof/>
          <w:lang w:eastAsia="sl-SI"/>
        </w:rPr>
        <w:fldChar w:fldCharType="end"/>
      </w:r>
      <w:r w:rsidRPr="00E874DC">
        <w:rPr>
          <w:rFonts w:asciiTheme="minorHAnsi" w:hAnsiTheme="minorHAnsi" w:cs="Times New Roman"/>
          <w:noProof/>
          <w:lang w:eastAsia="sl-SI"/>
        </w:rPr>
        <w:t xml:space="preserve">. poglavju poročila Program vzorčenja na področju zdravstvene ustreznosti oziroma varnosti živil in hrane. </w:t>
      </w:r>
    </w:p>
    <w:p w:rsidR="000C0441" w:rsidRPr="00E874DC" w:rsidRDefault="000C0441" w:rsidP="00944F3E">
      <w:pPr>
        <w:pStyle w:val="Naslov2"/>
      </w:pPr>
      <w:bookmarkStart w:id="136" w:name="_Toc7008226"/>
      <w:bookmarkStart w:id="137" w:name="_Toc43285863"/>
      <w:r w:rsidRPr="00E874DC">
        <w:t>INŠPEKCIJSKI NADZOR NA PODROČJU OMEJEVANJA PORABE ALKOHOLA</w:t>
      </w:r>
      <w:bookmarkEnd w:id="136"/>
      <w:bookmarkEnd w:id="137"/>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Alkohol velja v mednarodnem prostoru za enega najpomembnejših vzrokov za prezgodnjo umrljivost in obolevnost. Ker se v Sloveniji, podobno kot v evropskem prostoru, beleži visoka poraba alkohola ter izražena zdravstvena in socialna problematika, ki je povezana s škodljivim pitjem alkohola, so se ukrepi za preprečevanje škodljivih posledic rabe alkohola ter ukrepi in načini omejevanja porabe alkohola opredelili z Zakonom o omejevanju porabe alkohola .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Zdravstveni inšpektorji z inšpekcijskimi pregledi v gostinskih obratih preverjajo spoštovanje prepovedi prodaje in ponudbe alkoholnih pijač in pijač, ki so jim dodane alkoholne pi</w:t>
      </w:r>
      <w:r w:rsidR="00B85235">
        <w:rPr>
          <w:rFonts w:asciiTheme="minorHAnsi" w:hAnsiTheme="minorHAnsi" w:cs="Times New Roman"/>
          <w:noProof/>
          <w:lang w:eastAsia="sl-SI"/>
        </w:rPr>
        <w:t>jače, osebam, mlajšim od 18 let;</w:t>
      </w:r>
      <w:r w:rsidRPr="00E874DC">
        <w:rPr>
          <w:rFonts w:asciiTheme="minorHAnsi" w:hAnsiTheme="minorHAnsi" w:cs="Times New Roman"/>
          <w:noProof/>
          <w:lang w:eastAsia="sl-SI"/>
        </w:rPr>
        <w:t xml:space="preserve"> prodajo žganih pijač, ki vključuje tudi dodajanje žganih pijač brezalkoholnim pijačam in drugim napitkom, od začetka dnevnega obratov</w:t>
      </w:r>
      <w:r w:rsidR="00B85235">
        <w:rPr>
          <w:rFonts w:asciiTheme="minorHAnsi" w:hAnsiTheme="minorHAnsi" w:cs="Times New Roman"/>
          <w:noProof/>
          <w:lang w:eastAsia="sl-SI"/>
        </w:rPr>
        <w:t>alnega časa do 10. ure dopoldan;</w:t>
      </w:r>
      <w:r w:rsidRPr="00E874DC">
        <w:rPr>
          <w:rFonts w:asciiTheme="minorHAnsi" w:hAnsiTheme="minorHAnsi" w:cs="Times New Roman"/>
          <w:noProof/>
          <w:lang w:eastAsia="sl-SI"/>
        </w:rPr>
        <w:t xml:space="preserve"> objavo prepovedi prodaje alkoholnih pijač in časovne omejit</w:t>
      </w:r>
      <w:r w:rsidR="00B85235">
        <w:rPr>
          <w:rFonts w:asciiTheme="minorHAnsi" w:hAnsiTheme="minorHAnsi" w:cs="Times New Roman"/>
          <w:noProof/>
          <w:lang w:eastAsia="sl-SI"/>
        </w:rPr>
        <w:t>ve prodaje alkoholnih pijač ter</w:t>
      </w:r>
      <w:r w:rsidRPr="00E874DC">
        <w:rPr>
          <w:rFonts w:asciiTheme="minorHAnsi" w:hAnsiTheme="minorHAnsi" w:cs="Times New Roman"/>
          <w:noProof/>
          <w:lang w:eastAsia="sl-SI"/>
        </w:rPr>
        <w:t xml:space="preserve"> ponudbo vsaj dveh različnih vrst brezalkoholnih pijač, ki sta cenovno enaki ali cenejši od najcenejše alkoholne pijače.</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V stavbah in na pripadajočih funkcionalnih zemljiščih, kjer se opravlja dejavnost vzgoje, izobraževanja in zdravstvene dejavnosti</w:t>
      </w:r>
      <w:r w:rsidR="00B85235">
        <w:rPr>
          <w:rFonts w:asciiTheme="minorHAnsi" w:hAnsiTheme="minorHAnsi" w:cs="Times New Roman"/>
          <w:noProof/>
          <w:lang w:eastAsia="sl-SI"/>
        </w:rPr>
        <w:t>,</w:t>
      </w:r>
      <w:r w:rsidRPr="00E874DC">
        <w:rPr>
          <w:rFonts w:asciiTheme="minorHAnsi" w:hAnsiTheme="minorHAnsi" w:cs="Times New Roman"/>
          <w:noProof/>
          <w:lang w:eastAsia="sl-SI"/>
        </w:rPr>
        <w:t xml:space="preserve"> preverjajo spoštovanje prepovedi prodaje oziroma ponudbe alkoholnih pijač, na javnih mestih pa prepoved omogočanja pitja alkoholnih pijač osebam, mlajšim od 18 let.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Del nalog predstavlja tudi nadzor nad predpisanim označevanjem predpakiranih živil, ki vsebujejo alkohol. Ta nadzor se izvaja z inšpekcijskimi nadzori pri zavezancih, ki dajejo na trg predpakirana živila oziroma z odvzemom vzorcev za laboratorijske analize na vsebnost alkohola.</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juniju 2017 se je pričel uporabljati Zakon o spremembah in dopolnitvah Zakona o omejevanju porabe alkohola, ki širi nadzor inšpektorata na vse javne prireditve in sicer nad: prodajo oziroma ponudbo alkoholnih pijač na javnih prireditvah, razstavitvijo dovoljenja za prodajo oziroma </w:t>
      </w:r>
      <w:r w:rsidRPr="00E874DC">
        <w:rPr>
          <w:rFonts w:asciiTheme="minorHAnsi" w:hAnsiTheme="minorHAnsi" w:cs="Times New Roman"/>
          <w:noProof/>
          <w:lang w:eastAsia="sl-SI"/>
        </w:rPr>
        <w:lastRenderedPageBreak/>
        <w:t>ponudbo alkoholnih pijač in razstavitvijo opozoril o škodljivosti uživanja oziroma pitja alkohola na javnih športnih prireditvah. Zadnja določba se je glede na Pravilnik o opozorilih o škodljivosti pitja alkoholnih pijač</w:t>
      </w:r>
      <w:r w:rsidR="00B85235">
        <w:rPr>
          <w:rFonts w:asciiTheme="minorHAnsi" w:hAnsiTheme="minorHAnsi" w:cs="Times New Roman"/>
          <w:noProof/>
          <w:lang w:eastAsia="sl-SI"/>
        </w:rPr>
        <w:t xml:space="preserve"> na javnih športnih prireditvah</w:t>
      </w:r>
      <w:r w:rsidRPr="00E874DC">
        <w:rPr>
          <w:rFonts w:asciiTheme="minorHAnsi" w:hAnsiTheme="minorHAnsi" w:cs="Times New Roman"/>
          <w:noProof/>
          <w:lang w:eastAsia="sl-SI"/>
        </w:rPr>
        <w:t xml:space="preserve"> pričela uporabljati s 4. oktobrom 2017. Nadzor nad ostalima dvema določbama pa bo možen šele po sprejetu podzakonskega predpisa in vzpostavitvi registra za izdajo dovoljenj za prodajo oziroma ponudbo na javnih prireditvah.</w:t>
      </w:r>
    </w:p>
    <w:p w:rsidR="000C0441" w:rsidRPr="00E874DC" w:rsidRDefault="000C0441" w:rsidP="00944F3E">
      <w:pPr>
        <w:pStyle w:val="Naslov3"/>
        <w:rPr>
          <w:lang w:eastAsia="sl-SI"/>
        </w:rPr>
      </w:pPr>
      <w:bookmarkStart w:id="138" w:name="_Toc7008227"/>
      <w:bookmarkStart w:id="139" w:name="_Toc43285864"/>
      <w:r w:rsidRPr="00E874DC">
        <w:rPr>
          <w:lang w:eastAsia="sl-SI"/>
        </w:rPr>
        <w:t xml:space="preserve">Obseg in ugotovitve nadzora, opravljenega leta </w:t>
      </w:r>
      <w:r w:rsidR="00783B31">
        <w:rPr>
          <w:lang w:eastAsia="sl-SI"/>
        </w:rPr>
        <w:t>2019</w:t>
      </w:r>
      <w:bookmarkEnd w:id="138"/>
      <w:bookmarkEnd w:id="139"/>
    </w:p>
    <w:p w:rsidR="000C0441" w:rsidRPr="00E874DC" w:rsidRDefault="000C0441" w:rsidP="00944F3E">
      <w:pPr>
        <w:spacing w:after="0" w:line="260" w:lineRule="exact"/>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letu </w:t>
      </w:r>
      <w:r w:rsidR="00783B31">
        <w:rPr>
          <w:rFonts w:asciiTheme="minorHAnsi" w:hAnsiTheme="minorHAnsi" w:cs="Times New Roman"/>
          <w:noProof/>
          <w:lang w:eastAsia="sl-SI"/>
        </w:rPr>
        <w:t>2019</w:t>
      </w:r>
      <w:r w:rsidR="001D4E3A">
        <w:rPr>
          <w:rFonts w:asciiTheme="minorHAnsi" w:hAnsiTheme="minorHAnsi" w:cs="Times New Roman"/>
          <w:noProof/>
          <w:lang w:eastAsia="sl-SI"/>
        </w:rPr>
        <w:t xml:space="preserve"> so inšpektorji opravili 3.788</w:t>
      </w:r>
      <w:r w:rsidRPr="00E874DC">
        <w:rPr>
          <w:rFonts w:asciiTheme="minorHAnsi" w:hAnsiTheme="minorHAnsi" w:cs="Times New Roman"/>
          <w:noProof/>
          <w:lang w:eastAsia="sl-SI"/>
        </w:rPr>
        <w:t xml:space="preserve"> inšpe</w:t>
      </w:r>
      <w:r w:rsidR="001D4E3A">
        <w:rPr>
          <w:rFonts w:asciiTheme="minorHAnsi" w:hAnsiTheme="minorHAnsi" w:cs="Times New Roman"/>
          <w:noProof/>
          <w:lang w:eastAsia="sl-SI"/>
        </w:rPr>
        <w:t>kcijskih pregledov in odvzeli 20</w:t>
      </w:r>
      <w:r w:rsidRPr="00E874DC">
        <w:rPr>
          <w:rFonts w:asciiTheme="minorHAnsi" w:hAnsiTheme="minorHAnsi" w:cs="Times New Roman"/>
          <w:noProof/>
          <w:lang w:eastAsia="sl-SI"/>
        </w:rPr>
        <w:t xml:space="preserve"> vzorcev. Na podlagi ugotovi</w:t>
      </w:r>
      <w:r w:rsidR="001D4E3A">
        <w:rPr>
          <w:rFonts w:asciiTheme="minorHAnsi" w:hAnsiTheme="minorHAnsi" w:cs="Times New Roman"/>
          <w:noProof/>
          <w:lang w:eastAsia="sl-SI"/>
        </w:rPr>
        <w:t>tev je bilo izrečenih skupaj 326 ukrepov, od tega 12 upravnih ukrepov (ena ureditvena</w:t>
      </w:r>
      <w:r w:rsidRPr="00E874DC">
        <w:rPr>
          <w:rFonts w:asciiTheme="minorHAnsi" w:hAnsiTheme="minorHAnsi" w:cs="Times New Roman"/>
          <w:noProof/>
          <w:lang w:eastAsia="sl-SI"/>
        </w:rPr>
        <w:t xml:space="preserve"> odločb</w:t>
      </w:r>
      <w:r w:rsidR="001D4E3A">
        <w:rPr>
          <w:rFonts w:asciiTheme="minorHAnsi" w:hAnsiTheme="minorHAnsi" w:cs="Times New Roman"/>
          <w:noProof/>
          <w:lang w:eastAsia="sl-SI"/>
        </w:rPr>
        <w:t>a</w:t>
      </w:r>
      <w:r w:rsidRPr="00E874DC">
        <w:rPr>
          <w:rFonts w:asciiTheme="minorHAnsi" w:hAnsiTheme="minorHAnsi" w:cs="Times New Roman"/>
          <w:noProof/>
          <w:lang w:eastAsia="sl-SI"/>
        </w:rPr>
        <w:t xml:space="preserve"> in </w:t>
      </w:r>
      <w:r w:rsidR="001D4E3A">
        <w:rPr>
          <w:rFonts w:asciiTheme="minorHAnsi" w:hAnsiTheme="minorHAnsi" w:cs="Times New Roman"/>
          <w:noProof/>
          <w:lang w:eastAsia="sl-SI"/>
        </w:rPr>
        <w:t>11 upravnih opozoril) in 314</w:t>
      </w:r>
      <w:r w:rsidRPr="00E874DC">
        <w:rPr>
          <w:rFonts w:asciiTheme="minorHAnsi" w:hAnsiTheme="minorHAnsi" w:cs="Times New Roman"/>
          <w:noProof/>
          <w:lang w:eastAsia="sl-SI"/>
        </w:rPr>
        <w:t xml:space="preserve"> prekrškovnih sankciji/ukrepov (</w:t>
      </w:r>
      <w:r w:rsidR="001D4E3A">
        <w:rPr>
          <w:rFonts w:asciiTheme="minorHAnsi" w:hAnsiTheme="minorHAnsi" w:cs="Times New Roman"/>
          <w:noProof/>
          <w:lang w:eastAsia="sl-SI"/>
        </w:rPr>
        <w:t>pet</w:t>
      </w:r>
      <w:r w:rsidRPr="00E874DC">
        <w:rPr>
          <w:rFonts w:asciiTheme="minorHAnsi" w:hAnsiTheme="minorHAnsi" w:cs="Times New Roman"/>
          <w:noProof/>
          <w:lang w:eastAsia="sl-SI"/>
        </w:rPr>
        <w:t xml:space="preserve"> odločb z izrekom globe, </w:t>
      </w:r>
      <w:r w:rsidR="001D4E3A">
        <w:rPr>
          <w:rFonts w:asciiTheme="minorHAnsi" w:hAnsiTheme="minorHAnsi" w:cs="Times New Roman"/>
          <w:noProof/>
          <w:lang w:eastAsia="sl-SI"/>
        </w:rPr>
        <w:t>73</w:t>
      </w:r>
      <w:r w:rsidRPr="00E874DC">
        <w:rPr>
          <w:rFonts w:asciiTheme="minorHAnsi" w:hAnsiTheme="minorHAnsi" w:cs="Times New Roman"/>
          <w:noProof/>
          <w:lang w:eastAsia="sl-SI"/>
        </w:rPr>
        <w:t xml:space="preserve"> plačilnih nalogov, </w:t>
      </w:r>
      <w:r w:rsidR="001D4E3A">
        <w:rPr>
          <w:rFonts w:asciiTheme="minorHAnsi" w:hAnsiTheme="minorHAnsi" w:cs="Times New Roman"/>
          <w:noProof/>
          <w:lang w:eastAsia="sl-SI"/>
        </w:rPr>
        <w:t>34</w:t>
      </w:r>
      <w:r w:rsidRPr="00E874DC">
        <w:rPr>
          <w:rFonts w:asciiTheme="minorHAnsi" w:hAnsiTheme="minorHAnsi" w:cs="Times New Roman"/>
          <w:noProof/>
          <w:lang w:eastAsia="sl-SI"/>
        </w:rPr>
        <w:t xml:space="preserve"> odločb z izrekom opomina, </w:t>
      </w:r>
      <w:r w:rsidR="001D4E3A">
        <w:rPr>
          <w:rFonts w:asciiTheme="minorHAnsi" w:hAnsiTheme="minorHAnsi" w:cs="Times New Roman"/>
          <w:noProof/>
          <w:lang w:eastAsia="sl-SI"/>
        </w:rPr>
        <w:t>202</w:t>
      </w:r>
      <w:r w:rsidRPr="00E874DC">
        <w:rPr>
          <w:rFonts w:asciiTheme="minorHAnsi" w:hAnsiTheme="minorHAnsi" w:cs="Times New Roman"/>
          <w:noProof/>
          <w:lang w:eastAsia="sl-SI"/>
        </w:rPr>
        <w:t xml:space="preserve"> opozoril za storjen prekršek). </w:t>
      </w:r>
    </w:p>
    <w:p w:rsidR="00944F3E" w:rsidRDefault="00944F3E" w:rsidP="00944F3E">
      <w:pPr>
        <w:spacing w:after="0" w:line="260" w:lineRule="exact"/>
        <w:jc w:val="both"/>
        <w:rPr>
          <w:rFonts w:asciiTheme="minorHAnsi" w:hAnsiTheme="minorHAnsi" w:cs="Times New Roman"/>
          <w:noProof/>
          <w:lang w:eastAsia="sl-SI"/>
        </w:rPr>
      </w:pPr>
    </w:p>
    <w:p w:rsidR="000C0441" w:rsidRPr="00E874DC" w:rsidRDefault="0044238E" w:rsidP="0044238E">
      <w:pPr>
        <w:pStyle w:val="Napis"/>
        <w:rPr>
          <w:rFonts w:cs="Times New Roman"/>
          <w:noProof/>
        </w:rPr>
      </w:pPr>
      <w:bookmarkStart w:id="140" w:name="_Toc43285800"/>
      <w:bookmarkStart w:id="141" w:name="_Toc43285865"/>
      <w:r>
        <w:t xml:space="preserve">Preglednica </w:t>
      </w:r>
      <w:r w:rsidR="00B15DCE">
        <w:rPr>
          <w:noProof/>
        </w:rPr>
        <w:fldChar w:fldCharType="begin"/>
      </w:r>
      <w:r w:rsidR="00B15DCE">
        <w:rPr>
          <w:noProof/>
        </w:rPr>
        <w:instrText xml:space="preserve"> SEQ Tabela \* ARABIC </w:instrText>
      </w:r>
      <w:r w:rsidR="00B15DCE">
        <w:rPr>
          <w:noProof/>
        </w:rPr>
        <w:fldChar w:fldCharType="separate"/>
      </w:r>
      <w:r w:rsidR="004B3F9A">
        <w:rPr>
          <w:noProof/>
        </w:rPr>
        <w:t>17</w:t>
      </w:r>
      <w:r w:rsidR="00B15DCE">
        <w:rPr>
          <w:noProof/>
        </w:rPr>
        <w:fldChar w:fldCharType="end"/>
      </w:r>
      <w:r w:rsidR="000C0441" w:rsidRPr="00E874DC">
        <w:rPr>
          <w:rFonts w:cs="Times New Roman"/>
          <w:noProof/>
        </w:rPr>
        <w:t xml:space="preserve"> - Inšpekcijski pregledi, vzorčenje in ukrepanje na podlagi inšpekcijskega nadzora</w:t>
      </w:r>
      <w:bookmarkEnd w:id="140"/>
      <w:bookmarkEnd w:id="1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886"/>
        <w:gridCol w:w="958"/>
        <w:gridCol w:w="754"/>
        <w:gridCol w:w="735"/>
        <w:gridCol w:w="726"/>
        <w:gridCol w:w="726"/>
        <w:gridCol w:w="756"/>
        <w:gridCol w:w="711"/>
        <w:gridCol w:w="736"/>
        <w:gridCol w:w="927"/>
      </w:tblGrid>
      <w:tr w:rsidR="000C0441" w:rsidRPr="00E874DC" w:rsidTr="002564B2">
        <w:trPr>
          <w:trHeight w:val="283"/>
          <w:tblHeader/>
        </w:trPr>
        <w:tc>
          <w:tcPr>
            <w:tcW w:w="604" w:type="pct"/>
            <w:vMerge w:val="restar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ŠTEVILO OPRAVLJENIH INŠPEKCIJSKIH PREGLEDOV</w:t>
            </w:r>
          </w:p>
        </w:tc>
        <w:tc>
          <w:tcPr>
            <w:tcW w:w="492" w:type="pct"/>
            <w:vMerge w:val="restar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ŠTEVILO ODVZETIH VZORCEV</w:t>
            </w:r>
          </w:p>
        </w:tc>
        <w:tc>
          <w:tcPr>
            <w:tcW w:w="3904" w:type="pct"/>
            <w:gridSpan w:val="9"/>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ŠTEVILO IZREČENIH UKREPOV/SANKCIJ</w:t>
            </w:r>
          </w:p>
        </w:tc>
      </w:tr>
      <w:tr w:rsidR="000C0441" w:rsidRPr="00E874DC" w:rsidTr="002564B2">
        <w:trPr>
          <w:tblHeader/>
        </w:trPr>
        <w:tc>
          <w:tcPr>
            <w:tcW w:w="604" w:type="pct"/>
            <w:vMerge/>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p>
        </w:tc>
        <w:tc>
          <w:tcPr>
            <w:tcW w:w="492" w:type="pct"/>
            <w:vMerge/>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p>
        </w:tc>
        <w:tc>
          <w:tcPr>
            <w:tcW w:w="1359" w:type="pct"/>
            <w:gridSpan w:val="3"/>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Upravni ukrepi</w:t>
            </w:r>
          </w:p>
        </w:tc>
        <w:tc>
          <w:tcPr>
            <w:tcW w:w="2030" w:type="pct"/>
            <w:gridSpan w:val="5"/>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Prekrškovne sankcije/ukrepi</w:t>
            </w:r>
          </w:p>
        </w:tc>
        <w:tc>
          <w:tcPr>
            <w:tcW w:w="515" w:type="pct"/>
            <w:vMerge w:val="restar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SKUPAJ</w:t>
            </w:r>
          </w:p>
        </w:tc>
      </w:tr>
      <w:tr w:rsidR="000C0441" w:rsidRPr="00E874DC" w:rsidTr="002564B2">
        <w:trPr>
          <w:tblHeader/>
        </w:trPr>
        <w:tc>
          <w:tcPr>
            <w:tcW w:w="604" w:type="pct"/>
            <w:vMerge/>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p>
        </w:tc>
        <w:tc>
          <w:tcPr>
            <w:tcW w:w="492" w:type="pct"/>
            <w:vMerge/>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p>
        </w:tc>
        <w:tc>
          <w:tcPr>
            <w:tcW w:w="532"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Ureditvena</w:t>
            </w:r>
          </w:p>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odločba</w:t>
            </w:r>
          </w:p>
        </w:tc>
        <w:tc>
          <w:tcPr>
            <w:tcW w:w="419"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Upravno opozorilo po ZIN</w:t>
            </w:r>
          </w:p>
        </w:tc>
        <w:tc>
          <w:tcPr>
            <w:tcW w:w="408"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SKUPAJ</w:t>
            </w:r>
          </w:p>
        </w:tc>
        <w:tc>
          <w:tcPr>
            <w:tcW w:w="403"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Odločba o prekršku (globa)</w:t>
            </w:r>
          </w:p>
        </w:tc>
        <w:tc>
          <w:tcPr>
            <w:tcW w:w="403"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Plačilni nalog</w:t>
            </w:r>
          </w:p>
        </w:tc>
        <w:tc>
          <w:tcPr>
            <w:tcW w:w="420"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Odločba o prekršku (opomin)</w:t>
            </w:r>
          </w:p>
        </w:tc>
        <w:tc>
          <w:tcPr>
            <w:tcW w:w="395"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Opozorilo za storjen prekršek po ZP-1</w:t>
            </w:r>
          </w:p>
        </w:tc>
        <w:tc>
          <w:tcPr>
            <w:tcW w:w="408"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SKUPAJ</w:t>
            </w:r>
          </w:p>
        </w:tc>
        <w:tc>
          <w:tcPr>
            <w:tcW w:w="515" w:type="pct"/>
            <w:vMerge/>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p>
        </w:tc>
      </w:tr>
      <w:tr w:rsidR="000C0441" w:rsidRPr="00E874DC" w:rsidTr="002564B2">
        <w:trPr>
          <w:trHeight w:val="283"/>
        </w:trPr>
        <w:tc>
          <w:tcPr>
            <w:tcW w:w="604" w:type="pct"/>
            <w:shd w:val="clear" w:color="auto" w:fill="auto"/>
            <w:vAlign w:val="center"/>
          </w:tcPr>
          <w:p w:rsidR="000C0441" w:rsidRPr="00E874DC" w:rsidRDefault="001D4E3A" w:rsidP="000C0441">
            <w:pPr>
              <w:tabs>
                <w:tab w:val="left" w:pos="266"/>
              </w:tabs>
              <w:spacing w:after="0" w:line="240" w:lineRule="auto"/>
              <w:jc w:val="center"/>
              <w:rPr>
                <w:rFonts w:ascii="Calibri" w:hAnsi="Calibri"/>
                <w:sz w:val="16"/>
              </w:rPr>
            </w:pPr>
            <w:r>
              <w:rPr>
                <w:rFonts w:ascii="Calibri" w:hAnsi="Calibri"/>
                <w:sz w:val="16"/>
              </w:rPr>
              <w:t>3.788</w:t>
            </w:r>
          </w:p>
        </w:tc>
        <w:tc>
          <w:tcPr>
            <w:tcW w:w="492" w:type="pct"/>
            <w:shd w:val="clear" w:color="auto" w:fill="auto"/>
            <w:vAlign w:val="center"/>
          </w:tcPr>
          <w:p w:rsidR="000C0441" w:rsidRPr="00E874DC" w:rsidRDefault="001D4E3A" w:rsidP="000C0441">
            <w:pPr>
              <w:tabs>
                <w:tab w:val="left" w:pos="266"/>
              </w:tabs>
              <w:spacing w:after="0" w:line="240" w:lineRule="auto"/>
              <w:jc w:val="center"/>
              <w:rPr>
                <w:rFonts w:ascii="Calibri" w:hAnsi="Calibri"/>
                <w:sz w:val="16"/>
              </w:rPr>
            </w:pPr>
            <w:r>
              <w:rPr>
                <w:rFonts w:ascii="Calibri" w:hAnsi="Calibri"/>
                <w:sz w:val="16"/>
              </w:rPr>
              <w:t>20</w:t>
            </w:r>
          </w:p>
        </w:tc>
        <w:tc>
          <w:tcPr>
            <w:tcW w:w="532" w:type="pct"/>
            <w:shd w:val="clear" w:color="auto" w:fill="auto"/>
            <w:vAlign w:val="center"/>
          </w:tcPr>
          <w:p w:rsidR="000C0441" w:rsidRPr="00E874DC" w:rsidRDefault="001D4E3A" w:rsidP="000C0441">
            <w:pPr>
              <w:tabs>
                <w:tab w:val="left" w:pos="266"/>
              </w:tabs>
              <w:spacing w:after="0" w:line="240" w:lineRule="auto"/>
              <w:jc w:val="center"/>
              <w:rPr>
                <w:rFonts w:ascii="Calibri" w:hAnsi="Calibri"/>
                <w:sz w:val="16"/>
              </w:rPr>
            </w:pPr>
            <w:r>
              <w:rPr>
                <w:rFonts w:ascii="Calibri" w:hAnsi="Calibri"/>
                <w:sz w:val="16"/>
              </w:rPr>
              <w:t>1</w:t>
            </w:r>
          </w:p>
        </w:tc>
        <w:tc>
          <w:tcPr>
            <w:tcW w:w="419" w:type="pct"/>
            <w:shd w:val="clear" w:color="auto" w:fill="auto"/>
            <w:vAlign w:val="center"/>
          </w:tcPr>
          <w:p w:rsidR="000C0441" w:rsidRPr="00E874DC" w:rsidRDefault="001D4E3A" w:rsidP="000C0441">
            <w:pPr>
              <w:tabs>
                <w:tab w:val="left" w:pos="266"/>
              </w:tabs>
              <w:spacing w:after="0" w:line="240" w:lineRule="auto"/>
              <w:jc w:val="center"/>
              <w:rPr>
                <w:rFonts w:ascii="Calibri" w:hAnsi="Calibri"/>
                <w:sz w:val="16"/>
              </w:rPr>
            </w:pPr>
            <w:r>
              <w:rPr>
                <w:rFonts w:ascii="Calibri" w:hAnsi="Calibri"/>
                <w:sz w:val="16"/>
              </w:rPr>
              <w:t>11</w:t>
            </w:r>
          </w:p>
        </w:tc>
        <w:tc>
          <w:tcPr>
            <w:tcW w:w="408" w:type="pct"/>
            <w:shd w:val="clear" w:color="auto" w:fill="auto"/>
            <w:vAlign w:val="center"/>
          </w:tcPr>
          <w:p w:rsidR="000C0441" w:rsidRPr="00E874DC" w:rsidRDefault="001D4E3A" w:rsidP="000C0441">
            <w:pPr>
              <w:tabs>
                <w:tab w:val="left" w:pos="266"/>
              </w:tabs>
              <w:spacing w:after="0" w:line="240" w:lineRule="auto"/>
              <w:jc w:val="center"/>
              <w:rPr>
                <w:rFonts w:ascii="Calibri" w:hAnsi="Calibri"/>
                <w:sz w:val="16"/>
              </w:rPr>
            </w:pPr>
            <w:r>
              <w:rPr>
                <w:rFonts w:ascii="Calibri" w:hAnsi="Calibri"/>
                <w:sz w:val="16"/>
              </w:rPr>
              <w:t>12</w:t>
            </w:r>
          </w:p>
        </w:tc>
        <w:tc>
          <w:tcPr>
            <w:tcW w:w="403" w:type="pct"/>
            <w:vAlign w:val="center"/>
          </w:tcPr>
          <w:p w:rsidR="000C0441" w:rsidRPr="00E874DC" w:rsidRDefault="001D4E3A" w:rsidP="000C0441">
            <w:pPr>
              <w:tabs>
                <w:tab w:val="left" w:pos="266"/>
              </w:tabs>
              <w:spacing w:after="0" w:line="240" w:lineRule="auto"/>
              <w:jc w:val="center"/>
              <w:rPr>
                <w:rFonts w:ascii="Calibri" w:hAnsi="Calibri"/>
                <w:sz w:val="16"/>
              </w:rPr>
            </w:pPr>
            <w:r>
              <w:rPr>
                <w:rFonts w:ascii="Calibri" w:hAnsi="Calibri"/>
                <w:sz w:val="16"/>
              </w:rPr>
              <w:t>5</w:t>
            </w:r>
          </w:p>
        </w:tc>
        <w:tc>
          <w:tcPr>
            <w:tcW w:w="403" w:type="pct"/>
            <w:shd w:val="clear" w:color="auto" w:fill="auto"/>
            <w:vAlign w:val="center"/>
          </w:tcPr>
          <w:p w:rsidR="000C0441" w:rsidRPr="00E874DC" w:rsidRDefault="001D4E3A" w:rsidP="000C0441">
            <w:pPr>
              <w:tabs>
                <w:tab w:val="left" w:pos="266"/>
              </w:tabs>
              <w:spacing w:after="0" w:line="240" w:lineRule="auto"/>
              <w:jc w:val="center"/>
              <w:rPr>
                <w:rFonts w:ascii="Calibri" w:hAnsi="Calibri"/>
                <w:sz w:val="16"/>
              </w:rPr>
            </w:pPr>
            <w:r>
              <w:rPr>
                <w:rFonts w:ascii="Calibri" w:hAnsi="Calibri"/>
                <w:sz w:val="16"/>
              </w:rPr>
              <w:t>73</w:t>
            </w:r>
          </w:p>
        </w:tc>
        <w:tc>
          <w:tcPr>
            <w:tcW w:w="420" w:type="pct"/>
            <w:shd w:val="clear" w:color="auto" w:fill="auto"/>
            <w:vAlign w:val="center"/>
          </w:tcPr>
          <w:p w:rsidR="000C0441" w:rsidRPr="00E874DC" w:rsidRDefault="001D4E3A" w:rsidP="000C0441">
            <w:pPr>
              <w:tabs>
                <w:tab w:val="left" w:pos="266"/>
              </w:tabs>
              <w:spacing w:after="0" w:line="240" w:lineRule="auto"/>
              <w:jc w:val="center"/>
              <w:rPr>
                <w:rFonts w:ascii="Calibri" w:hAnsi="Calibri"/>
                <w:sz w:val="16"/>
              </w:rPr>
            </w:pPr>
            <w:r>
              <w:rPr>
                <w:rFonts w:ascii="Calibri" w:hAnsi="Calibri"/>
                <w:sz w:val="16"/>
              </w:rPr>
              <w:t>34</w:t>
            </w:r>
            <w:r w:rsidR="000C0441" w:rsidRPr="00E874DC">
              <w:rPr>
                <w:rFonts w:ascii="Calibri" w:hAnsi="Calibri"/>
                <w:sz w:val="16"/>
                <w:vertAlign w:val="superscript"/>
              </w:rPr>
              <w:footnoteReference w:id="33"/>
            </w:r>
          </w:p>
        </w:tc>
        <w:tc>
          <w:tcPr>
            <w:tcW w:w="395" w:type="pct"/>
            <w:shd w:val="clear" w:color="auto" w:fill="auto"/>
            <w:vAlign w:val="center"/>
          </w:tcPr>
          <w:p w:rsidR="000C0441" w:rsidRPr="00E874DC" w:rsidRDefault="001D4E3A" w:rsidP="000C0441">
            <w:pPr>
              <w:tabs>
                <w:tab w:val="left" w:pos="266"/>
              </w:tabs>
              <w:spacing w:after="0" w:line="240" w:lineRule="auto"/>
              <w:jc w:val="center"/>
              <w:rPr>
                <w:rFonts w:ascii="Calibri" w:hAnsi="Calibri"/>
                <w:sz w:val="16"/>
              </w:rPr>
            </w:pPr>
            <w:r>
              <w:rPr>
                <w:rFonts w:ascii="Calibri" w:hAnsi="Calibri"/>
                <w:sz w:val="16"/>
              </w:rPr>
              <w:t>202</w:t>
            </w:r>
          </w:p>
        </w:tc>
        <w:tc>
          <w:tcPr>
            <w:tcW w:w="408" w:type="pct"/>
            <w:shd w:val="clear" w:color="auto" w:fill="auto"/>
            <w:vAlign w:val="center"/>
          </w:tcPr>
          <w:p w:rsidR="000C0441" w:rsidRPr="00E874DC" w:rsidRDefault="001D4E3A" w:rsidP="000C0441">
            <w:pPr>
              <w:tabs>
                <w:tab w:val="left" w:pos="266"/>
              </w:tabs>
              <w:spacing w:after="0" w:line="240" w:lineRule="auto"/>
              <w:jc w:val="center"/>
              <w:rPr>
                <w:rFonts w:ascii="Calibri" w:hAnsi="Calibri"/>
                <w:sz w:val="16"/>
              </w:rPr>
            </w:pPr>
            <w:r>
              <w:rPr>
                <w:rFonts w:ascii="Calibri" w:hAnsi="Calibri"/>
                <w:sz w:val="16"/>
              </w:rPr>
              <w:t>314</w:t>
            </w:r>
          </w:p>
        </w:tc>
        <w:tc>
          <w:tcPr>
            <w:tcW w:w="515" w:type="pct"/>
            <w:shd w:val="clear" w:color="auto" w:fill="auto"/>
            <w:vAlign w:val="center"/>
          </w:tcPr>
          <w:p w:rsidR="000C0441" w:rsidRPr="00E874DC" w:rsidRDefault="001D4E3A" w:rsidP="000C0441">
            <w:pPr>
              <w:tabs>
                <w:tab w:val="left" w:pos="266"/>
              </w:tabs>
              <w:spacing w:after="0" w:line="240" w:lineRule="auto"/>
              <w:jc w:val="center"/>
              <w:rPr>
                <w:rFonts w:ascii="Calibri" w:hAnsi="Calibri"/>
                <w:sz w:val="16"/>
              </w:rPr>
            </w:pPr>
            <w:r>
              <w:rPr>
                <w:rFonts w:ascii="Calibri" w:hAnsi="Calibri"/>
                <w:sz w:val="16"/>
              </w:rPr>
              <w:t>326</w:t>
            </w:r>
          </w:p>
        </w:tc>
      </w:tr>
    </w:tbl>
    <w:p w:rsidR="000C0441" w:rsidRPr="00E874DC" w:rsidRDefault="000C0441" w:rsidP="000C0441">
      <w:pPr>
        <w:spacing w:before="120" w:after="120" w:line="240" w:lineRule="auto"/>
        <w:jc w:val="both"/>
        <w:rPr>
          <w:rFonts w:asciiTheme="minorHAnsi" w:hAnsiTheme="minorHAnsi" w:cs="Times New Roman"/>
          <w:noProof/>
          <w:lang w:eastAsia="sl-SI"/>
        </w:rPr>
      </w:pPr>
    </w:p>
    <w:p w:rsidR="000C0441" w:rsidRPr="00E874DC" w:rsidRDefault="000C0441" w:rsidP="000C0441">
      <w:pPr>
        <w:spacing w:before="120" w:after="120" w:line="240" w:lineRule="auto"/>
        <w:jc w:val="both"/>
        <w:rPr>
          <w:rFonts w:asciiTheme="minorHAnsi" w:hAnsiTheme="minorHAnsi" w:cs="Times New Roman"/>
          <w:noProof/>
          <w:lang w:eastAsia="sl-SI"/>
        </w:rPr>
      </w:pPr>
      <w:r w:rsidRPr="00E63C0F">
        <w:rPr>
          <w:rFonts w:asciiTheme="minorHAnsi" w:hAnsiTheme="minorHAnsi" w:cs="Times New Roman"/>
          <w:noProof/>
          <w:lang w:eastAsia="sl-SI"/>
        </w:rPr>
        <w:t>Inšpekcijski nadzor</w:t>
      </w:r>
      <w:r w:rsidRPr="00E874DC">
        <w:rPr>
          <w:rFonts w:asciiTheme="minorHAnsi" w:hAnsiTheme="minorHAnsi" w:cs="Times New Roman"/>
          <w:noProof/>
          <w:lang w:eastAsia="sl-SI"/>
        </w:rPr>
        <w:t xml:space="preserve"> je bil usmerjen v gostinske objekte, ki so znani kot zbirališče mladih oziroma imajo večjo obiskanost v jutranjem času. Nadzor je bil poostren tudi pri tistih zavezancih, pri katerih smo v preteklih treh letih že ugotavljali kršitve oziroma zoper katere smo prejeli prijave. </w:t>
      </w:r>
    </w:p>
    <w:p w:rsidR="00E63C0F"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Največji d</w:t>
      </w:r>
      <w:r w:rsidR="00E63C0F">
        <w:rPr>
          <w:rFonts w:asciiTheme="minorHAnsi" w:hAnsiTheme="minorHAnsi" w:cs="Times New Roman"/>
          <w:noProof/>
          <w:lang w:eastAsia="sl-SI"/>
        </w:rPr>
        <w:t>elež neskladnosti in sicer sedem odstotkov</w:t>
      </w:r>
      <w:r w:rsidRPr="00E874DC">
        <w:rPr>
          <w:rFonts w:asciiTheme="minorHAnsi" w:hAnsiTheme="minorHAnsi" w:cs="Times New Roman"/>
          <w:noProof/>
          <w:lang w:eastAsia="sl-SI"/>
        </w:rPr>
        <w:t xml:space="preserve"> so inšpektorji ugotavljali zaradi kršitev določb zakona, ki zahtevajo objavo prepovedi nudenja, prodaje in časovne omejitve prodaje alkoholnih pijač na vidnem mestu.</w:t>
      </w:r>
      <w:r w:rsidRPr="00E874DC" w:rsidDel="00076CBB">
        <w:rPr>
          <w:rFonts w:asciiTheme="minorHAnsi" w:hAnsiTheme="minorHAnsi" w:cs="Times New Roman"/>
          <w:noProof/>
          <w:lang w:eastAsia="sl-SI"/>
        </w:rPr>
        <w:t xml:space="preserve"> </w:t>
      </w:r>
      <w:r w:rsidRPr="00E874DC">
        <w:rPr>
          <w:rFonts w:asciiTheme="minorHAnsi" w:hAnsiTheme="minorHAnsi" w:cs="Times New Roman"/>
          <w:noProof/>
          <w:lang w:eastAsia="sl-SI"/>
        </w:rPr>
        <w:t>Delež neskladnosti, ki so se nanašale na kršitve prepovedi prodaje žganih pijač pred 10. uro</w:t>
      </w:r>
      <w:r w:rsidR="00E63C0F">
        <w:rPr>
          <w:rFonts w:asciiTheme="minorHAnsi" w:hAnsiTheme="minorHAnsi" w:cs="Times New Roman"/>
          <w:noProof/>
          <w:lang w:eastAsia="sl-SI"/>
        </w:rPr>
        <w:t xml:space="preserve"> dopoldan</w:t>
      </w:r>
      <w:r w:rsidR="00B85235">
        <w:rPr>
          <w:rFonts w:asciiTheme="minorHAnsi" w:hAnsiTheme="minorHAnsi" w:cs="Times New Roman"/>
          <w:noProof/>
          <w:lang w:eastAsia="sl-SI"/>
        </w:rPr>
        <w:t>,</w:t>
      </w:r>
      <w:r w:rsidR="00E63C0F">
        <w:rPr>
          <w:rFonts w:asciiTheme="minorHAnsi" w:hAnsiTheme="minorHAnsi" w:cs="Times New Roman"/>
          <w:noProof/>
          <w:lang w:eastAsia="sl-SI"/>
        </w:rPr>
        <w:t xml:space="preserve"> smo ugotovili pri treh</w:t>
      </w:r>
      <w:r w:rsidRPr="00E874DC">
        <w:rPr>
          <w:rFonts w:asciiTheme="minorHAnsi" w:hAnsiTheme="minorHAnsi" w:cs="Times New Roman"/>
          <w:noProof/>
          <w:lang w:eastAsia="sl-SI"/>
        </w:rPr>
        <w:t xml:space="preserve"> odstotkih pregledov. Delež neskladnosti, ki se nanašajo na prodajo vsaj dveh različnih vrst brezalkoholnih pijač, ki sta cenovno enaki ali cenejši od najcenejše alkoholne pijače, so inšpektorji ugotovili v enem</w:t>
      </w:r>
      <w:r w:rsidR="00E63C0F">
        <w:rPr>
          <w:rFonts w:asciiTheme="minorHAnsi" w:hAnsiTheme="minorHAnsi" w:cs="Times New Roman"/>
          <w:noProof/>
          <w:lang w:eastAsia="sl-SI"/>
        </w:rPr>
        <w:t xml:space="preserve"> in pol</w:t>
      </w:r>
      <w:r w:rsidRPr="00E874DC">
        <w:rPr>
          <w:rFonts w:asciiTheme="minorHAnsi" w:hAnsiTheme="minorHAnsi" w:cs="Times New Roman"/>
          <w:noProof/>
          <w:lang w:eastAsia="sl-SI"/>
        </w:rPr>
        <w:t xml:space="preserve"> odstotku pregledov. Ugotovitev prekrška, storjenega zaradi prodaje ali ponudbe alkoholnih pijač mladoletnim osebam oziroma omogočanja pitja alkoholnih pijač mlajšim od 18. let na javnem mestu, je odvisna od prisotnosti inšpektorja v času takšne kršitve na mestu kršitve. V letu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so inšpektorji v okviru nadzora po tem</w:t>
      </w:r>
      <w:r w:rsidR="00E63C0F">
        <w:rPr>
          <w:rFonts w:asciiTheme="minorHAnsi" w:hAnsiTheme="minorHAnsi" w:cs="Times New Roman"/>
          <w:noProof/>
          <w:lang w:eastAsia="sl-SI"/>
        </w:rPr>
        <w:t xml:space="preserve"> vprašanju ugotovili kršitve pod enim</w:t>
      </w:r>
      <w:r w:rsidR="00B85235">
        <w:rPr>
          <w:rFonts w:asciiTheme="minorHAnsi" w:hAnsiTheme="minorHAnsi" w:cs="Times New Roman"/>
          <w:noProof/>
          <w:lang w:eastAsia="sl-SI"/>
        </w:rPr>
        <w:t xml:space="preserve"> odstotkom</w:t>
      </w:r>
      <w:r w:rsidRPr="00E874DC">
        <w:rPr>
          <w:rFonts w:asciiTheme="minorHAnsi" w:hAnsiTheme="minorHAnsi" w:cs="Times New Roman"/>
          <w:noProof/>
          <w:lang w:eastAsia="sl-SI"/>
        </w:rPr>
        <w:t xml:space="preserve"> pregledov. </w:t>
      </w:r>
    </w:p>
    <w:p w:rsidR="000C0441" w:rsidRPr="00E874DC" w:rsidRDefault="00E63C0F" w:rsidP="000C0441">
      <w:pPr>
        <w:spacing w:before="120" w:after="120" w:line="240" w:lineRule="auto"/>
        <w:jc w:val="both"/>
        <w:rPr>
          <w:rFonts w:asciiTheme="minorHAnsi" w:hAnsiTheme="minorHAnsi" w:cs="Times New Roman"/>
          <w:noProof/>
          <w:lang w:eastAsia="sl-SI"/>
        </w:rPr>
      </w:pPr>
      <w:r>
        <w:rPr>
          <w:rFonts w:asciiTheme="minorHAnsi" w:hAnsiTheme="minorHAnsi" w:cs="Times New Roman"/>
          <w:noProof/>
          <w:lang w:eastAsia="sl-SI"/>
        </w:rPr>
        <w:t>P</w:t>
      </w:r>
      <w:r w:rsidR="000C0441" w:rsidRPr="00E874DC">
        <w:rPr>
          <w:rFonts w:asciiTheme="minorHAnsi" w:hAnsiTheme="minorHAnsi" w:cs="Times New Roman"/>
          <w:noProof/>
          <w:lang w:eastAsia="sl-SI"/>
        </w:rPr>
        <w:t xml:space="preserve">otekal </w:t>
      </w:r>
      <w:r>
        <w:rPr>
          <w:rFonts w:asciiTheme="minorHAnsi" w:hAnsiTheme="minorHAnsi" w:cs="Times New Roman"/>
          <w:noProof/>
          <w:lang w:eastAsia="sl-SI"/>
        </w:rPr>
        <w:t xml:space="preserve">je tudi </w:t>
      </w:r>
      <w:r w:rsidR="000C0441" w:rsidRPr="00E874DC">
        <w:rPr>
          <w:rFonts w:asciiTheme="minorHAnsi" w:hAnsiTheme="minorHAnsi" w:cs="Times New Roman"/>
          <w:noProof/>
          <w:lang w:eastAsia="sl-SI"/>
        </w:rPr>
        <w:t>usmerjen nadzor po 6. členu Zakona o omejevanju porabe alkohola in sicer vzorčenje predpakiranih živil, ki bi lahko vsebovala alkohol. Usmerjen nadzor je predstavljal nadaljevanje in nad</w:t>
      </w:r>
      <w:r w:rsidR="00EB3E66">
        <w:rPr>
          <w:rFonts w:asciiTheme="minorHAnsi" w:hAnsiTheme="minorHAnsi" w:cs="Times New Roman"/>
          <w:noProof/>
          <w:lang w:eastAsia="sl-SI"/>
        </w:rPr>
        <w:t xml:space="preserve">gradnjo nadzorov iz let 2016, </w:t>
      </w:r>
      <w:r w:rsidR="000C0441" w:rsidRPr="00E874DC">
        <w:rPr>
          <w:rFonts w:asciiTheme="minorHAnsi" w:hAnsiTheme="minorHAnsi" w:cs="Times New Roman"/>
          <w:noProof/>
          <w:lang w:eastAsia="sl-SI"/>
        </w:rPr>
        <w:t>2017</w:t>
      </w:r>
      <w:r w:rsidR="00EB3E66">
        <w:rPr>
          <w:rFonts w:asciiTheme="minorHAnsi" w:hAnsiTheme="minorHAnsi" w:cs="Times New Roman"/>
          <w:noProof/>
          <w:lang w:eastAsia="sl-SI"/>
        </w:rPr>
        <w:t xml:space="preserve"> in 2018. Od 20 vzetih vzorcev živil so bila štiri taka</w:t>
      </w:r>
      <w:r w:rsidR="000C0441" w:rsidRPr="00E874DC">
        <w:rPr>
          <w:rFonts w:asciiTheme="minorHAnsi" w:hAnsiTheme="minorHAnsi" w:cs="Times New Roman"/>
          <w:noProof/>
          <w:lang w:eastAsia="sl-SI"/>
        </w:rPr>
        <w:t>, ki so vsebovali alkohol v količini več kot 0,5 odstotka alkohola, kar jih uvršča med živila, k</w:t>
      </w:r>
      <w:r w:rsidR="00EB3E66">
        <w:rPr>
          <w:rFonts w:asciiTheme="minorHAnsi" w:hAnsiTheme="minorHAnsi" w:cs="Times New Roman"/>
          <w:noProof/>
          <w:lang w:eastAsia="sl-SI"/>
        </w:rPr>
        <w:t>i vsebujejo alkohol. V teh štirih</w:t>
      </w:r>
      <w:r w:rsidR="000C0441" w:rsidRPr="00E874DC">
        <w:rPr>
          <w:rFonts w:asciiTheme="minorHAnsi" w:hAnsiTheme="minorHAnsi" w:cs="Times New Roman"/>
          <w:noProof/>
          <w:lang w:eastAsia="sl-SI"/>
        </w:rPr>
        <w:t xml:space="preserve"> primerih označba na embalaži predpakiranega živila ni bila skladna z določili 6. člena zakona, ki pravi</w:t>
      </w:r>
      <w:r w:rsidR="00B85235">
        <w:rPr>
          <w:rFonts w:asciiTheme="minorHAnsi" w:hAnsiTheme="minorHAnsi" w:cs="Times New Roman"/>
          <w:noProof/>
          <w:lang w:eastAsia="sl-SI"/>
        </w:rPr>
        <w:t>,</w:t>
      </w:r>
      <w:r w:rsidR="000C0441" w:rsidRPr="00E874DC">
        <w:rPr>
          <w:rFonts w:asciiTheme="minorHAnsi" w:hAnsiTheme="minorHAnsi" w:cs="Times New Roman"/>
          <w:noProof/>
          <w:lang w:eastAsia="sl-SI"/>
        </w:rPr>
        <w:t xml:space="preserve"> da morajo živila, ki vsebujejo alkohol, imeti na embalaži označeno vsebnost alkohola in opozorilo, da živilo ni primerno za otroke. Opozorilo iz prejšnjega odstavka mora biti natiskano s tiskanimi črkami, ki so jasno vidne, čitljive in se razločno barvno razlikujejo od podlage. Odgovornim je bila naložena ureditev stanja in izrečene so jim bile prekrškovne sankcije.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lastRenderedPageBreak/>
        <w:t xml:space="preserve">Zdravstveni inšpektorat Republike Slovenije RS je leta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sodeloval v dveh tradicionalnih preventivnih akcijah in sicer maja na dnevu maturantske četvorke in junija ter novembra v Akciji »Slovenija piha 0,0«. Akciji je pripravilo Ministrstvo za zdravje v sodelovanju z inšpektorati, Policijo in nevladnimi organizacijami. </w:t>
      </w:r>
    </w:p>
    <w:p w:rsidR="000C0441"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Na športni prireditvi v Planici smo konec marca preverili tudi spoštovanje določb glede razstavitve opozoril na javni športni prireditvi, ki jih na podlagi šestega odstavka 12. člena </w:t>
      </w:r>
      <w:r w:rsidR="00F66573" w:rsidRPr="00E874DC">
        <w:rPr>
          <w:rFonts w:asciiTheme="minorHAnsi" w:hAnsiTheme="minorHAnsi" w:cs="Times New Roman"/>
          <w:noProof/>
          <w:lang w:eastAsia="sl-SI"/>
        </w:rPr>
        <w:t>Zakona o omejevanju porabe alkohola</w:t>
      </w:r>
      <w:r w:rsidRPr="00E874DC">
        <w:rPr>
          <w:rFonts w:asciiTheme="minorHAnsi" w:hAnsiTheme="minorHAnsi" w:cs="Times New Roman"/>
          <w:noProof/>
          <w:lang w:eastAsia="sl-SI"/>
        </w:rPr>
        <w:t xml:space="preserve"> predvideva Pravilnik o opozorilih o škodljivosti pitja alkoholnih pijač na javnih športnih prireditvah. Neskladnosti ni bilo ugotovljenih.</w:t>
      </w:r>
    </w:p>
    <w:p w:rsidR="00E63C0F" w:rsidRPr="00E874DC" w:rsidRDefault="000C113F" w:rsidP="000C0441">
      <w:pPr>
        <w:spacing w:before="120" w:after="120" w:line="240" w:lineRule="auto"/>
        <w:jc w:val="both"/>
        <w:rPr>
          <w:rFonts w:asciiTheme="minorHAnsi" w:hAnsiTheme="minorHAnsi" w:cs="Times New Roman"/>
          <w:noProof/>
          <w:lang w:eastAsia="sl-SI"/>
        </w:rPr>
      </w:pPr>
      <w:r>
        <w:rPr>
          <w:rFonts w:asciiTheme="minorHAnsi" w:hAnsiTheme="minorHAnsi" w:cs="Times New Roman"/>
          <w:noProof/>
          <w:lang w:eastAsia="sl-SI"/>
        </w:rPr>
        <w:t>Zaradi povečanega</w:t>
      </w:r>
      <w:r w:rsidR="00E63C0F">
        <w:rPr>
          <w:rFonts w:asciiTheme="minorHAnsi" w:hAnsiTheme="minorHAnsi" w:cs="Times New Roman"/>
          <w:noProof/>
          <w:lang w:eastAsia="sl-SI"/>
        </w:rPr>
        <w:t xml:space="preserve"> števila prijav glede dosegljivosti alkohola v</w:t>
      </w:r>
      <w:r w:rsidR="00B31684">
        <w:rPr>
          <w:rFonts w:asciiTheme="minorHAnsi" w:hAnsiTheme="minorHAnsi" w:cs="Times New Roman"/>
          <w:noProof/>
          <w:lang w:eastAsia="sl-SI"/>
        </w:rPr>
        <w:t xml:space="preserve"> </w:t>
      </w:r>
      <w:r w:rsidR="00E63C0F">
        <w:rPr>
          <w:rFonts w:asciiTheme="minorHAnsi" w:hAnsiTheme="minorHAnsi" w:cs="Times New Roman"/>
          <w:noProof/>
          <w:lang w:eastAsia="sl-SI"/>
        </w:rPr>
        <w:t xml:space="preserve">objektih in funkcionalnih površinah šol, je bil v juliju 2019 </w:t>
      </w:r>
      <w:r w:rsidR="00B31684">
        <w:rPr>
          <w:rFonts w:asciiTheme="minorHAnsi" w:hAnsiTheme="minorHAnsi" w:cs="Times New Roman"/>
          <w:noProof/>
          <w:lang w:eastAsia="sl-SI"/>
        </w:rPr>
        <w:t>poslan d</w:t>
      </w:r>
      <w:r w:rsidR="00E63C0F">
        <w:rPr>
          <w:rFonts w:asciiTheme="minorHAnsi" w:hAnsiTheme="minorHAnsi" w:cs="Times New Roman"/>
          <w:noProof/>
          <w:lang w:eastAsia="sl-SI"/>
        </w:rPr>
        <w:t>opis na vse osnovne šole, srednje šole in univer</w:t>
      </w:r>
      <w:r w:rsidR="00B85235">
        <w:rPr>
          <w:rFonts w:asciiTheme="minorHAnsi" w:hAnsiTheme="minorHAnsi" w:cs="Times New Roman"/>
          <w:noProof/>
          <w:lang w:eastAsia="sl-SI"/>
        </w:rPr>
        <w:t>ze z zaprosilom k doslednemu spoštovanju z</w:t>
      </w:r>
      <w:r w:rsidR="00E63C0F">
        <w:rPr>
          <w:rFonts w:asciiTheme="minorHAnsi" w:hAnsiTheme="minorHAnsi" w:cs="Times New Roman"/>
          <w:noProof/>
          <w:lang w:eastAsia="sl-SI"/>
        </w:rPr>
        <w:t>akona</w:t>
      </w:r>
      <w:r w:rsidR="00B31684">
        <w:rPr>
          <w:rFonts w:asciiTheme="minorHAnsi" w:hAnsiTheme="minorHAnsi" w:cs="Times New Roman"/>
          <w:noProof/>
          <w:lang w:eastAsia="sl-SI"/>
        </w:rPr>
        <w:t>. Temu je v</w:t>
      </w:r>
      <w:r w:rsidR="00E63C0F">
        <w:rPr>
          <w:rFonts w:asciiTheme="minorHAnsi" w:hAnsiTheme="minorHAnsi" w:cs="Times New Roman"/>
          <w:noProof/>
          <w:lang w:eastAsia="sl-SI"/>
        </w:rPr>
        <w:t xml:space="preserve"> </w:t>
      </w:r>
      <w:r w:rsidR="00B31684">
        <w:rPr>
          <w:rFonts w:asciiTheme="minorHAnsi" w:hAnsiTheme="minorHAnsi" w:cs="Times New Roman"/>
          <w:noProof/>
          <w:lang w:eastAsia="sl-SI"/>
        </w:rPr>
        <w:t>jesenskem č</w:t>
      </w:r>
      <w:r w:rsidR="00E63C0F">
        <w:rPr>
          <w:rFonts w:asciiTheme="minorHAnsi" w:hAnsiTheme="minorHAnsi" w:cs="Times New Roman"/>
          <w:noProof/>
          <w:lang w:eastAsia="sl-SI"/>
        </w:rPr>
        <w:t>asu</w:t>
      </w:r>
      <w:r w:rsidR="00BA2829">
        <w:rPr>
          <w:rFonts w:asciiTheme="minorHAnsi" w:hAnsiTheme="minorHAnsi" w:cs="Times New Roman"/>
          <w:noProof/>
          <w:lang w:eastAsia="sl-SI"/>
        </w:rPr>
        <w:t xml:space="preserve"> sledila akcija nadzora,</w:t>
      </w:r>
      <w:r w:rsidR="00B31684">
        <w:rPr>
          <w:rFonts w:asciiTheme="minorHAnsi" w:hAnsiTheme="minorHAnsi" w:cs="Times New Roman"/>
          <w:noProof/>
          <w:lang w:eastAsia="sl-SI"/>
        </w:rPr>
        <w:t xml:space="preserve"> </w:t>
      </w:r>
      <w:r w:rsidR="00BA2829" w:rsidRPr="00BA2829">
        <w:rPr>
          <w:rFonts w:asciiTheme="minorHAnsi" w:hAnsiTheme="minorHAnsi" w:cs="Times New Roman"/>
          <w:noProof/>
          <w:lang w:eastAsia="sl-SI"/>
        </w:rPr>
        <w:t>k</w:t>
      </w:r>
      <w:r w:rsidR="00B85235">
        <w:rPr>
          <w:rFonts w:asciiTheme="minorHAnsi" w:hAnsiTheme="minorHAnsi" w:cs="Times New Roman"/>
          <w:noProof/>
          <w:lang w:eastAsia="sl-SI"/>
        </w:rPr>
        <w:t>atere namen je bil opozoriti na obveznost spoštovanje z</w:t>
      </w:r>
      <w:r w:rsidR="00BA2829" w:rsidRPr="00BA2829">
        <w:rPr>
          <w:rFonts w:asciiTheme="minorHAnsi" w:hAnsiTheme="minorHAnsi" w:cs="Times New Roman"/>
          <w:noProof/>
          <w:lang w:eastAsia="sl-SI"/>
        </w:rPr>
        <w:t>akona tudi v času, ko na šolah ni pouka in se v prostorih šole odvijajo druge dejavnosti, kot so razne prireditve in športna tekmovanja.  </w:t>
      </w:r>
    </w:p>
    <w:p w:rsidR="007E79B0"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Zdravstveni inšpektorji se pri svojem delu na področju omejevanja porabe alkohola srečujejo s številnimi izzivi. Eden od teh je dejstvo, da je ugotovitev prekrška odvisna od prisotnosti inšpektorja v času kršitve na mestu kršitve, število inšpektorjev pa je omejeno. To problematiko poskušamo reševati z rotacijo inšpektorjev in nadzorom, usmerjenim v obdobja z največjim tveganjem glede pogostnosti kršitev, kot so konec, začetek šolskega leta in v času prireditev za mlade. Pri nadzoru na tem področju so inšpektorji pogosto izpostavljeni grožnjam, šikaniranju in tudi fizičnem nasilju.</w:t>
      </w:r>
    </w:p>
    <w:p w:rsidR="000C0441" w:rsidRPr="00E874DC" w:rsidRDefault="000C0441" w:rsidP="00944F3E">
      <w:pPr>
        <w:pStyle w:val="Naslov2"/>
      </w:pPr>
      <w:bookmarkStart w:id="142" w:name="_Toc7008228"/>
      <w:bookmarkStart w:id="143" w:name="_Toc43285866"/>
      <w:r w:rsidRPr="00E874DC">
        <w:t>INŠPEKCIJSKI NADZOR NA PODROČJU OMEJEVANJA UPORABE TOBAČNIH IN POVEZANIH IZDELKOV</w:t>
      </w:r>
      <w:bookmarkEnd w:id="142"/>
      <w:bookmarkEnd w:id="143"/>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V marcu 2017 je pričela veljati novela Zakona o omejevanju uporabe tobačnih in povezanih izdelkov</w:t>
      </w:r>
      <w:r w:rsidRPr="00E874DC">
        <w:rPr>
          <w:rFonts w:asciiTheme="minorHAnsi" w:hAnsiTheme="minorHAnsi" w:cs="Times New Roman"/>
          <w:noProof/>
          <w:vertAlign w:val="superscript"/>
          <w:lang w:eastAsia="sl-SI"/>
        </w:rPr>
        <w:footnoteReference w:id="34"/>
      </w:r>
      <w:r w:rsidRPr="00E874DC">
        <w:rPr>
          <w:rFonts w:asciiTheme="minorHAnsi" w:hAnsiTheme="minorHAnsi" w:cs="Times New Roman"/>
          <w:noProof/>
          <w:lang w:eastAsia="sl-SI"/>
        </w:rPr>
        <w:t xml:space="preserve"> (v nadaljevanju ZOUTPI).</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V novem zakonu so implementirane določbe Direktive 2014/40/EU Evropskega parlamenta in Sveta o približevanju zakonov in drugih predpisov držav članic o proizvodnji, predstavitvi in prodaji tobačnih in povezanih izdelkov in razveljavitvi Direktive 2001/37/ES, s katero je Evropska komisija želela zagotoviti visoko raven varovanja zdravja. Raba tobaka je namreč vodilni preprečljivi vzrok smrti v svetu. S kajenjem povzročene bolezni pa so vzrok smrti okoli polovice kadilcev, ki v povprečju umrejo vsaj deset let prezgodaj. Poleg tega se z novim zakonom strožje ureja področje oglaševanja, promocije in sponzoriranja tobaka, tobačnih in povezanih izdelkov, uvaja se enotna embalaža za cigarete in tobak za zvijanje, na novo se ureja tudi licenciranje prodajalcev tobaka, tobačnih in povezanih izdelkov. ZOUTPI določa ukrepe in načine omejevanja uporabe tobaka in povezanih izdelkov ter ukrepe in vire za preprečevanje njihovih škodljivih vplivov na zdravje. Njegov namen je predvsem zmanjšati dostopnost in privlačnost tobačnih in povezanih izdelkov mladoletnim osebam.</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Nadzor inšpektorata se je z novelo razširil v delu prepovedi kajenja v javnih prostorih, ki se po novem nanaša tudi na povezane izdelke kot so: elektronske cigarete z ali brez nikotina, zeliščni izdelki za kajenje in novi tobačni izdelki. Glede na razširjeno definicijo javnega prostora pa se je </w:t>
      </w:r>
      <w:r w:rsidRPr="00E874DC">
        <w:rPr>
          <w:rFonts w:asciiTheme="minorHAnsi" w:hAnsiTheme="minorHAnsi" w:cs="Times New Roman"/>
          <w:noProof/>
          <w:lang w:eastAsia="sl-SI"/>
        </w:rPr>
        <w:lastRenderedPageBreak/>
        <w:t>nadzor razširil tudi na prepoved kajenja v podhodih, prehodih, pasažah, stopniščih in hodnikih, kar v celoti vključuje morebitne gostinske obrate, ki se nahajajo v teh prostorih. Inšpektorji opravljajo nadzor nad zagotavljanjem in spoštovanjem prepovedi kajenja v javnih prostorih in, kjer so kadilnice, nad ustreznostjo kadilnic. Inšpektorji preverjajo, če prepoved kajenja spoštujejo lastnik, najemnik ali upravitelj prostorov ter posa</w:t>
      </w:r>
      <w:r w:rsidR="00CD0FEC" w:rsidRPr="00E874DC">
        <w:rPr>
          <w:rFonts w:asciiTheme="minorHAnsi" w:hAnsiTheme="minorHAnsi" w:cs="Times New Roman"/>
          <w:noProof/>
          <w:lang w:eastAsia="sl-SI"/>
        </w:rPr>
        <w:t>mezniki. V kadilnico je</w:t>
      </w:r>
      <w:r w:rsidRPr="00E874DC">
        <w:rPr>
          <w:rFonts w:asciiTheme="minorHAnsi" w:hAnsiTheme="minorHAnsi" w:cs="Times New Roman"/>
          <w:noProof/>
          <w:lang w:eastAsia="sl-SI"/>
        </w:rPr>
        <w:t xml:space="preserve"> prepovedno vnašati hra</w:t>
      </w:r>
      <w:r w:rsidR="00CD0FEC" w:rsidRPr="00E874DC">
        <w:rPr>
          <w:rFonts w:asciiTheme="minorHAnsi" w:hAnsiTheme="minorHAnsi" w:cs="Times New Roman"/>
          <w:noProof/>
          <w:lang w:eastAsia="sl-SI"/>
        </w:rPr>
        <w:t>no in pijačo, pri čemer je</w:t>
      </w:r>
      <w:r w:rsidRPr="00E874DC">
        <w:rPr>
          <w:rFonts w:asciiTheme="minorHAnsi" w:hAnsiTheme="minorHAnsi" w:cs="Times New Roman"/>
          <w:noProof/>
          <w:lang w:eastAsia="sl-SI"/>
        </w:rPr>
        <w:t xml:space="preserve"> kršitelj poleg gostinca tudi posam</w:t>
      </w:r>
      <w:r w:rsidR="00CD0FEC" w:rsidRPr="00E874DC">
        <w:rPr>
          <w:rFonts w:asciiTheme="minorHAnsi" w:hAnsiTheme="minorHAnsi" w:cs="Times New Roman"/>
          <w:noProof/>
          <w:lang w:eastAsia="sl-SI"/>
        </w:rPr>
        <w:t>eznik. N</w:t>
      </w:r>
      <w:r w:rsidRPr="00E874DC">
        <w:rPr>
          <w:rFonts w:asciiTheme="minorHAnsi" w:hAnsiTheme="minorHAnsi" w:cs="Times New Roman"/>
          <w:noProof/>
          <w:lang w:eastAsia="sl-SI"/>
        </w:rPr>
        <w:t xml:space="preserve">adzor inšpektorata </w:t>
      </w:r>
      <w:r w:rsidR="00CD0FEC" w:rsidRPr="00E874DC">
        <w:rPr>
          <w:rFonts w:asciiTheme="minorHAnsi" w:hAnsiTheme="minorHAnsi" w:cs="Times New Roman"/>
          <w:noProof/>
          <w:lang w:eastAsia="sl-SI"/>
        </w:rPr>
        <w:t xml:space="preserve">se je </w:t>
      </w:r>
      <w:r w:rsidRPr="00E874DC">
        <w:rPr>
          <w:rFonts w:asciiTheme="minorHAnsi" w:hAnsiTheme="minorHAnsi" w:cs="Times New Roman"/>
          <w:noProof/>
          <w:lang w:eastAsia="sl-SI"/>
        </w:rPr>
        <w:t xml:space="preserve">razširil še na prepoved dajanja na trg tobačnih izdelkov z značilno aromo, na prepoved dajanja na trg tobačnih izdelkov, ki vsebujejo dodatke, na obveznost poročanja in obveščanja proizvajalcev in uvoznikov o sestavinah in emisijah tobačnih izdelkov in povezanih izdelkov, na obveznosti, ki jih morajo izpolnjevati proizvajalci, uvozniki in distributerji elektronskih cigaret in pogoje, ki jih morajo izpolnjevati elektronske cigarete.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Inšpektorji izvajajo nadzor tudi nad ognjevarnostjo cigaret in varnostjo kadilskih izdelkov. Nadzor obsega preverjanje spoštovanja Zakona o splošni varnosti proizvodov, izvaja pa se v glavnem na podlagi prijav in obvestil iz evropskega sistema RAPEX. V primeru, da obstaja sum na prisotnost neskladnih izdelkov na slovenskem trgu, se nadzor lahko izvede tudi v okviru usmerjenih akcij. </w:t>
      </w:r>
    </w:p>
    <w:p w:rsidR="000C0441" w:rsidRPr="00E874DC" w:rsidRDefault="000C0441" w:rsidP="00944F3E">
      <w:pPr>
        <w:pStyle w:val="Naslov3"/>
        <w:rPr>
          <w:lang w:eastAsia="sl-SI"/>
        </w:rPr>
      </w:pPr>
      <w:bookmarkStart w:id="144" w:name="_Toc7008229"/>
      <w:bookmarkStart w:id="145" w:name="_Toc43285867"/>
      <w:r w:rsidRPr="00E874DC">
        <w:rPr>
          <w:lang w:eastAsia="sl-SI"/>
        </w:rPr>
        <w:t xml:space="preserve">Obseg in ugotovitve nadzora, opravljenega leta </w:t>
      </w:r>
      <w:r w:rsidR="00783B31">
        <w:rPr>
          <w:lang w:eastAsia="sl-SI"/>
        </w:rPr>
        <w:t>2019</w:t>
      </w:r>
      <w:bookmarkEnd w:id="144"/>
      <w:bookmarkEnd w:id="145"/>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Zdravstve</w:t>
      </w:r>
      <w:r w:rsidR="00705A1B">
        <w:rPr>
          <w:rFonts w:asciiTheme="minorHAnsi" w:hAnsiTheme="minorHAnsi" w:cs="Times New Roman"/>
          <w:noProof/>
          <w:lang w:eastAsia="sl-SI"/>
        </w:rPr>
        <w:t>ni inšpektorji so opravili 3.949</w:t>
      </w:r>
      <w:r w:rsidRPr="00E874DC">
        <w:rPr>
          <w:rFonts w:asciiTheme="minorHAnsi" w:hAnsiTheme="minorHAnsi" w:cs="Times New Roman"/>
          <w:noProof/>
          <w:lang w:eastAsia="sl-SI"/>
        </w:rPr>
        <w:t xml:space="preserve"> inšpekcijskih pregledov. Na podlagi ugotovitev nadzor</w:t>
      </w:r>
      <w:r w:rsidR="00705A1B">
        <w:rPr>
          <w:rFonts w:asciiTheme="minorHAnsi" w:hAnsiTheme="minorHAnsi" w:cs="Times New Roman"/>
          <w:noProof/>
          <w:lang w:eastAsia="sl-SI"/>
        </w:rPr>
        <w:t>a je bilo izrečenih skupaj 460 ukrepov, od tega 14 upravnih ukrepov (sedem</w:t>
      </w:r>
      <w:r w:rsidRPr="00E874DC">
        <w:rPr>
          <w:rFonts w:asciiTheme="minorHAnsi" w:hAnsiTheme="minorHAnsi" w:cs="Times New Roman"/>
          <w:noProof/>
          <w:lang w:eastAsia="sl-SI"/>
        </w:rPr>
        <w:t xml:space="preserve"> ureditvenih</w:t>
      </w:r>
      <w:r w:rsidR="00705A1B">
        <w:rPr>
          <w:rFonts w:asciiTheme="minorHAnsi" w:hAnsiTheme="minorHAnsi" w:cs="Times New Roman"/>
          <w:noProof/>
          <w:lang w:eastAsia="sl-SI"/>
        </w:rPr>
        <w:t xml:space="preserve"> odločb</w:t>
      </w:r>
      <w:r w:rsidRPr="00E874DC">
        <w:rPr>
          <w:rFonts w:asciiTheme="minorHAnsi" w:hAnsiTheme="minorHAnsi" w:cs="Times New Roman"/>
          <w:noProof/>
          <w:lang w:eastAsia="sl-SI"/>
        </w:rPr>
        <w:t xml:space="preserve"> in</w:t>
      </w:r>
      <w:r w:rsidR="00705A1B">
        <w:rPr>
          <w:rFonts w:asciiTheme="minorHAnsi" w:hAnsiTheme="minorHAnsi" w:cs="Times New Roman"/>
          <w:noProof/>
          <w:lang w:eastAsia="sl-SI"/>
        </w:rPr>
        <w:t xml:space="preserve"> sedem upravnih opozoril) in 446</w:t>
      </w:r>
      <w:r w:rsidRPr="00E874DC">
        <w:rPr>
          <w:rFonts w:asciiTheme="minorHAnsi" w:hAnsiTheme="minorHAnsi" w:cs="Times New Roman"/>
          <w:noProof/>
          <w:lang w:eastAsia="sl-SI"/>
        </w:rPr>
        <w:t xml:space="preserve"> </w:t>
      </w:r>
      <w:r w:rsidR="00705A1B">
        <w:rPr>
          <w:rFonts w:asciiTheme="minorHAnsi" w:hAnsiTheme="minorHAnsi" w:cs="Times New Roman"/>
          <w:noProof/>
          <w:lang w:eastAsia="sl-SI"/>
        </w:rPr>
        <w:t>prekrškovnih sankcij/ukrepov (115 odločb z izrekom globe, 168</w:t>
      </w:r>
      <w:r w:rsidRPr="00E874DC">
        <w:rPr>
          <w:rFonts w:asciiTheme="minorHAnsi" w:hAnsiTheme="minorHAnsi" w:cs="Times New Roman"/>
          <w:noProof/>
          <w:lang w:eastAsia="sl-SI"/>
        </w:rPr>
        <w:t xml:space="preserve"> </w:t>
      </w:r>
      <w:r w:rsidR="00705A1B">
        <w:rPr>
          <w:rFonts w:asciiTheme="minorHAnsi" w:hAnsiTheme="minorHAnsi" w:cs="Times New Roman"/>
          <w:noProof/>
          <w:lang w:eastAsia="sl-SI"/>
        </w:rPr>
        <w:t>plačilnih nalogov, 130 odločb z izrekom opomina, 28</w:t>
      </w:r>
      <w:r w:rsidRPr="00E874DC">
        <w:rPr>
          <w:rFonts w:asciiTheme="minorHAnsi" w:hAnsiTheme="minorHAnsi" w:cs="Times New Roman"/>
          <w:noProof/>
          <w:lang w:eastAsia="sl-SI"/>
        </w:rPr>
        <w:t xml:space="preserve"> opozoril za storjen p</w:t>
      </w:r>
      <w:r w:rsidR="00705A1B">
        <w:rPr>
          <w:rFonts w:asciiTheme="minorHAnsi" w:hAnsiTheme="minorHAnsi" w:cs="Times New Roman"/>
          <w:noProof/>
          <w:lang w:eastAsia="sl-SI"/>
        </w:rPr>
        <w:t>rekršek in pet</w:t>
      </w:r>
      <w:r w:rsidRPr="00E874DC">
        <w:rPr>
          <w:rFonts w:asciiTheme="minorHAnsi" w:hAnsiTheme="minorHAnsi" w:cs="Times New Roman"/>
          <w:noProof/>
          <w:lang w:eastAsia="sl-SI"/>
        </w:rPr>
        <w:t xml:space="preserve"> obdolžilnih predlogov). </w:t>
      </w:r>
    </w:p>
    <w:p w:rsidR="000C0441" w:rsidRPr="00E874DC" w:rsidRDefault="0044238E" w:rsidP="0044238E">
      <w:pPr>
        <w:pStyle w:val="Napis"/>
        <w:rPr>
          <w:rFonts w:cs="Times New Roman"/>
          <w:noProof/>
        </w:rPr>
      </w:pPr>
      <w:bookmarkStart w:id="146" w:name="_Toc43285801"/>
      <w:bookmarkStart w:id="147" w:name="_Toc43285868"/>
      <w:r>
        <w:t xml:space="preserve">Preglednica </w:t>
      </w:r>
      <w:r w:rsidR="00B15DCE">
        <w:rPr>
          <w:noProof/>
        </w:rPr>
        <w:fldChar w:fldCharType="begin"/>
      </w:r>
      <w:r w:rsidR="00B15DCE">
        <w:rPr>
          <w:noProof/>
        </w:rPr>
        <w:instrText xml:space="preserve"> SEQ Tabela \* ARABIC </w:instrText>
      </w:r>
      <w:r w:rsidR="00B15DCE">
        <w:rPr>
          <w:noProof/>
        </w:rPr>
        <w:fldChar w:fldCharType="separate"/>
      </w:r>
      <w:r w:rsidR="004B3F9A">
        <w:rPr>
          <w:noProof/>
        </w:rPr>
        <w:t>18</w:t>
      </w:r>
      <w:r w:rsidR="00B15DCE">
        <w:rPr>
          <w:noProof/>
        </w:rPr>
        <w:fldChar w:fldCharType="end"/>
      </w:r>
      <w:r w:rsidR="000C0441" w:rsidRPr="00E874DC">
        <w:rPr>
          <w:rFonts w:cs="Times New Roman"/>
          <w:noProof/>
        </w:rPr>
        <w:t xml:space="preserve"> - Inšpekcijski pregledi in ukrepanje na podlagi inšpekcijskega nadzora</w:t>
      </w:r>
      <w:bookmarkEnd w:id="146"/>
      <w:bookmarkEnd w:id="1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996"/>
        <w:gridCol w:w="850"/>
        <w:gridCol w:w="708"/>
        <w:gridCol w:w="853"/>
        <w:gridCol w:w="709"/>
        <w:gridCol w:w="708"/>
        <w:gridCol w:w="708"/>
        <w:gridCol w:w="709"/>
        <w:gridCol w:w="749"/>
        <w:gridCol w:w="917"/>
      </w:tblGrid>
      <w:tr w:rsidR="000C0441" w:rsidRPr="00E874DC" w:rsidTr="002564B2">
        <w:trPr>
          <w:trHeight w:val="283"/>
          <w:tblHeader/>
        </w:trPr>
        <w:tc>
          <w:tcPr>
            <w:tcW w:w="609" w:type="pct"/>
            <w:vMerge w:val="restar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ŠTEVILO OPRAVLJENIH INŠPEKCIJSKIH PREGLEDOV</w:t>
            </w:r>
          </w:p>
        </w:tc>
        <w:tc>
          <w:tcPr>
            <w:tcW w:w="4391" w:type="pct"/>
            <w:gridSpan w:val="10"/>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ŠTEVILO IZREČENIH UKREPOV/SANKCIJ</w:t>
            </w:r>
          </w:p>
        </w:tc>
      </w:tr>
      <w:tr w:rsidR="000C0441" w:rsidRPr="00E874DC" w:rsidTr="002564B2">
        <w:trPr>
          <w:tblHeader/>
        </w:trPr>
        <w:tc>
          <w:tcPr>
            <w:tcW w:w="609" w:type="pct"/>
            <w:vMerge/>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p>
        </w:tc>
        <w:tc>
          <w:tcPr>
            <w:tcW w:w="1418" w:type="pct"/>
            <w:gridSpan w:val="3"/>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Upravni ukrepi</w:t>
            </w:r>
          </w:p>
        </w:tc>
        <w:tc>
          <w:tcPr>
            <w:tcW w:w="2464" w:type="pct"/>
            <w:gridSpan w:val="6"/>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Prekrškovne sankcije/ukrepi</w:t>
            </w:r>
          </w:p>
        </w:tc>
        <w:tc>
          <w:tcPr>
            <w:tcW w:w="509" w:type="pct"/>
            <w:vMerge w:val="restar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SKUPAJ</w:t>
            </w:r>
          </w:p>
        </w:tc>
      </w:tr>
      <w:tr w:rsidR="000C0441" w:rsidRPr="00E874DC" w:rsidTr="002564B2">
        <w:trPr>
          <w:tblHeader/>
        </w:trPr>
        <w:tc>
          <w:tcPr>
            <w:tcW w:w="609" w:type="pct"/>
            <w:vMerge/>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p>
        </w:tc>
        <w:tc>
          <w:tcPr>
            <w:tcW w:w="553"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Ureditvena</w:t>
            </w:r>
          </w:p>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odločba</w:t>
            </w:r>
          </w:p>
        </w:tc>
        <w:tc>
          <w:tcPr>
            <w:tcW w:w="472"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Upravno opozorilo po ZIN</w:t>
            </w:r>
          </w:p>
        </w:tc>
        <w:tc>
          <w:tcPr>
            <w:tcW w:w="393"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SKUPAJ</w:t>
            </w:r>
          </w:p>
        </w:tc>
        <w:tc>
          <w:tcPr>
            <w:tcW w:w="474"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Odločba o prekršku (globa)</w:t>
            </w:r>
          </w:p>
        </w:tc>
        <w:tc>
          <w:tcPr>
            <w:tcW w:w="394"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Plačilni nalog</w:t>
            </w:r>
          </w:p>
        </w:tc>
        <w:tc>
          <w:tcPr>
            <w:tcW w:w="393"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Odločba o prekršku (opomin)</w:t>
            </w:r>
          </w:p>
        </w:tc>
        <w:tc>
          <w:tcPr>
            <w:tcW w:w="393"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Opozorilo za storjen prekršek po ZP-1</w:t>
            </w:r>
          </w:p>
        </w:tc>
        <w:tc>
          <w:tcPr>
            <w:tcW w:w="394"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proofErr w:type="spellStart"/>
            <w:r w:rsidRPr="00E874DC">
              <w:rPr>
                <w:rFonts w:ascii="Calibri" w:hAnsi="Calibri"/>
                <w:sz w:val="12"/>
              </w:rPr>
              <w:t>Obdolžilni</w:t>
            </w:r>
            <w:proofErr w:type="spellEnd"/>
            <w:r w:rsidRPr="00E874DC">
              <w:rPr>
                <w:rFonts w:ascii="Calibri" w:hAnsi="Calibri"/>
                <w:sz w:val="12"/>
              </w:rPr>
              <w:t xml:space="preserve"> predlog</w:t>
            </w:r>
          </w:p>
        </w:tc>
        <w:tc>
          <w:tcPr>
            <w:tcW w:w="415" w:type="pct"/>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r w:rsidRPr="00E874DC">
              <w:rPr>
                <w:rFonts w:ascii="Calibri" w:hAnsi="Calibri"/>
                <w:sz w:val="12"/>
              </w:rPr>
              <w:t>SKUPAJ</w:t>
            </w:r>
          </w:p>
        </w:tc>
        <w:tc>
          <w:tcPr>
            <w:tcW w:w="509" w:type="pct"/>
            <w:vMerge/>
            <w:shd w:val="clear" w:color="auto" w:fill="FBD4B4" w:themeFill="accent6" w:themeFillTint="66"/>
            <w:vAlign w:val="center"/>
          </w:tcPr>
          <w:p w:rsidR="000C0441" w:rsidRPr="00E874DC" w:rsidRDefault="000C0441" w:rsidP="000C0441">
            <w:pPr>
              <w:tabs>
                <w:tab w:val="left" w:pos="266"/>
              </w:tabs>
              <w:spacing w:after="0" w:line="240" w:lineRule="auto"/>
              <w:jc w:val="center"/>
              <w:rPr>
                <w:rFonts w:ascii="Calibri" w:hAnsi="Calibri"/>
                <w:sz w:val="12"/>
              </w:rPr>
            </w:pPr>
          </w:p>
        </w:tc>
      </w:tr>
      <w:tr w:rsidR="000C0441" w:rsidRPr="00E874DC" w:rsidTr="002564B2">
        <w:trPr>
          <w:trHeight w:val="283"/>
        </w:trPr>
        <w:tc>
          <w:tcPr>
            <w:tcW w:w="609" w:type="pct"/>
            <w:shd w:val="clear" w:color="auto" w:fill="auto"/>
            <w:vAlign w:val="center"/>
          </w:tcPr>
          <w:p w:rsidR="000C0441" w:rsidRPr="00E874DC" w:rsidRDefault="00705A1B" w:rsidP="000C0441">
            <w:pPr>
              <w:tabs>
                <w:tab w:val="left" w:pos="266"/>
              </w:tabs>
              <w:spacing w:after="0" w:line="240" w:lineRule="auto"/>
              <w:jc w:val="center"/>
              <w:rPr>
                <w:rFonts w:ascii="Calibri" w:hAnsi="Calibri"/>
                <w:sz w:val="16"/>
              </w:rPr>
            </w:pPr>
            <w:r>
              <w:rPr>
                <w:rFonts w:ascii="Calibri" w:hAnsi="Calibri"/>
                <w:sz w:val="16"/>
              </w:rPr>
              <w:t>3.949</w:t>
            </w:r>
          </w:p>
        </w:tc>
        <w:tc>
          <w:tcPr>
            <w:tcW w:w="553" w:type="pct"/>
            <w:shd w:val="clear" w:color="auto" w:fill="auto"/>
            <w:vAlign w:val="center"/>
          </w:tcPr>
          <w:p w:rsidR="000C0441" w:rsidRPr="00E874DC" w:rsidRDefault="00705A1B" w:rsidP="000C0441">
            <w:pPr>
              <w:tabs>
                <w:tab w:val="left" w:pos="266"/>
              </w:tabs>
              <w:spacing w:after="0" w:line="240" w:lineRule="auto"/>
              <w:jc w:val="center"/>
              <w:rPr>
                <w:rFonts w:ascii="Calibri" w:hAnsi="Calibri"/>
                <w:sz w:val="16"/>
              </w:rPr>
            </w:pPr>
            <w:r>
              <w:rPr>
                <w:rFonts w:ascii="Calibri" w:hAnsi="Calibri"/>
                <w:sz w:val="16"/>
              </w:rPr>
              <w:t>7</w:t>
            </w:r>
          </w:p>
        </w:tc>
        <w:tc>
          <w:tcPr>
            <w:tcW w:w="472" w:type="pct"/>
            <w:shd w:val="clear" w:color="auto" w:fill="auto"/>
            <w:vAlign w:val="center"/>
          </w:tcPr>
          <w:p w:rsidR="000C0441" w:rsidRPr="00E874DC" w:rsidRDefault="000C0441" w:rsidP="000C0441">
            <w:pPr>
              <w:tabs>
                <w:tab w:val="left" w:pos="266"/>
              </w:tabs>
              <w:spacing w:after="0" w:line="240" w:lineRule="auto"/>
              <w:jc w:val="center"/>
              <w:rPr>
                <w:rFonts w:ascii="Calibri" w:hAnsi="Calibri"/>
                <w:sz w:val="16"/>
              </w:rPr>
            </w:pPr>
            <w:r w:rsidRPr="00E874DC">
              <w:rPr>
                <w:rFonts w:ascii="Calibri" w:hAnsi="Calibri"/>
                <w:sz w:val="16"/>
              </w:rPr>
              <w:t>7</w:t>
            </w:r>
          </w:p>
        </w:tc>
        <w:tc>
          <w:tcPr>
            <w:tcW w:w="393" w:type="pct"/>
            <w:shd w:val="clear" w:color="auto" w:fill="auto"/>
            <w:vAlign w:val="center"/>
          </w:tcPr>
          <w:p w:rsidR="000C0441" w:rsidRPr="00E874DC" w:rsidRDefault="00705A1B" w:rsidP="000C0441">
            <w:pPr>
              <w:tabs>
                <w:tab w:val="left" w:pos="266"/>
              </w:tabs>
              <w:spacing w:after="0" w:line="240" w:lineRule="auto"/>
              <w:jc w:val="center"/>
              <w:rPr>
                <w:rFonts w:ascii="Calibri" w:hAnsi="Calibri"/>
                <w:sz w:val="16"/>
              </w:rPr>
            </w:pPr>
            <w:r>
              <w:rPr>
                <w:rFonts w:ascii="Calibri" w:hAnsi="Calibri"/>
                <w:sz w:val="16"/>
              </w:rPr>
              <w:t>14</w:t>
            </w:r>
          </w:p>
        </w:tc>
        <w:tc>
          <w:tcPr>
            <w:tcW w:w="474" w:type="pct"/>
            <w:vAlign w:val="center"/>
          </w:tcPr>
          <w:p w:rsidR="000C0441" w:rsidRPr="00E874DC" w:rsidRDefault="00705A1B" w:rsidP="000C0441">
            <w:pPr>
              <w:tabs>
                <w:tab w:val="left" w:pos="266"/>
              </w:tabs>
              <w:spacing w:after="0" w:line="240" w:lineRule="auto"/>
              <w:jc w:val="center"/>
              <w:rPr>
                <w:rFonts w:ascii="Calibri" w:hAnsi="Calibri"/>
                <w:sz w:val="16"/>
              </w:rPr>
            </w:pPr>
            <w:r>
              <w:rPr>
                <w:rFonts w:ascii="Calibri" w:hAnsi="Calibri"/>
                <w:sz w:val="16"/>
              </w:rPr>
              <w:t>115</w:t>
            </w:r>
          </w:p>
        </w:tc>
        <w:tc>
          <w:tcPr>
            <w:tcW w:w="394" w:type="pct"/>
            <w:shd w:val="clear" w:color="auto" w:fill="auto"/>
            <w:vAlign w:val="center"/>
          </w:tcPr>
          <w:p w:rsidR="000C0441" w:rsidRPr="00E874DC" w:rsidRDefault="00705A1B" w:rsidP="000C0441">
            <w:pPr>
              <w:tabs>
                <w:tab w:val="left" w:pos="266"/>
              </w:tabs>
              <w:spacing w:after="0" w:line="240" w:lineRule="auto"/>
              <w:jc w:val="center"/>
              <w:rPr>
                <w:rFonts w:ascii="Calibri" w:hAnsi="Calibri"/>
                <w:sz w:val="16"/>
              </w:rPr>
            </w:pPr>
            <w:r>
              <w:rPr>
                <w:rFonts w:ascii="Calibri" w:hAnsi="Calibri"/>
                <w:sz w:val="16"/>
              </w:rPr>
              <w:t>168</w:t>
            </w:r>
          </w:p>
        </w:tc>
        <w:tc>
          <w:tcPr>
            <w:tcW w:w="393" w:type="pct"/>
            <w:shd w:val="clear" w:color="auto" w:fill="auto"/>
            <w:vAlign w:val="center"/>
          </w:tcPr>
          <w:p w:rsidR="000C0441" w:rsidRPr="00E874DC" w:rsidRDefault="000C0441" w:rsidP="00B85235">
            <w:pPr>
              <w:tabs>
                <w:tab w:val="left" w:pos="266"/>
              </w:tabs>
              <w:spacing w:after="0" w:line="240" w:lineRule="auto"/>
              <w:jc w:val="center"/>
              <w:rPr>
                <w:rFonts w:ascii="Calibri" w:hAnsi="Calibri"/>
                <w:sz w:val="16"/>
              </w:rPr>
            </w:pPr>
            <w:r w:rsidRPr="00E874DC">
              <w:rPr>
                <w:rFonts w:ascii="Calibri" w:hAnsi="Calibri"/>
                <w:sz w:val="16"/>
              </w:rPr>
              <w:t>1</w:t>
            </w:r>
            <w:r w:rsidR="00705A1B">
              <w:rPr>
                <w:rFonts w:ascii="Calibri" w:hAnsi="Calibri"/>
                <w:sz w:val="16"/>
              </w:rPr>
              <w:t>30</w:t>
            </w:r>
          </w:p>
        </w:tc>
        <w:tc>
          <w:tcPr>
            <w:tcW w:w="393" w:type="pct"/>
            <w:shd w:val="clear" w:color="auto" w:fill="auto"/>
            <w:vAlign w:val="center"/>
          </w:tcPr>
          <w:p w:rsidR="000C0441" w:rsidRPr="00E874DC" w:rsidRDefault="00705A1B" w:rsidP="000C0441">
            <w:pPr>
              <w:tabs>
                <w:tab w:val="left" w:pos="266"/>
              </w:tabs>
              <w:spacing w:after="0" w:line="240" w:lineRule="auto"/>
              <w:jc w:val="center"/>
              <w:rPr>
                <w:rFonts w:ascii="Calibri" w:hAnsi="Calibri"/>
                <w:sz w:val="16"/>
              </w:rPr>
            </w:pPr>
            <w:r>
              <w:rPr>
                <w:rFonts w:ascii="Calibri" w:hAnsi="Calibri"/>
                <w:sz w:val="16"/>
              </w:rPr>
              <w:t>28</w:t>
            </w:r>
          </w:p>
        </w:tc>
        <w:tc>
          <w:tcPr>
            <w:tcW w:w="394" w:type="pct"/>
            <w:shd w:val="clear" w:color="auto" w:fill="auto"/>
            <w:vAlign w:val="center"/>
          </w:tcPr>
          <w:p w:rsidR="000C0441" w:rsidRPr="00E874DC" w:rsidRDefault="00705A1B" w:rsidP="000C0441">
            <w:pPr>
              <w:tabs>
                <w:tab w:val="left" w:pos="266"/>
              </w:tabs>
              <w:spacing w:after="0" w:line="240" w:lineRule="auto"/>
              <w:jc w:val="center"/>
              <w:rPr>
                <w:rFonts w:ascii="Calibri" w:hAnsi="Calibri"/>
                <w:sz w:val="16"/>
              </w:rPr>
            </w:pPr>
            <w:r>
              <w:rPr>
                <w:rFonts w:ascii="Calibri" w:hAnsi="Calibri"/>
                <w:sz w:val="16"/>
              </w:rPr>
              <w:t>5</w:t>
            </w:r>
          </w:p>
        </w:tc>
        <w:tc>
          <w:tcPr>
            <w:tcW w:w="415" w:type="pct"/>
            <w:shd w:val="clear" w:color="auto" w:fill="auto"/>
            <w:vAlign w:val="center"/>
          </w:tcPr>
          <w:p w:rsidR="000C0441" w:rsidRPr="00E874DC" w:rsidRDefault="00705A1B" w:rsidP="000C0441">
            <w:pPr>
              <w:tabs>
                <w:tab w:val="left" w:pos="266"/>
              </w:tabs>
              <w:spacing w:after="0" w:line="240" w:lineRule="auto"/>
              <w:jc w:val="center"/>
              <w:rPr>
                <w:rFonts w:ascii="Calibri" w:hAnsi="Calibri"/>
                <w:sz w:val="16"/>
              </w:rPr>
            </w:pPr>
            <w:r>
              <w:rPr>
                <w:rFonts w:ascii="Calibri" w:hAnsi="Calibri"/>
                <w:sz w:val="16"/>
              </w:rPr>
              <w:t>446</w:t>
            </w:r>
          </w:p>
        </w:tc>
        <w:tc>
          <w:tcPr>
            <w:tcW w:w="509" w:type="pct"/>
            <w:shd w:val="clear" w:color="auto" w:fill="auto"/>
            <w:vAlign w:val="center"/>
          </w:tcPr>
          <w:p w:rsidR="000C0441" w:rsidRPr="00E874DC" w:rsidRDefault="000C0441" w:rsidP="000C0441">
            <w:pPr>
              <w:tabs>
                <w:tab w:val="left" w:pos="266"/>
              </w:tabs>
              <w:spacing w:after="0" w:line="240" w:lineRule="auto"/>
              <w:jc w:val="center"/>
              <w:rPr>
                <w:rFonts w:ascii="Calibri" w:hAnsi="Calibri"/>
                <w:sz w:val="16"/>
              </w:rPr>
            </w:pPr>
            <w:r w:rsidRPr="00E874DC">
              <w:rPr>
                <w:rFonts w:ascii="Calibri" w:hAnsi="Calibri"/>
                <w:sz w:val="16"/>
              </w:rPr>
              <w:t>46</w:t>
            </w:r>
            <w:r w:rsidR="00705A1B">
              <w:rPr>
                <w:rFonts w:ascii="Calibri" w:hAnsi="Calibri"/>
                <w:sz w:val="16"/>
              </w:rPr>
              <w:t>0</w:t>
            </w:r>
          </w:p>
        </w:tc>
      </w:tr>
    </w:tbl>
    <w:p w:rsidR="000C0441" w:rsidRPr="00E874DC" w:rsidRDefault="000C0441" w:rsidP="000C0441">
      <w:pPr>
        <w:spacing w:before="120" w:after="120" w:line="240" w:lineRule="auto"/>
        <w:jc w:val="both"/>
        <w:rPr>
          <w:rFonts w:asciiTheme="minorHAnsi" w:hAnsiTheme="minorHAnsi" w:cs="Times New Roman"/>
          <w:noProof/>
          <w:lang w:eastAsia="sl-SI"/>
        </w:rPr>
      </w:pPr>
      <w:r w:rsidRPr="00B31684">
        <w:rPr>
          <w:rFonts w:asciiTheme="minorHAnsi" w:hAnsiTheme="minorHAnsi" w:cs="Times New Roman"/>
          <w:noProof/>
          <w:lang w:eastAsia="sl-SI"/>
        </w:rPr>
        <w:t>Inšpekci</w:t>
      </w:r>
      <w:r w:rsidRPr="00E874DC">
        <w:rPr>
          <w:rFonts w:asciiTheme="minorHAnsi" w:hAnsiTheme="minorHAnsi" w:cs="Times New Roman"/>
          <w:noProof/>
          <w:lang w:eastAsia="sl-SI"/>
        </w:rPr>
        <w:t xml:space="preserve">jski nadzor na področju omejevanja uporabe tobačnih in povezanih izdelkov je ostal podobno kot v preteklih letih usmerjen v preverjanje spoštovanja prepovedi kajenja v javnih prostorih in v preverjanje pogojev za kadilnice v javnih prostorih. </w:t>
      </w:r>
    </w:p>
    <w:p w:rsidR="000C0441" w:rsidRPr="00E874DC" w:rsidRDefault="000C0441" w:rsidP="000C0441">
      <w:pPr>
        <w:spacing w:before="120" w:after="120" w:line="240" w:lineRule="auto"/>
        <w:jc w:val="both"/>
        <w:rPr>
          <w:rFonts w:asciiTheme="minorHAnsi" w:hAnsiTheme="minorHAnsi" w:cs="Times New Roman"/>
          <w:lang w:eastAsia="sl-SI"/>
        </w:rPr>
      </w:pPr>
      <w:r w:rsidRPr="00E874DC">
        <w:rPr>
          <w:rFonts w:asciiTheme="minorHAnsi" w:hAnsiTheme="minorHAnsi" w:cs="Times New Roman"/>
          <w:noProof/>
          <w:lang w:eastAsia="sl-SI"/>
        </w:rPr>
        <w:t>Največ inšpekcijskih obravnav je bilo izvedeno pri nosilcih dejavnosti po vprašanju spoštovanja prepovedi kajenja v zaprtih javnih prostorih, kjer so inšpe</w:t>
      </w:r>
      <w:r w:rsidR="00B31684">
        <w:rPr>
          <w:rFonts w:asciiTheme="minorHAnsi" w:hAnsiTheme="minorHAnsi" w:cs="Times New Roman"/>
          <w:noProof/>
          <w:lang w:eastAsia="sl-SI"/>
        </w:rPr>
        <w:t>ktorji kršitve ugotavljali v štiri</w:t>
      </w:r>
      <w:r w:rsidRPr="00E874DC">
        <w:rPr>
          <w:rFonts w:asciiTheme="minorHAnsi" w:hAnsiTheme="minorHAnsi" w:cs="Times New Roman"/>
          <w:noProof/>
          <w:lang w:eastAsia="sl-SI"/>
        </w:rPr>
        <w:t xml:space="preserve"> odstotkov obravnav po tem vprašanju. 93 % teh obravnav je bilo opravljeno v gostinstvu, ostale obravnave so bile opravljene v objektih varstva otrok, vzgoje, izobraževanja, zdravstva </w:t>
      </w:r>
      <w:r w:rsidR="00B31684">
        <w:rPr>
          <w:rFonts w:asciiTheme="minorHAnsi" w:hAnsiTheme="minorHAnsi" w:cs="Times New Roman"/>
          <w:noProof/>
          <w:lang w:eastAsia="sl-SI"/>
        </w:rPr>
        <w:t>in drugih javnih prostorih. V 133</w:t>
      </w:r>
      <w:r w:rsidRPr="00E874DC">
        <w:rPr>
          <w:rFonts w:asciiTheme="minorHAnsi" w:hAnsiTheme="minorHAnsi" w:cs="Times New Roman"/>
          <w:noProof/>
          <w:lang w:eastAsia="sl-SI"/>
        </w:rPr>
        <w:t xml:space="preserve"> primerih so bili obravnavani posamezniki, ki niso upoštevali prepovedi kajenja v javnih zaprtih prostorih. </w:t>
      </w:r>
      <w:r w:rsidR="00B31684">
        <w:rPr>
          <w:rFonts w:asciiTheme="minorHAnsi" w:hAnsiTheme="minorHAnsi" w:cs="Times New Roman"/>
          <w:noProof/>
          <w:lang w:eastAsia="sl-SI"/>
        </w:rPr>
        <w:t>N</w:t>
      </w:r>
      <w:r w:rsidRPr="00E874DC">
        <w:rPr>
          <w:rFonts w:asciiTheme="minorHAnsi" w:hAnsiTheme="minorHAnsi" w:cs="Times New Roman"/>
          <w:noProof/>
          <w:lang w:eastAsia="sl-SI"/>
        </w:rPr>
        <w:t xml:space="preserve">ajvečji odstotek neskladnosti </w:t>
      </w:r>
      <w:r w:rsidR="00B31684">
        <w:rPr>
          <w:rFonts w:asciiTheme="minorHAnsi" w:hAnsiTheme="minorHAnsi" w:cs="Times New Roman"/>
          <w:noProof/>
          <w:lang w:eastAsia="sl-SI"/>
        </w:rPr>
        <w:t>je bil ugotovljen</w:t>
      </w:r>
      <w:r w:rsidRPr="00E874DC">
        <w:rPr>
          <w:rFonts w:asciiTheme="minorHAnsi" w:hAnsiTheme="minorHAnsi" w:cs="Times New Roman"/>
          <w:noProof/>
          <w:lang w:eastAsia="sl-SI"/>
        </w:rPr>
        <w:t xml:space="preserve"> pri nadzoru </w:t>
      </w:r>
      <w:r w:rsidR="009A0C2A" w:rsidRPr="00E874DC">
        <w:rPr>
          <w:rFonts w:asciiTheme="minorHAnsi" w:hAnsiTheme="minorHAnsi" w:cs="Times New Roman"/>
          <w:noProof/>
          <w:lang w:eastAsia="sl-SI"/>
        </w:rPr>
        <w:t xml:space="preserve">pogojev za </w:t>
      </w:r>
      <w:r w:rsidRPr="00E874DC">
        <w:rPr>
          <w:rFonts w:asciiTheme="minorHAnsi" w:hAnsiTheme="minorHAnsi" w:cs="Times New Roman"/>
          <w:noProof/>
          <w:lang w:eastAsia="sl-SI"/>
        </w:rPr>
        <w:t>kadilnic</w:t>
      </w:r>
      <w:r w:rsidR="009A0C2A" w:rsidRPr="00E874DC">
        <w:rPr>
          <w:rFonts w:asciiTheme="minorHAnsi" w:hAnsiTheme="minorHAnsi" w:cs="Times New Roman"/>
          <w:noProof/>
          <w:lang w:eastAsia="sl-SI"/>
        </w:rPr>
        <w:t>e</w:t>
      </w:r>
      <w:r w:rsidR="00B31684">
        <w:rPr>
          <w:rFonts w:asciiTheme="minorHAnsi" w:hAnsiTheme="minorHAnsi" w:cs="Times New Roman"/>
          <w:noProof/>
          <w:lang w:eastAsia="sl-SI"/>
        </w:rPr>
        <w:t>. V 78</w:t>
      </w:r>
      <w:r w:rsidRPr="00E874DC">
        <w:rPr>
          <w:rFonts w:asciiTheme="minorHAnsi" w:hAnsiTheme="minorHAnsi" w:cs="Times New Roman"/>
          <w:noProof/>
          <w:lang w:eastAsia="sl-SI"/>
        </w:rPr>
        <w:t xml:space="preserve"> primerih so se preverjali izpolnjeni pogoji za kadilnice in prepoved vnosa hrane in pijač</w:t>
      </w:r>
      <w:r w:rsidR="00B31684">
        <w:rPr>
          <w:rFonts w:asciiTheme="minorHAnsi" w:hAnsiTheme="minorHAnsi" w:cs="Times New Roman"/>
          <w:noProof/>
          <w:lang w:eastAsia="sl-SI"/>
        </w:rPr>
        <w:t>e vanjo. Ugotovljenih je bilo 20</w:t>
      </w:r>
      <w:r w:rsidRPr="00E874DC">
        <w:rPr>
          <w:rFonts w:asciiTheme="minorHAnsi" w:hAnsiTheme="minorHAnsi" w:cs="Times New Roman"/>
          <w:noProof/>
          <w:lang w:eastAsia="sl-SI"/>
        </w:rPr>
        <w:t xml:space="preserve"> kršitev glede pogojev </w:t>
      </w:r>
      <w:r w:rsidR="00B85235">
        <w:rPr>
          <w:rFonts w:asciiTheme="minorHAnsi" w:hAnsiTheme="minorHAnsi" w:cs="Times New Roman"/>
          <w:lang w:eastAsia="sl-SI"/>
        </w:rPr>
        <w:t>za kadilnico (26 %</w:t>
      </w:r>
      <w:r w:rsidR="00B31684">
        <w:rPr>
          <w:rFonts w:asciiTheme="minorHAnsi" w:hAnsiTheme="minorHAnsi" w:cs="Times New Roman"/>
          <w:lang w:eastAsia="sl-SI"/>
        </w:rPr>
        <w:t>) in pet</w:t>
      </w:r>
      <w:r w:rsidRPr="00E874DC">
        <w:rPr>
          <w:rFonts w:asciiTheme="minorHAnsi" w:hAnsiTheme="minorHAnsi" w:cs="Times New Roman"/>
          <w:lang w:eastAsia="sl-SI"/>
        </w:rPr>
        <w:t xml:space="preserve"> kršitev prepovedi vnosa hrane/pijače vanjo.</w:t>
      </w:r>
      <w:r w:rsidR="009A0C2A" w:rsidRPr="00E874DC">
        <w:rPr>
          <w:rFonts w:asciiTheme="minorHAnsi" w:hAnsiTheme="minorHAnsi" w:cs="Times New Roman"/>
          <w:noProof/>
          <w:lang w:eastAsia="sl-SI"/>
        </w:rPr>
        <w:t xml:space="preserve"> </w:t>
      </w:r>
    </w:p>
    <w:p w:rsidR="000C113F" w:rsidRDefault="000C113F" w:rsidP="000C0441">
      <w:pPr>
        <w:spacing w:before="120" w:after="120" w:line="240" w:lineRule="auto"/>
        <w:jc w:val="both"/>
        <w:rPr>
          <w:rFonts w:asciiTheme="minorHAnsi" w:hAnsiTheme="minorHAnsi" w:cs="Times New Roman"/>
          <w:noProof/>
          <w:lang w:eastAsia="sl-SI"/>
        </w:rPr>
      </w:pPr>
      <w:r>
        <w:rPr>
          <w:rFonts w:asciiTheme="minorHAnsi" w:hAnsiTheme="minorHAnsi" w:cs="Times New Roman"/>
          <w:noProof/>
          <w:lang w:eastAsia="sl-SI"/>
        </w:rPr>
        <w:t>Zaradi povečanega</w:t>
      </w:r>
      <w:r w:rsidR="00B31684" w:rsidRPr="00B31684">
        <w:rPr>
          <w:rFonts w:asciiTheme="minorHAnsi" w:hAnsiTheme="minorHAnsi" w:cs="Times New Roman"/>
          <w:noProof/>
          <w:lang w:eastAsia="sl-SI"/>
        </w:rPr>
        <w:t xml:space="preserve"> števila pri</w:t>
      </w:r>
      <w:r w:rsidR="00B31684">
        <w:rPr>
          <w:rFonts w:asciiTheme="minorHAnsi" w:hAnsiTheme="minorHAnsi" w:cs="Times New Roman"/>
          <w:noProof/>
          <w:lang w:eastAsia="sl-SI"/>
        </w:rPr>
        <w:t>jav glede kajenja</w:t>
      </w:r>
      <w:r w:rsidR="00B31684" w:rsidRPr="00B31684">
        <w:rPr>
          <w:rFonts w:asciiTheme="minorHAnsi" w:hAnsiTheme="minorHAnsi" w:cs="Times New Roman"/>
          <w:noProof/>
          <w:lang w:eastAsia="sl-SI"/>
        </w:rPr>
        <w:t xml:space="preserve"> v objektih in funk</w:t>
      </w:r>
      <w:r w:rsidR="00B85235">
        <w:rPr>
          <w:rFonts w:asciiTheme="minorHAnsi" w:hAnsiTheme="minorHAnsi" w:cs="Times New Roman"/>
          <w:noProof/>
          <w:lang w:eastAsia="sl-SI"/>
        </w:rPr>
        <w:t>cionalnih površinah šol</w:t>
      </w:r>
      <w:r w:rsidR="00B31684" w:rsidRPr="00B31684">
        <w:rPr>
          <w:rFonts w:asciiTheme="minorHAnsi" w:hAnsiTheme="minorHAnsi" w:cs="Times New Roman"/>
          <w:noProof/>
          <w:lang w:eastAsia="sl-SI"/>
        </w:rPr>
        <w:t xml:space="preserve"> je bil v juliju 2019 poslan dopis na vse osnovne šole, srednje šole in univerze z zapros</w:t>
      </w:r>
      <w:r w:rsidR="00B85235">
        <w:rPr>
          <w:rFonts w:asciiTheme="minorHAnsi" w:hAnsiTheme="minorHAnsi" w:cs="Times New Roman"/>
          <w:noProof/>
          <w:lang w:eastAsia="sl-SI"/>
        </w:rPr>
        <w:t>ilom, k doslednemu spoštovanju z</w:t>
      </w:r>
      <w:r w:rsidR="00B31684" w:rsidRPr="00B31684">
        <w:rPr>
          <w:rFonts w:asciiTheme="minorHAnsi" w:hAnsiTheme="minorHAnsi" w:cs="Times New Roman"/>
          <w:noProof/>
          <w:lang w:eastAsia="sl-SI"/>
        </w:rPr>
        <w:t>akona. Temu je v jesensk</w:t>
      </w:r>
      <w:r w:rsidR="00BA2829">
        <w:rPr>
          <w:rFonts w:asciiTheme="minorHAnsi" w:hAnsiTheme="minorHAnsi" w:cs="Times New Roman"/>
          <w:noProof/>
          <w:lang w:eastAsia="sl-SI"/>
        </w:rPr>
        <w:t>em času sledila akcija nadzora, k</w:t>
      </w:r>
      <w:r w:rsidR="00B85235">
        <w:rPr>
          <w:rFonts w:asciiTheme="minorHAnsi" w:hAnsiTheme="minorHAnsi" w:cs="Times New Roman"/>
          <w:noProof/>
          <w:lang w:eastAsia="sl-SI"/>
        </w:rPr>
        <w:t xml:space="preserve">atere namen je bil </w:t>
      </w:r>
      <w:r w:rsidR="00B85235" w:rsidRPr="00B85235">
        <w:rPr>
          <w:rFonts w:asciiTheme="minorHAnsi" w:hAnsiTheme="minorHAnsi" w:cs="Times New Roman"/>
          <w:noProof/>
          <w:lang w:eastAsia="sl-SI"/>
        </w:rPr>
        <w:lastRenderedPageBreak/>
        <w:t xml:space="preserve">opozoriti na obveznost </w:t>
      </w:r>
      <w:r w:rsidR="00BC5EBA">
        <w:rPr>
          <w:rFonts w:asciiTheme="minorHAnsi" w:hAnsiTheme="minorHAnsi" w:cs="Times New Roman"/>
          <w:noProof/>
          <w:lang w:eastAsia="sl-SI"/>
        </w:rPr>
        <w:t xml:space="preserve">spoštovanja </w:t>
      </w:r>
      <w:r w:rsidR="00B85235">
        <w:rPr>
          <w:rFonts w:asciiTheme="minorHAnsi" w:hAnsiTheme="minorHAnsi" w:cs="Times New Roman"/>
          <w:noProof/>
          <w:lang w:eastAsia="sl-SI"/>
        </w:rPr>
        <w:t>z</w:t>
      </w:r>
      <w:r w:rsidR="00BA2829">
        <w:rPr>
          <w:rFonts w:asciiTheme="minorHAnsi" w:hAnsiTheme="minorHAnsi" w:cs="Times New Roman"/>
          <w:noProof/>
          <w:lang w:eastAsia="sl-SI"/>
        </w:rPr>
        <w:t>akona tudi v času, ko na šolah ni pouka in se v prostorih šole odvijajo druge dejavnosti, kot so razne prireditve in športna tekmovanja.</w:t>
      </w:r>
      <w:r w:rsidR="00B31684">
        <w:rPr>
          <w:rFonts w:asciiTheme="minorHAnsi" w:hAnsiTheme="minorHAnsi" w:cs="Times New Roman"/>
          <w:noProof/>
          <w:lang w:eastAsia="sl-SI"/>
        </w:rPr>
        <w:t xml:space="preserve"> </w:t>
      </w:r>
    </w:p>
    <w:p w:rsidR="000C113F" w:rsidRDefault="000C113F" w:rsidP="000C113F">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Pri izvajanju nadzora nad to določbo imajo inšpektorji pogosto težave s pridobivanjem osebnih podatkov posameznikov, ki kršijo prepoved kajenja. Pogosto so pri tem inšpektorji izpostavljeni grožnjam, občasno pa je ogrožena tudi njihova varnost.</w:t>
      </w:r>
    </w:p>
    <w:p w:rsidR="007E79B0" w:rsidRPr="00E874DC" w:rsidRDefault="007E79B0" w:rsidP="000C113F">
      <w:pPr>
        <w:spacing w:before="120" w:after="120" w:line="240" w:lineRule="auto"/>
        <w:jc w:val="both"/>
        <w:rPr>
          <w:rFonts w:asciiTheme="minorHAnsi" w:hAnsiTheme="minorHAnsi" w:cs="Times New Roman"/>
          <w:noProof/>
          <w:lang w:eastAsia="sl-SI"/>
        </w:rPr>
      </w:pPr>
    </w:p>
    <w:p w:rsidR="000C0441" w:rsidRPr="00E874DC" w:rsidRDefault="000C0441" w:rsidP="00944F3E">
      <w:pPr>
        <w:pStyle w:val="Naslov2"/>
      </w:pPr>
      <w:bookmarkStart w:id="148" w:name="_Toc7008230"/>
      <w:bookmarkStart w:id="149" w:name="_Toc43285869"/>
      <w:r w:rsidRPr="00E874DC">
        <w:t>AKTIVNOSTI INŠPEKTORATA NA PODROČJU PREPREČEVANJA DELA IN ZAPOSLOVANJA NA ČRNO</w:t>
      </w:r>
      <w:bookmarkEnd w:id="148"/>
      <w:bookmarkEnd w:id="149"/>
    </w:p>
    <w:p w:rsidR="000C0441" w:rsidRPr="00E874DC" w:rsidRDefault="000C0441" w:rsidP="000C0441">
      <w:pPr>
        <w:spacing w:before="120" w:after="120" w:line="240" w:lineRule="auto"/>
        <w:jc w:val="both"/>
        <w:rPr>
          <w:rFonts w:asciiTheme="minorHAnsi" w:hAnsiTheme="minorHAnsi" w:cs="Times New Roman"/>
          <w:noProof/>
          <w:lang w:eastAsia="sl-SI"/>
        </w:rPr>
      </w:pPr>
      <w:r w:rsidRPr="00BA2829">
        <w:rPr>
          <w:rFonts w:asciiTheme="minorHAnsi" w:hAnsiTheme="minorHAnsi" w:cs="Times New Roman"/>
          <w:noProof/>
          <w:lang w:eastAsia="sl-SI"/>
        </w:rPr>
        <w:t>Na področju sive ekonomije inšpektorat opravlja nadzor nad preprečevanjem dela in zaposlovanja na črno oziroma</w:t>
      </w:r>
      <w:r w:rsidRPr="00E874DC">
        <w:rPr>
          <w:rFonts w:asciiTheme="minorHAnsi" w:hAnsiTheme="minorHAnsi" w:cs="Times New Roman"/>
          <w:noProof/>
          <w:lang w:eastAsia="sl-SI"/>
        </w:rPr>
        <w:t xml:space="preserve"> nad določbami Zakona o preprečevanju dela in zaposlovanja na črno</w:t>
      </w:r>
      <w:r w:rsidRPr="00E874DC">
        <w:rPr>
          <w:rFonts w:asciiTheme="minorHAnsi" w:hAnsiTheme="minorHAnsi" w:cs="Times New Roman"/>
          <w:iCs/>
          <w:noProof/>
          <w:vertAlign w:val="superscript"/>
          <w:lang w:eastAsia="sl-SI"/>
        </w:rPr>
        <w:footnoteReference w:id="35"/>
      </w:r>
      <w:r w:rsidRPr="00E874DC">
        <w:rPr>
          <w:rFonts w:asciiTheme="minorHAnsi" w:hAnsiTheme="minorHAnsi" w:cs="Times New Roman"/>
          <w:noProof/>
          <w:lang w:eastAsia="sl-SI"/>
        </w:rPr>
        <w:t xml:space="preserve"> (v nadaljevanju ZPDZC-1), ki se nanašajo na izpolnjevanje posebnih pogojev za opravljanje tistih dejavnosti, ki spadajo v delokrog inšpektorata. Naše aktivnosti potekajo na različne načine; preko postopkov registracije, ugotovitev na terenu, preko prijav in obvestil drugih nadzornih organov. </w:t>
      </w:r>
    </w:p>
    <w:p w:rsidR="00282361" w:rsidRDefault="00282361" w:rsidP="000C0441">
      <w:pPr>
        <w:spacing w:before="120" w:after="120" w:line="240" w:lineRule="auto"/>
        <w:jc w:val="both"/>
        <w:rPr>
          <w:rFonts w:asciiTheme="minorHAnsi" w:hAnsiTheme="minorHAnsi" w:cs="Times New Roman"/>
          <w:noProof/>
          <w:lang w:eastAsia="sl-SI"/>
        </w:rPr>
      </w:pPr>
      <w:r w:rsidRPr="00282361">
        <w:rPr>
          <w:rFonts w:asciiTheme="minorHAnsi" w:hAnsiTheme="minorHAnsi" w:cs="Times New Roman"/>
          <w:noProof/>
          <w:lang w:eastAsia="sl-SI"/>
        </w:rPr>
        <w:t>Pri izvajalcih zdravstvene dejavnosti so inšpektorji preverjali</w:t>
      </w:r>
      <w:r w:rsidR="004A3CE7">
        <w:rPr>
          <w:rFonts w:asciiTheme="minorHAnsi" w:hAnsiTheme="minorHAnsi" w:cs="Times New Roman"/>
          <w:noProof/>
          <w:lang w:eastAsia="sl-SI"/>
        </w:rPr>
        <w:t>,</w:t>
      </w:r>
      <w:r w:rsidRPr="00282361">
        <w:rPr>
          <w:rFonts w:asciiTheme="minorHAnsi" w:hAnsiTheme="minorHAnsi" w:cs="Times New Roman"/>
          <w:noProof/>
          <w:lang w:eastAsia="sl-SI"/>
        </w:rPr>
        <w:t xml:space="preserve"> ali imajo izvajalci za opravljanje tovrstne dejavnosti dovoljenja v skladu z Zakonom o zdravstveni dejavnosti.</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Inšpektorji so na področju zdravniške službe, v skladu z Zakonom o zdravniški službi, pri izvajalcih zdravstvene dejavnosti ugotavljali okoliščine v zvezi s predpisanimi pogoji za samostojno opravljanje zdravniške službe. Preverjali so, ali zdravniki razpolagajo z veljavnimi licencami na strokovnem področju, na katerem opravljajo delo. Kjer zdravstvene ustanove zaposlujejo zdravnike iz tretjih držav, so inšpektorji, v skladu z Zakonom o priznavanju poklicnih kvalifikacij zdravnik, zdravnik specialist, doktor dentalne medicine in doktor dentalne medicine specialist, preverjali obstoj odločbe o priznanju poklicne kvalifikacije.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Na področju zdravilstva so inšpektorji v skladu z Zakonom o zdravilstvu preverjali pridobitev dovoljenja in licence za zdravilca.</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V primeru ugotovljenih kršitev pri izvajanju zdravstvene dejavnosti so inšpektorji ukrepali neposredno na podlagi Za</w:t>
      </w:r>
      <w:r w:rsidR="004A3CE7">
        <w:rPr>
          <w:rFonts w:asciiTheme="minorHAnsi" w:hAnsiTheme="minorHAnsi" w:cs="Times New Roman"/>
          <w:noProof/>
          <w:lang w:eastAsia="sl-SI"/>
        </w:rPr>
        <w:t>kona o zdravstveni dejavnosti,v</w:t>
      </w:r>
      <w:r w:rsidRPr="00E874DC">
        <w:rPr>
          <w:rFonts w:asciiTheme="minorHAnsi" w:hAnsiTheme="minorHAnsi" w:cs="Times New Roman"/>
          <w:noProof/>
          <w:lang w:eastAsia="sl-SI"/>
        </w:rPr>
        <w:t xml:space="preserve"> ostalih primerih pa po Zakonu o zdravstveni inšpekciji, Zakonu o preprečevanju dela in zaposlovanja na črno, Zakonu o zdravniški službi, Zakonu o prizna</w:t>
      </w:r>
      <w:r w:rsidR="004A3CE7">
        <w:rPr>
          <w:rFonts w:asciiTheme="minorHAnsi" w:hAnsiTheme="minorHAnsi" w:cs="Times New Roman"/>
          <w:noProof/>
          <w:lang w:eastAsia="sl-SI"/>
        </w:rPr>
        <w:t>vanju poklicnih kvalifikacij in</w:t>
      </w:r>
      <w:r w:rsidRPr="00E874DC">
        <w:rPr>
          <w:rFonts w:asciiTheme="minorHAnsi" w:hAnsiTheme="minorHAnsi" w:cs="Times New Roman"/>
          <w:noProof/>
          <w:lang w:eastAsia="sl-SI"/>
        </w:rPr>
        <w:t xml:space="preserve"> Zakonu o zdravilstvu.</w:t>
      </w:r>
    </w:p>
    <w:p w:rsidR="000C0441"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Zdravstveni inšpektorji so opravili </w:t>
      </w:r>
      <w:r w:rsidR="00977968">
        <w:rPr>
          <w:rFonts w:asciiTheme="minorHAnsi" w:hAnsiTheme="minorHAnsi" w:cs="Times New Roman"/>
          <w:noProof/>
          <w:lang w:eastAsia="sl-SI"/>
        </w:rPr>
        <w:t>803</w:t>
      </w:r>
      <w:r w:rsidRPr="00E874DC">
        <w:rPr>
          <w:rFonts w:asciiTheme="minorHAnsi" w:hAnsiTheme="minorHAnsi" w:cs="Times New Roman"/>
          <w:noProof/>
          <w:lang w:eastAsia="sl-SI"/>
        </w:rPr>
        <w:t xml:space="preserve"> inšpekcijsk</w:t>
      </w:r>
      <w:r w:rsidR="00E3135F">
        <w:rPr>
          <w:rFonts w:asciiTheme="minorHAnsi" w:hAnsiTheme="minorHAnsi" w:cs="Times New Roman"/>
          <w:noProof/>
          <w:lang w:eastAsia="sl-SI"/>
        </w:rPr>
        <w:t>e</w:t>
      </w:r>
      <w:r w:rsidRPr="00E874DC">
        <w:rPr>
          <w:rFonts w:asciiTheme="minorHAnsi" w:hAnsiTheme="minorHAnsi" w:cs="Times New Roman"/>
          <w:noProof/>
          <w:lang w:eastAsia="sl-SI"/>
        </w:rPr>
        <w:t xml:space="preserve"> pregled</w:t>
      </w:r>
      <w:r w:rsidR="00E3135F">
        <w:rPr>
          <w:rFonts w:asciiTheme="minorHAnsi" w:hAnsiTheme="minorHAnsi" w:cs="Times New Roman"/>
          <w:noProof/>
          <w:lang w:eastAsia="sl-SI"/>
        </w:rPr>
        <w:t>e</w:t>
      </w:r>
      <w:r w:rsidRPr="00E874DC">
        <w:rPr>
          <w:rFonts w:asciiTheme="minorHAnsi" w:hAnsiTheme="minorHAnsi" w:cs="Times New Roman"/>
          <w:noProof/>
          <w:lang w:eastAsia="sl-SI"/>
        </w:rPr>
        <w:t xml:space="preserve">. Ob tem so zaradi neizpolnjevanja pogojev izdali </w:t>
      </w:r>
      <w:r w:rsidR="00977968">
        <w:rPr>
          <w:rFonts w:asciiTheme="minorHAnsi" w:hAnsiTheme="minorHAnsi" w:cs="Times New Roman"/>
          <w:noProof/>
          <w:lang w:eastAsia="sl-SI"/>
        </w:rPr>
        <w:t>46</w:t>
      </w:r>
      <w:r w:rsidRPr="00E874DC">
        <w:rPr>
          <w:rFonts w:asciiTheme="minorHAnsi" w:hAnsiTheme="minorHAnsi" w:cs="Times New Roman"/>
          <w:noProof/>
          <w:vertAlign w:val="superscript"/>
          <w:lang w:eastAsia="sl-SI"/>
        </w:rPr>
        <w:footnoteReference w:id="36"/>
      </w:r>
      <w:r w:rsidRPr="00E874DC">
        <w:rPr>
          <w:rFonts w:asciiTheme="minorHAnsi" w:hAnsiTheme="minorHAnsi" w:cs="Times New Roman"/>
          <w:noProof/>
          <w:lang w:eastAsia="sl-SI"/>
        </w:rPr>
        <w:t xml:space="preserve"> odločb o prepovedi opravljanja dejavnosti. </w:t>
      </w:r>
      <w:r w:rsidRPr="00282361">
        <w:rPr>
          <w:rFonts w:asciiTheme="minorHAnsi" w:hAnsiTheme="minorHAnsi" w:cs="Times New Roman"/>
          <w:noProof/>
          <w:lang w:eastAsia="sl-SI"/>
        </w:rPr>
        <w:t>Na področju</w:t>
      </w:r>
      <w:r w:rsidRPr="00E874DC">
        <w:rPr>
          <w:rFonts w:asciiTheme="minorHAnsi" w:hAnsiTheme="minorHAnsi" w:cs="Times New Roman"/>
          <w:noProof/>
          <w:lang w:eastAsia="sl-SI"/>
        </w:rPr>
        <w:t xml:space="preserve"> zdravstvene dejavnosti je bilo v zvezi izpolnjevanj</w:t>
      </w:r>
      <w:r w:rsidR="00E3135F">
        <w:rPr>
          <w:rFonts w:asciiTheme="minorHAnsi" w:hAnsiTheme="minorHAnsi" w:cs="Times New Roman"/>
          <w:noProof/>
          <w:lang w:eastAsia="sl-SI"/>
        </w:rPr>
        <w:t>em</w:t>
      </w:r>
      <w:r w:rsidRPr="00E874DC">
        <w:rPr>
          <w:rFonts w:asciiTheme="minorHAnsi" w:hAnsiTheme="minorHAnsi" w:cs="Times New Roman"/>
          <w:noProof/>
          <w:lang w:eastAsia="sl-SI"/>
        </w:rPr>
        <w:t xml:space="preserve"> pogojev oziroma dovoljenj izdanih </w:t>
      </w:r>
      <w:r w:rsidR="00977968">
        <w:rPr>
          <w:rFonts w:asciiTheme="minorHAnsi" w:hAnsiTheme="minorHAnsi" w:cs="Times New Roman"/>
          <w:noProof/>
          <w:lang w:eastAsia="sl-SI"/>
        </w:rPr>
        <w:t>20</w:t>
      </w:r>
      <w:r w:rsidRPr="00E874DC">
        <w:rPr>
          <w:rFonts w:asciiTheme="minorHAnsi" w:hAnsiTheme="minorHAnsi" w:cs="Times New Roman"/>
          <w:noProof/>
          <w:lang w:eastAsia="sl-SI"/>
        </w:rPr>
        <w:t xml:space="preserve"> odločb o prepovedi opravljanj</w:t>
      </w:r>
      <w:r w:rsidR="00977968">
        <w:rPr>
          <w:rFonts w:asciiTheme="minorHAnsi" w:hAnsiTheme="minorHAnsi" w:cs="Times New Roman"/>
          <w:noProof/>
          <w:lang w:eastAsia="sl-SI"/>
        </w:rPr>
        <w:t>a zdravstveni dejavnosti ter pet odločb, ki so se nanašale</w:t>
      </w:r>
      <w:r w:rsidRPr="00E874DC">
        <w:rPr>
          <w:rFonts w:asciiTheme="minorHAnsi" w:hAnsiTheme="minorHAnsi" w:cs="Times New Roman"/>
          <w:noProof/>
          <w:lang w:eastAsia="sl-SI"/>
        </w:rPr>
        <w:t xml:space="preserve"> na neizpolnjevanje pogojev za delo pri drugem izvajalcu zdravstvene dejavnosti (soglasja); t.j. prepoved opravljanja dela brez soglasja in prepoved omogočanja opravljanja dela. Poleg tega </w:t>
      </w:r>
      <w:r w:rsidR="007A29C3">
        <w:rPr>
          <w:rFonts w:asciiTheme="minorHAnsi" w:hAnsiTheme="minorHAnsi" w:cs="Times New Roman"/>
          <w:noProof/>
          <w:lang w:eastAsia="sl-SI"/>
        </w:rPr>
        <w:t xml:space="preserve">je bila </w:t>
      </w:r>
      <w:r w:rsidR="007A29C3" w:rsidRPr="00E874DC">
        <w:rPr>
          <w:rFonts w:asciiTheme="minorHAnsi" w:hAnsiTheme="minorHAnsi" w:cs="Times New Roman"/>
          <w:noProof/>
          <w:lang w:eastAsia="sl-SI"/>
        </w:rPr>
        <w:t xml:space="preserve">ena </w:t>
      </w:r>
      <w:r w:rsidR="007A29C3">
        <w:rPr>
          <w:rFonts w:asciiTheme="minorHAnsi" w:hAnsiTheme="minorHAnsi" w:cs="Times New Roman"/>
          <w:noProof/>
          <w:lang w:eastAsia="sl-SI"/>
        </w:rPr>
        <w:t>odločba</w:t>
      </w:r>
      <w:r w:rsidR="007A29C3" w:rsidRPr="00E874DC">
        <w:rPr>
          <w:rFonts w:asciiTheme="minorHAnsi" w:hAnsiTheme="minorHAnsi" w:cs="Times New Roman"/>
          <w:noProof/>
          <w:lang w:eastAsia="sl-SI"/>
        </w:rPr>
        <w:t xml:space="preserve"> o prepovedi opravljanja dela oziroma zdravstvenih storitev brez licence izdana na podlagi Zakona o zdravniški službi</w:t>
      </w:r>
      <w:r w:rsidR="007A29C3">
        <w:rPr>
          <w:rFonts w:asciiTheme="minorHAnsi" w:hAnsiTheme="minorHAnsi" w:cs="Times New Roman"/>
          <w:noProof/>
          <w:lang w:eastAsia="sl-SI"/>
        </w:rPr>
        <w:t xml:space="preserve">. Na </w:t>
      </w:r>
      <w:r w:rsidR="007A29C3">
        <w:rPr>
          <w:rFonts w:asciiTheme="minorHAnsi" w:hAnsiTheme="minorHAnsi" w:cs="Times New Roman"/>
          <w:noProof/>
          <w:lang w:eastAsia="sl-SI"/>
        </w:rPr>
        <w:lastRenderedPageBreak/>
        <w:t>področju zdravilstva je</w:t>
      </w:r>
      <w:r w:rsidRPr="00E874DC">
        <w:rPr>
          <w:rFonts w:asciiTheme="minorHAnsi" w:hAnsiTheme="minorHAnsi" w:cs="Times New Roman"/>
          <w:noProof/>
          <w:lang w:eastAsia="sl-SI"/>
        </w:rPr>
        <w:t xml:space="preserve"> bili</w:t>
      </w:r>
      <w:r w:rsidR="007A29C3">
        <w:rPr>
          <w:rFonts w:asciiTheme="minorHAnsi" w:hAnsiTheme="minorHAnsi" w:cs="Times New Roman"/>
          <w:noProof/>
          <w:lang w:eastAsia="sl-SI"/>
        </w:rPr>
        <w:t>o</w:t>
      </w:r>
      <w:r w:rsidRPr="00E874DC">
        <w:rPr>
          <w:rFonts w:asciiTheme="minorHAnsi" w:hAnsiTheme="minorHAnsi" w:cs="Times New Roman"/>
          <w:noProof/>
          <w:lang w:eastAsia="sl-SI"/>
        </w:rPr>
        <w:t xml:space="preserve"> izdani</w:t>
      </w:r>
      <w:r w:rsidR="007A29C3">
        <w:rPr>
          <w:rFonts w:asciiTheme="minorHAnsi" w:hAnsiTheme="minorHAnsi" w:cs="Times New Roman"/>
          <w:noProof/>
          <w:lang w:eastAsia="sl-SI"/>
        </w:rPr>
        <w:t>h 18 odločb</w:t>
      </w:r>
      <w:r w:rsidRPr="00E874DC">
        <w:rPr>
          <w:rFonts w:asciiTheme="minorHAnsi" w:hAnsiTheme="minorHAnsi" w:cs="Times New Roman"/>
          <w:noProof/>
          <w:lang w:eastAsia="sl-SI"/>
        </w:rPr>
        <w:t xml:space="preserve"> o prepovedi zaradi neizpolnjevanja pogojev za opravljanje zdravilstva. </w:t>
      </w:r>
      <w:r w:rsidR="00282361" w:rsidRPr="00282361">
        <w:rPr>
          <w:rFonts w:asciiTheme="minorHAnsi" w:hAnsiTheme="minorHAnsi" w:cs="Times New Roman"/>
          <w:noProof/>
          <w:lang w:eastAsia="sl-SI"/>
        </w:rPr>
        <w:t>Na področju obvladovanja nalezljivih bolezni je bila v zvezi z izpolnjevanjem pogojev za opravljanje dejavnosti dezinfekcije, dezinsekcije in deratizacije izdana 1 odločba o prepovedi opravljanja dejavnosti ter 1 odločba o prepovedi sodelovanja s subjekti, ki ne izpolnjujejo pogojev za opravljanje dejavnosti dezinfekcije, dezinsekcije in deratizacije.</w:t>
      </w:r>
    </w:p>
    <w:p w:rsidR="007E79B0" w:rsidRPr="00E874DC" w:rsidRDefault="007E79B0" w:rsidP="000C0441">
      <w:pPr>
        <w:spacing w:before="120" w:after="120" w:line="240" w:lineRule="auto"/>
        <w:jc w:val="both"/>
        <w:rPr>
          <w:rFonts w:asciiTheme="minorHAnsi" w:hAnsiTheme="minorHAnsi" w:cs="Times New Roman"/>
          <w:noProof/>
          <w:lang w:eastAsia="sl-SI"/>
        </w:rPr>
      </w:pPr>
    </w:p>
    <w:p w:rsidR="000C0441" w:rsidRPr="004246AB" w:rsidRDefault="000C0441" w:rsidP="00944F3E">
      <w:pPr>
        <w:pStyle w:val="Naslov2"/>
      </w:pPr>
      <w:bookmarkStart w:id="150" w:name="_Ref446570268"/>
      <w:bookmarkStart w:id="151" w:name="_Ref446570477"/>
      <w:bookmarkStart w:id="152" w:name="_Ref446570622"/>
      <w:bookmarkStart w:id="153" w:name="_Ref446573136"/>
      <w:bookmarkStart w:id="154" w:name="_Ref446573319"/>
      <w:bookmarkStart w:id="155" w:name="_Toc7008231"/>
      <w:bookmarkStart w:id="156" w:name="_Toc43285870"/>
      <w:bookmarkStart w:id="157" w:name="_Ref417025091"/>
      <w:r w:rsidRPr="004246AB">
        <w:t>IZVAJANJE PROGRAMOV VZORČENJA</w:t>
      </w:r>
      <w:bookmarkEnd w:id="150"/>
      <w:bookmarkEnd w:id="151"/>
      <w:bookmarkEnd w:id="152"/>
      <w:bookmarkEnd w:id="153"/>
      <w:bookmarkEnd w:id="154"/>
      <w:bookmarkEnd w:id="155"/>
      <w:bookmarkEnd w:id="156"/>
    </w:p>
    <w:p w:rsidR="000C0441" w:rsidRPr="00E874DC" w:rsidRDefault="000C0441" w:rsidP="00944F3E">
      <w:pPr>
        <w:pStyle w:val="Naslov3"/>
        <w:rPr>
          <w:lang w:eastAsia="sl-SI"/>
        </w:rPr>
      </w:pPr>
      <w:bookmarkStart w:id="158" w:name="_Ref417040022"/>
      <w:bookmarkStart w:id="159" w:name="_Toc7008232"/>
      <w:bookmarkStart w:id="160" w:name="_Toc43285871"/>
      <w:r w:rsidRPr="00E874DC">
        <w:rPr>
          <w:lang w:eastAsia="sl-SI"/>
        </w:rPr>
        <w:t>Program vzorčenja na področju splošne varnosti proizvodov</w:t>
      </w:r>
      <w:bookmarkEnd w:id="157"/>
      <w:bookmarkEnd w:id="158"/>
      <w:bookmarkEnd w:id="159"/>
      <w:bookmarkEnd w:id="160"/>
    </w:p>
    <w:p w:rsidR="000C0441"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letu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so zdravstveni inšpektorji v okviru nadzora odvzeli skupaj 25 vzorcev. Vzorčenih je bilo 10 </w:t>
      </w:r>
      <w:r w:rsidR="001620AA">
        <w:rPr>
          <w:rFonts w:asciiTheme="minorHAnsi" w:hAnsiTheme="minorHAnsi" w:cs="Times New Roman"/>
          <w:noProof/>
          <w:lang w:eastAsia="sl-SI"/>
        </w:rPr>
        <w:t>tekstilnih i</w:t>
      </w:r>
      <w:r w:rsidR="00BA2829">
        <w:rPr>
          <w:rFonts w:asciiTheme="minorHAnsi" w:hAnsiTheme="minorHAnsi" w:cs="Times New Roman"/>
          <w:noProof/>
          <w:lang w:eastAsia="sl-SI"/>
        </w:rPr>
        <w:t>zdelkov v spalnem okolju otrok,</w:t>
      </w:r>
      <w:r w:rsidR="001620AA">
        <w:rPr>
          <w:rFonts w:asciiTheme="minorHAnsi" w:hAnsiTheme="minorHAnsi" w:cs="Times New Roman"/>
          <w:noProof/>
          <w:lang w:eastAsia="sl-SI"/>
        </w:rPr>
        <w:t xml:space="preserve"> deset držal za dudo </w:t>
      </w:r>
      <w:r w:rsidR="00C25773">
        <w:rPr>
          <w:rFonts w:asciiTheme="minorHAnsi" w:hAnsiTheme="minorHAnsi" w:cs="Times New Roman"/>
          <w:noProof/>
          <w:lang w:eastAsia="sl-SI"/>
        </w:rPr>
        <w:t xml:space="preserve">in dud </w:t>
      </w:r>
      <w:r w:rsidR="00BA2829">
        <w:rPr>
          <w:rFonts w:asciiTheme="minorHAnsi" w:hAnsiTheme="minorHAnsi" w:cs="Times New Roman"/>
          <w:noProof/>
          <w:lang w:eastAsia="sl-SI"/>
        </w:rPr>
        <w:t>ter</w:t>
      </w:r>
      <w:r w:rsidRPr="00E874DC">
        <w:rPr>
          <w:rFonts w:asciiTheme="minorHAnsi" w:hAnsiTheme="minorHAnsi" w:cs="Times New Roman"/>
          <w:noProof/>
          <w:lang w:eastAsia="sl-SI"/>
        </w:rPr>
        <w:t xml:space="preserve"> </w:t>
      </w:r>
      <w:r w:rsidR="001620AA">
        <w:rPr>
          <w:rFonts w:asciiTheme="minorHAnsi" w:hAnsiTheme="minorHAnsi" w:cs="Times New Roman"/>
          <w:noProof/>
          <w:lang w:eastAsia="sl-SI"/>
        </w:rPr>
        <w:t xml:space="preserve">pet </w:t>
      </w:r>
      <w:r w:rsidR="00971662">
        <w:rPr>
          <w:rFonts w:asciiTheme="minorHAnsi" w:hAnsiTheme="minorHAnsi" w:cs="Times New Roman"/>
          <w:noProof/>
          <w:lang w:eastAsia="sl-SI"/>
        </w:rPr>
        <w:t>barv za tetoviranje oziroma permanentni make-up.</w:t>
      </w:r>
      <w:r w:rsidRPr="00E874DC">
        <w:rPr>
          <w:rFonts w:asciiTheme="minorHAnsi" w:hAnsiTheme="minorHAnsi" w:cs="Times New Roman"/>
          <w:noProof/>
          <w:lang w:eastAsia="sl-SI"/>
        </w:rPr>
        <w:t xml:space="preserve"> </w:t>
      </w:r>
    </w:p>
    <w:p w:rsidR="000C0441" w:rsidRPr="00E874DC" w:rsidRDefault="000C0441" w:rsidP="00EF670B">
      <w:pPr>
        <w:pStyle w:val="Besedilo"/>
      </w:pPr>
      <w:bookmarkStart w:id="161" w:name="_Toc43285872"/>
      <w:r w:rsidRPr="00E874DC">
        <w:t>Program vzorčenja glede na tip izdelka prikazuje graf spodaj.</w:t>
      </w:r>
      <w:bookmarkEnd w:id="161"/>
    </w:p>
    <w:p w:rsidR="000C0441" w:rsidRPr="00E874DC" w:rsidRDefault="00CB647A" w:rsidP="00CB647A">
      <w:pPr>
        <w:pStyle w:val="Napis"/>
        <w:rPr>
          <w:rFonts w:cs="Times New Roman"/>
          <w:noProof/>
        </w:rPr>
      </w:pPr>
      <w:bookmarkStart w:id="162" w:name="_Toc43285873"/>
      <w:bookmarkStart w:id="163" w:name="_Toc43287459"/>
      <w:r>
        <w:t xml:space="preserve">Graf </w:t>
      </w:r>
      <w:r w:rsidR="00B15DCE">
        <w:rPr>
          <w:noProof/>
        </w:rPr>
        <w:fldChar w:fldCharType="begin"/>
      </w:r>
      <w:r w:rsidR="00B15DCE">
        <w:rPr>
          <w:noProof/>
        </w:rPr>
        <w:instrText xml:space="preserve"> SEQ Graf \* ARABIC </w:instrText>
      </w:r>
      <w:r w:rsidR="00B15DCE">
        <w:rPr>
          <w:noProof/>
        </w:rPr>
        <w:fldChar w:fldCharType="separate"/>
      </w:r>
      <w:r w:rsidR="004B3F9A">
        <w:rPr>
          <w:noProof/>
        </w:rPr>
        <w:t>1</w:t>
      </w:r>
      <w:r w:rsidR="00B15DCE">
        <w:rPr>
          <w:noProof/>
        </w:rPr>
        <w:fldChar w:fldCharType="end"/>
      </w:r>
      <w:r w:rsidRPr="00E874DC">
        <w:rPr>
          <w:rFonts w:cs="Times New Roman"/>
          <w:noProof/>
        </w:rPr>
        <w:t xml:space="preserve"> – Program vzorčenja glede na tip izdelka</w:t>
      </w:r>
      <w:bookmarkEnd w:id="162"/>
      <w:bookmarkEnd w:id="163"/>
    </w:p>
    <w:p w:rsidR="000C0441" w:rsidRPr="00E874DC" w:rsidRDefault="00961204" w:rsidP="000C0441">
      <w:pPr>
        <w:spacing w:before="120" w:after="120" w:line="240" w:lineRule="auto"/>
        <w:jc w:val="both"/>
        <w:rPr>
          <w:rFonts w:asciiTheme="minorHAnsi" w:hAnsiTheme="minorHAnsi" w:cs="Times New Roman"/>
          <w:noProof/>
          <w:lang w:eastAsia="sl-SI"/>
        </w:rPr>
      </w:pPr>
      <w:r>
        <w:rPr>
          <w:noProof/>
          <w:lang w:eastAsia="sl-SI"/>
        </w:rPr>
        <w:drawing>
          <wp:inline distT="0" distB="0" distL="0" distR="0" wp14:anchorId="07E90A49" wp14:editId="123C55BC">
            <wp:extent cx="5234678" cy="3012179"/>
            <wp:effectExtent l="0" t="0" r="4445" b="0"/>
            <wp:docPr id="17" name="Grafikon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865BB" w:rsidRDefault="00971662" w:rsidP="004246AB">
      <w:pPr>
        <w:spacing w:before="120" w:after="120" w:line="240" w:lineRule="auto"/>
        <w:jc w:val="both"/>
        <w:rPr>
          <w:rFonts w:asciiTheme="minorHAnsi" w:hAnsiTheme="minorHAnsi" w:cs="Times New Roman"/>
          <w:noProof/>
          <w:lang w:eastAsia="sl-SI"/>
        </w:rPr>
      </w:pPr>
      <w:r>
        <w:rPr>
          <w:rFonts w:asciiTheme="minorHAnsi" w:hAnsiTheme="minorHAnsi" w:cs="Times New Roman"/>
          <w:noProof/>
          <w:lang w:eastAsia="sl-SI"/>
        </w:rPr>
        <w:t xml:space="preserve">Tekstilni izdelki v spalnem okolju otrok in držala za dude </w:t>
      </w:r>
      <w:r w:rsidR="00086238">
        <w:rPr>
          <w:rFonts w:asciiTheme="minorHAnsi" w:hAnsiTheme="minorHAnsi" w:cs="Times New Roman"/>
          <w:noProof/>
          <w:lang w:eastAsia="sl-SI"/>
        </w:rPr>
        <w:t>ter dude</w:t>
      </w:r>
      <w:r>
        <w:rPr>
          <w:rFonts w:asciiTheme="minorHAnsi" w:hAnsiTheme="minorHAnsi" w:cs="Times New Roman"/>
          <w:noProof/>
          <w:lang w:eastAsia="sl-SI"/>
        </w:rPr>
        <w:t xml:space="preserve"> </w:t>
      </w:r>
      <w:r w:rsidR="000C0441" w:rsidRPr="0080776F">
        <w:rPr>
          <w:rFonts w:asciiTheme="minorHAnsi" w:hAnsiTheme="minorHAnsi" w:cs="Times New Roman"/>
          <w:noProof/>
          <w:lang w:eastAsia="sl-SI"/>
        </w:rPr>
        <w:t xml:space="preserve">so bili analizirani in ocenjeni glede na različne </w:t>
      </w:r>
      <w:r>
        <w:rPr>
          <w:rFonts w:asciiTheme="minorHAnsi" w:hAnsiTheme="minorHAnsi" w:cs="Times New Roman"/>
          <w:noProof/>
          <w:lang w:eastAsia="sl-SI"/>
        </w:rPr>
        <w:t xml:space="preserve">oblikovne, </w:t>
      </w:r>
      <w:r w:rsidR="000C0441" w:rsidRPr="0080776F">
        <w:rPr>
          <w:rFonts w:asciiTheme="minorHAnsi" w:hAnsiTheme="minorHAnsi" w:cs="Times New Roman"/>
          <w:noProof/>
          <w:lang w:eastAsia="sl-SI"/>
        </w:rPr>
        <w:t>mehanske in kemijske parametre: mehanske lastnosti po standard</w:t>
      </w:r>
      <w:r w:rsidR="005A4674">
        <w:rPr>
          <w:rFonts w:asciiTheme="minorHAnsi" w:hAnsiTheme="minorHAnsi" w:cs="Times New Roman"/>
          <w:noProof/>
          <w:lang w:eastAsia="sl-SI"/>
        </w:rPr>
        <w:t>ih</w:t>
      </w:r>
      <w:r w:rsidR="000C0441" w:rsidRPr="0080776F">
        <w:rPr>
          <w:rFonts w:asciiTheme="minorHAnsi" w:hAnsiTheme="minorHAnsi" w:cs="Times New Roman"/>
          <w:noProof/>
          <w:lang w:eastAsia="sl-SI"/>
        </w:rPr>
        <w:t xml:space="preserve"> SIST </w:t>
      </w:r>
      <w:r w:rsidR="000C0441" w:rsidRPr="005A4674">
        <w:rPr>
          <w:rFonts w:asciiTheme="minorHAnsi" w:hAnsiTheme="minorHAnsi" w:cs="Times New Roman"/>
          <w:noProof/>
          <w:lang w:eastAsia="sl-SI"/>
        </w:rPr>
        <w:t>EN 12586</w:t>
      </w:r>
      <w:r w:rsidR="005A4674">
        <w:rPr>
          <w:rFonts w:asciiTheme="minorHAnsi" w:hAnsiTheme="minorHAnsi" w:cs="Times New Roman"/>
          <w:noProof/>
          <w:lang w:eastAsia="sl-SI"/>
        </w:rPr>
        <w:t>,</w:t>
      </w:r>
      <w:r w:rsidR="00DE3166">
        <w:rPr>
          <w:rFonts w:asciiTheme="minorHAnsi" w:hAnsiTheme="minorHAnsi" w:cs="Times New Roman"/>
          <w:noProof/>
          <w:lang w:eastAsia="sl-SI"/>
        </w:rPr>
        <w:t xml:space="preserve"> </w:t>
      </w:r>
      <w:r w:rsidR="00DE3166" w:rsidRPr="0080776F">
        <w:rPr>
          <w:rFonts w:asciiTheme="minorHAnsi" w:hAnsiTheme="minorHAnsi" w:cs="Times New Roman"/>
          <w:noProof/>
          <w:lang w:eastAsia="sl-SI"/>
        </w:rPr>
        <w:t xml:space="preserve">SIST </w:t>
      </w:r>
      <w:r w:rsidR="00DE3166" w:rsidRPr="005A4674">
        <w:rPr>
          <w:rFonts w:asciiTheme="minorHAnsi" w:hAnsiTheme="minorHAnsi" w:cs="Times New Roman"/>
          <w:noProof/>
          <w:lang w:eastAsia="sl-SI"/>
        </w:rPr>
        <w:t>EN 1</w:t>
      </w:r>
      <w:r w:rsidR="00DE3166">
        <w:rPr>
          <w:rFonts w:asciiTheme="minorHAnsi" w:hAnsiTheme="minorHAnsi" w:cs="Times New Roman"/>
          <w:noProof/>
          <w:lang w:eastAsia="sl-SI"/>
        </w:rPr>
        <w:t xml:space="preserve">400, </w:t>
      </w:r>
      <w:r w:rsidR="00086238">
        <w:rPr>
          <w:rFonts w:asciiTheme="minorHAnsi" w:hAnsiTheme="minorHAnsi" w:cs="Times New Roman"/>
          <w:noProof/>
          <w:lang w:eastAsia="sl-SI"/>
        </w:rPr>
        <w:t xml:space="preserve">SIST EN 71-1 (če je </w:t>
      </w:r>
      <w:r w:rsidR="004246AB">
        <w:rPr>
          <w:rFonts w:asciiTheme="minorHAnsi" w:hAnsiTheme="minorHAnsi" w:cs="Times New Roman"/>
          <w:noProof/>
          <w:lang w:eastAsia="sl-SI"/>
        </w:rPr>
        <w:t>imel izdelek igralno vrednost),</w:t>
      </w:r>
      <w:r w:rsidR="005A4674">
        <w:rPr>
          <w:rFonts w:asciiTheme="minorHAnsi" w:hAnsiTheme="minorHAnsi" w:cs="Times New Roman"/>
          <w:noProof/>
          <w:lang w:eastAsia="sl-SI"/>
        </w:rPr>
        <w:t xml:space="preserve"> </w:t>
      </w:r>
      <w:r w:rsidR="005A4674" w:rsidRPr="0080776F">
        <w:rPr>
          <w:rFonts w:asciiTheme="minorHAnsi" w:hAnsiTheme="minorHAnsi" w:cs="Times New Roman"/>
          <w:noProof/>
          <w:lang w:eastAsia="sl-SI"/>
        </w:rPr>
        <w:t xml:space="preserve">SIST </w:t>
      </w:r>
      <w:r w:rsidR="005A4674" w:rsidRPr="005A4674">
        <w:rPr>
          <w:rFonts w:asciiTheme="minorHAnsi" w:hAnsiTheme="minorHAnsi" w:cs="Times New Roman"/>
          <w:noProof/>
          <w:lang w:eastAsia="sl-SI"/>
        </w:rPr>
        <w:t>EN</w:t>
      </w:r>
      <w:r w:rsidR="005A4674">
        <w:rPr>
          <w:rFonts w:asciiTheme="minorHAnsi" w:hAnsiTheme="minorHAnsi" w:cs="Times New Roman"/>
          <w:noProof/>
          <w:lang w:eastAsia="sl-SI"/>
        </w:rPr>
        <w:t xml:space="preserve"> 16781, </w:t>
      </w:r>
      <w:r w:rsidR="005A4674" w:rsidRPr="0080776F">
        <w:rPr>
          <w:rFonts w:asciiTheme="minorHAnsi" w:hAnsiTheme="minorHAnsi" w:cs="Times New Roman"/>
          <w:noProof/>
          <w:lang w:eastAsia="sl-SI"/>
        </w:rPr>
        <w:t xml:space="preserve">SIST </w:t>
      </w:r>
      <w:r w:rsidR="005A4674" w:rsidRPr="005A4674">
        <w:rPr>
          <w:rFonts w:asciiTheme="minorHAnsi" w:hAnsiTheme="minorHAnsi" w:cs="Times New Roman"/>
          <w:noProof/>
          <w:lang w:eastAsia="sl-SI"/>
        </w:rPr>
        <w:t>EN</w:t>
      </w:r>
      <w:r w:rsidR="005A4674">
        <w:rPr>
          <w:rFonts w:asciiTheme="minorHAnsi" w:hAnsiTheme="minorHAnsi" w:cs="Times New Roman"/>
          <w:noProof/>
          <w:lang w:eastAsia="sl-SI"/>
        </w:rPr>
        <w:t xml:space="preserve"> 16780 in </w:t>
      </w:r>
      <w:r w:rsidR="005A4674" w:rsidRPr="0080776F">
        <w:rPr>
          <w:rFonts w:asciiTheme="minorHAnsi" w:hAnsiTheme="minorHAnsi" w:cs="Times New Roman"/>
          <w:noProof/>
          <w:lang w:eastAsia="sl-SI"/>
        </w:rPr>
        <w:t xml:space="preserve">SIST </w:t>
      </w:r>
      <w:r w:rsidR="005A4674" w:rsidRPr="005A4674">
        <w:rPr>
          <w:rFonts w:asciiTheme="minorHAnsi" w:hAnsiTheme="minorHAnsi" w:cs="Times New Roman"/>
          <w:noProof/>
          <w:lang w:eastAsia="sl-SI"/>
        </w:rPr>
        <w:t>EN</w:t>
      </w:r>
      <w:r w:rsidR="005A4674">
        <w:rPr>
          <w:rFonts w:asciiTheme="minorHAnsi" w:hAnsiTheme="minorHAnsi" w:cs="Times New Roman"/>
          <w:noProof/>
          <w:lang w:eastAsia="sl-SI"/>
        </w:rPr>
        <w:t xml:space="preserve"> 16779</w:t>
      </w:r>
      <w:r w:rsidR="000C0441" w:rsidRPr="005A4674">
        <w:rPr>
          <w:rFonts w:asciiTheme="minorHAnsi" w:hAnsiTheme="minorHAnsi" w:cs="Times New Roman"/>
          <w:noProof/>
          <w:lang w:eastAsia="sl-SI"/>
        </w:rPr>
        <w:t xml:space="preserve">, migracija oziroma </w:t>
      </w:r>
      <w:r w:rsidR="000C0441" w:rsidRPr="00C25773">
        <w:rPr>
          <w:rFonts w:asciiTheme="minorHAnsi" w:hAnsiTheme="minorHAnsi" w:cs="Times New Roman"/>
          <w:noProof/>
          <w:lang w:eastAsia="sl-SI"/>
        </w:rPr>
        <w:t>vsebnost ftalatov, poliaromatskih ogljikovodikov, zaviralcev gorenja, formaldehida,</w:t>
      </w:r>
      <w:r w:rsidR="000C0441" w:rsidRPr="005A4674">
        <w:rPr>
          <w:rFonts w:asciiTheme="minorHAnsi" w:hAnsiTheme="minorHAnsi" w:cs="Times New Roman"/>
          <w:noProof/>
          <w:lang w:eastAsia="sl-SI"/>
        </w:rPr>
        <w:t xml:space="preserve"> kontaminantov ter primarni</w:t>
      </w:r>
      <w:r w:rsidR="00086238">
        <w:rPr>
          <w:rFonts w:asciiTheme="minorHAnsi" w:hAnsiTheme="minorHAnsi" w:cs="Times New Roman"/>
          <w:noProof/>
          <w:lang w:eastAsia="sl-SI"/>
        </w:rPr>
        <w:t>h</w:t>
      </w:r>
      <w:r w:rsidR="000C0441" w:rsidRPr="005A4674">
        <w:rPr>
          <w:rFonts w:asciiTheme="minorHAnsi" w:hAnsiTheme="minorHAnsi" w:cs="Times New Roman"/>
          <w:noProof/>
          <w:lang w:eastAsia="sl-SI"/>
        </w:rPr>
        <w:t xml:space="preserve"> in sekundarni</w:t>
      </w:r>
      <w:r w:rsidR="00086238">
        <w:rPr>
          <w:rFonts w:asciiTheme="minorHAnsi" w:hAnsiTheme="minorHAnsi" w:cs="Times New Roman"/>
          <w:noProof/>
          <w:lang w:eastAsia="sl-SI"/>
        </w:rPr>
        <w:t>h</w:t>
      </w:r>
      <w:r w:rsidR="000C0441" w:rsidRPr="005A4674">
        <w:rPr>
          <w:rFonts w:asciiTheme="minorHAnsi" w:hAnsiTheme="minorHAnsi" w:cs="Times New Roman"/>
          <w:noProof/>
          <w:lang w:eastAsia="sl-SI"/>
        </w:rPr>
        <w:t xml:space="preserve"> aromatski</w:t>
      </w:r>
      <w:r w:rsidR="00086238">
        <w:rPr>
          <w:rFonts w:asciiTheme="minorHAnsi" w:hAnsiTheme="minorHAnsi" w:cs="Times New Roman"/>
          <w:noProof/>
          <w:lang w:eastAsia="sl-SI"/>
        </w:rPr>
        <w:t>h</w:t>
      </w:r>
      <w:r w:rsidR="000C0441" w:rsidRPr="005A4674">
        <w:rPr>
          <w:rFonts w:asciiTheme="minorHAnsi" w:hAnsiTheme="minorHAnsi" w:cs="Times New Roman"/>
          <w:noProof/>
          <w:lang w:eastAsia="sl-SI"/>
        </w:rPr>
        <w:t xml:space="preserve"> amin</w:t>
      </w:r>
      <w:r w:rsidR="00086238">
        <w:rPr>
          <w:rFonts w:asciiTheme="minorHAnsi" w:hAnsiTheme="minorHAnsi" w:cs="Times New Roman"/>
          <w:noProof/>
          <w:lang w:eastAsia="sl-SI"/>
        </w:rPr>
        <w:t>ov</w:t>
      </w:r>
      <w:r w:rsidR="000C0441" w:rsidRPr="005A4674">
        <w:rPr>
          <w:rFonts w:asciiTheme="minorHAnsi" w:hAnsiTheme="minorHAnsi" w:cs="Times New Roman"/>
          <w:noProof/>
          <w:lang w:eastAsia="sl-SI"/>
        </w:rPr>
        <w:t>, v odvisnosti od specifičnih tveganj za določen proizvod.</w:t>
      </w:r>
      <w:r w:rsidR="00086238" w:rsidRPr="00086238">
        <w:rPr>
          <w:rFonts w:asciiTheme="minorHAnsi" w:hAnsiTheme="minorHAnsi" w:cs="Times New Roman"/>
          <w:noProof/>
          <w:lang w:eastAsia="sl-SI"/>
        </w:rPr>
        <w:t xml:space="preserve"> </w:t>
      </w:r>
      <w:r w:rsidR="00086238" w:rsidRPr="005A4674">
        <w:rPr>
          <w:rFonts w:asciiTheme="minorHAnsi" w:hAnsiTheme="minorHAnsi" w:cs="Times New Roman"/>
          <w:noProof/>
          <w:lang w:eastAsia="sl-SI"/>
        </w:rPr>
        <w:t>Ocenjena je bila tudi skladnost oznak in varnostnih opozoril.</w:t>
      </w:r>
      <w:r w:rsidR="00086238">
        <w:rPr>
          <w:rFonts w:asciiTheme="minorHAnsi" w:hAnsiTheme="minorHAnsi" w:cs="Times New Roman"/>
          <w:noProof/>
          <w:lang w:eastAsia="sl-SI"/>
        </w:rPr>
        <w:t xml:space="preserve"> </w:t>
      </w:r>
      <w:r>
        <w:rPr>
          <w:rFonts w:asciiTheme="minorHAnsi" w:hAnsiTheme="minorHAnsi" w:cs="Times New Roman"/>
          <w:noProof/>
          <w:lang w:eastAsia="sl-SI"/>
        </w:rPr>
        <w:t>Barve za tetoviranje oziroma permanent</w:t>
      </w:r>
      <w:r w:rsidR="004246AB">
        <w:rPr>
          <w:rFonts w:asciiTheme="minorHAnsi" w:hAnsiTheme="minorHAnsi" w:cs="Times New Roman"/>
          <w:noProof/>
          <w:lang w:eastAsia="sl-SI"/>
        </w:rPr>
        <w:t>ni make-up so bile analizirane</w:t>
      </w:r>
      <w:r>
        <w:rPr>
          <w:rFonts w:asciiTheme="minorHAnsi" w:hAnsiTheme="minorHAnsi" w:cs="Times New Roman"/>
          <w:noProof/>
          <w:lang w:eastAsia="sl-SI"/>
        </w:rPr>
        <w:t xml:space="preserve"> in ocenjene glede kemijskih in mikrobioloških lastnosti. </w:t>
      </w:r>
      <w:r w:rsidR="000C0441" w:rsidRPr="005A4674">
        <w:rPr>
          <w:rFonts w:asciiTheme="minorHAnsi" w:hAnsiTheme="minorHAnsi" w:cs="Times New Roman"/>
          <w:noProof/>
          <w:lang w:eastAsia="sl-SI"/>
        </w:rPr>
        <w:t>Ocenjena je bila tudi skladnost sestavin, njihovih oznak in varnostnih opozoril.</w:t>
      </w:r>
    </w:p>
    <w:p w:rsidR="005865BB" w:rsidRDefault="00751261" w:rsidP="00BA2829">
      <w:pPr>
        <w:autoSpaceDE w:val="0"/>
        <w:autoSpaceDN w:val="0"/>
        <w:adjustRightInd w:val="0"/>
        <w:spacing w:after="0" w:line="240" w:lineRule="auto"/>
        <w:jc w:val="both"/>
        <w:rPr>
          <w:rFonts w:asciiTheme="minorHAnsi" w:hAnsiTheme="minorHAnsi" w:cs="Times New Roman"/>
          <w:noProof/>
          <w:lang w:eastAsia="sl-SI"/>
        </w:rPr>
      </w:pPr>
      <w:r w:rsidRPr="00BA2829">
        <w:rPr>
          <w:rFonts w:asciiTheme="minorHAnsi" w:hAnsiTheme="minorHAnsi" w:cs="Times New Roman"/>
          <w:noProof/>
          <w:lang w:eastAsia="sl-SI"/>
        </w:rPr>
        <w:lastRenderedPageBreak/>
        <w:t xml:space="preserve">V skupini </w:t>
      </w:r>
      <w:r w:rsidR="005865BB">
        <w:rPr>
          <w:rFonts w:asciiTheme="minorHAnsi" w:hAnsiTheme="minorHAnsi" w:cs="Times New Roman"/>
          <w:noProof/>
          <w:lang w:eastAsia="sl-SI"/>
        </w:rPr>
        <w:t xml:space="preserve">vzorcev </w:t>
      </w:r>
      <w:r w:rsidRPr="00BA2829">
        <w:rPr>
          <w:rFonts w:asciiTheme="minorHAnsi" w:hAnsiTheme="minorHAnsi" w:cs="Times New Roman"/>
          <w:noProof/>
          <w:lang w:eastAsia="sl-SI"/>
        </w:rPr>
        <w:t>tekstilnih izdelkov v spaln</w:t>
      </w:r>
      <w:r w:rsidR="005865BB">
        <w:rPr>
          <w:rFonts w:asciiTheme="minorHAnsi" w:hAnsiTheme="minorHAnsi" w:cs="Times New Roman"/>
          <w:noProof/>
          <w:lang w:eastAsia="sl-SI"/>
        </w:rPr>
        <w:t>e</w:t>
      </w:r>
      <w:r w:rsidRPr="00BA2829">
        <w:rPr>
          <w:rFonts w:asciiTheme="minorHAnsi" w:hAnsiTheme="minorHAnsi" w:cs="Times New Roman"/>
          <w:noProof/>
          <w:lang w:eastAsia="sl-SI"/>
        </w:rPr>
        <w:t xml:space="preserve">m okolju otrok je bilo odvzetih pet vzorcev odejic, štirje vzorci spalnih vreč in en vzorec zaščitne obrobe za posteljico. Slednji je bil tudi edini v celoti skladen. </w:t>
      </w:r>
      <w:r w:rsidR="005865BB">
        <w:rPr>
          <w:rFonts w:asciiTheme="minorHAnsi" w:hAnsiTheme="minorHAnsi" w:cs="Times New Roman"/>
          <w:noProof/>
          <w:lang w:eastAsia="sl-SI"/>
        </w:rPr>
        <w:t xml:space="preserve">Veliko število neskladnosti </w:t>
      </w:r>
      <w:r w:rsidR="00086238">
        <w:rPr>
          <w:rFonts w:asciiTheme="minorHAnsi" w:hAnsiTheme="minorHAnsi" w:cs="Times New Roman"/>
          <w:noProof/>
          <w:lang w:eastAsia="sl-SI"/>
        </w:rPr>
        <w:t xml:space="preserve">v tej skupini izdelkov </w:t>
      </w:r>
      <w:r w:rsidR="005865BB">
        <w:rPr>
          <w:rFonts w:asciiTheme="minorHAnsi" w:hAnsiTheme="minorHAnsi" w:cs="Times New Roman"/>
          <w:noProof/>
          <w:lang w:eastAsia="sl-SI"/>
        </w:rPr>
        <w:t xml:space="preserve">je </w:t>
      </w:r>
      <w:r w:rsidRPr="00BA2829">
        <w:rPr>
          <w:rFonts w:asciiTheme="minorHAnsi" w:hAnsiTheme="minorHAnsi" w:cs="Times New Roman"/>
          <w:noProof/>
          <w:lang w:eastAsia="sl-SI"/>
        </w:rPr>
        <w:t xml:space="preserve">tudi </w:t>
      </w:r>
      <w:r w:rsidR="005865BB">
        <w:rPr>
          <w:rFonts w:asciiTheme="minorHAnsi" w:hAnsiTheme="minorHAnsi" w:cs="Times New Roman"/>
          <w:noProof/>
          <w:lang w:eastAsia="sl-SI"/>
        </w:rPr>
        <w:t>posl</w:t>
      </w:r>
      <w:r w:rsidR="00DE3166">
        <w:rPr>
          <w:rFonts w:asciiTheme="minorHAnsi" w:hAnsiTheme="minorHAnsi" w:cs="Times New Roman"/>
          <w:noProof/>
          <w:lang w:eastAsia="sl-SI"/>
        </w:rPr>
        <w:t>e</w:t>
      </w:r>
      <w:r w:rsidR="005865BB">
        <w:rPr>
          <w:rFonts w:asciiTheme="minorHAnsi" w:hAnsiTheme="minorHAnsi" w:cs="Times New Roman"/>
          <w:noProof/>
          <w:lang w:eastAsia="sl-SI"/>
        </w:rPr>
        <w:t xml:space="preserve">dica </w:t>
      </w:r>
      <w:r w:rsidRPr="00BA2829">
        <w:rPr>
          <w:rFonts w:asciiTheme="minorHAnsi" w:hAnsiTheme="minorHAnsi" w:cs="Times New Roman"/>
          <w:noProof/>
          <w:lang w:eastAsia="sl-SI"/>
        </w:rPr>
        <w:t xml:space="preserve">dejstva, da so bili standardi </w:t>
      </w:r>
      <w:r w:rsidR="005865BB" w:rsidRPr="0080776F">
        <w:rPr>
          <w:rFonts w:asciiTheme="minorHAnsi" w:hAnsiTheme="minorHAnsi" w:cs="Times New Roman"/>
          <w:noProof/>
          <w:lang w:eastAsia="sl-SI"/>
        </w:rPr>
        <w:t xml:space="preserve">SIST </w:t>
      </w:r>
      <w:r w:rsidR="005865BB" w:rsidRPr="005A4674">
        <w:rPr>
          <w:rFonts w:asciiTheme="minorHAnsi" w:hAnsiTheme="minorHAnsi" w:cs="Times New Roman"/>
          <w:noProof/>
          <w:lang w:eastAsia="sl-SI"/>
        </w:rPr>
        <w:t>EN</w:t>
      </w:r>
      <w:r w:rsidR="005865BB">
        <w:rPr>
          <w:rFonts w:asciiTheme="minorHAnsi" w:hAnsiTheme="minorHAnsi" w:cs="Times New Roman"/>
          <w:noProof/>
          <w:lang w:eastAsia="sl-SI"/>
        </w:rPr>
        <w:t xml:space="preserve"> 16781, </w:t>
      </w:r>
      <w:r w:rsidR="005865BB" w:rsidRPr="0080776F">
        <w:rPr>
          <w:rFonts w:asciiTheme="minorHAnsi" w:hAnsiTheme="minorHAnsi" w:cs="Times New Roman"/>
          <w:noProof/>
          <w:lang w:eastAsia="sl-SI"/>
        </w:rPr>
        <w:t xml:space="preserve">SIST </w:t>
      </w:r>
      <w:r w:rsidR="005865BB" w:rsidRPr="005A4674">
        <w:rPr>
          <w:rFonts w:asciiTheme="minorHAnsi" w:hAnsiTheme="minorHAnsi" w:cs="Times New Roman"/>
          <w:noProof/>
          <w:lang w:eastAsia="sl-SI"/>
        </w:rPr>
        <w:t>EN</w:t>
      </w:r>
      <w:r w:rsidR="005865BB">
        <w:rPr>
          <w:rFonts w:asciiTheme="minorHAnsi" w:hAnsiTheme="minorHAnsi" w:cs="Times New Roman"/>
          <w:noProof/>
          <w:lang w:eastAsia="sl-SI"/>
        </w:rPr>
        <w:t xml:space="preserve"> 16780 in </w:t>
      </w:r>
      <w:r w:rsidR="005865BB" w:rsidRPr="0080776F">
        <w:rPr>
          <w:rFonts w:asciiTheme="minorHAnsi" w:hAnsiTheme="minorHAnsi" w:cs="Times New Roman"/>
          <w:noProof/>
          <w:lang w:eastAsia="sl-SI"/>
        </w:rPr>
        <w:t xml:space="preserve">SIST </w:t>
      </w:r>
      <w:r w:rsidR="005865BB" w:rsidRPr="005A4674">
        <w:rPr>
          <w:rFonts w:asciiTheme="minorHAnsi" w:hAnsiTheme="minorHAnsi" w:cs="Times New Roman"/>
          <w:noProof/>
          <w:lang w:eastAsia="sl-SI"/>
        </w:rPr>
        <w:t>EN</w:t>
      </w:r>
      <w:r w:rsidR="005865BB">
        <w:rPr>
          <w:rFonts w:asciiTheme="minorHAnsi" w:hAnsiTheme="minorHAnsi" w:cs="Times New Roman"/>
          <w:noProof/>
          <w:lang w:eastAsia="sl-SI"/>
        </w:rPr>
        <w:t xml:space="preserve"> 16779 </w:t>
      </w:r>
      <w:r w:rsidR="00DE3166">
        <w:rPr>
          <w:rFonts w:asciiTheme="minorHAnsi" w:hAnsiTheme="minorHAnsi" w:cs="Times New Roman"/>
          <w:noProof/>
          <w:lang w:eastAsia="sl-SI"/>
        </w:rPr>
        <w:t xml:space="preserve">prvič izdani </w:t>
      </w:r>
      <w:r w:rsidRPr="00BA2829">
        <w:rPr>
          <w:rFonts w:asciiTheme="minorHAnsi" w:hAnsiTheme="minorHAnsi" w:cs="Times New Roman"/>
          <w:noProof/>
          <w:lang w:eastAsia="sl-SI"/>
        </w:rPr>
        <w:t xml:space="preserve">v letu 2018, nekateri </w:t>
      </w:r>
      <w:r w:rsidR="00501A8D">
        <w:rPr>
          <w:rFonts w:asciiTheme="minorHAnsi" w:hAnsiTheme="minorHAnsi" w:cs="Times New Roman"/>
          <w:noProof/>
          <w:lang w:eastAsia="sl-SI"/>
        </w:rPr>
        <w:t xml:space="preserve">vzorčeni </w:t>
      </w:r>
      <w:r w:rsidRPr="00BA2829">
        <w:rPr>
          <w:rFonts w:asciiTheme="minorHAnsi" w:hAnsiTheme="minorHAnsi" w:cs="Times New Roman"/>
          <w:noProof/>
          <w:lang w:eastAsia="sl-SI"/>
        </w:rPr>
        <w:t xml:space="preserve">izdelki pa </w:t>
      </w:r>
      <w:r w:rsidR="00086238">
        <w:rPr>
          <w:rFonts w:asciiTheme="minorHAnsi" w:hAnsiTheme="minorHAnsi" w:cs="Times New Roman"/>
          <w:noProof/>
          <w:lang w:eastAsia="sl-SI"/>
        </w:rPr>
        <w:t xml:space="preserve">so bili </w:t>
      </w:r>
      <w:r w:rsidRPr="00BA2829">
        <w:rPr>
          <w:rFonts w:asciiTheme="minorHAnsi" w:hAnsiTheme="minorHAnsi" w:cs="Times New Roman"/>
          <w:noProof/>
          <w:lang w:eastAsia="sl-SI"/>
        </w:rPr>
        <w:t xml:space="preserve">dani na trg </w:t>
      </w:r>
      <w:r w:rsidR="00DE3166">
        <w:rPr>
          <w:rFonts w:asciiTheme="minorHAnsi" w:hAnsiTheme="minorHAnsi" w:cs="Times New Roman"/>
          <w:noProof/>
          <w:lang w:eastAsia="sl-SI"/>
        </w:rPr>
        <w:t>pred tem časom ali v prehodnem obdobju</w:t>
      </w:r>
      <w:r w:rsidR="00086238">
        <w:rPr>
          <w:rFonts w:asciiTheme="minorHAnsi" w:hAnsiTheme="minorHAnsi" w:cs="Times New Roman"/>
          <w:noProof/>
          <w:lang w:eastAsia="sl-SI"/>
        </w:rPr>
        <w:t xml:space="preserve"> veljavnosti standarda</w:t>
      </w:r>
      <w:r w:rsidR="00DE3166">
        <w:rPr>
          <w:rFonts w:asciiTheme="minorHAnsi" w:hAnsiTheme="minorHAnsi" w:cs="Times New Roman"/>
          <w:noProof/>
          <w:lang w:eastAsia="sl-SI"/>
        </w:rPr>
        <w:t>. To</w:t>
      </w:r>
      <w:r w:rsidR="00086238">
        <w:rPr>
          <w:rFonts w:asciiTheme="minorHAnsi" w:hAnsiTheme="minorHAnsi" w:cs="Times New Roman"/>
          <w:noProof/>
          <w:lang w:eastAsia="sl-SI"/>
        </w:rPr>
        <w:t xml:space="preserve"> </w:t>
      </w:r>
      <w:r w:rsidR="00DE3166">
        <w:rPr>
          <w:rFonts w:asciiTheme="minorHAnsi" w:hAnsiTheme="minorHAnsi" w:cs="Times New Roman"/>
          <w:noProof/>
          <w:lang w:eastAsia="sl-SI"/>
        </w:rPr>
        <w:t xml:space="preserve">vzorčenje </w:t>
      </w:r>
      <w:r w:rsidR="00086238">
        <w:rPr>
          <w:rFonts w:asciiTheme="minorHAnsi" w:hAnsiTheme="minorHAnsi" w:cs="Times New Roman"/>
          <w:noProof/>
          <w:lang w:eastAsia="sl-SI"/>
        </w:rPr>
        <w:t xml:space="preserve">je </w:t>
      </w:r>
      <w:r w:rsidR="00DE3166">
        <w:rPr>
          <w:rFonts w:asciiTheme="minorHAnsi" w:hAnsiTheme="minorHAnsi" w:cs="Times New Roman"/>
          <w:noProof/>
          <w:lang w:eastAsia="sl-SI"/>
        </w:rPr>
        <w:t>predstavlja</w:t>
      </w:r>
      <w:r w:rsidR="00086238">
        <w:rPr>
          <w:rFonts w:asciiTheme="minorHAnsi" w:hAnsiTheme="minorHAnsi" w:cs="Times New Roman"/>
          <w:noProof/>
          <w:lang w:eastAsia="sl-SI"/>
        </w:rPr>
        <w:t>lo</w:t>
      </w:r>
      <w:r w:rsidR="00DE3166">
        <w:rPr>
          <w:rFonts w:asciiTheme="minorHAnsi" w:hAnsiTheme="minorHAnsi" w:cs="Times New Roman"/>
          <w:noProof/>
          <w:lang w:eastAsia="sl-SI"/>
        </w:rPr>
        <w:t xml:space="preserve"> proaktivno vlogo inšpektorata </w:t>
      </w:r>
      <w:r w:rsidR="00407258">
        <w:rPr>
          <w:rFonts w:asciiTheme="minorHAnsi" w:hAnsiTheme="minorHAnsi" w:cs="Times New Roman"/>
          <w:noProof/>
          <w:lang w:eastAsia="sl-SI"/>
        </w:rPr>
        <w:t xml:space="preserve">z namenom osveščanja zavezancev </w:t>
      </w:r>
      <w:r w:rsidR="00DE3166">
        <w:rPr>
          <w:rFonts w:asciiTheme="minorHAnsi" w:hAnsiTheme="minorHAnsi" w:cs="Times New Roman"/>
          <w:noProof/>
          <w:lang w:eastAsia="sl-SI"/>
        </w:rPr>
        <w:t>na področju varnostno občutljivih izdelkov za najmlajše.</w:t>
      </w:r>
      <w:r w:rsidR="00407258">
        <w:rPr>
          <w:rFonts w:asciiTheme="minorHAnsi" w:hAnsiTheme="minorHAnsi" w:cs="Times New Roman"/>
          <w:noProof/>
          <w:lang w:eastAsia="sl-SI"/>
        </w:rPr>
        <w:t xml:space="preserve"> </w:t>
      </w:r>
      <w:r w:rsidR="00DE3166">
        <w:rPr>
          <w:rFonts w:asciiTheme="minorHAnsi" w:hAnsiTheme="minorHAnsi" w:cs="Times New Roman"/>
          <w:noProof/>
          <w:lang w:eastAsia="sl-SI"/>
        </w:rPr>
        <w:t>N</w:t>
      </w:r>
      <w:r w:rsidRPr="00BA2829">
        <w:rPr>
          <w:rFonts w:asciiTheme="minorHAnsi" w:hAnsiTheme="minorHAnsi" w:cs="Times New Roman"/>
          <w:noProof/>
          <w:lang w:eastAsia="sl-SI"/>
        </w:rPr>
        <w:t xml:space="preserve">ajveč neskladnosti </w:t>
      </w:r>
      <w:r w:rsidR="00DE3166">
        <w:rPr>
          <w:rFonts w:asciiTheme="minorHAnsi" w:hAnsiTheme="minorHAnsi" w:cs="Times New Roman"/>
          <w:noProof/>
          <w:lang w:eastAsia="sl-SI"/>
        </w:rPr>
        <w:t xml:space="preserve">je bilo </w:t>
      </w:r>
      <w:r w:rsidRPr="00BA2829">
        <w:rPr>
          <w:rFonts w:asciiTheme="minorHAnsi" w:hAnsiTheme="minorHAnsi" w:cs="Times New Roman"/>
          <w:noProof/>
          <w:lang w:eastAsia="sl-SI"/>
        </w:rPr>
        <w:t>ugotovljenih glede opozoril</w:t>
      </w:r>
      <w:r w:rsidR="00086238">
        <w:rPr>
          <w:rFonts w:asciiTheme="minorHAnsi" w:hAnsiTheme="minorHAnsi" w:cs="Times New Roman"/>
          <w:noProof/>
          <w:lang w:eastAsia="sl-SI"/>
        </w:rPr>
        <w:t xml:space="preserve"> za varno uporabo</w:t>
      </w:r>
      <w:r w:rsidRPr="00BA2829">
        <w:rPr>
          <w:rFonts w:asciiTheme="minorHAnsi" w:hAnsiTheme="minorHAnsi" w:cs="Times New Roman"/>
          <w:noProof/>
          <w:lang w:eastAsia="sl-SI"/>
        </w:rPr>
        <w:t xml:space="preserve"> in drugi</w:t>
      </w:r>
      <w:r w:rsidR="00DE3166">
        <w:rPr>
          <w:rFonts w:asciiTheme="minorHAnsi" w:hAnsiTheme="minorHAnsi" w:cs="Times New Roman"/>
          <w:noProof/>
          <w:lang w:eastAsia="sl-SI"/>
        </w:rPr>
        <w:t>h</w:t>
      </w:r>
      <w:r w:rsidRPr="00BA2829">
        <w:rPr>
          <w:rFonts w:asciiTheme="minorHAnsi" w:hAnsiTheme="minorHAnsi" w:cs="Times New Roman"/>
          <w:noProof/>
          <w:lang w:eastAsia="sl-SI"/>
        </w:rPr>
        <w:t xml:space="preserve"> zahtevani</w:t>
      </w:r>
      <w:r w:rsidR="00DE3166">
        <w:rPr>
          <w:rFonts w:asciiTheme="minorHAnsi" w:hAnsiTheme="minorHAnsi" w:cs="Times New Roman"/>
          <w:noProof/>
          <w:lang w:eastAsia="sl-SI"/>
        </w:rPr>
        <w:t>h</w:t>
      </w:r>
      <w:r w:rsidRPr="00BA2829">
        <w:rPr>
          <w:rFonts w:asciiTheme="minorHAnsi" w:hAnsiTheme="minorHAnsi" w:cs="Times New Roman"/>
          <w:noProof/>
          <w:lang w:eastAsia="sl-SI"/>
        </w:rPr>
        <w:t xml:space="preserve"> informacij</w:t>
      </w:r>
      <w:r w:rsidR="00DE3166">
        <w:rPr>
          <w:rFonts w:asciiTheme="minorHAnsi" w:hAnsiTheme="minorHAnsi" w:cs="Times New Roman"/>
          <w:noProof/>
          <w:lang w:eastAsia="sl-SI"/>
        </w:rPr>
        <w:t xml:space="preserve">. </w:t>
      </w:r>
      <w:r w:rsidRPr="00BA2829">
        <w:rPr>
          <w:rFonts w:asciiTheme="minorHAnsi" w:hAnsiTheme="minorHAnsi" w:cs="Times New Roman"/>
          <w:noProof/>
          <w:lang w:eastAsia="sl-SI"/>
        </w:rPr>
        <w:t xml:space="preserve">Ostale neskladnosti, ki jih opredeljujejo standardi, so </w:t>
      </w:r>
      <w:r w:rsidR="00DE3166">
        <w:rPr>
          <w:rFonts w:asciiTheme="minorHAnsi" w:hAnsiTheme="minorHAnsi" w:cs="Times New Roman"/>
          <w:noProof/>
          <w:lang w:eastAsia="sl-SI"/>
        </w:rPr>
        <w:t xml:space="preserve">se nanašale na </w:t>
      </w:r>
      <w:r w:rsidRPr="00BA2829">
        <w:rPr>
          <w:rFonts w:asciiTheme="minorHAnsi" w:hAnsiTheme="minorHAnsi" w:cs="Times New Roman"/>
          <w:noProof/>
          <w:lang w:eastAsia="sl-SI"/>
        </w:rPr>
        <w:t>oblik</w:t>
      </w:r>
      <w:r w:rsidR="00DE3166">
        <w:rPr>
          <w:rFonts w:asciiTheme="minorHAnsi" w:hAnsiTheme="minorHAnsi" w:cs="Times New Roman"/>
          <w:noProof/>
          <w:lang w:eastAsia="sl-SI"/>
        </w:rPr>
        <w:t>ovanje izdelka (</w:t>
      </w:r>
      <w:r w:rsidRPr="00BA2829">
        <w:rPr>
          <w:rFonts w:asciiTheme="minorHAnsi" w:hAnsiTheme="minorHAnsi" w:cs="Times New Roman"/>
          <w:noProof/>
          <w:lang w:eastAsia="sl-SI"/>
        </w:rPr>
        <w:t>sedem vzorcev</w:t>
      </w:r>
      <w:r w:rsidR="00DE3166">
        <w:rPr>
          <w:rFonts w:asciiTheme="minorHAnsi" w:hAnsiTheme="minorHAnsi" w:cs="Times New Roman"/>
          <w:noProof/>
          <w:lang w:eastAsia="sl-SI"/>
        </w:rPr>
        <w:t>)</w:t>
      </w:r>
      <w:r w:rsidRPr="00BA2829">
        <w:rPr>
          <w:rFonts w:asciiTheme="minorHAnsi" w:hAnsiTheme="minorHAnsi" w:cs="Times New Roman"/>
          <w:noProof/>
          <w:lang w:eastAsia="sl-SI"/>
        </w:rPr>
        <w:t>, toplotn</w:t>
      </w:r>
      <w:r w:rsidR="00DE3166">
        <w:rPr>
          <w:rFonts w:asciiTheme="minorHAnsi" w:hAnsiTheme="minorHAnsi" w:cs="Times New Roman"/>
          <w:noProof/>
          <w:lang w:eastAsia="sl-SI"/>
        </w:rPr>
        <w:t>o</w:t>
      </w:r>
      <w:r w:rsidRPr="00BA2829">
        <w:rPr>
          <w:rFonts w:asciiTheme="minorHAnsi" w:hAnsiTheme="minorHAnsi" w:cs="Times New Roman"/>
          <w:noProof/>
          <w:lang w:eastAsia="sl-SI"/>
        </w:rPr>
        <w:t xml:space="preserve"> upornost</w:t>
      </w:r>
      <w:r w:rsidR="00DE3166">
        <w:rPr>
          <w:rFonts w:asciiTheme="minorHAnsi" w:hAnsiTheme="minorHAnsi" w:cs="Times New Roman"/>
          <w:noProof/>
          <w:lang w:eastAsia="sl-SI"/>
        </w:rPr>
        <w:t xml:space="preserve"> (</w:t>
      </w:r>
      <w:r w:rsidRPr="00BA2829">
        <w:rPr>
          <w:rFonts w:asciiTheme="minorHAnsi" w:hAnsiTheme="minorHAnsi" w:cs="Times New Roman"/>
          <w:noProof/>
          <w:lang w:eastAsia="sl-SI"/>
        </w:rPr>
        <w:t>dva vzorca</w:t>
      </w:r>
      <w:r w:rsidR="00DE3166">
        <w:rPr>
          <w:rFonts w:asciiTheme="minorHAnsi" w:hAnsiTheme="minorHAnsi" w:cs="Times New Roman"/>
          <w:noProof/>
          <w:lang w:eastAsia="sl-SI"/>
        </w:rPr>
        <w:t>)</w:t>
      </w:r>
      <w:r w:rsidRPr="00BA2829">
        <w:rPr>
          <w:rFonts w:asciiTheme="minorHAnsi" w:hAnsiTheme="minorHAnsi" w:cs="Times New Roman"/>
          <w:noProof/>
          <w:lang w:eastAsia="sl-SI"/>
        </w:rPr>
        <w:t xml:space="preserve"> in mehansk</w:t>
      </w:r>
      <w:r w:rsidR="00DE3166">
        <w:rPr>
          <w:rFonts w:asciiTheme="minorHAnsi" w:hAnsiTheme="minorHAnsi" w:cs="Times New Roman"/>
          <w:noProof/>
          <w:lang w:eastAsia="sl-SI"/>
        </w:rPr>
        <w:t>e</w:t>
      </w:r>
      <w:r w:rsidRPr="00BA2829">
        <w:rPr>
          <w:rFonts w:asciiTheme="minorHAnsi" w:hAnsiTheme="minorHAnsi" w:cs="Times New Roman"/>
          <w:noProof/>
          <w:lang w:eastAsia="sl-SI"/>
        </w:rPr>
        <w:t xml:space="preserve"> </w:t>
      </w:r>
      <w:r w:rsidR="00DE3166">
        <w:rPr>
          <w:rFonts w:asciiTheme="minorHAnsi" w:hAnsiTheme="minorHAnsi" w:cs="Times New Roman"/>
          <w:noProof/>
          <w:lang w:eastAsia="sl-SI"/>
        </w:rPr>
        <w:t>ter</w:t>
      </w:r>
      <w:r w:rsidRPr="00BA2829">
        <w:rPr>
          <w:rFonts w:asciiTheme="minorHAnsi" w:hAnsiTheme="minorHAnsi" w:cs="Times New Roman"/>
          <w:noProof/>
          <w:lang w:eastAsia="sl-SI"/>
        </w:rPr>
        <w:t xml:space="preserve"> fizikaln</w:t>
      </w:r>
      <w:r w:rsidR="00DE3166">
        <w:rPr>
          <w:rFonts w:asciiTheme="minorHAnsi" w:hAnsiTheme="minorHAnsi" w:cs="Times New Roman"/>
          <w:noProof/>
          <w:lang w:eastAsia="sl-SI"/>
        </w:rPr>
        <w:t>e</w:t>
      </w:r>
      <w:r w:rsidRPr="00BA2829">
        <w:rPr>
          <w:rFonts w:asciiTheme="minorHAnsi" w:hAnsiTheme="minorHAnsi" w:cs="Times New Roman"/>
          <w:noProof/>
          <w:lang w:eastAsia="sl-SI"/>
        </w:rPr>
        <w:t xml:space="preserve"> lastnosti </w:t>
      </w:r>
      <w:r w:rsidR="00DE3166">
        <w:rPr>
          <w:rFonts w:asciiTheme="minorHAnsi" w:hAnsiTheme="minorHAnsi" w:cs="Times New Roman"/>
          <w:noProof/>
          <w:lang w:eastAsia="sl-SI"/>
        </w:rPr>
        <w:t>(</w:t>
      </w:r>
      <w:r w:rsidRPr="00BA2829">
        <w:rPr>
          <w:rFonts w:asciiTheme="minorHAnsi" w:hAnsiTheme="minorHAnsi" w:cs="Times New Roman"/>
          <w:noProof/>
          <w:lang w:eastAsia="sl-SI"/>
        </w:rPr>
        <w:t>štirje vzor</w:t>
      </w:r>
      <w:r w:rsidR="00DE3166">
        <w:rPr>
          <w:rFonts w:asciiTheme="minorHAnsi" w:hAnsiTheme="minorHAnsi" w:cs="Times New Roman"/>
          <w:noProof/>
          <w:lang w:eastAsia="sl-SI"/>
        </w:rPr>
        <w:t>ci)</w:t>
      </w:r>
      <w:r w:rsidRPr="00BA2829">
        <w:rPr>
          <w:rFonts w:asciiTheme="minorHAnsi" w:hAnsiTheme="minorHAnsi" w:cs="Times New Roman"/>
          <w:noProof/>
          <w:lang w:eastAsia="sl-SI"/>
        </w:rPr>
        <w:t xml:space="preserve">. Izvedene so </w:t>
      </w:r>
      <w:r w:rsidR="0064416C">
        <w:rPr>
          <w:rFonts w:asciiTheme="minorHAnsi" w:hAnsiTheme="minorHAnsi" w:cs="Times New Roman"/>
          <w:noProof/>
          <w:lang w:eastAsia="sl-SI"/>
        </w:rPr>
        <w:t xml:space="preserve">bile </w:t>
      </w:r>
      <w:r w:rsidRPr="00BA2829">
        <w:rPr>
          <w:rFonts w:asciiTheme="minorHAnsi" w:hAnsiTheme="minorHAnsi" w:cs="Times New Roman"/>
          <w:noProof/>
          <w:lang w:eastAsia="sl-SI"/>
        </w:rPr>
        <w:t>tudi analize kemijskih lastnosti: formaldehid, aromatski amini, migracija elementov in zaviralci gorenja</w:t>
      </w:r>
      <w:r w:rsidR="00DE3166">
        <w:rPr>
          <w:rFonts w:asciiTheme="minorHAnsi" w:hAnsiTheme="minorHAnsi" w:cs="Times New Roman"/>
          <w:noProof/>
          <w:lang w:eastAsia="sl-SI"/>
        </w:rPr>
        <w:t xml:space="preserve">. </w:t>
      </w:r>
      <w:r w:rsidRPr="00BA2829">
        <w:rPr>
          <w:rFonts w:asciiTheme="minorHAnsi" w:hAnsiTheme="minorHAnsi" w:cs="Times New Roman"/>
          <w:noProof/>
          <w:lang w:eastAsia="sl-SI"/>
        </w:rPr>
        <w:t xml:space="preserve">Pri nobenem vzorcu ni bila ugotovljena neskladnost glede kemijskih lastnosti. Glede na neskladnosti so </w:t>
      </w:r>
      <w:r w:rsidR="0064416C">
        <w:rPr>
          <w:rFonts w:asciiTheme="minorHAnsi" w:hAnsiTheme="minorHAnsi" w:cs="Times New Roman"/>
          <w:noProof/>
          <w:lang w:eastAsia="sl-SI"/>
        </w:rPr>
        <w:t xml:space="preserve">bile </w:t>
      </w:r>
      <w:r w:rsidRPr="00BA2829">
        <w:rPr>
          <w:rFonts w:asciiTheme="minorHAnsi" w:hAnsiTheme="minorHAnsi" w:cs="Times New Roman"/>
          <w:noProof/>
          <w:lang w:eastAsia="sl-SI"/>
        </w:rPr>
        <w:t>izvedene ocene tveganja pri sedmih vzorcih</w:t>
      </w:r>
      <w:r w:rsidR="0064416C">
        <w:rPr>
          <w:rFonts w:asciiTheme="minorHAnsi" w:hAnsiTheme="minorHAnsi" w:cs="Times New Roman"/>
          <w:noProof/>
          <w:lang w:eastAsia="sl-SI"/>
        </w:rPr>
        <w:t xml:space="preserve"> in </w:t>
      </w:r>
      <w:r w:rsidRPr="00BA2829">
        <w:rPr>
          <w:rFonts w:asciiTheme="minorHAnsi" w:hAnsiTheme="minorHAnsi" w:cs="Times New Roman"/>
          <w:noProof/>
          <w:lang w:eastAsia="sl-SI"/>
        </w:rPr>
        <w:t xml:space="preserve">pri nobenem ni </w:t>
      </w:r>
      <w:r w:rsidR="0064416C">
        <w:rPr>
          <w:rFonts w:asciiTheme="minorHAnsi" w:hAnsiTheme="minorHAnsi" w:cs="Times New Roman"/>
          <w:noProof/>
          <w:lang w:eastAsia="sl-SI"/>
        </w:rPr>
        <w:t xml:space="preserve">bilo </w:t>
      </w:r>
      <w:r w:rsidRPr="00BA2829">
        <w:rPr>
          <w:rFonts w:asciiTheme="minorHAnsi" w:hAnsiTheme="minorHAnsi" w:cs="Times New Roman"/>
          <w:noProof/>
          <w:lang w:eastAsia="sl-SI"/>
        </w:rPr>
        <w:t xml:space="preserve">ugotovljeno resno tveganje. </w:t>
      </w:r>
    </w:p>
    <w:p w:rsidR="00DE3166" w:rsidRPr="00BA2829" w:rsidRDefault="00DE3166" w:rsidP="00BA2829">
      <w:pPr>
        <w:autoSpaceDE w:val="0"/>
        <w:autoSpaceDN w:val="0"/>
        <w:adjustRightInd w:val="0"/>
        <w:spacing w:after="0" w:line="240" w:lineRule="auto"/>
        <w:jc w:val="both"/>
        <w:rPr>
          <w:rFonts w:asciiTheme="minorHAnsi" w:hAnsiTheme="minorHAnsi" w:cs="Times New Roman"/>
          <w:noProof/>
          <w:lang w:eastAsia="sl-SI"/>
        </w:rPr>
      </w:pPr>
    </w:p>
    <w:p w:rsidR="00751261" w:rsidRPr="00BA2829" w:rsidRDefault="00751261" w:rsidP="00BA2829">
      <w:pPr>
        <w:autoSpaceDE w:val="0"/>
        <w:autoSpaceDN w:val="0"/>
        <w:adjustRightInd w:val="0"/>
        <w:spacing w:after="0" w:line="240" w:lineRule="auto"/>
        <w:jc w:val="both"/>
        <w:rPr>
          <w:rFonts w:asciiTheme="minorHAnsi" w:hAnsiTheme="minorHAnsi" w:cs="Times New Roman"/>
          <w:noProof/>
          <w:lang w:eastAsia="sl-SI"/>
        </w:rPr>
      </w:pPr>
      <w:r w:rsidRPr="00BA2829">
        <w:rPr>
          <w:rFonts w:asciiTheme="minorHAnsi" w:hAnsiTheme="minorHAnsi" w:cs="Times New Roman"/>
          <w:noProof/>
          <w:lang w:eastAsia="sl-SI"/>
        </w:rPr>
        <w:t xml:space="preserve">Od desetih odvzetih vzorcev držal za dude </w:t>
      </w:r>
      <w:r w:rsidR="00C25773">
        <w:rPr>
          <w:rFonts w:asciiTheme="minorHAnsi" w:hAnsiTheme="minorHAnsi" w:cs="Times New Roman"/>
          <w:noProof/>
          <w:lang w:eastAsia="sl-SI"/>
        </w:rPr>
        <w:t xml:space="preserve">in dud </w:t>
      </w:r>
      <w:r w:rsidRPr="00BA2829">
        <w:rPr>
          <w:rFonts w:asciiTheme="minorHAnsi" w:hAnsiTheme="minorHAnsi" w:cs="Times New Roman"/>
          <w:noProof/>
          <w:lang w:eastAsia="sl-SI"/>
        </w:rPr>
        <w:t>sta bila v celoti skladna dva vzorca iz te skupine</w:t>
      </w:r>
      <w:r w:rsidR="0064416C">
        <w:rPr>
          <w:rFonts w:asciiTheme="minorHAnsi" w:hAnsiTheme="minorHAnsi" w:cs="Times New Roman"/>
          <w:noProof/>
          <w:lang w:eastAsia="sl-SI"/>
        </w:rPr>
        <w:t>,</w:t>
      </w:r>
      <w:r w:rsidRPr="00BA2829">
        <w:rPr>
          <w:rFonts w:asciiTheme="minorHAnsi" w:hAnsiTheme="minorHAnsi" w:cs="Times New Roman"/>
          <w:noProof/>
          <w:lang w:eastAsia="sl-SI"/>
        </w:rPr>
        <w:t xml:space="preserve"> </w:t>
      </w:r>
      <w:r w:rsidR="0064416C">
        <w:rPr>
          <w:rFonts w:asciiTheme="minorHAnsi" w:hAnsiTheme="minorHAnsi" w:cs="Times New Roman"/>
          <w:noProof/>
          <w:lang w:eastAsia="sl-SI"/>
        </w:rPr>
        <w:t>in sicer e</w:t>
      </w:r>
      <w:r w:rsidRPr="00BA2829">
        <w:rPr>
          <w:rFonts w:asciiTheme="minorHAnsi" w:hAnsiTheme="minorHAnsi" w:cs="Times New Roman"/>
          <w:noProof/>
          <w:lang w:eastAsia="sl-SI"/>
        </w:rPr>
        <w:t xml:space="preserve">n vzorec držala za dude in en vzorec tolažilne dude. Glede oznak in opozoril so bile neskladnosti </w:t>
      </w:r>
      <w:r w:rsidR="00DE3166">
        <w:rPr>
          <w:rFonts w:asciiTheme="minorHAnsi" w:hAnsiTheme="minorHAnsi" w:cs="Times New Roman"/>
          <w:noProof/>
          <w:lang w:eastAsia="sl-SI"/>
        </w:rPr>
        <w:t xml:space="preserve">predvsem </w:t>
      </w:r>
      <w:r w:rsidRPr="00BA2829">
        <w:rPr>
          <w:rFonts w:asciiTheme="minorHAnsi" w:hAnsiTheme="minorHAnsi" w:cs="Times New Roman"/>
          <w:noProof/>
          <w:lang w:eastAsia="sl-SI"/>
        </w:rPr>
        <w:t xml:space="preserve">zaradi </w:t>
      </w:r>
      <w:r w:rsidR="00DE3166">
        <w:rPr>
          <w:rFonts w:asciiTheme="minorHAnsi" w:hAnsiTheme="minorHAnsi" w:cs="Times New Roman"/>
          <w:noProof/>
          <w:lang w:eastAsia="sl-SI"/>
        </w:rPr>
        <w:t xml:space="preserve">pomanjkljivega </w:t>
      </w:r>
      <w:r w:rsidRPr="00BA2829">
        <w:rPr>
          <w:rFonts w:asciiTheme="minorHAnsi" w:hAnsiTheme="minorHAnsi" w:cs="Times New Roman"/>
          <w:noProof/>
          <w:lang w:eastAsia="sl-SI"/>
        </w:rPr>
        <w:t>navajanja opozoril</w:t>
      </w:r>
      <w:r w:rsidR="00DE3166">
        <w:rPr>
          <w:rFonts w:asciiTheme="minorHAnsi" w:hAnsiTheme="minorHAnsi" w:cs="Times New Roman"/>
          <w:noProof/>
          <w:lang w:eastAsia="sl-SI"/>
        </w:rPr>
        <w:t xml:space="preserve"> in navodil</w:t>
      </w:r>
      <w:r w:rsidR="00501A8D">
        <w:rPr>
          <w:rFonts w:asciiTheme="minorHAnsi" w:hAnsiTheme="minorHAnsi" w:cs="Times New Roman"/>
          <w:noProof/>
          <w:lang w:eastAsia="sl-SI"/>
        </w:rPr>
        <w:t>.</w:t>
      </w:r>
      <w:r w:rsidR="00DE3166">
        <w:rPr>
          <w:rFonts w:asciiTheme="minorHAnsi" w:hAnsiTheme="minorHAnsi" w:cs="Times New Roman"/>
          <w:noProof/>
          <w:lang w:eastAsia="sl-SI"/>
        </w:rPr>
        <w:t xml:space="preserve"> </w:t>
      </w:r>
      <w:r w:rsidRPr="00BA2829">
        <w:rPr>
          <w:rFonts w:asciiTheme="minorHAnsi" w:hAnsiTheme="minorHAnsi" w:cs="Times New Roman"/>
          <w:noProof/>
          <w:lang w:eastAsia="sl-SI"/>
        </w:rPr>
        <w:t>Glede mehanskih lastnosti je bilo osem vzorcev neskladnih, od tega dv</w:t>
      </w:r>
      <w:r w:rsidR="00501A8D">
        <w:rPr>
          <w:rFonts w:asciiTheme="minorHAnsi" w:hAnsiTheme="minorHAnsi" w:cs="Times New Roman"/>
          <w:noProof/>
          <w:lang w:eastAsia="sl-SI"/>
        </w:rPr>
        <w:t>a</w:t>
      </w:r>
      <w:r w:rsidRPr="00BA2829">
        <w:rPr>
          <w:rFonts w:asciiTheme="minorHAnsi" w:hAnsiTheme="minorHAnsi" w:cs="Times New Roman"/>
          <w:noProof/>
          <w:lang w:eastAsia="sl-SI"/>
        </w:rPr>
        <w:t xml:space="preserve"> tudi zaradi neskladnosti po določilih standarda EN 71-1, saj sta </w:t>
      </w:r>
      <w:r w:rsidR="00407258">
        <w:rPr>
          <w:rFonts w:asciiTheme="minorHAnsi" w:hAnsiTheme="minorHAnsi" w:cs="Times New Roman"/>
          <w:noProof/>
          <w:lang w:eastAsia="sl-SI"/>
        </w:rPr>
        <w:t>imeli držali</w:t>
      </w:r>
      <w:r w:rsidR="00501A8D">
        <w:rPr>
          <w:rFonts w:asciiTheme="minorHAnsi" w:hAnsiTheme="minorHAnsi" w:cs="Times New Roman"/>
          <w:noProof/>
          <w:lang w:eastAsia="sl-SI"/>
        </w:rPr>
        <w:t xml:space="preserve"> za dudo</w:t>
      </w:r>
      <w:r w:rsidR="00407258">
        <w:rPr>
          <w:rFonts w:asciiTheme="minorHAnsi" w:hAnsiTheme="minorHAnsi" w:cs="Times New Roman"/>
          <w:noProof/>
          <w:lang w:eastAsia="sl-SI"/>
        </w:rPr>
        <w:t xml:space="preserve"> tudi igralno vrednost. </w:t>
      </w:r>
      <w:r w:rsidRPr="00BA2829">
        <w:rPr>
          <w:rFonts w:asciiTheme="minorHAnsi" w:hAnsiTheme="minorHAnsi" w:cs="Times New Roman"/>
          <w:noProof/>
          <w:lang w:eastAsia="sl-SI"/>
        </w:rPr>
        <w:t>Neskladnosti so se nanašale na odsotnost zahtevanih ventilacijskih odprtin, ločitev majhnih trdih delcev, neustrezne dolžine</w:t>
      </w:r>
      <w:r w:rsidR="00407258">
        <w:rPr>
          <w:rFonts w:asciiTheme="minorHAnsi" w:hAnsiTheme="minorHAnsi" w:cs="Times New Roman"/>
          <w:noProof/>
          <w:lang w:eastAsia="sl-SI"/>
        </w:rPr>
        <w:t xml:space="preserve">, </w:t>
      </w:r>
      <w:r w:rsidRPr="00BA2829">
        <w:rPr>
          <w:rFonts w:asciiTheme="minorHAnsi" w:hAnsiTheme="minorHAnsi" w:cs="Times New Roman"/>
          <w:noProof/>
          <w:lang w:eastAsia="sl-SI"/>
        </w:rPr>
        <w:t>zloma posameznih trdih delov ter prehajanja skozi testne šablone. Glede kemijskih lastnosti so bila držala analizirana na vsebnost policikličnih aromatskih ogljikovodikov (plastični deli)</w:t>
      </w:r>
      <w:r w:rsidR="0064416C">
        <w:rPr>
          <w:rFonts w:asciiTheme="minorHAnsi" w:hAnsiTheme="minorHAnsi" w:cs="Times New Roman"/>
          <w:noProof/>
          <w:lang w:eastAsia="sl-SI"/>
        </w:rPr>
        <w:t xml:space="preserve"> in</w:t>
      </w:r>
      <w:r w:rsidRPr="00BA2829">
        <w:rPr>
          <w:rFonts w:asciiTheme="minorHAnsi" w:hAnsiTheme="minorHAnsi" w:cs="Times New Roman"/>
          <w:noProof/>
          <w:lang w:eastAsia="sl-SI"/>
        </w:rPr>
        <w:t xml:space="preserve"> neskladnosti niso bile ugotovljene. Pri štirih vzorcih, kjer so nastali majhni trdi deli (zlom, ločitev po nateznem preskus</w:t>
      </w:r>
      <w:r w:rsidR="00407258">
        <w:rPr>
          <w:rFonts w:asciiTheme="minorHAnsi" w:hAnsiTheme="minorHAnsi" w:cs="Times New Roman"/>
          <w:noProof/>
          <w:lang w:eastAsia="sl-SI"/>
        </w:rPr>
        <w:t>u</w:t>
      </w:r>
      <w:r w:rsidRPr="00BA2829">
        <w:rPr>
          <w:rFonts w:asciiTheme="minorHAnsi" w:hAnsiTheme="minorHAnsi" w:cs="Times New Roman"/>
          <w:noProof/>
          <w:lang w:eastAsia="sl-SI"/>
        </w:rPr>
        <w:t>), je bilo z oceno tveganja ob upoštevanju namena uporabe ugotovljeno resno tveganje.</w:t>
      </w:r>
    </w:p>
    <w:p w:rsidR="0080776F" w:rsidRPr="00E874DC" w:rsidRDefault="0080776F" w:rsidP="00BA2829">
      <w:pPr>
        <w:autoSpaceDE w:val="0"/>
        <w:autoSpaceDN w:val="0"/>
        <w:adjustRightInd w:val="0"/>
        <w:spacing w:after="0" w:line="240" w:lineRule="auto"/>
        <w:jc w:val="both"/>
        <w:rPr>
          <w:rFonts w:asciiTheme="minorHAnsi" w:hAnsiTheme="minorHAnsi" w:cs="Times New Roman"/>
          <w:noProof/>
          <w:lang w:eastAsia="sl-SI"/>
        </w:rPr>
      </w:pPr>
    </w:p>
    <w:p w:rsidR="004246AB" w:rsidRDefault="004246AB" w:rsidP="004246AB">
      <w:pPr>
        <w:autoSpaceDE w:val="0"/>
        <w:autoSpaceDN w:val="0"/>
        <w:adjustRightInd w:val="0"/>
        <w:spacing w:after="0" w:line="240" w:lineRule="auto"/>
        <w:jc w:val="both"/>
        <w:rPr>
          <w:rFonts w:asciiTheme="minorHAnsi" w:hAnsiTheme="minorHAnsi" w:cs="Times New Roman"/>
          <w:noProof/>
          <w:lang w:eastAsia="sl-SI"/>
        </w:rPr>
      </w:pPr>
      <w:r w:rsidRPr="00BA2829">
        <w:rPr>
          <w:rFonts w:asciiTheme="minorHAnsi" w:hAnsiTheme="minorHAnsi" w:cs="Times New Roman"/>
          <w:noProof/>
          <w:lang w:eastAsia="sl-SI"/>
        </w:rPr>
        <w:t xml:space="preserve">Od petih vzorcev </w:t>
      </w:r>
      <w:r>
        <w:rPr>
          <w:rFonts w:asciiTheme="minorHAnsi" w:hAnsiTheme="minorHAnsi" w:cs="Times New Roman"/>
          <w:noProof/>
          <w:lang w:eastAsia="sl-SI"/>
        </w:rPr>
        <w:t xml:space="preserve">barv za tetoviranje oziroma permanentni make-up </w:t>
      </w:r>
      <w:r w:rsidRPr="00BA2829">
        <w:rPr>
          <w:rFonts w:asciiTheme="minorHAnsi" w:hAnsiTheme="minorHAnsi" w:cs="Times New Roman"/>
          <w:noProof/>
          <w:lang w:eastAsia="sl-SI"/>
        </w:rPr>
        <w:t xml:space="preserve">je bil v celoti skladen en vzorec. Pomanjkljivost oznak se </w:t>
      </w:r>
      <w:r>
        <w:rPr>
          <w:rFonts w:asciiTheme="minorHAnsi" w:hAnsiTheme="minorHAnsi" w:cs="Times New Roman"/>
          <w:noProof/>
          <w:lang w:eastAsia="sl-SI"/>
        </w:rPr>
        <w:t xml:space="preserve">je </w:t>
      </w:r>
      <w:r w:rsidRPr="00BA2829">
        <w:rPr>
          <w:rFonts w:asciiTheme="minorHAnsi" w:hAnsiTheme="minorHAnsi" w:cs="Times New Roman"/>
          <w:noProof/>
          <w:lang w:eastAsia="sl-SI"/>
        </w:rPr>
        <w:t>nanaša</w:t>
      </w:r>
      <w:r>
        <w:rPr>
          <w:rFonts w:asciiTheme="minorHAnsi" w:hAnsiTheme="minorHAnsi" w:cs="Times New Roman"/>
          <w:noProof/>
          <w:lang w:eastAsia="sl-SI"/>
        </w:rPr>
        <w:t>la</w:t>
      </w:r>
      <w:r w:rsidRPr="00BA2829">
        <w:rPr>
          <w:rFonts w:asciiTheme="minorHAnsi" w:hAnsiTheme="minorHAnsi" w:cs="Times New Roman"/>
          <w:noProof/>
          <w:lang w:eastAsia="sl-SI"/>
        </w:rPr>
        <w:t xml:space="preserve"> na zahtevano navajanje rok</w:t>
      </w:r>
      <w:r>
        <w:rPr>
          <w:rFonts w:asciiTheme="minorHAnsi" w:hAnsiTheme="minorHAnsi" w:cs="Times New Roman"/>
          <w:noProof/>
          <w:lang w:eastAsia="sl-SI"/>
        </w:rPr>
        <w:t>a</w:t>
      </w:r>
      <w:r w:rsidRPr="00BA2829">
        <w:rPr>
          <w:rFonts w:asciiTheme="minorHAnsi" w:hAnsiTheme="minorHAnsi" w:cs="Times New Roman"/>
          <w:noProof/>
          <w:lang w:eastAsia="sl-SI"/>
        </w:rPr>
        <w:t xml:space="preserve"> uporabe</w:t>
      </w:r>
      <w:r>
        <w:rPr>
          <w:rFonts w:asciiTheme="minorHAnsi" w:hAnsiTheme="minorHAnsi" w:cs="Times New Roman"/>
          <w:noProof/>
          <w:lang w:eastAsia="sl-SI"/>
        </w:rPr>
        <w:t xml:space="preserve">. </w:t>
      </w:r>
      <w:r w:rsidRPr="00BA2829">
        <w:rPr>
          <w:rFonts w:asciiTheme="minorHAnsi" w:hAnsiTheme="minorHAnsi" w:cs="Times New Roman"/>
          <w:noProof/>
          <w:lang w:eastAsia="sl-SI"/>
        </w:rPr>
        <w:t xml:space="preserve">Med sestavinami je </w:t>
      </w:r>
      <w:r>
        <w:rPr>
          <w:rFonts w:asciiTheme="minorHAnsi" w:hAnsiTheme="minorHAnsi" w:cs="Times New Roman"/>
          <w:noProof/>
          <w:lang w:eastAsia="sl-SI"/>
        </w:rPr>
        <w:t xml:space="preserve">bilo </w:t>
      </w:r>
      <w:r w:rsidRPr="00BA2829">
        <w:rPr>
          <w:rFonts w:asciiTheme="minorHAnsi" w:hAnsiTheme="minorHAnsi" w:cs="Times New Roman"/>
          <w:noProof/>
          <w:lang w:eastAsia="sl-SI"/>
        </w:rPr>
        <w:t>navedenih nekaj barvil, ki niso uvrščen</w:t>
      </w:r>
      <w:r>
        <w:rPr>
          <w:rFonts w:asciiTheme="minorHAnsi" w:hAnsiTheme="minorHAnsi" w:cs="Times New Roman"/>
          <w:noProof/>
          <w:lang w:eastAsia="sl-SI"/>
        </w:rPr>
        <w:t>a</w:t>
      </w:r>
      <w:r w:rsidRPr="00BA2829">
        <w:rPr>
          <w:rFonts w:asciiTheme="minorHAnsi" w:hAnsiTheme="minorHAnsi" w:cs="Times New Roman"/>
          <w:noProof/>
          <w:lang w:eastAsia="sl-SI"/>
        </w:rPr>
        <w:t xml:space="preserve"> v sezname dovoljenih v EU. Dva vzorca sta imela med navedenimi sestavinami barvila, ki so dovoljena za kozmetične</w:t>
      </w:r>
      <w:r>
        <w:rPr>
          <w:sz w:val="23"/>
          <w:szCs w:val="23"/>
        </w:rPr>
        <w:t xml:space="preserve"> </w:t>
      </w:r>
      <w:r w:rsidRPr="00BA2829">
        <w:rPr>
          <w:rFonts w:asciiTheme="minorHAnsi" w:hAnsiTheme="minorHAnsi" w:cs="Times New Roman"/>
          <w:noProof/>
          <w:lang w:eastAsia="sl-SI"/>
        </w:rPr>
        <w:t>proizvode, a z omejitvami. Ta dva vzorca sta vsebovala tudi</w:t>
      </w:r>
      <w:r>
        <w:rPr>
          <w:rFonts w:asciiTheme="minorHAnsi" w:hAnsiTheme="minorHAnsi" w:cs="Times New Roman"/>
          <w:noProof/>
          <w:lang w:eastAsia="sl-SI"/>
        </w:rPr>
        <w:t xml:space="preserve"> </w:t>
      </w:r>
      <w:r w:rsidRPr="00C25773">
        <w:rPr>
          <w:rFonts w:asciiTheme="minorHAnsi" w:hAnsiTheme="minorHAnsi" w:cs="Times New Roman"/>
          <w:noProof/>
          <w:lang w:eastAsia="sl-SI"/>
        </w:rPr>
        <w:t>poliaromatsk</w:t>
      </w:r>
      <w:r>
        <w:rPr>
          <w:rFonts w:asciiTheme="minorHAnsi" w:hAnsiTheme="minorHAnsi" w:cs="Times New Roman"/>
          <w:noProof/>
          <w:lang w:eastAsia="sl-SI"/>
        </w:rPr>
        <w:t>e</w:t>
      </w:r>
      <w:r w:rsidRPr="00C25773">
        <w:rPr>
          <w:rFonts w:asciiTheme="minorHAnsi" w:hAnsiTheme="minorHAnsi" w:cs="Times New Roman"/>
          <w:noProof/>
          <w:lang w:eastAsia="sl-SI"/>
        </w:rPr>
        <w:t xml:space="preserve"> ogljikovodik</w:t>
      </w:r>
      <w:r>
        <w:rPr>
          <w:rFonts w:asciiTheme="minorHAnsi" w:hAnsiTheme="minorHAnsi" w:cs="Times New Roman"/>
          <w:noProof/>
          <w:lang w:eastAsia="sl-SI"/>
        </w:rPr>
        <w:t xml:space="preserve">e, vendar je bila vsebnost nižja </w:t>
      </w:r>
      <w:r w:rsidRPr="00BA2829">
        <w:rPr>
          <w:rFonts w:asciiTheme="minorHAnsi" w:hAnsiTheme="minorHAnsi" w:cs="Times New Roman"/>
          <w:noProof/>
          <w:lang w:eastAsia="sl-SI"/>
        </w:rPr>
        <w:t>od mejne vrednosti</w:t>
      </w:r>
      <w:r>
        <w:rPr>
          <w:rFonts w:asciiTheme="minorHAnsi" w:hAnsiTheme="minorHAnsi" w:cs="Times New Roman"/>
          <w:noProof/>
          <w:lang w:eastAsia="sl-SI"/>
        </w:rPr>
        <w:t xml:space="preserve">. </w:t>
      </w:r>
    </w:p>
    <w:p w:rsidR="00407258" w:rsidRDefault="00407258" w:rsidP="00BA2829">
      <w:pPr>
        <w:autoSpaceDE w:val="0"/>
        <w:autoSpaceDN w:val="0"/>
        <w:adjustRightInd w:val="0"/>
        <w:spacing w:after="0" w:line="240" w:lineRule="auto"/>
        <w:jc w:val="both"/>
        <w:rPr>
          <w:rFonts w:asciiTheme="minorHAnsi" w:hAnsiTheme="minorHAnsi" w:cs="Times New Roman"/>
          <w:noProof/>
          <w:lang w:eastAsia="sl-SI"/>
        </w:rPr>
      </w:pPr>
    </w:p>
    <w:p w:rsidR="000C0441" w:rsidRPr="00E874DC" w:rsidRDefault="00751261" w:rsidP="006918E2">
      <w:pPr>
        <w:autoSpaceDE w:val="0"/>
        <w:autoSpaceDN w:val="0"/>
        <w:adjustRightInd w:val="0"/>
        <w:spacing w:after="0" w:line="240" w:lineRule="auto"/>
        <w:jc w:val="both"/>
        <w:rPr>
          <w:rFonts w:asciiTheme="minorHAnsi" w:hAnsiTheme="minorHAnsi" w:cs="Times New Roman"/>
          <w:noProof/>
          <w:lang w:eastAsia="sl-SI"/>
        </w:rPr>
      </w:pPr>
      <w:r w:rsidRPr="004772E9">
        <w:rPr>
          <w:rFonts w:asciiTheme="minorHAnsi" w:hAnsiTheme="minorHAnsi" w:cs="Times New Roman"/>
          <w:noProof/>
          <w:lang w:eastAsia="sl-SI"/>
        </w:rPr>
        <w:t>Če povzamemo</w:t>
      </w:r>
      <w:r w:rsidR="004A3CE7">
        <w:rPr>
          <w:rFonts w:asciiTheme="minorHAnsi" w:hAnsiTheme="minorHAnsi" w:cs="Times New Roman"/>
          <w:noProof/>
          <w:lang w:eastAsia="sl-SI"/>
        </w:rPr>
        <w:t>,</w:t>
      </w:r>
      <w:r w:rsidRPr="00BA2829">
        <w:rPr>
          <w:rFonts w:asciiTheme="minorHAnsi" w:hAnsiTheme="minorHAnsi" w:cs="Times New Roman"/>
          <w:noProof/>
          <w:lang w:eastAsia="sl-SI"/>
        </w:rPr>
        <w:t xml:space="preserve"> je program uradnega rednega nadzora proizvodov splošne varnosti v letu 2019 vključeval 25 vzorcev. Delež vzorcev, ki so </w:t>
      </w:r>
      <w:r w:rsidR="00407258">
        <w:rPr>
          <w:rFonts w:asciiTheme="minorHAnsi" w:hAnsiTheme="minorHAnsi" w:cs="Times New Roman"/>
          <w:noProof/>
          <w:lang w:eastAsia="sl-SI"/>
        </w:rPr>
        <w:t xml:space="preserve">bili </w:t>
      </w:r>
      <w:r w:rsidRPr="00BA2829">
        <w:rPr>
          <w:rFonts w:asciiTheme="minorHAnsi" w:hAnsiTheme="minorHAnsi" w:cs="Times New Roman"/>
          <w:noProof/>
          <w:lang w:eastAsia="sl-SI"/>
        </w:rPr>
        <w:t xml:space="preserve">neskladni glede </w:t>
      </w:r>
      <w:r w:rsidR="0064416C">
        <w:rPr>
          <w:rFonts w:asciiTheme="minorHAnsi" w:hAnsiTheme="minorHAnsi" w:cs="Times New Roman"/>
          <w:noProof/>
          <w:lang w:eastAsia="sl-SI"/>
        </w:rPr>
        <w:t>oznak in opozoril</w:t>
      </w:r>
      <w:r w:rsidR="004A3CE7">
        <w:rPr>
          <w:rFonts w:asciiTheme="minorHAnsi" w:hAnsiTheme="minorHAnsi" w:cs="Times New Roman"/>
          <w:noProof/>
          <w:lang w:eastAsia="sl-SI"/>
        </w:rPr>
        <w:t>,</w:t>
      </w:r>
      <w:r w:rsidRPr="00BA2829">
        <w:rPr>
          <w:rFonts w:asciiTheme="minorHAnsi" w:hAnsiTheme="minorHAnsi" w:cs="Times New Roman"/>
          <w:noProof/>
          <w:lang w:eastAsia="sl-SI"/>
        </w:rPr>
        <w:t xml:space="preserve"> je </w:t>
      </w:r>
      <w:r w:rsidR="00407258">
        <w:rPr>
          <w:rFonts w:asciiTheme="minorHAnsi" w:hAnsiTheme="minorHAnsi" w:cs="Times New Roman"/>
          <w:noProof/>
          <w:lang w:eastAsia="sl-SI"/>
        </w:rPr>
        <w:t xml:space="preserve">bil </w:t>
      </w:r>
      <w:r w:rsidRPr="004772E9">
        <w:rPr>
          <w:rFonts w:asciiTheme="minorHAnsi" w:hAnsiTheme="minorHAnsi" w:cs="Times New Roman"/>
          <w:noProof/>
          <w:lang w:eastAsia="sl-SI"/>
        </w:rPr>
        <w:t>7</w:t>
      </w:r>
      <w:r w:rsidR="004772E9">
        <w:rPr>
          <w:rFonts w:asciiTheme="minorHAnsi" w:hAnsiTheme="minorHAnsi" w:cs="Times New Roman"/>
          <w:noProof/>
          <w:lang w:eastAsia="sl-SI"/>
        </w:rPr>
        <w:t>6</w:t>
      </w:r>
      <w:r w:rsidRPr="00BA2829">
        <w:rPr>
          <w:rFonts w:asciiTheme="minorHAnsi" w:hAnsiTheme="minorHAnsi" w:cs="Times New Roman"/>
          <w:noProof/>
          <w:lang w:eastAsia="sl-SI"/>
        </w:rPr>
        <w:t xml:space="preserve"> % (1</w:t>
      </w:r>
      <w:r w:rsidR="004772E9">
        <w:rPr>
          <w:rFonts w:asciiTheme="minorHAnsi" w:hAnsiTheme="minorHAnsi" w:cs="Times New Roman"/>
          <w:noProof/>
          <w:lang w:eastAsia="sl-SI"/>
        </w:rPr>
        <w:t>9</w:t>
      </w:r>
      <w:r w:rsidRPr="00BA2829">
        <w:rPr>
          <w:rFonts w:asciiTheme="minorHAnsi" w:hAnsiTheme="minorHAnsi" w:cs="Times New Roman"/>
          <w:noProof/>
          <w:lang w:eastAsia="sl-SI"/>
        </w:rPr>
        <w:t xml:space="preserve"> vzorcev).</w:t>
      </w:r>
      <w:r w:rsidR="00C051DE">
        <w:rPr>
          <w:rFonts w:asciiTheme="minorHAnsi" w:hAnsiTheme="minorHAnsi" w:cs="Times New Roman"/>
          <w:noProof/>
          <w:lang w:eastAsia="sl-SI"/>
        </w:rPr>
        <w:t xml:space="preserve"> Štirje vzorci so bili v celoti skladni, neskladnih je bilo 84% oziroma 21 vzorcev.</w:t>
      </w:r>
      <w:r w:rsidRPr="00BA2829">
        <w:rPr>
          <w:rFonts w:asciiTheme="minorHAnsi" w:hAnsiTheme="minorHAnsi" w:cs="Times New Roman"/>
          <w:noProof/>
          <w:lang w:eastAsia="sl-SI"/>
        </w:rPr>
        <w:t xml:space="preserve"> Delež neskladnosti zaradi splošnih in mehanskih ter termičnih lastnosti je </w:t>
      </w:r>
      <w:r w:rsidR="0064416C">
        <w:rPr>
          <w:rFonts w:asciiTheme="minorHAnsi" w:hAnsiTheme="minorHAnsi" w:cs="Times New Roman"/>
          <w:noProof/>
          <w:lang w:eastAsia="sl-SI"/>
        </w:rPr>
        <w:t xml:space="preserve">bil </w:t>
      </w:r>
      <w:r w:rsidRPr="004772E9">
        <w:rPr>
          <w:rFonts w:asciiTheme="minorHAnsi" w:hAnsiTheme="minorHAnsi" w:cs="Times New Roman"/>
          <w:noProof/>
          <w:lang w:eastAsia="sl-SI"/>
        </w:rPr>
        <w:t>6</w:t>
      </w:r>
      <w:r w:rsidR="004772E9" w:rsidRPr="004772E9">
        <w:rPr>
          <w:rFonts w:asciiTheme="minorHAnsi" w:hAnsiTheme="minorHAnsi" w:cs="Times New Roman"/>
          <w:noProof/>
          <w:lang w:eastAsia="sl-SI"/>
        </w:rPr>
        <w:t>8</w:t>
      </w:r>
      <w:r w:rsidRPr="004772E9">
        <w:rPr>
          <w:rFonts w:asciiTheme="minorHAnsi" w:hAnsiTheme="minorHAnsi" w:cs="Times New Roman"/>
          <w:noProof/>
          <w:lang w:eastAsia="sl-SI"/>
        </w:rPr>
        <w:t xml:space="preserve"> %</w:t>
      </w:r>
      <w:r w:rsidRPr="00BA2829">
        <w:rPr>
          <w:rFonts w:asciiTheme="minorHAnsi" w:hAnsiTheme="minorHAnsi" w:cs="Times New Roman"/>
          <w:noProof/>
          <w:lang w:eastAsia="sl-SI"/>
        </w:rPr>
        <w:t xml:space="preserve"> (1</w:t>
      </w:r>
      <w:r w:rsidR="004772E9">
        <w:rPr>
          <w:rFonts w:asciiTheme="minorHAnsi" w:hAnsiTheme="minorHAnsi" w:cs="Times New Roman"/>
          <w:noProof/>
          <w:lang w:eastAsia="sl-SI"/>
        </w:rPr>
        <w:t>7</w:t>
      </w:r>
      <w:r w:rsidRPr="00BA2829">
        <w:rPr>
          <w:rFonts w:asciiTheme="minorHAnsi" w:hAnsiTheme="minorHAnsi" w:cs="Times New Roman"/>
          <w:noProof/>
          <w:lang w:eastAsia="sl-SI"/>
        </w:rPr>
        <w:t xml:space="preserve"> vzorcev). Neskladnosti glede kemijskih lastnosti ni </w:t>
      </w:r>
      <w:r w:rsidR="0064416C">
        <w:rPr>
          <w:rFonts w:asciiTheme="minorHAnsi" w:hAnsiTheme="minorHAnsi" w:cs="Times New Roman"/>
          <w:noProof/>
          <w:lang w:eastAsia="sl-SI"/>
        </w:rPr>
        <w:t xml:space="preserve">bilo </w:t>
      </w:r>
      <w:r w:rsidRPr="00BA2829">
        <w:rPr>
          <w:rFonts w:asciiTheme="minorHAnsi" w:hAnsiTheme="minorHAnsi" w:cs="Times New Roman"/>
          <w:noProof/>
          <w:lang w:eastAsia="sl-SI"/>
        </w:rPr>
        <w:t xml:space="preserve">pri nobenem vzorcu. Pri 4 vzorcih je </w:t>
      </w:r>
      <w:r w:rsidR="0064416C">
        <w:rPr>
          <w:rFonts w:asciiTheme="minorHAnsi" w:hAnsiTheme="minorHAnsi" w:cs="Times New Roman"/>
          <w:noProof/>
          <w:lang w:eastAsia="sl-SI"/>
        </w:rPr>
        <w:t xml:space="preserve">bilo </w:t>
      </w:r>
      <w:r w:rsidRPr="00BA2829">
        <w:rPr>
          <w:rFonts w:asciiTheme="minorHAnsi" w:hAnsiTheme="minorHAnsi" w:cs="Times New Roman"/>
          <w:noProof/>
          <w:lang w:eastAsia="sl-SI"/>
        </w:rPr>
        <w:t>ugotovljeno resno tveganje.</w:t>
      </w:r>
    </w:p>
    <w:p w:rsidR="000C0441" w:rsidRPr="00E874DC" w:rsidRDefault="00CB647A" w:rsidP="00CB647A">
      <w:pPr>
        <w:pStyle w:val="Napis"/>
        <w:rPr>
          <w:rFonts w:cs="Times New Roman"/>
          <w:noProof/>
        </w:rPr>
      </w:pPr>
      <w:bookmarkStart w:id="164" w:name="_Toc43285874"/>
      <w:bookmarkStart w:id="165" w:name="_Toc43287460"/>
      <w:r>
        <w:lastRenderedPageBreak/>
        <w:t xml:space="preserve">Graf </w:t>
      </w:r>
      <w:r w:rsidR="00B15DCE">
        <w:rPr>
          <w:noProof/>
        </w:rPr>
        <w:fldChar w:fldCharType="begin"/>
      </w:r>
      <w:r w:rsidR="00B15DCE">
        <w:rPr>
          <w:noProof/>
        </w:rPr>
        <w:instrText xml:space="preserve"> SEQ Graf \* ARABIC </w:instrText>
      </w:r>
      <w:r w:rsidR="00B15DCE">
        <w:rPr>
          <w:noProof/>
        </w:rPr>
        <w:fldChar w:fldCharType="separate"/>
      </w:r>
      <w:r w:rsidR="004B3F9A">
        <w:rPr>
          <w:noProof/>
        </w:rPr>
        <w:t>2</w:t>
      </w:r>
      <w:r w:rsidR="00B15DCE">
        <w:rPr>
          <w:noProof/>
        </w:rPr>
        <w:fldChar w:fldCharType="end"/>
      </w:r>
      <w:r w:rsidRPr="00E874DC">
        <w:rPr>
          <w:rFonts w:cs="Times New Roman"/>
          <w:noProof/>
        </w:rPr>
        <w:t xml:space="preserve"> – Pregled vzorcev glede na neskladne parametre</w:t>
      </w:r>
      <w:bookmarkEnd w:id="164"/>
      <w:bookmarkEnd w:id="165"/>
    </w:p>
    <w:p w:rsidR="000C0441" w:rsidRPr="00E874DC" w:rsidRDefault="00961204" w:rsidP="00B66028">
      <w:pPr>
        <w:spacing w:before="120" w:after="120" w:line="240" w:lineRule="auto"/>
        <w:jc w:val="center"/>
        <w:rPr>
          <w:rFonts w:asciiTheme="minorHAnsi" w:hAnsiTheme="minorHAnsi" w:cs="Times New Roman"/>
          <w:noProof/>
          <w:lang w:eastAsia="sl-SI"/>
        </w:rPr>
      </w:pPr>
      <w:r>
        <w:rPr>
          <w:noProof/>
          <w:lang w:eastAsia="sl-SI"/>
        </w:rPr>
        <w:drawing>
          <wp:inline distT="0" distB="0" distL="0" distR="0" wp14:anchorId="2FB1BE27" wp14:editId="50D8A221">
            <wp:extent cx="4678680" cy="2468880"/>
            <wp:effectExtent l="0" t="0" r="7620" b="7620"/>
            <wp:docPr id="18" name="Grafikon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C0441" w:rsidRDefault="000C0441" w:rsidP="000C0441">
      <w:pPr>
        <w:spacing w:before="120" w:after="120" w:line="240" w:lineRule="auto"/>
        <w:jc w:val="both"/>
        <w:rPr>
          <w:rFonts w:asciiTheme="minorHAnsi" w:hAnsiTheme="minorHAnsi" w:cs="Times New Roman"/>
          <w:noProof/>
          <w:lang w:eastAsia="sl-SI"/>
        </w:rPr>
      </w:pPr>
    </w:p>
    <w:p w:rsidR="000C0441" w:rsidRPr="00E874DC" w:rsidRDefault="00CB647A" w:rsidP="00CB647A">
      <w:pPr>
        <w:pStyle w:val="Napis"/>
        <w:rPr>
          <w:rFonts w:cs="Times New Roman"/>
          <w:noProof/>
        </w:rPr>
      </w:pPr>
      <w:bookmarkStart w:id="166" w:name="_Toc43285875"/>
      <w:bookmarkStart w:id="167" w:name="_Toc43287461"/>
      <w:r>
        <w:t xml:space="preserve">Graf </w:t>
      </w:r>
      <w:r w:rsidR="00B15DCE">
        <w:rPr>
          <w:noProof/>
        </w:rPr>
        <w:fldChar w:fldCharType="begin"/>
      </w:r>
      <w:r w:rsidR="00B15DCE">
        <w:rPr>
          <w:noProof/>
        </w:rPr>
        <w:instrText xml:space="preserve"> SEQ Graf \* ARABIC </w:instrText>
      </w:r>
      <w:r w:rsidR="00B15DCE">
        <w:rPr>
          <w:noProof/>
        </w:rPr>
        <w:fldChar w:fldCharType="separate"/>
      </w:r>
      <w:r w:rsidR="004B3F9A">
        <w:rPr>
          <w:noProof/>
        </w:rPr>
        <w:t>3</w:t>
      </w:r>
      <w:r w:rsidR="00B15DCE">
        <w:rPr>
          <w:noProof/>
        </w:rPr>
        <w:fldChar w:fldCharType="end"/>
      </w:r>
      <w:r w:rsidRPr="00E874DC">
        <w:rPr>
          <w:rFonts w:cs="Times New Roman"/>
          <w:noProof/>
        </w:rPr>
        <w:t xml:space="preserve"> – Pregled parametrov po skupinah izdelkov, kjer so bile ugotovljene neskladnosti</w:t>
      </w:r>
      <w:bookmarkEnd w:id="166"/>
      <w:bookmarkEnd w:id="167"/>
    </w:p>
    <w:p w:rsidR="000C0441" w:rsidRPr="00E874DC" w:rsidRDefault="00BF06CE" w:rsidP="000C0441">
      <w:pPr>
        <w:spacing w:before="120" w:after="120" w:line="240" w:lineRule="auto"/>
        <w:jc w:val="both"/>
        <w:rPr>
          <w:rFonts w:asciiTheme="minorHAnsi" w:hAnsiTheme="minorHAnsi" w:cs="Times New Roman"/>
          <w:noProof/>
          <w:lang w:eastAsia="sl-SI"/>
        </w:rPr>
      </w:pPr>
      <w:r>
        <w:rPr>
          <w:noProof/>
          <w:lang w:eastAsia="sl-SI"/>
        </w:rPr>
        <w:drawing>
          <wp:inline distT="0" distB="0" distL="0" distR="0" wp14:anchorId="41049AEF" wp14:editId="566BA300">
            <wp:extent cx="5579745" cy="2579876"/>
            <wp:effectExtent l="0" t="0" r="1905" b="0"/>
            <wp:docPr id="14" name="Grafikon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C0441" w:rsidRPr="00E874DC" w:rsidRDefault="000C0441" w:rsidP="00944F3E">
      <w:pPr>
        <w:pStyle w:val="Naslov3"/>
        <w:rPr>
          <w:lang w:eastAsia="sl-SI"/>
        </w:rPr>
      </w:pPr>
      <w:bookmarkStart w:id="168" w:name="_Ref417025092"/>
      <w:bookmarkStart w:id="169" w:name="_Toc7008233"/>
      <w:bookmarkStart w:id="170" w:name="_Toc43285876"/>
      <w:r w:rsidRPr="00E874DC">
        <w:rPr>
          <w:lang w:eastAsia="sl-SI"/>
        </w:rPr>
        <w:t>Program vzorčenja na področju kozmetičnih proizvodov</w:t>
      </w:r>
      <w:bookmarkEnd w:id="168"/>
      <w:bookmarkEnd w:id="169"/>
      <w:bookmarkEnd w:id="170"/>
    </w:p>
    <w:p w:rsidR="000C0441" w:rsidRPr="00E874DC" w:rsidRDefault="000C0441" w:rsidP="000C0441">
      <w:pPr>
        <w:spacing w:before="120" w:after="120" w:line="240" w:lineRule="auto"/>
        <w:jc w:val="both"/>
        <w:rPr>
          <w:rFonts w:asciiTheme="minorHAnsi" w:hAnsiTheme="minorHAnsi" w:cs="Calibri"/>
          <w:noProof/>
          <w:lang w:eastAsia="sl-SI"/>
        </w:rPr>
      </w:pPr>
      <w:r w:rsidRPr="00E874DC">
        <w:rPr>
          <w:rFonts w:asciiTheme="minorHAnsi" w:hAnsiTheme="minorHAnsi" w:cs="Times New Roman"/>
          <w:noProof/>
          <w:lang w:eastAsia="sl-SI"/>
        </w:rPr>
        <w:t xml:space="preserve">Letni program nadzora kozmetičnih izdelkov je poleg inšpekcijskih pregledov vključeval tudi vzorčenje. V letu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so zdravstveni inšpektorji </w:t>
      </w:r>
      <w:r w:rsidR="001620AA">
        <w:rPr>
          <w:rFonts w:asciiTheme="minorHAnsi" w:hAnsiTheme="minorHAnsi" w:cs="Times New Roman"/>
          <w:noProof/>
          <w:lang w:eastAsia="sl-SI"/>
        </w:rPr>
        <w:t xml:space="preserve">v </w:t>
      </w:r>
      <w:r w:rsidRPr="00E874DC">
        <w:rPr>
          <w:rFonts w:asciiTheme="minorHAnsi" w:hAnsiTheme="minorHAnsi" w:cs="Calibri"/>
          <w:noProof/>
          <w:lang w:eastAsia="sl-SI"/>
        </w:rPr>
        <w:t>okviru rednega nadzora odvze</w:t>
      </w:r>
      <w:r w:rsidR="001620AA">
        <w:rPr>
          <w:rFonts w:asciiTheme="minorHAnsi" w:hAnsiTheme="minorHAnsi" w:cs="Calibri"/>
          <w:noProof/>
          <w:lang w:eastAsia="sl-SI"/>
        </w:rPr>
        <w:t>li</w:t>
      </w:r>
      <w:r w:rsidRPr="00E874DC">
        <w:rPr>
          <w:rFonts w:asciiTheme="minorHAnsi" w:hAnsiTheme="minorHAnsi" w:cs="Calibri"/>
          <w:noProof/>
          <w:lang w:eastAsia="sl-SI"/>
        </w:rPr>
        <w:t xml:space="preserve"> 40 vzorcev kozmetičnih izdelkov, in sicer: </w:t>
      </w:r>
      <w:r w:rsidR="00F37164">
        <w:rPr>
          <w:rFonts w:asciiTheme="minorHAnsi" w:hAnsiTheme="minorHAnsi" w:cs="Calibri"/>
          <w:noProof/>
          <w:lang w:eastAsia="sl-SI"/>
        </w:rPr>
        <w:t xml:space="preserve">pet </w:t>
      </w:r>
      <w:r w:rsidRPr="00E874DC">
        <w:rPr>
          <w:rFonts w:asciiTheme="minorHAnsi" w:hAnsiTheme="minorHAnsi" w:cs="Calibri"/>
          <w:noProof/>
          <w:lang w:eastAsia="sl-SI"/>
        </w:rPr>
        <w:t>vzorcev otroške dekorativne kozmetike, pet kozmetičnih izdelkov z učinki, 10 kozmetičnih izdelkov, ki ostajajo na koži (pretežno iz uvoza)</w:t>
      </w:r>
      <w:r w:rsidR="001620AA">
        <w:rPr>
          <w:rFonts w:asciiTheme="minorHAnsi" w:hAnsiTheme="minorHAnsi" w:cs="Calibri"/>
          <w:noProof/>
          <w:lang w:eastAsia="sl-SI"/>
        </w:rPr>
        <w:t xml:space="preserve">, </w:t>
      </w:r>
      <w:r w:rsidR="00F37164">
        <w:rPr>
          <w:rFonts w:asciiTheme="minorHAnsi" w:hAnsiTheme="minorHAnsi" w:cs="Calibri"/>
          <w:noProof/>
          <w:lang w:eastAsia="sl-SI"/>
        </w:rPr>
        <w:t xml:space="preserve">10 </w:t>
      </w:r>
      <w:r w:rsidR="00B66028">
        <w:rPr>
          <w:rFonts w:asciiTheme="minorHAnsi" w:hAnsiTheme="minorHAnsi" w:cs="Calibri"/>
          <w:noProof/>
          <w:lang w:eastAsia="sl-SI"/>
        </w:rPr>
        <w:t>barv za lase na osnovi kane</w:t>
      </w:r>
      <w:r w:rsidR="001620AA">
        <w:rPr>
          <w:rFonts w:asciiTheme="minorHAnsi" w:hAnsiTheme="minorHAnsi" w:cs="Calibri"/>
          <w:noProof/>
          <w:lang w:eastAsia="sl-SI"/>
        </w:rPr>
        <w:t xml:space="preserve"> in </w:t>
      </w:r>
      <w:r w:rsidR="00F37164">
        <w:rPr>
          <w:rFonts w:asciiTheme="minorHAnsi" w:hAnsiTheme="minorHAnsi" w:cs="Calibri"/>
          <w:noProof/>
          <w:lang w:eastAsia="sl-SI"/>
        </w:rPr>
        <w:t xml:space="preserve">10 </w:t>
      </w:r>
      <w:r w:rsidR="007E0CB1">
        <w:rPr>
          <w:rFonts w:asciiTheme="minorHAnsi" w:hAnsiTheme="minorHAnsi" w:cs="Calibri"/>
          <w:noProof/>
          <w:lang w:eastAsia="sl-SI"/>
        </w:rPr>
        <w:t>vzorcev</w:t>
      </w:r>
      <w:r w:rsidR="00F37164">
        <w:rPr>
          <w:rFonts w:asciiTheme="minorHAnsi" w:hAnsiTheme="minorHAnsi" w:cs="Calibri"/>
          <w:noProof/>
          <w:lang w:eastAsia="sl-SI"/>
        </w:rPr>
        <w:t xml:space="preserve"> </w:t>
      </w:r>
      <w:r w:rsidR="001620AA">
        <w:rPr>
          <w:rFonts w:asciiTheme="minorHAnsi" w:hAnsiTheme="minorHAnsi" w:cs="Calibri"/>
          <w:noProof/>
          <w:lang w:eastAsia="sl-SI"/>
        </w:rPr>
        <w:t>toaletnih in parfumskih vod.</w:t>
      </w:r>
      <w:r w:rsidRPr="00E874DC">
        <w:rPr>
          <w:rFonts w:asciiTheme="minorHAnsi" w:hAnsiTheme="minorHAnsi" w:cs="Calibri"/>
          <w:noProof/>
          <w:lang w:eastAsia="sl-SI"/>
        </w:rPr>
        <w:t xml:space="preserve"> </w:t>
      </w:r>
    </w:p>
    <w:p w:rsidR="000C0441" w:rsidRPr="00E874DC" w:rsidRDefault="000C0441" w:rsidP="007D1BB3">
      <w:pPr>
        <w:pStyle w:val="Besedilo"/>
      </w:pPr>
      <w:bookmarkStart w:id="171" w:name="_Toc43285877"/>
      <w:r w:rsidRPr="00E874DC">
        <w:t>Program vzorčenja glede na kozmetični proizvod je prikazan v grafu spodaj.</w:t>
      </w:r>
      <w:bookmarkEnd w:id="171"/>
    </w:p>
    <w:p w:rsidR="000C0441" w:rsidRPr="00E874DC" w:rsidRDefault="00CF3BD7" w:rsidP="00CF3BD7">
      <w:pPr>
        <w:pStyle w:val="Napis"/>
        <w:rPr>
          <w:rFonts w:cs="Times New Roman"/>
          <w:noProof/>
        </w:rPr>
      </w:pPr>
      <w:bookmarkStart w:id="172" w:name="_Toc43285878"/>
      <w:bookmarkStart w:id="173" w:name="_Toc43287462"/>
      <w:r>
        <w:lastRenderedPageBreak/>
        <w:t xml:space="preserve">Graf </w:t>
      </w:r>
      <w:r w:rsidR="00B15DCE">
        <w:rPr>
          <w:noProof/>
        </w:rPr>
        <w:fldChar w:fldCharType="begin"/>
      </w:r>
      <w:r w:rsidR="00B15DCE">
        <w:rPr>
          <w:noProof/>
        </w:rPr>
        <w:instrText xml:space="preserve"> SEQ Graf \* ARABIC </w:instrText>
      </w:r>
      <w:r w:rsidR="00B15DCE">
        <w:rPr>
          <w:noProof/>
        </w:rPr>
        <w:fldChar w:fldCharType="separate"/>
      </w:r>
      <w:r w:rsidR="004B3F9A">
        <w:rPr>
          <w:noProof/>
        </w:rPr>
        <w:t>4</w:t>
      </w:r>
      <w:r w:rsidR="00B15DCE">
        <w:rPr>
          <w:noProof/>
        </w:rPr>
        <w:fldChar w:fldCharType="end"/>
      </w:r>
      <w:r w:rsidRPr="00E874DC">
        <w:rPr>
          <w:rFonts w:cs="Times New Roman"/>
          <w:noProof/>
        </w:rPr>
        <w:t xml:space="preserve"> – Program vzorčenja glede na kozmetični proizvod</w:t>
      </w:r>
      <w:bookmarkEnd w:id="172"/>
      <w:bookmarkEnd w:id="173"/>
    </w:p>
    <w:p w:rsidR="000C0441" w:rsidRPr="00E874DC" w:rsidRDefault="00961204" w:rsidP="00B66028">
      <w:pPr>
        <w:spacing w:before="120" w:after="120" w:line="240" w:lineRule="auto"/>
        <w:jc w:val="center"/>
        <w:rPr>
          <w:rFonts w:asciiTheme="minorHAnsi" w:hAnsiTheme="minorHAnsi" w:cs="Times New Roman"/>
          <w:noProof/>
          <w:lang w:eastAsia="sl-SI"/>
        </w:rPr>
      </w:pPr>
      <w:r>
        <w:rPr>
          <w:noProof/>
          <w:lang w:eastAsia="sl-SI"/>
        </w:rPr>
        <w:drawing>
          <wp:inline distT="0" distB="0" distL="0" distR="0" wp14:anchorId="38C4E86F" wp14:editId="7515AE95">
            <wp:extent cx="4572000" cy="2743200"/>
            <wp:effectExtent l="0" t="0" r="0" b="0"/>
            <wp:docPr id="21" name="Grafikon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C0441" w:rsidRPr="00E874DC" w:rsidRDefault="000C0441" w:rsidP="000C0441">
      <w:pPr>
        <w:spacing w:before="120" w:after="120" w:line="240" w:lineRule="auto"/>
        <w:jc w:val="both"/>
        <w:rPr>
          <w:rFonts w:asciiTheme="minorHAnsi" w:hAnsiTheme="minorHAnsi" w:cs="Times New Roman"/>
          <w:noProof/>
          <w:lang w:eastAsia="sl-SI"/>
        </w:rPr>
      </w:pPr>
    </w:p>
    <w:p w:rsidR="00AA6527" w:rsidRPr="00BA2829" w:rsidRDefault="000C0441" w:rsidP="00B66028">
      <w:pPr>
        <w:spacing w:before="120" w:after="120" w:line="240" w:lineRule="auto"/>
        <w:jc w:val="both"/>
        <w:rPr>
          <w:rFonts w:asciiTheme="minorHAnsi" w:hAnsiTheme="minorHAnsi" w:cs="Times New Roman"/>
          <w:noProof/>
          <w:lang w:eastAsia="sl-SI"/>
        </w:rPr>
      </w:pPr>
      <w:r w:rsidRPr="0064416C">
        <w:rPr>
          <w:rFonts w:asciiTheme="minorHAnsi" w:hAnsiTheme="minorHAnsi" w:cs="Times New Roman"/>
          <w:noProof/>
          <w:lang w:eastAsia="sl-SI"/>
        </w:rPr>
        <w:t>V vzorcih so bile s kemijsko analizo analizirane koncentracije sestavin, ki so v zakonodaji omejene (konzervansi, b</w:t>
      </w:r>
      <w:r w:rsidR="006B1B16">
        <w:rPr>
          <w:rFonts w:asciiTheme="minorHAnsi" w:hAnsiTheme="minorHAnsi" w:cs="Times New Roman"/>
          <w:noProof/>
          <w:lang w:eastAsia="sl-SI"/>
        </w:rPr>
        <w:t>arvila)</w:t>
      </w:r>
      <w:r w:rsidRPr="00F10A7C">
        <w:rPr>
          <w:rFonts w:asciiTheme="minorHAnsi" w:hAnsiTheme="minorHAnsi" w:cs="Times New Roman"/>
          <w:noProof/>
          <w:lang w:eastAsia="sl-SI"/>
        </w:rPr>
        <w:t xml:space="preserve"> in snovi, ki jih je treba, če so prisotne v določenih koncentracijah, navajati med sestavinami izdelka (alergene snovi). Preverila se je tudi vsebnost prepovedanih snovi, in sicer vsebnost kovin, aromatskih aminov, nitrozaminov, policikličnih aromatski</w:t>
      </w:r>
      <w:r w:rsidR="006B1B16">
        <w:rPr>
          <w:rFonts w:asciiTheme="minorHAnsi" w:hAnsiTheme="minorHAnsi" w:cs="Times New Roman"/>
          <w:noProof/>
          <w:lang w:eastAsia="sl-SI"/>
        </w:rPr>
        <w:t>h ogljikovodikov, 1,4- dioksana</w:t>
      </w:r>
      <w:r w:rsidRPr="00F10A7C">
        <w:rPr>
          <w:rFonts w:asciiTheme="minorHAnsi" w:hAnsiTheme="minorHAnsi" w:cs="Times New Roman"/>
          <w:noProof/>
          <w:lang w:eastAsia="sl-SI"/>
        </w:rPr>
        <w:t xml:space="preserve"> </w:t>
      </w:r>
      <w:r w:rsidRPr="00B8125E">
        <w:rPr>
          <w:rFonts w:asciiTheme="minorHAnsi" w:hAnsiTheme="minorHAnsi" w:cs="Times New Roman"/>
          <w:noProof/>
          <w:lang w:eastAsia="sl-SI"/>
        </w:rPr>
        <w:t>in nekaterih barvil. Izveden je bil pregled skladnosti označevanja deklariranih sestavin in drugih označb ter navedb na izdelkih.</w:t>
      </w:r>
      <w:r w:rsidR="00B66028">
        <w:rPr>
          <w:rFonts w:asciiTheme="minorHAnsi" w:hAnsiTheme="minorHAnsi" w:cs="Times New Roman"/>
          <w:noProof/>
          <w:lang w:eastAsia="sl-SI"/>
        </w:rPr>
        <w:t xml:space="preserve"> </w:t>
      </w:r>
    </w:p>
    <w:p w:rsidR="00FF663D" w:rsidRDefault="008D51E7" w:rsidP="00BA2829">
      <w:pPr>
        <w:autoSpaceDE w:val="0"/>
        <w:autoSpaceDN w:val="0"/>
        <w:adjustRightInd w:val="0"/>
        <w:spacing w:after="0" w:line="240" w:lineRule="auto"/>
        <w:jc w:val="both"/>
        <w:rPr>
          <w:rFonts w:asciiTheme="minorHAnsi" w:hAnsiTheme="minorHAnsi" w:cs="Times New Roman"/>
          <w:noProof/>
          <w:lang w:eastAsia="sl-SI"/>
        </w:rPr>
      </w:pPr>
      <w:r>
        <w:rPr>
          <w:rFonts w:asciiTheme="minorHAnsi" w:hAnsiTheme="minorHAnsi" w:cs="Times New Roman"/>
          <w:noProof/>
          <w:lang w:eastAsia="sl-SI"/>
        </w:rPr>
        <w:t>V skupini toaletnih/parfumskih vod je bilo v</w:t>
      </w:r>
      <w:r w:rsidR="00AA6527" w:rsidRPr="00BA2829">
        <w:rPr>
          <w:rFonts w:asciiTheme="minorHAnsi" w:hAnsiTheme="minorHAnsi" w:cs="Times New Roman"/>
          <w:noProof/>
          <w:lang w:eastAsia="sl-SI"/>
        </w:rPr>
        <w:t xml:space="preserve"> celoti skladnih šest vzorcev. Vsi vzorci so bili skladni z zahtevami zakonodaje glede analiziranih kemijskih parametrov (alergenov).</w:t>
      </w:r>
      <w:r w:rsidR="00F10A7C">
        <w:rPr>
          <w:rFonts w:asciiTheme="minorHAnsi" w:hAnsiTheme="minorHAnsi" w:cs="Times New Roman"/>
          <w:noProof/>
          <w:lang w:eastAsia="sl-SI"/>
        </w:rPr>
        <w:t xml:space="preserve"> </w:t>
      </w:r>
      <w:r w:rsidR="00AA6527" w:rsidRPr="00BA2829">
        <w:rPr>
          <w:rFonts w:asciiTheme="minorHAnsi" w:hAnsiTheme="minorHAnsi" w:cs="Times New Roman"/>
          <w:noProof/>
          <w:lang w:eastAsia="sl-SI"/>
        </w:rPr>
        <w:t>Štirje vzorci so bili neskladni glede označevanja</w:t>
      </w:r>
      <w:r w:rsidR="00F10A7C">
        <w:rPr>
          <w:rFonts w:asciiTheme="minorHAnsi" w:hAnsiTheme="minorHAnsi" w:cs="Times New Roman"/>
          <w:noProof/>
          <w:lang w:eastAsia="sl-SI"/>
        </w:rPr>
        <w:t xml:space="preserve">, in sicer </w:t>
      </w:r>
      <w:r w:rsidR="00AA6527" w:rsidRPr="00BA2829">
        <w:rPr>
          <w:rFonts w:asciiTheme="minorHAnsi" w:hAnsiTheme="minorHAnsi" w:cs="Times New Roman"/>
          <w:noProof/>
          <w:lang w:eastAsia="sl-SI"/>
        </w:rPr>
        <w:t xml:space="preserve">niso bili označeni nekateri alergeni, ki so </w:t>
      </w:r>
      <w:r>
        <w:rPr>
          <w:rFonts w:asciiTheme="minorHAnsi" w:hAnsiTheme="minorHAnsi" w:cs="Times New Roman"/>
          <w:noProof/>
          <w:lang w:eastAsia="sl-SI"/>
        </w:rPr>
        <w:t xml:space="preserve">bili dokazani z </w:t>
      </w:r>
      <w:r w:rsidR="00AA6527" w:rsidRPr="00BA2829">
        <w:rPr>
          <w:rFonts w:asciiTheme="minorHAnsi" w:hAnsiTheme="minorHAnsi" w:cs="Times New Roman"/>
          <w:noProof/>
          <w:lang w:eastAsia="sl-SI"/>
        </w:rPr>
        <w:t>analizo</w:t>
      </w:r>
      <w:r>
        <w:rPr>
          <w:rFonts w:asciiTheme="minorHAnsi" w:hAnsiTheme="minorHAnsi" w:cs="Times New Roman"/>
          <w:noProof/>
          <w:lang w:eastAsia="sl-SI"/>
        </w:rPr>
        <w:t xml:space="preserve">. </w:t>
      </w:r>
      <w:r w:rsidR="00AA6527" w:rsidRPr="00BA2829">
        <w:rPr>
          <w:rFonts w:asciiTheme="minorHAnsi" w:hAnsiTheme="minorHAnsi" w:cs="Times New Roman"/>
          <w:noProof/>
          <w:lang w:eastAsia="sl-SI"/>
        </w:rPr>
        <w:t>Pri dveh vzorcih ni bila označena identifikacijska serijska številka in pri enem od teh vzorcev tudi ni bil</w:t>
      </w:r>
      <w:r w:rsidR="00F10A7C">
        <w:rPr>
          <w:rFonts w:asciiTheme="minorHAnsi" w:hAnsiTheme="minorHAnsi" w:cs="Times New Roman"/>
          <w:noProof/>
          <w:lang w:eastAsia="sl-SI"/>
        </w:rPr>
        <w:t xml:space="preserve"> naveden </w:t>
      </w:r>
      <w:r w:rsidR="00AA6527" w:rsidRPr="00BA2829">
        <w:rPr>
          <w:rFonts w:asciiTheme="minorHAnsi" w:hAnsiTheme="minorHAnsi" w:cs="Times New Roman"/>
          <w:noProof/>
          <w:lang w:eastAsia="sl-SI"/>
        </w:rPr>
        <w:t>volumen</w:t>
      </w:r>
      <w:r w:rsidR="00F10A7C">
        <w:rPr>
          <w:rFonts w:asciiTheme="minorHAnsi" w:hAnsiTheme="minorHAnsi" w:cs="Times New Roman"/>
          <w:noProof/>
          <w:lang w:eastAsia="sl-SI"/>
        </w:rPr>
        <w:t xml:space="preserve"> izdelka.</w:t>
      </w:r>
    </w:p>
    <w:p w:rsidR="00B66028" w:rsidRPr="00BA2829" w:rsidRDefault="00B66028" w:rsidP="00BA2829">
      <w:pPr>
        <w:autoSpaceDE w:val="0"/>
        <w:autoSpaceDN w:val="0"/>
        <w:adjustRightInd w:val="0"/>
        <w:spacing w:after="0" w:line="240" w:lineRule="auto"/>
        <w:jc w:val="both"/>
        <w:rPr>
          <w:rFonts w:asciiTheme="minorHAnsi" w:hAnsiTheme="minorHAnsi" w:cs="Times New Roman"/>
          <w:noProof/>
          <w:lang w:eastAsia="sl-SI"/>
        </w:rPr>
      </w:pPr>
    </w:p>
    <w:p w:rsidR="00FF663D" w:rsidRDefault="00FF663D" w:rsidP="00BA2829">
      <w:pPr>
        <w:autoSpaceDE w:val="0"/>
        <w:autoSpaceDN w:val="0"/>
        <w:adjustRightInd w:val="0"/>
        <w:spacing w:after="0" w:line="240" w:lineRule="auto"/>
        <w:jc w:val="both"/>
        <w:rPr>
          <w:rFonts w:asciiTheme="minorHAnsi" w:hAnsiTheme="minorHAnsi" w:cs="Times New Roman"/>
          <w:noProof/>
          <w:lang w:eastAsia="sl-SI"/>
        </w:rPr>
      </w:pPr>
      <w:r w:rsidRPr="00BA2829">
        <w:rPr>
          <w:rFonts w:asciiTheme="minorHAnsi" w:hAnsiTheme="minorHAnsi" w:cs="Times New Roman"/>
          <w:noProof/>
          <w:lang w:eastAsia="sl-SI"/>
        </w:rPr>
        <w:t>Vzorci barv za lase na osnovi kane, ki so bili odvzeti v programu uradnega nadzora, so zajemali devet barv za lase in eno barvo za obrvi. V vzorcih je bila izvedena mikrobiološka preiskava in analiza kemijskih parametrov – barvil.</w:t>
      </w:r>
      <w:r w:rsidR="008D51E7">
        <w:rPr>
          <w:rFonts w:asciiTheme="minorHAnsi" w:hAnsiTheme="minorHAnsi" w:cs="Times New Roman"/>
          <w:noProof/>
          <w:lang w:eastAsia="sl-SI"/>
        </w:rPr>
        <w:t xml:space="preserve"> </w:t>
      </w:r>
      <w:r w:rsidR="007A3534">
        <w:rPr>
          <w:rFonts w:asciiTheme="minorHAnsi" w:hAnsiTheme="minorHAnsi" w:cs="Times New Roman"/>
          <w:noProof/>
          <w:lang w:eastAsia="sl-SI"/>
        </w:rPr>
        <w:t>P</w:t>
      </w:r>
      <w:r w:rsidRPr="00BA2829">
        <w:rPr>
          <w:rFonts w:asciiTheme="minorHAnsi" w:hAnsiTheme="minorHAnsi" w:cs="Times New Roman"/>
          <w:noProof/>
          <w:lang w:eastAsia="sl-SI"/>
        </w:rPr>
        <w:t>regled</w:t>
      </w:r>
      <w:r w:rsidR="007A3534">
        <w:rPr>
          <w:rFonts w:asciiTheme="minorHAnsi" w:hAnsiTheme="minorHAnsi" w:cs="Times New Roman"/>
          <w:noProof/>
          <w:lang w:eastAsia="sl-SI"/>
        </w:rPr>
        <w:t>ane so bile</w:t>
      </w:r>
      <w:r w:rsidRPr="00BA2829">
        <w:rPr>
          <w:rFonts w:asciiTheme="minorHAnsi" w:hAnsiTheme="minorHAnsi" w:cs="Times New Roman"/>
          <w:noProof/>
          <w:lang w:eastAsia="sl-SI"/>
        </w:rPr>
        <w:t xml:space="preserve"> oznak</w:t>
      </w:r>
      <w:r w:rsidR="007A3534">
        <w:rPr>
          <w:rFonts w:asciiTheme="minorHAnsi" w:hAnsiTheme="minorHAnsi" w:cs="Times New Roman"/>
          <w:noProof/>
          <w:lang w:eastAsia="sl-SI"/>
        </w:rPr>
        <w:t>e</w:t>
      </w:r>
      <w:r w:rsidRPr="00BA2829">
        <w:rPr>
          <w:rFonts w:asciiTheme="minorHAnsi" w:hAnsiTheme="minorHAnsi" w:cs="Times New Roman"/>
          <w:noProof/>
          <w:lang w:eastAsia="sl-SI"/>
        </w:rPr>
        <w:t>, opozoril</w:t>
      </w:r>
      <w:r w:rsidR="007A3534">
        <w:rPr>
          <w:rFonts w:asciiTheme="minorHAnsi" w:hAnsiTheme="minorHAnsi" w:cs="Times New Roman"/>
          <w:noProof/>
          <w:lang w:eastAsia="sl-SI"/>
        </w:rPr>
        <w:t xml:space="preserve">a in </w:t>
      </w:r>
      <w:r w:rsidRPr="00BA2829">
        <w:rPr>
          <w:rFonts w:asciiTheme="minorHAnsi" w:hAnsiTheme="minorHAnsi" w:cs="Times New Roman"/>
          <w:noProof/>
          <w:lang w:eastAsia="sl-SI"/>
        </w:rPr>
        <w:t>navedb</w:t>
      </w:r>
      <w:r w:rsidR="007A3534">
        <w:rPr>
          <w:rFonts w:asciiTheme="minorHAnsi" w:hAnsiTheme="minorHAnsi" w:cs="Times New Roman"/>
          <w:noProof/>
          <w:lang w:eastAsia="sl-SI"/>
        </w:rPr>
        <w:t>e</w:t>
      </w:r>
      <w:r w:rsidRPr="00BA2829">
        <w:rPr>
          <w:rFonts w:asciiTheme="minorHAnsi" w:hAnsiTheme="minorHAnsi" w:cs="Times New Roman"/>
          <w:noProof/>
          <w:lang w:eastAsia="sl-SI"/>
        </w:rPr>
        <w:t>. V celoti so bili skladni trije vzorci.</w:t>
      </w:r>
      <w:r w:rsidR="008D51E7">
        <w:rPr>
          <w:rFonts w:asciiTheme="minorHAnsi" w:hAnsiTheme="minorHAnsi" w:cs="Times New Roman"/>
          <w:noProof/>
          <w:lang w:eastAsia="sl-SI"/>
        </w:rPr>
        <w:t xml:space="preserve"> </w:t>
      </w:r>
      <w:r w:rsidRPr="00BA2829">
        <w:rPr>
          <w:rFonts w:asciiTheme="minorHAnsi" w:hAnsiTheme="minorHAnsi" w:cs="Times New Roman"/>
          <w:noProof/>
          <w:lang w:eastAsia="sl-SI"/>
        </w:rPr>
        <w:t>Glede kemijskih parametrov so bile ugotovljene neskladnosti pri treh vzorcih. Pri dveh vzorcih je bila določena koncentracija prisotnih barvil (p-fenilendiamina, p-aminofenola, m-aminofenola) večja od dovoljene</w:t>
      </w:r>
      <w:r w:rsidR="007A3534">
        <w:rPr>
          <w:rFonts w:asciiTheme="minorHAnsi" w:hAnsiTheme="minorHAnsi" w:cs="Times New Roman"/>
          <w:noProof/>
          <w:lang w:eastAsia="sl-SI"/>
        </w:rPr>
        <w:t xml:space="preserve">. </w:t>
      </w:r>
      <w:r w:rsidRPr="00BA2829">
        <w:rPr>
          <w:rFonts w:asciiTheme="minorHAnsi" w:hAnsiTheme="minorHAnsi" w:cs="Times New Roman"/>
          <w:noProof/>
          <w:lang w:eastAsia="sl-SI"/>
        </w:rPr>
        <w:t>V enem vzorcu je bilo ugotovljena prisotnost barvila o</w:t>
      </w:r>
      <w:r w:rsidR="00913699">
        <w:rPr>
          <w:rFonts w:asciiTheme="minorHAnsi" w:hAnsiTheme="minorHAnsi" w:cs="Times New Roman"/>
          <w:noProof/>
          <w:lang w:eastAsia="sl-SI"/>
        </w:rPr>
        <w:t>-</w:t>
      </w:r>
      <w:r w:rsidRPr="00BA2829">
        <w:rPr>
          <w:rFonts w:asciiTheme="minorHAnsi" w:hAnsiTheme="minorHAnsi" w:cs="Times New Roman"/>
          <w:noProof/>
          <w:lang w:eastAsia="sl-SI"/>
        </w:rPr>
        <w:t>fenilendiamin</w:t>
      </w:r>
      <w:r w:rsidR="007A3534">
        <w:rPr>
          <w:rFonts w:asciiTheme="minorHAnsi" w:hAnsiTheme="minorHAnsi" w:cs="Times New Roman"/>
          <w:noProof/>
          <w:lang w:eastAsia="sl-SI"/>
        </w:rPr>
        <w:t>a</w:t>
      </w:r>
      <w:r w:rsidRPr="00BA2829">
        <w:rPr>
          <w:rFonts w:asciiTheme="minorHAnsi" w:hAnsiTheme="minorHAnsi" w:cs="Times New Roman"/>
          <w:noProof/>
          <w:lang w:eastAsia="sl-SI"/>
        </w:rPr>
        <w:t>, ki v kozmetičnih izdelkih ni dovoljeno</w:t>
      </w:r>
      <w:r w:rsidR="007A3534">
        <w:rPr>
          <w:rFonts w:asciiTheme="minorHAnsi" w:hAnsiTheme="minorHAnsi" w:cs="Times New Roman"/>
          <w:noProof/>
          <w:lang w:eastAsia="sl-SI"/>
        </w:rPr>
        <w:t xml:space="preserve">. </w:t>
      </w:r>
      <w:r w:rsidRPr="00BA2829">
        <w:rPr>
          <w:rFonts w:asciiTheme="minorHAnsi" w:hAnsiTheme="minorHAnsi" w:cs="Times New Roman"/>
          <w:noProof/>
          <w:lang w:eastAsia="sl-SI"/>
        </w:rPr>
        <w:t>Pri enem vzorcu ocena skladnosti glede barvila p-fenilendiamina</w:t>
      </w:r>
      <w:r w:rsidR="007A3534">
        <w:rPr>
          <w:rFonts w:asciiTheme="minorHAnsi" w:hAnsiTheme="minorHAnsi" w:cs="Times New Roman"/>
          <w:noProof/>
          <w:lang w:eastAsia="sl-SI"/>
        </w:rPr>
        <w:t xml:space="preserve"> </w:t>
      </w:r>
      <w:r w:rsidRPr="00BA2829">
        <w:rPr>
          <w:rFonts w:asciiTheme="minorHAnsi" w:hAnsiTheme="minorHAnsi" w:cs="Times New Roman"/>
          <w:noProof/>
          <w:lang w:eastAsia="sl-SI"/>
        </w:rPr>
        <w:t>ni bila mogoča, ker zaradi pomanjkljivega navodila za uporabo koncentracije barvila v izdelku pri uporabi</w:t>
      </w:r>
      <w:r w:rsidR="007A3534">
        <w:rPr>
          <w:rFonts w:asciiTheme="minorHAnsi" w:hAnsiTheme="minorHAnsi" w:cs="Times New Roman"/>
          <w:noProof/>
          <w:lang w:eastAsia="sl-SI"/>
        </w:rPr>
        <w:t xml:space="preserve"> </w:t>
      </w:r>
      <w:r w:rsidRPr="00BA2829">
        <w:rPr>
          <w:rFonts w:asciiTheme="minorHAnsi" w:hAnsiTheme="minorHAnsi" w:cs="Times New Roman"/>
          <w:noProof/>
          <w:lang w:eastAsia="sl-SI"/>
        </w:rPr>
        <w:t xml:space="preserve">ni </w:t>
      </w:r>
      <w:r w:rsidR="007A3534">
        <w:rPr>
          <w:rFonts w:asciiTheme="minorHAnsi" w:hAnsiTheme="minorHAnsi" w:cs="Times New Roman"/>
          <w:noProof/>
          <w:lang w:eastAsia="sl-SI"/>
        </w:rPr>
        <w:t xml:space="preserve">bilo </w:t>
      </w:r>
      <w:r w:rsidRPr="00BA2829">
        <w:rPr>
          <w:rFonts w:asciiTheme="minorHAnsi" w:hAnsiTheme="minorHAnsi" w:cs="Times New Roman"/>
          <w:noProof/>
          <w:lang w:eastAsia="sl-SI"/>
        </w:rPr>
        <w:t xml:space="preserve">mogoče določiti. Neskladnosti glede mikrobioloških parametrov so bile ugotovljene pri štirih vzorcih. Preiskava je potrdila prisotnost aerobnih mezofilnih bakterij v številu, ki </w:t>
      </w:r>
      <w:r w:rsidR="007A3534">
        <w:rPr>
          <w:rFonts w:asciiTheme="minorHAnsi" w:hAnsiTheme="minorHAnsi" w:cs="Times New Roman"/>
          <w:noProof/>
          <w:lang w:eastAsia="sl-SI"/>
        </w:rPr>
        <w:t xml:space="preserve">je presegalo </w:t>
      </w:r>
      <w:r w:rsidRPr="00BA2829">
        <w:rPr>
          <w:rFonts w:asciiTheme="minorHAnsi" w:hAnsiTheme="minorHAnsi" w:cs="Times New Roman"/>
          <w:noProof/>
          <w:lang w:eastAsia="sl-SI"/>
        </w:rPr>
        <w:t>dovoljeno mejo</w:t>
      </w:r>
      <w:r w:rsidR="00913699">
        <w:rPr>
          <w:rFonts w:asciiTheme="minorHAnsi" w:hAnsiTheme="minorHAnsi" w:cs="Times New Roman"/>
          <w:noProof/>
          <w:lang w:eastAsia="sl-SI"/>
        </w:rPr>
        <w:t xml:space="preserve">. </w:t>
      </w:r>
      <w:r w:rsidR="008D51E7">
        <w:rPr>
          <w:rFonts w:asciiTheme="minorHAnsi" w:hAnsiTheme="minorHAnsi" w:cs="Times New Roman"/>
          <w:noProof/>
          <w:lang w:eastAsia="sl-SI"/>
        </w:rPr>
        <w:t xml:space="preserve">Ti izdelki </w:t>
      </w:r>
      <w:r w:rsidRPr="00BA2829">
        <w:rPr>
          <w:rFonts w:asciiTheme="minorHAnsi" w:hAnsiTheme="minorHAnsi" w:cs="Times New Roman"/>
          <w:noProof/>
          <w:lang w:eastAsia="sl-SI"/>
        </w:rPr>
        <w:t>v primeru</w:t>
      </w:r>
      <w:r w:rsidR="008D51E7">
        <w:rPr>
          <w:rFonts w:asciiTheme="minorHAnsi" w:hAnsiTheme="minorHAnsi" w:cs="Times New Roman"/>
          <w:noProof/>
          <w:lang w:eastAsia="sl-SI"/>
        </w:rPr>
        <w:t xml:space="preserve"> </w:t>
      </w:r>
      <w:r w:rsidRPr="00BA2829">
        <w:rPr>
          <w:rFonts w:asciiTheme="minorHAnsi" w:hAnsiTheme="minorHAnsi" w:cs="Times New Roman"/>
          <w:noProof/>
          <w:lang w:eastAsia="sl-SI"/>
        </w:rPr>
        <w:t>stika s poškodovano kožo ali z očmi lahko predstavljajo tveganje za zdravje</w:t>
      </w:r>
      <w:r w:rsidR="008D51E7">
        <w:rPr>
          <w:rFonts w:asciiTheme="minorHAnsi" w:hAnsiTheme="minorHAnsi" w:cs="Times New Roman"/>
          <w:noProof/>
          <w:lang w:eastAsia="sl-SI"/>
        </w:rPr>
        <w:t xml:space="preserve">, če nimajo </w:t>
      </w:r>
      <w:r w:rsidRPr="00BA2829">
        <w:rPr>
          <w:rFonts w:asciiTheme="minorHAnsi" w:hAnsiTheme="minorHAnsi" w:cs="Times New Roman"/>
          <w:noProof/>
          <w:lang w:eastAsia="sl-SI"/>
        </w:rPr>
        <w:t>ustreznih opozoril glede uporabe</w:t>
      </w:r>
      <w:r w:rsidR="007A3534">
        <w:rPr>
          <w:rFonts w:asciiTheme="minorHAnsi" w:hAnsiTheme="minorHAnsi" w:cs="Times New Roman"/>
          <w:noProof/>
          <w:lang w:eastAsia="sl-SI"/>
        </w:rPr>
        <w:t xml:space="preserve">. </w:t>
      </w:r>
      <w:r w:rsidRPr="00BA2829">
        <w:rPr>
          <w:rFonts w:asciiTheme="minorHAnsi" w:hAnsiTheme="minorHAnsi" w:cs="Times New Roman"/>
          <w:noProof/>
          <w:lang w:eastAsia="sl-SI"/>
        </w:rPr>
        <w:t>Pri treh vzorcih so bile ugotovljene neskladnosti glede označevanja</w:t>
      </w:r>
      <w:r w:rsidR="008D51E7">
        <w:rPr>
          <w:rFonts w:asciiTheme="minorHAnsi" w:hAnsiTheme="minorHAnsi" w:cs="Times New Roman"/>
          <w:noProof/>
          <w:lang w:eastAsia="sl-SI"/>
        </w:rPr>
        <w:t xml:space="preserve"> (</w:t>
      </w:r>
      <w:r w:rsidRPr="00BA2829">
        <w:rPr>
          <w:rFonts w:asciiTheme="minorHAnsi" w:hAnsiTheme="minorHAnsi" w:cs="Times New Roman"/>
          <w:noProof/>
          <w:lang w:eastAsia="sl-SI"/>
        </w:rPr>
        <w:t>varnostn</w:t>
      </w:r>
      <w:r w:rsidR="008D51E7">
        <w:rPr>
          <w:rFonts w:asciiTheme="minorHAnsi" w:hAnsiTheme="minorHAnsi" w:cs="Times New Roman"/>
          <w:noProof/>
          <w:lang w:eastAsia="sl-SI"/>
        </w:rPr>
        <w:t>a</w:t>
      </w:r>
      <w:r w:rsidRPr="00BA2829">
        <w:rPr>
          <w:rFonts w:asciiTheme="minorHAnsi" w:hAnsiTheme="minorHAnsi" w:cs="Times New Roman"/>
          <w:noProof/>
          <w:lang w:eastAsia="sl-SI"/>
        </w:rPr>
        <w:t xml:space="preserve"> opozoril</w:t>
      </w:r>
      <w:r w:rsidR="008D51E7">
        <w:rPr>
          <w:rFonts w:asciiTheme="minorHAnsi" w:hAnsiTheme="minorHAnsi" w:cs="Times New Roman"/>
          <w:noProof/>
          <w:lang w:eastAsia="sl-SI"/>
        </w:rPr>
        <w:t>a</w:t>
      </w:r>
      <w:r w:rsidRPr="00BA2829">
        <w:rPr>
          <w:rFonts w:asciiTheme="minorHAnsi" w:hAnsiTheme="minorHAnsi" w:cs="Times New Roman"/>
          <w:noProof/>
          <w:lang w:eastAsia="sl-SI"/>
        </w:rPr>
        <w:t xml:space="preserve">, </w:t>
      </w:r>
      <w:r w:rsidR="00AD0D9D">
        <w:rPr>
          <w:rFonts w:asciiTheme="minorHAnsi" w:hAnsiTheme="minorHAnsi" w:cs="Times New Roman"/>
          <w:noProof/>
          <w:lang w:eastAsia="sl-SI"/>
        </w:rPr>
        <w:t>navodila za</w:t>
      </w:r>
      <w:r w:rsidR="00913699">
        <w:rPr>
          <w:rFonts w:asciiTheme="minorHAnsi" w:hAnsiTheme="minorHAnsi" w:cs="Times New Roman"/>
          <w:noProof/>
          <w:lang w:eastAsia="sl-SI"/>
        </w:rPr>
        <w:t xml:space="preserve"> </w:t>
      </w:r>
      <w:r w:rsidR="00AD0D9D">
        <w:rPr>
          <w:rFonts w:asciiTheme="minorHAnsi" w:hAnsiTheme="minorHAnsi" w:cs="Times New Roman"/>
          <w:noProof/>
          <w:lang w:eastAsia="sl-SI"/>
        </w:rPr>
        <w:t xml:space="preserve">uporabo in </w:t>
      </w:r>
      <w:r w:rsidRPr="00BA2829">
        <w:rPr>
          <w:rFonts w:asciiTheme="minorHAnsi" w:hAnsiTheme="minorHAnsi" w:cs="Times New Roman"/>
          <w:noProof/>
          <w:lang w:eastAsia="sl-SI"/>
        </w:rPr>
        <w:t>označevanje barvil</w:t>
      </w:r>
      <w:r w:rsidR="00AD0D9D">
        <w:rPr>
          <w:rFonts w:asciiTheme="minorHAnsi" w:hAnsiTheme="minorHAnsi" w:cs="Times New Roman"/>
          <w:noProof/>
          <w:lang w:eastAsia="sl-SI"/>
        </w:rPr>
        <w:t>).</w:t>
      </w:r>
      <w:r w:rsidR="007A3534">
        <w:rPr>
          <w:rFonts w:asciiTheme="minorHAnsi" w:hAnsiTheme="minorHAnsi" w:cs="Times New Roman"/>
          <w:noProof/>
          <w:lang w:eastAsia="sl-SI"/>
        </w:rPr>
        <w:t xml:space="preserve"> </w:t>
      </w:r>
      <w:r w:rsidRPr="00BA2829">
        <w:rPr>
          <w:rFonts w:asciiTheme="minorHAnsi" w:hAnsiTheme="minorHAnsi" w:cs="Times New Roman"/>
          <w:noProof/>
          <w:lang w:eastAsia="sl-SI"/>
        </w:rPr>
        <w:t xml:space="preserve">Vsi vzorci, razen enega, so imeli navedbe v zvezi z značilnostmi ali funkcijami izdelka, kot jih opredeljuje 20. člen Uredbe 1223/2009/ES. </w:t>
      </w:r>
      <w:r w:rsidRPr="00BA2829">
        <w:rPr>
          <w:rFonts w:asciiTheme="minorHAnsi" w:hAnsiTheme="minorHAnsi" w:cs="Times New Roman"/>
          <w:noProof/>
          <w:lang w:eastAsia="sl-SI"/>
        </w:rPr>
        <w:lastRenderedPageBreak/>
        <w:t xml:space="preserve">Navedbe </w:t>
      </w:r>
      <w:r w:rsidR="007A3534">
        <w:rPr>
          <w:rFonts w:asciiTheme="minorHAnsi" w:hAnsiTheme="minorHAnsi" w:cs="Times New Roman"/>
          <w:noProof/>
          <w:lang w:eastAsia="sl-SI"/>
        </w:rPr>
        <w:t xml:space="preserve">so </w:t>
      </w:r>
      <w:r w:rsidRPr="00BA2829">
        <w:rPr>
          <w:rFonts w:asciiTheme="minorHAnsi" w:hAnsiTheme="minorHAnsi" w:cs="Times New Roman"/>
          <w:noProof/>
          <w:lang w:eastAsia="sl-SI"/>
        </w:rPr>
        <w:t>se nanaša</w:t>
      </w:r>
      <w:r w:rsidR="007A3534">
        <w:rPr>
          <w:rFonts w:asciiTheme="minorHAnsi" w:hAnsiTheme="minorHAnsi" w:cs="Times New Roman"/>
          <w:noProof/>
          <w:lang w:eastAsia="sl-SI"/>
        </w:rPr>
        <w:t>le</w:t>
      </w:r>
      <w:r w:rsidRPr="00BA2829">
        <w:rPr>
          <w:rFonts w:asciiTheme="minorHAnsi" w:hAnsiTheme="minorHAnsi" w:cs="Times New Roman"/>
          <w:noProof/>
          <w:lang w:eastAsia="sl-SI"/>
        </w:rPr>
        <w:t xml:space="preserve"> predvsem na poudarjanje prisotnosti/odsotnosti nekaterih sestavin, izvor sestavin, učinkovanje. Ocenjeno je bilo, da so navedbe neskladne pri dveh vzorcih. </w:t>
      </w:r>
    </w:p>
    <w:p w:rsidR="00AD0D9D" w:rsidRDefault="00AD0D9D" w:rsidP="00BA2829">
      <w:pPr>
        <w:autoSpaceDE w:val="0"/>
        <w:autoSpaceDN w:val="0"/>
        <w:adjustRightInd w:val="0"/>
        <w:spacing w:after="0" w:line="240" w:lineRule="auto"/>
        <w:jc w:val="both"/>
        <w:rPr>
          <w:rFonts w:asciiTheme="minorHAnsi" w:hAnsiTheme="minorHAnsi" w:cs="Times New Roman"/>
          <w:noProof/>
          <w:lang w:eastAsia="sl-SI"/>
        </w:rPr>
      </w:pPr>
    </w:p>
    <w:p w:rsidR="00AD0D9D" w:rsidRDefault="00AD0D9D" w:rsidP="00BA2829">
      <w:pPr>
        <w:autoSpaceDE w:val="0"/>
        <w:autoSpaceDN w:val="0"/>
        <w:adjustRightInd w:val="0"/>
        <w:spacing w:after="0" w:line="240" w:lineRule="auto"/>
        <w:jc w:val="both"/>
        <w:rPr>
          <w:rFonts w:asciiTheme="minorHAnsi" w:hAnsiTheme="minorHAnsi" w:cs="Times New Roman"/>
          <w:noProof/>
          <w:lang w:eastAsia="sl-SI"/>
        </w:rPr>
      </w:pPr>
      <w:r w:rsidRPr="00BA2829">
        <w:rPr>
          <w:rFonts w:asciiTheme="minorHAnsi" w:hAnsiTheme="minorHAnsi" w:cs="Times New Roman"/>
          <w:noProof/>
          <w:lang w:eastAsia="sl-SI"/>
        </w:rPr>
        <w:t>Odvzeti vzorci kozmetike, ki ostaja na koži (pretežno iz uvoza) so sestavljali kreme, losioni in geli za nego kože.</w:t>
      </w:r>
      <w:r w:rsidR="00913699">
        <w:rPr>
          <w:rFonts w:asciiTheme="minorHAnsi" w:hAnsiTheme="minorHAnsi" w:cs="Times New Roman"/>
          <w:noProof/>
          <w:lang w:eastAsia="sl-SI"/>
        </w:rPr>
        <w:t xml:space="preserve"> </w:t>
      </w:r>
      <w:r w:rsidRPr="00BA2829">
        <w:rPr>
          <w:rFonts w:asciiTheme="minorHAnsi" w:hAnsiTheme="minorHAnsi" w:cs="Times New Roman"/>
          <w:noProof/>
          <w:lang w:eastAsia="sl-SI"/>
        </w:rPr>
        <w:t>Od desetih je bilo v celoti skladnih pet vzorcev.</w:t>
      </w:r>
      <w:r w:rsidR="00913699">
        <w:rPr>
          <w:rFonts w:asciiTheme="minorHAnsi" w:hAnsiTheme="minorHAnsi" w:cs="Times New Roman"/>
          <w:noProof/>
          <w:lang w:eastAsia="sl-SI"/>
        </w:rPr>
        <w:t xml:space="preserve"> </w:t>
      </w:r>
      <w:r w:rsidRPr="00BA2829">
        <w:rPr>
          <w:rFonts w:asciiTheme="minorHAnsi" w:hAnsiTheme="minorHAnsi" w:cs="Times New Roman"/>
          <w:noProof/>
          <w:lang w:eastAsia="sl-SI"/>
        </w:rPr>
        <w:t>Glede kemijskih parametrov je bil neskladen en vzorec, v katerem je bila določena</w:t>
      </w:r>
      <w:r w:rsidR="00913699">
        <w:rPr>
          <w:rFonts w:asciiTheme="minorHAnsi" w:hAnsiTheme="minorHAnsi" w:cs="Times New Roman"/>
          <w:noProof/>
          <w:lang w:eastAsia="sl-SI"/>
        </w:rPr>
        <w:t xml:space="preserve"> </w:t>
      </w:r>
      <w:r w:rsidRPr="00BA2829">
        <w:rPr>
          <w:rFonts w:asciiTheme="minorHAnsi" w:hAnsiTheme="minorHAnsi" w:cs="Times New Roman"/>
          <w:noProof/>
          <w:lang w:eastAsia="sl-SI"/>
        </w:rPr>
        <w:t>koncentracija prisotnega konzervansa fenoksi etanola večja od dovoljene</w:t>
      </w:r>
      <w:r w:rsidR="007A3534">
        <w:rPr>
          <w:rFonts w:asciiTheme="minorHAnsi" w:hAnsiTheme="minorHAnsi" w:cs="Times New Roman"/>
          <w:noProof/>
          <w:lang w:eastAsia="sl-SI"/>
        </w:rPr>
        <w:t xml:space="preserve">. </w:t>
      </w:r>
      <w:r w:rsidRPr="00BA2829">
        <w:rPr>
          <w:rFonts w:asciiTheme="minorHAnsi" w:hAnsiTheme="minorHAnsi" w:cs="Times New Roman"/>
          <w:noProof/>
          <w:lang w:eastAsia="sl-SI"/>
        </w:rPr>
        <w:t xml:space="preserve">Neskladnosti glede mikrobioloških parametrov so bile ugotovljene pri enem vzorcu. Preiskava je potrdila prisotnost aerobnih mezofilnih bakterij v številu, ki </w:t>
      </w:r>
      <w:r w:rsidR="007A3534">
        <w:rPr>
          <w:rFonts w:asciiTheme="minorHAnsi" w:hAnsiTheme="minorHAnsi" w:cs="Times New Roman"/>
          <w:noProof/>
          <w:lang w:eastAsia="sl-SI"/>
        </w:rPr>
        <w:t xml:space="preserve">je </w:t>
      </w:r>
      <w:r w:rsidRPr="00BA2829">
        <w:rPr>
          <w:rFonts w:asciiTheme="minorHAnsi" w:hAnsiTheme="minorHAnsi" w:cs="Times New Roman"/>
          <w:noProof/>
          <w:lang w:eastAsia="sl-SI"/>
        </w:rPr>
        <w:t>presega</w:t>
      </w:r>
      <w:r w:rsidR="007A3534">
        <w:rPr>
          <w:rFonts w:asciiTheme="minorHAnsi" w:hAnsiTheme="minorHAnsi" w:cs="Times New Roman"/>
          <w:noProof/>
          <w:lang w:eastAsia="sl-SI"/>
        </w:rPr>
        <w:t>lo</w:t>
      </w:r>
      <w:r w:rsidRPr="00BA2829">
        <w:rPr>
          <w:rFonts w:asciiTheme="minorHAnsi" w:hAnsiTheme="minorHAnsi" w:cs="Times New Roman"/>
          <w:noProof/>
          <w:lang w:eastAsia="sl-SI"/>
        </w:rPr>
        <w:t xml:space="preserve"> dovoljeno mejo. </w:t>
      </w:r>
      <w:r w:rsidR="007A3534">
        <w:rPr>
          <w:rFonts w:asciiTheme="minorHAnsi" w:hAnsiTheme="minorHAnsi" w:cs="Times New Roman"/>
          <w:noProof/>
          <w:lang w:eastAsia="sl-SI"/>
        </w:rPr>
        <w:t>Ocenjeno je bilo, da i</w:t>
      </w:r>
      <w:r w:rsidRPr="00BA2829">
        <w:rPr>
          <w:rFonts w:asciiTheme="minorHAnsi" w:hAnsiTheme="minorHAnsi" w:cs="Times New Roman"/>
          <w:noProof/>
          <w:lang w:eastAsia="sl-SI"/>
        </w:rPr>
        <w:t xml:space="preserve">zdelek v primeru stika s poškodovano kožo ali z očmi lahko predstavlja tveganje za zdravje. </w:t>
      </w:r>
      <w:r w:rsidR="007A3534">
        <w:rPr>
          <w:rFonts w:asciiTheme="minorHAnsi" w:hAnsiTheme="minorHAnsi" w:cs="Times New Roman"/>
          <w:noProof/>
          <w:lang w:eastAsia="sl-SI"/>
        </w:rPr>
        <w:t>Š</w:t>
      </w:r>
      <w:r w:rsidRPr="00BA2829">
        <w:rPr>
          <w:rFonts w:asciiTheme="minorHAnsi" w:hAnsiTheme="minorHAnsi" w:cs="Times New Roman"/>
          <w:noProof/>
          <w:lang w:eastAsia="sl-SI"/>
        </w:rPr>
        <w:t xml:space="preserve">tirje vzorci </w:t>
      </w:r>
      <w:r w:rsidR="007A3534">
        <w:rPr>
          <w:rFonts w:asciiTheme="minorHAnsi" w:hAnsiTheme="minorHAnsi" w:cs="Times New Roman"/>
          <w:noProof/>
          <w:lang w:eastAsia="sl-SI"/>
        </w:rPr>
        <w:t xml:space="preserve">so bili </w:t>
      </w:r>
      <w:r w:rsidRPr="00BA2829">
        <w:rPr>
          <w:rFonts w:asciiTheme="minorHAnsi" w:hAnsiTheme="minorHAnsi" w:cs="Times New Roman"/>
          <w:noProof/>
          <w:lang w:eastAsia="sl-SI"/>
        </w:rPr>
        <w:t>neskladni glede označevanja</w:t>
      </w:r>
      <w:r w:rsidR="006B1B16">
        <w:rPr>
          <w:rFonts w:asciiTheme="minorHAnsi" w:hAnsiTheme="minorHAnsi" w:cs="Times New Roman"/>
          <w:noProof/>
          <w:lang w:eastAsia="sl-SI"/>
        </w:rPr>
        <w:t>,</w:t>
      </w:r>
      <w:r w:rsidR="00B66028">
        <w:rPr>
          <w:rFonts w:asciiTheme="minorHAnsi" w:hAnsiTheme="minorHAnsi" w:cs="Times New Roman"/>
          <w:noProof/>
          <w:lang w:eastAsia="sl-SI"/>
        </w:rPr>
        <w:t xml:space="preserve"> saj so imeli</w:t>
      </w:r>
      <w:r w:rsidRPr="00BA2829">
        <w:rPr>
          <w:rFonts w:asciiTheme="minorHAnsi" w:hAnsiTheme="minorHAnsi" w:cs="Times New Roman"/>
          <w:noProof/>
          <w:lang w:eastAsia="sl-SI"/>
        </w:rPr>
        <w:t xml:space="preserve"> pomanjkljive sezname sestavin (manjkajoči alergeni, konzervans). Poleg tega dva od teh vzorcev nista imela označenih varnostnih opozoril in eden ni imel točne navedbe porekla. </w:t>
      </w:r>
    </w:p>
    <w:p w:rsidR="00AD0D9D" w:rsidRDefault="00AD0D9D" w:rsidP="00BA2829">
      <w:pPr>
        <w:autoSpaceDE w:val="0"/>
        <w:autoSpaceDN w:val="0"/>
        <w:adjustRightInd w:val="0"/>
        <w:spacing w:after="0" w:line="240" w:lineRule="auto"/>
        <w:jc w:val="both"/>
        <w:rPr>
          <w:rFonts w:asciiTheme="minorHAnsi" w:hAnsiTheme="minorHAnsi" w:cs="Times New Roman"/>
          <w:noProof/>
          <w:lang w:eastAsia="sl-SI"/>
        </w:rPr>
      </w:pPr>
    </w:p>
    <w:p w:rsidR="00AD0D9D" w:rsidRPr="00BA2829" w:rsidRDefault="00AD0D9D" w:rsidP="00BA2829">
      <w:pPr>
        <w:autoSpaceDE w:val="0"/>
        <w:autoSpaceDN w:val="0"/>
        <w:adjustRightInd w:val="0"/>
        <w:spacing w:after="0" w:line="240" w:lineRule="auto"/>
        <w:jc w:val="both"/>
        <w:rPr>
          <w:rFonts w:asciiTheme="minorHAnsi" w:hAnsiTheme="minorHAnsi" w:cs="Times New Roman"/>
          <w:noProof/>
          <w:lang w:eastAsia="sl-SI"/>
        </w:rPr>
      </w:pPr>
      <w:r w:rsidRPr="00BA2829">
        <w:rPr>
          <w:rFonts w:asciiTheme="minorHAnsi" w:hAnsiTheme="minorHAnsi" w:cs="Times New Roman"/>
          <w:noProof/>
          <w:lang w:eastAsia="sl-SI"/>
        </w:rPr>
        <w:t>V skupini petih vzorcev kozmetike z učinki sta bila dva izdelka za nego kože z belilnim učinkom, tinktura za nohte, krema za posvetlitev dlačic in krema za nego občutljive kože. V vzorcih so bile izvedene analize kemijskih parametrov (konzervansov, alergenov, aktivnih spojin). Mikrobiološka preiskava je bila izvedena v štirih vzorcih. Vsi vzorci so bili v celoti skladni glede analiziranih kemijskih in mikrobioloških parametrov ter glede označevanja.</w:t>
      </w:r>
    </w:p>
    <w:p w:rsidR="00AD0D9D" w:rsidRPr="00BA2829" w:rsidRDefault="00AD0D9D" w:rsidP="00BA2829">
      <w:pPr>
        <w:autoSpaceDE w:val="0"/>
        <w:autoSpaceDN w:val="0"/>
        <w:adjustRightInd w:val="0"/>
        <w:spacing w:after="0" w:line="240" w:lineRule="auto"/>
        <w:jc w:val="both"/>
        <w:rPr>
          <w:rFonts w:asciiTheme="minorHAnsi" w:hAnsiTheme="minorHAnsi" w:cs="Times New Roman"/>
          <w:noProof/>
          <w:lang w:eastAsia="sl-SI"/>
        </w:rPr>
      </w:pPr>
    </w:p>
    <w:p w:rsidR="007E0CB1" w:rsidRPr="00BA2829" w:rsidRDefault="00AA6527" w:rsidP="00BA2829">
      <w:pPr>
        <w:autoSpaceDE w:val="0"/>
        <w:autoSpaceDN w:val="0"/>
        <w:adjustRightInd w:val="0"/>
        <w:spacing w:after="0" w:line="240" w:lineRule="auto"/>
        <w:jc w:val="both"/>
        <w:rPr>
          <w:rFonts w:asciiTheme="minorHAnsi" w:hAnsiTheme="minorHAnsi" w:cs="Times New Roman"/>
        </w:rPr>
      </w:pPr>
      <w:r w:rsidRPr="00BA2829">
        <w:rPr>
          <w:rFonts w:asciiTheme="minorHAnsi" w:hAnsiTheme="minorHAnsi" w:cs="Times New Roman"/>
          <w:noProof/>
          <w:lang w:eastAsia="sl-SI"/>
        </w:rPr>
        <w:t>Če povzamemo</w:t>
      </w:r>
      <w:r w:rsidR="006B1B16">
        <w:rPr>
          <w:rFonts w:asciiTheme="minorHAnsi" w:hAnsiTheme="minorHAnsi" w:cs="Times New Roman"/>
          <w:noProof/>
          <w:lang w:eastAsia="sl-SI"/>
        </w:rPr>
        <w:t>,</w:t>
      </w:r>
      <w:r w:rsidRPr="00BA2829">
        <w:rPr>
          <w:rFonts w:asciiTheme="minorHAnsi" w:hAnsiTheme="minorHAnsi" w:cs="Times New Roman"/>
          <w:noProof/>
          <w:lang w:eastAsia="sl-SI"/>
        </w:rPr>
        <w:t xml:space="preserve"> je </w:t>
      </w:r>
      <w:r w:rsidR="00AD0D9D">
        <w:rPr>
          <w:rFonts w:asciiTheme="minorHAnsi" w:hAnsiTheme="minorHAnsi" w:cs="Times New Roman"/>
          <w:noProof/>
          <w:lang w:eastAsia="sl-SI"/>
        </w:rPr>
        <w:t>p</w:t>
      </w:r>
      <w:r w:rsidR="007E0CB1" w:rsidRPr="00BA2829">
        <w:rPr>
          <w:rFonts w:asciiTheme="minorHAnsi" w:hAnsiTheme="minorHAnsi" w:cs="Times New Roman"/>
          <w:noProof/>
          <w:lang w:eastAsia="sl-SI"/>
        </w:rPr>
        <w:t>rogram uradnega nadzora kozmetike v letu 2019 vključeval 40 vzorcev kozmetičnih izdelkov. Ugotovljene so bile neskladnosti zaradi kemijskih lastnosti, mikrobioloških lastnosti, označevanja in navedb. Izvedene so bile ocene tveganja , kjer je bilo potrebno.</w:t>
      </w:r>
    </w:p>
    <w:p w:rsidR="007E0CB1" w:rsidRPr="00FF1907" w:rsidRDefault="007E0CB1" w:rsidP="00BA2829">
      <w:pPr>
        <w:autoSpaceDE w:val="0"/>
        <w:autoSpaceDN w:val="0"/>
        <w:adjustRightInd w:val="0"/>
        <w:spacing w:after="0" w:line="240" w:lineRule="auto"/>
        <w:jc w:val="both"/>
      </w:pPr>
      <w:r w:rsidRPr="00BA2829">
        <w:rPr>
          <w:rFonts w:asciiTheme="minorHAnsi" w:hAnsiTheme="minorHAnsi" w:cs="Times New Roman"/>
          <w:noProof/>
          <w:lang w:eastAsia="sl-SI"/>
        </w:rPr>
        <w:t>V celoti je bilo skladnih 21 vzorcev (53</w:t>
      </w:r>
      <w:r w:rsidR="00B66028">
        <w:rPr>
          <w:rFonts w:asciiTheme="minorHAnsi" w:hAnsiTheme="minorHAnsi" w:cs="Times New Roman"/>
          <w:noProof/>
          <w:lang w:eastAsia="sl-SI"/>
        </w:rPr>
        <w:t xml:space="preserve"> </w:t>
      </w:r>
      <w:r w:rsidRPr="00BA2829">
        <w:rPr>
          <w:rFonts w:asciiTheme="minorHAnsi" w:hAnsiTheme="minorHAnsi" w:cs="Times New Roman"/>
          <w:noProof/>
          <w:lang w:eastAsia="sl-SI"/>
        </w:rPr>
        <w:t xml:space="preserve">%). Kemijska preskušanja so bila izvedena pri vseh 40 vzorcih. Rezultati preskušanja so pokazali, da so bili glede kemijskih parametrov neskladni 4 vzorci. Trije vzorci so bili iz skupine barv za lase (na osnovi kane) in so bili neskladni zaradi presežene koncentracije barvil </w:t>
      </w:r>
      <w:r w:rsidR="007A3534">
        <w:rPr>
          <w:rFonts w:asciiTheme="minorHAnsi" w:hAnsiTheme="minorHAnsi" w:cs="Times New Roman"/>
          <w:noProof/>
          <w:lang w:eastAsia="sl-SI"/>
        </w:rPr>
        <w:t xml:space="preserve">in </w:t>
      </w:r>
      <w:r w:rsidRPr="00BA2829">
        <w:rPr>
          <w:rFonts w:asciiTheme="minorHAnsi" w:hAnsiTheme="minorHAnsi" w:cs="Times New Roman"/>
          <w:noProof/>
          <w:lang w:eastAsia="sl-SI"/>
        </w:rPr>
        <w:t xml:space="preserve">zaradi prisotnosti prepovedanega </w:t>
      </w:r>
      <w:r w:rsidR="00B66028">
        <w:rPr>
          <w:rFonts w:asciiTheme="minorHAnsi" w:hAnsiTheme="minorHAnsi" w:cs="Times New Roman"/>
          <w:noProof/>
          <w:lang w:eastAsia="sl-SI"/>
        </w:rPr>
        <w:t>barvila. En neskladen vzorec je</w:t>
      </w:r>
      <w:r w:rsidRPr="00BA2829">
        <w:rPr>
          <w:rFonts w:asciiTheme="minorHAnsi" w:hAnsiTheme="minorHAnsi" w:cs="Times New Roman"/>
          <w:noProof/>
          <w:lang w:eastAsia="sl-SI"/>
        </w:rPr>
        <w:t xml:space="preserve"> bil neskladen zaradi presežene koncentracije konzervansa. Skupni delež neskladnih vzorcev zaradi kemijskih lastnosti je znašal 10</w:t>
      </w:r>
      <w:r w:rsidR="00B66028">
        <w:rPr>
          <w:rFonts w:asciiTheme="minorHAnsi" w:hAnsiTheme="minorHAnsi" w:cs="Times New Roman"/>
          <w:noProof/>
          <w:lang w:eastAsia="sl-SI"/>
        </w:rPr>
        <w:t xml:space="preserve"> </w:t>
      </w:r>
      <w:r w:rsidRPr="00BA2829">
        <w:rPr>
          <w:rFonts w:asciiTheme="minorHAnsi" w:hAnsiTheme="minorHAnsi" w:cs="Times New Roman"/>
          <w:noProof/>
          <w:lang w:eastAsia="sl-SI"/>
        </w:rPr>
        <w:t>%. Mikrobiološke preiskave so bile izvedene pri 26 vzorcih.</w:t>
      </w:r>
      <w:r w:rsidR="00941D68">
        <w:rPr>
          <w:rFonts w:asciiTheme="minorHAnsi" w:hAnsiTheme="minorHAnsi" w:cs="Times New Roman"/>
          <w:noProof/>
          <w:lang w:eastAsia="sl-SI"/>
        </w:rPr>
        <w:t xml:space="preserve"> </w:t>
      </w:r>
      <w:r w:rsidR="006B1B16">
        <w:rPr>
          <w:rFonts w:asciiTheme="minorHAnsi" w:hAnsiTheme="minorHAnsi" w:cs="Times New Roman"/>
          <w:noProof/>
          <w:lang w:eastAsia="sl-SI"/>
        </w:rPr>
        <w:t>Pri petih</w:t>
      </w:r>
      <w:r w:rsidR="007044A6">
        <w:rPr>
          <w:rFonts w:asciiTheme="minorHAnsi" w:hAnsiTheme="minorHAnsi" w:cs="Times New Roman"/>
          <w:noProof/>
          <w:lang w:eastAsia="sl-SI"/>
        </w:rPr>
        <w:t xml:space="preserve"> vzorcih </w:t>
      </w:r>
      <w:r w:rsidRPr="00BA2829">
        <w:rPr>
          <w:rFonts w:asciiTheme="minorHAnsi" w:hAnsiTheme="minorHAnsi" w:cs="Times New Roman"/>
          <w:noProof/>
          <w:lang w:eastAsia="sl-SI"/>
        </w:rPr>
        <w:t xml:space="preserve">so bile ugotovljene neskladnosti zaradi preseženega števila aerobnih mezofilnih bakterij. Štirje vzorci so bili </w:t>
      </w:r>
      <w:r w:rsidR="00B66028">
        <w:rPr>
          <w:rFonts w:asciiTheme="minorHAnsi" w:hAnsiTheme="minorHAnsi" w:cs="Times New Roman"/>
          <w:noProof/>
          <w:lang w:eastAsia="sl-SI"/>
        </w:rPr>
        <w:t xml:space="preserve">iz skupine barv za lase (na </w:t>
      </w:r>
      <w:r w:rsidRPr="00BA2829">
        <w:rPr>
          <w:rFonts w:asciiTheme="minorHAnsi" w:hAnsiTheme="minorHAnsi" w:cs="Times New Roman"/>
          <w:noProof/>
          <w:lang w:eastAsia="sl-SI"/>
        </w:rPr>
        <w:t>osnovi kane) in en vzorec iz skupine vzorcev kozmetike, ki ostane na koži (uvožena v EU). Pregled označevanja vzorcev je bil narejen pri vseh 40 vzorcih. Ugotovljeno je je bilo 16 neskladnosti glede ozna</w:t>
      </w:r>
      <w:r w:rsidR="007044A6">
        <w:rPr>
          <w:rFonts w:asciiTheme="minorHAnsi" w:hAnsiTheme="minorHAnsi" w:cs="Times New Roman"/>
          <w:noProof/>
          <w:lang w:eastAsia="sl-SI"/>
        </w:rPr>
        <w:t>čevanja in navedb</w:t>
      </w:r>
      <w:r w:rsidRPr="00BA2829">
        <w:rPr>
          <w:rFonts w:asciiTheme="minorHAnsi" w:hAnsiTheme="minorHAnsi" w:cs="Times New Roman"/>
          <w:noProof/>
          <w:lang w:eastAsia="sl-SI"/>
        </w:rPr>
        <w:t xml:space="preserve">, kar predstavlja </w:t>
      </w:r>
      <w:r w:rsidR="00A52AAC">
        <w:rPr>
          <w:rFonts w:asciiTheme="minorHAnsi" w:hAnsiTheme="minorHAnsi" w:cs="Times New Roman"/>
          <w:noProof/>
          <w:lang w:eastAsia="sl-SI"/>
        </w:rPr>
        <w:t>40</w:t>
      </w:r>
      <w:r w:rsidR="00B66028" w:rsidRPr="007044A6">
        <w:rPr>
          <w:rFonts w:asciiTheme="minorHAnsi" w:hAnsiTheme="minorHAnsi" w:cs="Times New Roman"/>
          <w:noProof/>
          <w:lang w:eastAsia="sl-SI"/>
        </w:rPr>
        <w:t xml:space="preserve"> </w:t>
      </w:r>
      <w:r w:rsidRPr="007044A6">
        <w:rPr>
          <w:rFonts w:asciiTheme="minorHAnsi" w:hAnsiTheme="minorHAnsi" w:cs="Times New Roman"/>
          <w:noProof/>
          <w:lang w:eastAsia="sl-SI"/>
        </w:rPr>
        <w:t>%</w:t>
      </w:r>
      <w:r w:rsidRPr="00BA2829">
        <w:rPr>
          <w:rFonts w:asciiTheme="minorHAnsi" w:hAnsiTheme="minorHAnsi" w:cs="Times New Roman"/>
          <w:noProof/>
          <w:lang w:eastAsia="sl-SI"/>
        </w:rPr>
        <w:t xml:space="preserve"> vzorcev.</w:t>
      </w:r>
      <w:r w:rsidR="00941D68">
        <w:rPr>
          <w:rFonts w:asciiTheme="minorHAnsi" w:hAnsiTheme="minorHAnsi" w:cs="Times New Roman"/>
          <w:noProof/>
          <w:lang w:eastAsia="sl-SI"/>
        </w:rPr>
        <w:t xml:space="preserve"> </w:t>
      </w:r>
      <w:r w:rsidRPr="00BA2829">
        <w:rPr>
          <w:rFonts w:asciiTheme="minorHAnsi" w:hAnsiTheme="minorHAnsi" w:cs="Times New Roman"/>
          <w:noProof/>
          <w:lang w:eastAsia="sl-SI"/>
        </w:rPr>
        <w:t>Neskladnosti gle</w:t>
      </w:r>
      <w:r w:rsidR="00E90BAD">
        <w:rPr>
          <w:rFonts w:asciiTheme="minorHAnsi" w:hAnsiTheme="minorHAnsi" w:cs="Times New Roman"/>
          <w:noProof/>
          <w:lang w:eastAsia="sl-SI"/>
        </w:rPr>
        <w:t>de označevanja</w:t>
      </w:r>
      <w:r w:rsidRPr="00BA2829">
        <w:rPr>
          <w:rFonts w:asciiTheme="minorHAnsi" w:hAnsiTheme="minorHAnsi" w:cs="Times New Roman"/>
          <w:noProof/>
          <w:lang w:eastAsia="sl-SI"/>
        </w:rPr>
        <w:t xml:space="preserve"> so bile ugotovljene v vseh skupinah vzorcev razen v skupini vzorcev kozmetike z učinki</w:t>
      </w:r>
      <w:r w:rsidR="00AD0D9D">
        <w:rPr>
          <w:rFonts w:asciiTheme="minorHAnsi" w:hAnsiTheme="minorHAnsi" w:cs="Times New Roman"/>
          <w:noProof/>
          <w:lang w:eastAsia="sl-SI"/>
        </w:rPr>
        <w:t xml:space="preserve">. </w:t>
      </w:r>
      <w:r w:rsidRPr="00BA2829">
        <w:rPr>
          <w:rFonts w:asciiTheme="minorHAnsi" w:hAnsiTheme="minorHAnsi" w:cs="Times New Roman"/>
          <w:noProof/>
          <w:lang w:eastAsia="sl-SI"/>
        </w:rPr>
        <w:t>Večina neskladnosti je bila povezana z označevanjem varnostnih opozoril, ukrepov in označevanjem sestavin. Med skupinami vzorcev kozmetičnih izdelkov po deležu neskladnosti izstopajo barve za lase na osnovi kane z ugotovljenimi neskladnostmi v vseh skupinah preskušanih parametrov.</w:t>
      </w:r>
    </w:p>
    <w:p w:rsidR="00AA6527" w:rsidRPr="00E874DC" w:rsidRDefault="00AA6527" w:rsidP="00AA6527">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Neskladni vzorci glede na parameter, kjer so bile ugotovljene neskladnosti, so prika</w:t>
      </w:r>
      <w:r w:rsidR="00B66028">
        <w:rPr>
          <w:rFonts w:asciiTheme="minorHAnsi" w:hAnsiTheme="minorHAnsi" w:cs="Times New Roman"/>
          <w:noProof/>
          <w:lang w:eastAsia="sl-SI"/>
        </w:rPr>
        <w:t>zani v grafu</w:t>
      </w:r>
      <w:r w:rsidRPr="00E874DC">
        <w:rPr>
          <w:rFonts w:asciiTheme="minorHAnsi" w:hAnsiTheme="minorHAnsi" w:cs="Times New Roman"/>
          <w:noProof/>
          <w:lang w:eastAsia="sl-SI"/>
        </w:rPr>
        <w:t>.</w:t>
      </w:r>
    </w:p>
    <w:p w:rsidR="000C0441" w:rsidRPr="00E874DC" w:rsidRDefault="00CF3BD7" w:rsidP="00CF3BD7">
      <w:pPr>
        <w:pStyle w:val="Napis"/>
        <w:rPr>
          <w:rFonts w:cs="Times New Roman"/>
          <w:noProof/>
        </w:rPr>
      </w:pPr>
      <w:bookmarkStart w:id="174" w:name="_Toc43285879"/>
      <w:bookmarkStart w:id="175" w:name="_Toc43287463"/>
      <w:r>
        <w:lastRenderedPageBreak/>
        <w:t xml:space="preserve">Graf </w:t>
      </w:r>
      <w:r w:rsidR="00B15DCE">
        <w:rPr>
          <w:noProof/>
        </w:rPr>
        <w:fldChar w:fldCharType="begin"/>
      </w:r>
      <w:r w:rsidR="00B15DCE">
        <w:rPr>
          <w:noProof/>
        </w:rPr>
        <w:instrText xml:space="preserve"> SEQ Graf \* ARABIC </w:instrText>
      </w:r>
      <w:r w:rsidR="00B15DCE">
        <w:rPr>
          <w:noProof/>
        </w:rPr>
        <w:fldChar w:fldCharType="separate"/>
      </w:r>
      <w:r w:rsidR="004B3F9A">
        <w:rPr>
          <w:noProof/>
        </w:rPr>
        <w:t>5</w:t>
      </w:r>
      <w:r w:rsidR="00B15DCE">
        <w:rPr>
          <w:noProof/>
        </w:rPr>
        <w:fldChar w:fldCharType="end"/>
      </w:r>
      <w:r w:rsidRPr="00E874DC">
        <w:rPr>
          <w:rFonts w:cs="Times New Roman"/>
          <w:noProof/>
        </w:rPr>
        <w:t xml:space="preserve"> - </w:t>
      </w:r>
      <w:r w:rsidRPr="00A52AAC">
        <w:rPr>
          <w:rFonts w:cs="Times New Roman"/>
          <w:noProof/>
        </w:rPr>
        <w:t>Neskladni</w:t>
      </w:r>
      <w:r w:rsidRPr="00E874DC">
        <w:rPr>
          <w:rFonts w:cs="Times New Roman"/>
          <w:noProof/>
        </w:rPr>
        <w:t xml:space="preserve"> vzorci glede na parameter in ocena tveganja</w:t>
      </w:r>
      <w:bookmarkEnd w:id="174"/>
      <w:bookmarkEnd w:id="175"/>
    </w:p>
    <w:p w:rsidR="000C0441" w:rsidRPr="00E874DC" w:rsidRDefault="007044A6" w:rsidP="008B46DB">
      <w:pPr>
        <w:spacing w:before="120" w:after="120" w:line="240" w:lineRule="auto"/>
        <w:jc w:val="center"/>
        <w:rPr>
          <w:rFonts w:asciiTheme="minorHAnsi" w:hAnsiTheme="minorHAnsi" w:cs="Times New Roman"/>
          <w:noProof/>
          <w:lang w:eastAsia="sl-SI"/>
        </w:rPr>
      </w:pPr>
      <w:r>
        <w:rPr>
          <w:noProof/>
          <w:lang w:eastAsia="sl-SI"/>
        </w:rPr>
        <w:drawing>
          <wp:inline distT="0" distB="0" distL="0" distR="0" wp14:anchorId="3D69A6E7" wp14:editId="1A48617E">
            <wp:extent cx="4540933" cy="2777619"/>
            <wp:effectExtent l="0" t="0" r="0" b="3810"/>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Neskladni vzorci po skupinah izdelkov glede na parameter, kjer so bile ugotovljene neskladnosti, so prikazani v grafu spodaj.</w:t>
      </w:r>
    </w:p>
    <w:p w:rsidR="007E79B0" w:rsidRDefault="007E79B0" w:rsidP="000C0441">
      <w:pPr>
        <w:spacing w:before="120" w:after="120" w:line="240" w:lineRule="auto"/>
        <w:jc w:val="both"/>
        <w:rPr>
          <w:rFonts w:asciiTheme="minorHAnsi" w:hAnsiTheme="minorHAnsi" w:cs="Times New Roman"/>
          <w:noProof/>
          <w:lang w:eastAsia="sl-SI"/>
        </w:rPr>
      </w:pPr>
    </w:p>
    <w:p w:rsidR="0044238E" w:rsidRDefault="0044238E" w:rsidP="000C0441">
      <w:pPr>
        <w:spacing w:before="120" w:after="120" w:line="240" w:lineRule="auto"/>
        <w:jc w:val="both"/>
        <w:rPr>
          <w:rFonts w:asciiTheme="minorHAnsi" w:hAnsiTheme="minorHAnsi" w:cs="Times New Roman"/>
          <w:noProof/>
          <w:lang w:eastAsia="sl-SI"/>
        </w:rPr>
      </w:pPr>
    </w:p>
    <w:p w:rsidR="0044238E" w:rsidRDefault="0044238E" w:rsidP="000C0441">
      <w:pPr>
        <w:spacing w:before="120" w:after="120" w:line="240" w:lineRule="auto"/>
        <w:jc w:val="both"/>
        <w:rPr>
          <w:rFonts w:asciiTheme="minorHAnsi" w:hAnsiTheme="minorHAnsi" w:cs="Times New Roman"/>
          <w:noProof/>
          <w:lang w:eastAsia="sl-SI"/>
        </w:rPr>
      </w:pPr>
    </w:p>
    <w:p w:rsidR="0044238E" w:rsidRDefault="0044238E" w:rsidP="000C0441">
      <w:pPr>
        <w:spacing w:before="120" w:after="120" w:line="240" w:lineRule="auto"/>
        <w:jc w:val="both"/>
        <w:rPr>
          <w:rFonts w:asciiTheme="minorHAnsi" w:hAnsiTheme="minorHAnsi" w:cs="Times New Roman"/>
          <w:noProof/>
          <w:lang w:eastAsia="sl-SI"/>
        </w:rPr>
      </w:pPr>
    </w:p>
    <w:p w:rsidR="000C0441" w:rsidRPr="00E874DC" w:rsidRDefault="00CF3BD7" w:rsidP="00CF3BD7">
      <w:pPr>
        <w:pStyle w:val="Napis"/>
        <w:rPr>
          <w:rFonts w:cs="Times New Roman"/>
          <w:noProof/>
        </w:rPr>
      </w:pPr>
      <w:bookmarkStart w:id="176" w:name="_Toc43285880"/>
      <w:bookmarkStart w:id="177" w:name="_Toc43287464"/>
      <w:r>
        <w:t xml:space="preserve">Graf </w:t>
      </w:r>
      <w:r w:rsidR="00B15DCE">
        <w:rPr>
          <w:noProof/>
        </w:rPr>
        <w:fldChar w:fldCharType="begin"/>
      </w:r>
      <w:r w:rsidR="00B15DCE">
        <w:rPr>
          <w:noProof/>
        </w:rPr>
        <w:instrText xml:space="preserve"> SEQ Graf \* ARABIC </w:instrText>
      </w:r>
      <w:r w:rsidR="00B15DCE">
        <w:rPr>
          <w:noProof/>
        </w:rPr>
        <w:fldChar w:fldCharType="separate"/>
      </w:r>
      <w:r w:rsidR="004B3F9A">
        <w:rPr>
          <w:noProof/>
        </w:rPr>
        <w:t>6</w:t>
      </w:r>
      <w:r w:rsidR="00B15DCE">
        <w:rPr>
          <w:noProof/>
        </w:rPr>
        <w:fldChar w:fldCharType="end"/>
      </w:r>
      <w:r w:rsidRPr="00E874DC">
        <w:rPr>
          <w:rFonts w:cs="Times New Roman"/>
          <w:noProof/>
        </w:rPr>
        <w:t xml:space="preserve"> - Pregled parametrov po skupinah izdelkov, kjer so bile ugotovljene neskladnosti</w:t>
      </w:r>
      <w:bookmarkEnd w:id="176"/>
      <w:bookmarkEnd w:id="177"/>
    </w:p>
    <w:p w:rsidR="000C0441" w:rsidRPr="00E874DC" w:rsidRDefault="00DE50D1" w:rsidP="008B46DB">
      <w:pPr>
        <w:spacing w:before="120" w:after="120" w:line="240" w:lineRule="auto"/>
        <w:jc w:val="center"/>
        <w:rPr>
          <w:rFonts w:asciiTheme="minorHAnsi" w:hAnsiTheme="minorHAnsi" w:cs="Times New Roman"/>
          <w:noProof/>
          <w:lang w:eastAsia="sl-SI"/>
        </w:rPr>
      </w:pPr>
      <w:r>
        <w:rPr>
          <w:noProof/>
          <w:lang w:eastAsia="sl-SI"/>
        </w:rPr>
        <w:drawing>
          <wp:inline distT="0" distB="0" distL="0" distR="0" wp14:anchorId="119EA607" wp14:editId="0E5410B8">
            <wp:extent cx="5356860" cy="3162300"/>
            <wp:effectExtent l="0" t="0" r="0" b="0"/>
            <wp:docPr id="55" name="Grafikon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C0441" w:rsidRPr="00E874DC" w:rsidRDefault="000C0441" w:rsidP="00944F3E">
      <w:pPr>
        <w:pStyle w:val="Naslov3"/>
        <w:rPr>
          <w:lang w:eastAsia="sl-SI"/>
        </w:rPr>
      </w:pPr>
      <w:bookmarkStart w:id="178" w:name="_Ref417025101"/>
      <w:bookmarkStart w:id="179" w:name="_Toc7008234"/>
      <w:bookmarkStart w:id="180" w:name="_Toc43285881"/>
      <w:r w:rsidRPr="00E874DC">
        <w:rPr>
          <w:lang w:eastAsia="sl-SI"/>
        </w:rPr>
        <w:lastRenderedPageBreak/>
        <w:t>Program vzorčenja na področju igrač</w:t>
      </w:r>
      <w:bookmarkEnd w:id="178"/>
      <w:bookmarkEnd w:id="179"/>
      <w:bookmarkEnd w:id="180"/>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Letni program nadzora je vključeval tudi vzorčenje. V letu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so zdravstveni inšpektorji odvzeli skupno </w:t>
      </w:r>
      <w:r w:rsidR="00751261">
        <w:rPr>
          <w:rFonts w:asciiTheme="minorHAnsi" w:hAnsiTheme="minorHAnsi" w:cs="Times New Roman"/>
          <w:noProof/>
          <w:lang w:eastAsia="sl-SI"/>
        </w:rPr>
        <w:t>87</w:t>
      </w:r>
      <w:r w:rsidRPr="00E874DC">
        <w:rPr>
          <w:rFonts w:asciiTheme="minorHAnsi" w:hAnsiTheme="minorHAnsi" w:cs="Times New Roman"/>
          <w:noProof/>
          <w:lang w:eastAsia="sl-SI"/>
        </w:rPr>
        <w:t xml:space="preserve"> vzorcev igrač</w:t>
      </w:r>
      <w:r w:rsidR="00751261">
        <w:rPr>
          <w:rFonts w:asciiTheme="minorHAnsi" w:hAnsiTheme="minorHAnsi" w:cs="Times New Roman"/>
          <w:noProof/>
          <w:lang w:eastAsia="sl-SI"/>
        </w:rPr>
        <w:t>. O</w:t>
      </w:r>
      <w:r w:rsidRPr="00E874DC">
        <w:rPr>
          <w:rFonts w:asciiTheme="minorHAnsi" w:hAnsiTheme="minorHAnsi" w:cs="Times New Roman"/>
          <w:noProof/>
          <w:lang w:eastAsia="sl-SI"/>
        </w:rPr>
        <w:t xml:space="preserve">d tega </w:t>
      </w:r>
      <w:r w:rsidR="003643DD">
        <w:rPr>
          <w:rFonts w:asciiTheme="minorHAnsi" w:hAnsiTheme="minorHAnsi" w:cs="Times New Roman"/>
          <w:noProof/>
          <w:lang w:eastAsia="sl-SI"/>
        </w:rPr>
        <w:t>je bilo</w:t>
      </w:r>
      <w:r w:rsidRPr="00E874DC">
        <w:rPr>
          <w:rFonts w:asciiTheme="minorHAnsi" w:hAnsiTheme="minorHAnsi" w:cs="Times New Roman"/>
          <w:noProof/>
          <w:lang w:eastAsia="sl-SI"/>
        </w:rPr>
        <w:t xml:space="preserve"> v okviru rednega nadzora </w:t>
      </w:r>
      <w:r w:rsidR="00B405A6">
        <w:rPr>
          <w:rFonts w:asciiTheme="minorHAnsi" w:hAnsiTheme="minorHAnsi" w:cs="Times New Roman"/>
          <w:noProof/>
          <w:lang w:eastAsia="sl-SI"/>
        </w:rPr>
        <w:t xml:space="preserve">odvzetih </w:t>
      </w:r>
      <w:r w:rsidRPr="00E874DC">
        <w:rPr>
          <w:rFonts w:asciiTheme="minorHAnsi" w:hAnsiTheme="minorHAnsi" w:cs="Times New Roman"/>
          <w:noProof/>
          <w:lang w:eastAsia="sl-SI"/>
        </w:rPr>
        <w:t xml:space="preserve">79 vzorcev, in sicer: pet gugalnic za otroke nad tremi leti starosti, 10 igrač iz mehke plastike, 10 pustnih kostumov, </w:t>
      </w:r>
      <w:r w:rsidR="00754754">
        <w:rPr>
          <w:rFonts w:asciiTheme="minorHAnsi" w:hAnsiTheme="minorHAnsi" w:cs="Times New Roman"/>
          <w:noProof/>
          <w:lang w:eastAsia="sl-SI"/>
        </w:rPr>
        <w:br/>
      </w:r>
      <w:r w:rsidRPr="00E874DC">
        <w:rPr>
          <w:rFonts w:asciiTheme="minorHAnsi" w:hAnsiTheme="minorHAnsi" w:cs="Times New Roman"/>
          <w:noProof/>
          <w:lang w:eastAsia="sl-SI"/>
        </w:rPr>
        <w:t>10 tekstilnih igrač za otroke pod tremi leti starosti</w:t>
      </w:r>
      <w:r w:rsidR="00941D68">
        <w:rPr>
          <w:rFonts w:asciiTheme="minorHAnsi" w:hAnsiTheme="minorHAnsi" w:cs="Times New Roman"/>
          <w:noProof/>
          <w:lang w:eastAsia="sl-SI"/>
        </w:rPr>
        <w:t xml:space="preserve"> </w:t>
      </w:r>
      <w:r w:rsidRPr="00E874DC">
        <w:rPr>
          <w:rFonts w:asciiTheme="minorHAnsi" w:hAnsiTheme="minorHAnsi" w:cs="Times New Roman"/>
          <w:noProof/>
          <w:lang w:eastAsia="sl-SI"/>
        </w:rPr>
        <w:t xml:space="preserve">10 igrač z baterijami, </w:t>
      </w:r>
      <w:r w:rsidR="003643DD">
        <w:rPr>
          <w:rFonts w:asciiTheme="minorHAnsi" w:hAnsiTheme="minorHAnsi" w:cs="Times New Roman"/>
          <w:noProof/>
          <w:lang w:eastAsia="sl-SI"/>
        </w:rPr>
        <w:t>pet</w:t>
      </w:r>
      <w:r w:rsidRPr="00E874DC">
        <w:rPr>
          <w:rFonts w:asciiTheme="minorHAnsi" w:hAnsiTheme="minorHAnsi" w:cs="Times New Roman"/>
          <w:noProof/>
          <w:lang w:eastAsia="sl-SI"/>
        </w:rPr>
        <w:t xml:space="preserve"> igrač z laserji</w:t>
      </w:r>
      <w:r w:rsidR="003643DD">
        <w:rPr>
          <w:rFonts w:asciiTheme="minorHAnsi" w:hAnsiTheme="minorHAnsi" w:cs="Times New Roman"/>
          <w:noProof/>
          <w:lang w:eastAsia="sl-SI"/>
        </w:rPr>
        <w:t xml:space="preserve">, izstrelki, </w:t>
      </w:r>
      <w:r w:rsidRPr="00E874DC">
        <w:rPr>
          <w:rFonts w:asciiTheme="minorHAnsi" w:hAnsiTheme="minorHAnsi" w:cs="Times New Roman"/>
          <w:noProof/>
          <w:lang w:eastAsia="sl-SI"/>
        </w:rPr>
        <w:t xml:space="preserve">10 vzorcev </w:t>
      </w:r>
      <w:r w:rsidR="00B405A6">
        <w:rPr>
          <w:rFonts w:asciiTheme="minorHAnsi" w:hAnsiTheme="minorHAnsi" w:cs="Times New Roman"/>
          <w:noProof/>
          <w:lang w:eastAsia="sl-SI"/>
        </w:rPr>
        <w:t>igrač z dvojno uporabo, 10 balonov in 9 vzorcev igrač za stiskanje.</w:t>
      </w:r>
      <w:r w:rsidR="00460F0F">
        <w:rPr>
          <w:rFonts w:asciiTheme="minorHAnsi" w:hAnsiTheme="minorHAnsi" w:cs="Times New Roman"/>
          <w:noProof/>
          <w:lang w:eastAsia="sl-SI"/>
        </w:rPr>
        <w:t xml:space="preserve"> </w:t>
      </w:r>
      <w:r w:rsidR="00B405A6">
        <w:rPr>
          <w:rFonts w:asciiTheme="minorHAnsi" w:hAnsiTheme="minorHAnsi" w:cs="Times New Roman"/>
          <w:noProof/>
          <w:lang w:eastAsia="sl-SI"/>
        </w:rPr>
        <w:t>Dodatno je bil en vzorec odvzet na podlagi prijave</w:t>
      </w:r>
      <w:r w:rsidR="003643DD">
        <w:rPr>
          <w:rFonts w:asciiTheme="minorHAnsi" w:hAnsiTheme="minorHAnsi" w:cs="Times New Roman"/>
          <w:noProof/>
          <w:lang w:eastAsia="sl-SI"/>
        </w:rPr>
        <w:t>. Sedem</w:t>
      </w:r>
      <w:r w:rsidR="00B405A6">
        <w:rPr>
          <w:rFonts w:asciiTheme="minorHAnsi" w:hAnsiTheme="minorHAnsi" w:cs="Times New Roman"/>
          <w:noProof/>
          <w:lang w:eastAsia="sl-SI"/>
        </w:rPr>
        <w:t xml:space="preserve"> vzorcev </w:t>
      </w:r>
      <w:r w:rsidR="00D4058E">
        <w:rPr>
          <w:rFonts w:asciiTheme="minorHAnsi" w:hAnsiTheme="minorHAnsi" w:cs="Times New Roman"/>
          <w:noProof/>
          <w:lang w:eastAsia="sl-SI"/>
        </w:rPr>
        <w:t xml:space="preserve">takoimenovanih »slime toys« </w:t>
      </w:r>
      <w:r w:rsidR="00B405A6">
        <w:rPr>
          <w:rFonts w:asciiTheme="minorHAnsi" w:hAnsiTheme="minorHAnsi" w:cs="Times New Roman"/>
          <w:noProof/>
          <w:lang w:eastAsia="sl-SI"/>
        </w:rPr>
        <w:t xml:space="preserve">je bilo poslano </w:t>
      </w:r>
      <w:r w:rsidR="00941D68">
        <w:rPr>
          <w:rFonts w:asciiTheme="minorHAnsi" w:hAnsiTheme="minorHAnsi" w:cs="Times New Roman"/>
          <w:noProof/>
          <w:lang w:eastAsia="sl-SI"/>
        </w:rPr>
        <w:t xml:space="preserve">v analizo </w:t>
      </w:r>
      <w:r w:rsidR="00B405A6">
        <w:rPr>
          <w:rFonts w:asciiTheme="minorHAnsi" w:hAnsiTheme="minorHAnsi" w:cs="Times New Roman"/>
          <w:noProof/>
          <w:lang w:eastAsia="sl-SI"/>
        </w:rPr>
        <w:t xml:space="preserve">v </w:t>
      </w:r>
      <w:r w:rsidR="00D4058E">
        <w:rPr>
          <w:rFonts w:asciiTheme="minorHAnsi" w:hAnsiTheme="minorHAnsi" w:cs="Times New Roman"/>
          <w:noProof/>
          <w:lang w:eastAsia="sl-SI"/>
        </w:rPr>
        <w:t xml:space="preserve">švedski laboratorij </w:t>
      </w:r>
      <w:r w:rsidR="00941D68">
        <w:rPr>
          <w:rFonts w:asciiTheme="minorHAnsi" w:hAnsiTheme="minorHAnsi" w:cs="Times New Roman"/>
          <w:noProof/>
          <w:lang w:eastAsia="sl-SI"/>
        </w:rPr>
        <w:t xml:space="preserve">preko </w:t>
      </w:r>
      <w:r w:rsidR="00B405A6" w:rsidRPr="00BA2829">
        <w:rPr>
          <w:rFonts w:asciiTheme="minorHAnsi" w:hAnsiTheme="minorHAnsi" w:cs="Times New Roman"/>
          <w:noProof/>
          <w:lang w:eastAsia="sl-SI"/>
        </w:rPr>
        <w:t>evropskega projekta EU CASP SLIME2019.</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Pregled vzorcev glede na tip igrače prikazuje graf spodaj.</w:t>
      </w:r>
    </w:p>
    <w:p w:rsidR="0044238E" w:rsidRDefault="0044238E">
      <w:pPr>
        <w:rPr>
          <w:rFonts w:asciiTheme="minorHAnsi" w:hAnsiTheme="minorHAnsi" w:cs="Times New Roman"/>
          <w:noProof/>
          <w:lang w:eastAsia="sl-SI"/>
        </w:rPr>
      </w:pPr>
      <w:r>
        <w:rPr>
          <w:rFonts w:asciiTheme="minorHAnsi" w:hAnsiTheme="minorHAnsi" w:cs="Times New Roman"/>
          <w:noProof/>
          <w:lang w:eastAsia="sl-SI"/>
        </w:rPr>
        <w:br w:type="page"/>
      </w:r>
    </w:p>
    <w:p w:rsidR="0044238E" w:rsidRDefault="0044238E" w:rsidP="000C0441">
      <w:pPr>
        <w:spacing w:before="120" w:after="120" w:line="240" w:lineRule="auto"/>
        <w:jc w:val="both"/>
        <w:rPr>
          <w:rFonts w:asciiTheme="minorHAnsi" w:hAnsiTheme="minorHAnsi" w:cs="Times New Roman"/>
          <w:noProof/>
          <w:lang w:eastAsia="sl-SI"/>
        </w:rPr>
      </w:pPr>
    </w:p>
    <w:p w:rsidR="000C0441" w:rsidRPr="00E874DC" w:rsidRDefault="00CF3BD7" w:rsidP="00CF3BD7">
      <w:pPr>
        <w:pStyle w:val="Napis"/>
        <w:rPr>
          <w:rFonts w:cs="Times New Roman"/>
          <w:noProof/>
        </w:rPr>
      </w:pPr>
      <w:bookmarkStart w:id="181" w:name="_Toc43285882"/>
      <w:bookmarkStart w:id="182" w:name="_Toc43287465"/>
      <w:r>
        <w:t xml:space="preserve">Graf </w:t>
      </w:r>
      <w:r w:rsidR="00B15DCE">
        <w:rPr>
          <w:noProof/>
        </w:rPr>
        <w:fldChar w:fldCharType="begin"/>
      </w:r>
      <w:r w:rsidR="00B15DCE">
        <w:rPr>
          <w:noProof/>
        </w:rPr>
        <w:instrText xml:space="preserve"> SEQ Graf \* ARABIC </w:instrText>
      </w:r>
      <w:r w:rsidR="00B15DCE">
        <w:rPr>
          <w:noProof/>
        </w:rPr>
        <w:fldChar w:fldCharType="separate"/>
      </w:r>
      <w:r w:rsidR="004B3F9A">
        <w:rPr>
          <w:noProof/>
        </w:rPr>
        <w:t>7</w:t>
      </w:r>
      <w:r w:rsidR="00B15DCE">
        <w:rPr>
          <w:noProof/>
        </w:rPr>
        <w:fldChar w:fldCharType="end"/>
      </w:r>
      <w:r w:rsidRPr="00E874DC">
        <w:rPr>
          <w:rFonts w:cs="Times New Roman"/>
          <w:noProof/>
        </w:rPr>
        <w:t xml:space="preserve"> – Pregled vzorcev glede na tip igrače</w:t>
      </w:r>
      <w:bookmarkEnd w:id="181"/>
      <w:bookmarkEnd w:id="182"/>
    </w:p>
    <w:p w:rsidR="000C0441" w:rsidRPr="00E874DC" w:rsidRDefault="00642B69" w:rsidP="000C0441">
      <w:pPr>
        <w:spacing w:before="120" w:after="120" w:line="240" w:lineRule="auto"/>
        <w:jc w:val="both"/>
        <w:rPr>
          <w:rFonts w:asciiTheme="minorHAnsi" w:hAnsiTheme="minorHAnsi" w:cs="Times New Roman"/>
          <w:noProof/>
          <w:lang w:eastAsia="sl-SI"/>
        </w:rPr>
      </w:pPr>
      <w:r>
        <w:rPr>
          <w:noProof/>
          <w:lang w:eastAsia="sl-SI"/>
        </w:rPr>
        <w:drawing>
          <wp:inline distT="0" distB="0" distL="0" distR="0" wp14:anchorId="4A1222D5" wp14:editId="34CF23DD">
            <wp:extent cx="5480050" cy="4298950"/>
            <wp:effectExtent l="0" t="0" r="6350" b="6350"/>
            <wp:docPr id="56" name="Grafikon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C0441" w:rsidRPr="00E874DC" w:rsidRDefault="000C0441" w:rsidP="000C0441">
      <w:pPr>
        <w:spacing w:before="120" w:after="120" w:line="240" w:lineRule="auto"/>
        <w:jc w:val="both"/>
        <w:rPr>
          <w:rFonts w:asciiTheme="minorHAnsi" w:hAnsiTheme="minorHAnsi" w:cs="Times New Roman"/>
          <w:noProof/>
          <w:lang w:eastAsia="sl-SI"/>
        </w:rPr>
      </w:pPr>
    </w:p>
    <w:p w:rsidR="007E0CB1" w:rsidRDefault="000C0441" w:rsidP="000C0441">
      <w:pPr>
        <w:spacing w:before="120" w:after="120" w:line="240" w:lineRule="auto"/>
        <w:jc w:val="both"/>
        <w:rPr>
          <w:rFonts w:asciiTheme="minorHAnsi" w:hAnsiTheme="minorHAnsi" w:cs="Times New Roman"/>
          <w:noProof/>
          <w:lang w:eastAsia="sl-SI"/>
        </w:rPr>
      </w:pPr>
      <w:r w:rsidRPr="00D4058E">
        <w:rPr>
          <w:rFonts w:asciiTheme="minorHAnsi" w:hAnsiTheme="minorHAnsi" w:cs="Times New Roman"/>
          <w:noProof/>
          <w:lang w:eastAsia="sl-SI"/>
        </w:rPr>
        <w:t xml:space="preserve">Glede na izvedbo igrače, material in igralno vrednost, so bile posamezne skupine igrač preskušane glede izpolnjevanja zahtev fizikalnih in mehanskih lastnosti, </w:t>
      </w:r>
      <w:r w:rsidR="00D4058E" w:rsidRPr="00BA2829">
        <w:rPr>
          <w:rFonts w:asciiTheme="minorHAnsi" w:hAnsiTheme="minorHAnsi" w:cs="Times New Roman"/>
          <w:noProof/>
          <w:lang w:eastAsia="sl-SI"/>
        </w:rPr>
        <w:t xml:space="preserve">dosegljivosti baterij, kategorije laserja in LED, </w:t>
      </w:r>
      <w:r w:rsidR="007E76FF">
        <w:rPr>
          <w:rFonts w:asciiTheme="minorHAnsi" w:hAnsiTheme="minorHAnsi" w:cs="Times New Roman"/>
          <w:noProof/>
          <w:lang w:eastAsia="sl-SI"/>
        </w:rPr>
        <w:t xml:space="preserve">jakosti zvoka, </w:t>
      </w:r>
      <w:r w:rsidRPr="00D4058E">
        <w:rPr>
          <w:rFonts w:asciiTheme="minorHAnsi" w:hAnsiTheme="minorHAnsi" w:cs="Times New Roman"/>
          <w:noProof/>
          <w:lang w:eastAsia="sl-SI"/>
        </w:rPr>
        <w:t>vnetljivosti, kemijskih lastnosti, kot so migracija oziroma vsebnost kovin, formaldehida, ftalatov, aromatskih aminov</w:t>
      </w:r>
      <w:r w:rsidR="00D4058E" w:rsidRPr="007E76FF">
        <w:rPr>
          <w:rFonts w:asciiTheme="minorHAnsi" w:hAnsiTheme="minorHAnsi" w:cs="Times New Roman"/>
          <w:noProof/>
          <w:lang w:eastAsia="sl-SI"/>
        </w:rPr>
        <w:t>,</w:t>
      </w:r>
      <w:r w:rsidR="00D4058E" w:rsidRPr="00BA2829">
        <w:rPr>
          <w:rFonts w:asciiTheme="minorHAnsi" w:hAnsiTheme="minorHAnsi" w:cs="Times New Roman"/>
          <w:noProof/>
          <w:lang w:eastAsia="sl-SI"/>
        </w:rPr>
        <w:t xml:space="preserve"> nitrozaminov in nitrozabilnih snovi, </w:t>
      </w:r>
      <w:r w:rsidRPr="00D4058E">
        <w:rPr>
          <w:rFonts w:asciiTheme="minorHAnsi" w:hAnsiTheme="minorHAnsi" w:cs="Times New Roman"/>
          <w:noProof/>
          <w:lang w:eastAsia="sl-SI"/>
        </w:rPr>
        <w:t>kroma 6+,</w:t>
      </w:r>
      <w:r w:rsidRPr="00D4058E">
        <w:rPr>
          <w:rFonts w:cs="Times New Roman"/>
          <w:noProof/>
          <w:lang w:eastAsia="sl-SI"/>
        </w:rPr>
        <w:t xml:space="preserve"> </w:t>
      </w:r>
      <w:r w:rsidRPr="00D4058E">
        <w:rPr>
          <w:rFonts w:asciiTheme="minorHAnsi" w:hAnsiTheme="minorHAnsi" w:cs="Times New Roman"/>
          <w:noProof/>
          <w:lang w:eastAsia="sl-SI"/>
        </w:rPr>
        <w:t xml:space="preserve">zaviralcev gorenja, policikličnih aromatskih ogljikovodikov, bisfenola A, v odvisnosti od specifičnih tveganj za določen proizvod. </w:t>
      </w:r>
      <w:r w:rsidRPr="007A1835">
        <w:rPr>
          <w:rFonts w:asciiTheme="minorHAnsi" w:hAnsiTheme="minorHAnsi" w:cs="Times New Roman"/>
          <w:noProof/>
          <w:lang w:eastAsia="sl-SI"/>
        </w:rPr>
        <w:t xml:space="preserve">Vse igrače so bile ocenjene glede označevanja v slovenskem, pa tudi v tujem jeziku s strani proizvajalca, če je bilo </w:t>
      </w:r>
      <w:r w:rsidRPr="006B1B16">
        <w:rPr>
          <w:rFonts w:asciiTheme="minorHAnsi" w:hAnsiTheme="minorHAnsi" w:cs="Times New Roman"/>
          <w:noProof/>
          <w:lang w:eastAsia="sl-SI"/>
        </w:rPr>
        <w:t>potrebno.</w:t>
      </w:r>
      <w:r w:rsidRPr="00E874DC">
        <w:rPr>
          <w:rFonts w:asciiTheme="minorHAnsi" w:hAnsiTheme="minorHAnsi" w:cs="Times New Roman"/>
          <w:noProof/>
          <w:lang w:eastAsia="sl-SI"/>
        </w:rPr>
        <w:t xml:space="preserve"> </w:t>
      </w:r>
    </w:p>
    <w:p w:rsidR="007A1835" w:rsidRPr="00BA2829" w:rsidRDefault="007A1835" w:rsidP="00BA2829">
      <w:pPr>
        <w:spacing w:before="120" w:after="120" w:line="240" w:lineRule="auto"/>
        <w:jc w:val="both"/>
        <w:rPr>
          <w:rFonts w:asciiTheme="minorHAnsi" w:hAnsiTheme="minorHAnsi" w:cs="Times New Roman"/>
          <w:noProof/>
          <w:lang w:eastAsia="sl-SI"/>
        </w:rPr>
      </w:pPr>
      <w:r w:rsidRPr="00BA2829">
        <w:rPr>
          <w:rFonts w:asciiTheme="minorHAnsi" w:hAnsiTheme="minorHAnsi" w:cstheme="minorHAnsi"/>
        </w:rPr>
        <w:t xml:space="preserve">Od petih vzorcev gugalnic v celoti ni bil skladen noben vzorec. Glede fizikalnih in mehanskih </w:t>
      </w:r>
      <w:r w:rsidRPr="00BA2829">
        <w:rPr>
          <w:rFonts w:asciiTheme="minorHAnsi" w:hAnsiTheme="minorHAnsi" w:cstheme="minorHAnsi"/>
          <w:noProof/>
          <w:lang w:eastAsia="sl-SI"/>
        </w:rPr>
        <w:t xml:space="preserve">lastnosti je </w:t>
      </w:r>
      <w:r w:rsidR="00941D68" w:rsidRPr="00DE50D1">
        <w:rPr>
          <w:rFonts w:asciiTheme="minorHAnsi" w:hAnsiTheme="minorHAnsi" w:cstheme="minorHAnsi"/>
          <w:noProof/>
          <w:lang w:eastAsia="sl-SI"/>
        </w:rPr>
        <w:t xml:space="preserve">bila </w:t>
      </w:r>
      <w:r w:rsidRPr="00BA2829">
        <w:rPr>
          <w:rFonts w:asciiTheme="minorHAnsi" w:hAnsiTheme="minorHAnsi" w:cstheme="minorHAnsi"/>
          <w:noProof/>
          <w:lang w:eastAsia="sl-SI"/>
        </w:rPr>
        <w:t>ugotovljena neskladnost pri enem vzorcu, saj so bili robovi in vogali nezaobljeni</w:t>
      </w:r>
      <w:r w:rsidR="00941D68" w:rsidRPr="00DE50D1">
        <w:rPr>
          <w:rFonts w:asciiTheme="minorHAnsi" w:hAnsiTheme="minorHAnsi" w:cstheme="minorHAnsi"/>
          <w:noProof/>
          <w:lang w:eastAsia="sl-SI"/>
        </w:rPr>
        <w:t>.</w:t>
      </w:r>
      <w:r w:rsidRPr="00BA2829">
        <w:rPr>
          <w:rFonts w:asciiTheme="minorHAnsi" w:hAnsiTheme="minorHAnsi" w:cstheme="minorHAnsi"/>
          <w:noProof/>
          <w:lang w:eastAsia="sl-SI"/>
        </w:rPr>
        <w:t xml:space="preserve"> </w:t>
      </w:r>
      <w:r w:rsidR="00941D68" w:rsidRPr="00DE50D1">
        <w:rPr>
          <w:rFonts w:asciiTheme="minorHAnsi" w:hAnsiTheme="minorHAnsi" w:cstheme="minorHAnsi"/>
          <w:noProof/>
          <w:lang w:eastAsia="sl-SI"/>
        </w:rPr>
        <w:t>U</w:t>
      </w:r>
      <w:r w:rsidRPr="00BA2829">
        <w:rPr>
          <w:rFonts w:asciiTheme="minorHAnsi" w:hAnsiTheme="minorHAnsi" w:cstheme="minorHAnsi"/>
          <w:noProof/>
          <w:lang w:eastAsia="sl-SI"/>
        </w:rPr>
        <w:t xml:space="preserve">gotovljeno </w:t>
      </w:r>
      <w:r w:rsidR="00941D68" w:rsidRPr="00DE50D1">
        <w:rPr>
          <w:rFonts w:asciiTheme="minorHAnsi" w:hAnsiTheme="minorHAnsi" w:cstheme="minorHAnsi"/>
          <w:noProof/>
          <w:lang w:eastAsia="sl-SI"/>
        </w:rPr>
        <w:t xml:space="preserve">je bilo </w:t>
      </w:r>
      <w:r w:rsidRPr="00BA2829">
        <w:rPr>
          <w:rFonts w:asciiTheme="minorHAnsi" w:hAnsiTheme="minorHAnsi" w:cstheme="minorHAnsi"/>
          <w:noProof/>
          <w:lang w:eastAsia="sl-SI"/>
        </w:rPr>
        <w:t>srednje tveganje. Glavnina nesklad</w:t>
      </w:r>
      <w:r w:rsidRPr="00BA2829">
        <w:rPr>
          <w:rFonts w:asciiTheme="minorHAnsi" w:hAnsiTheme="minorHAnsi" w:cs="Times New Roman"/>
          <w:noProof/>
          <w:lang w:eastAsia="sl-SI"/>
        </w:rPr>
        <w:t xml:space="preserve">nosti </w:t>
      </w:r>
      <w:r w:rsidR="00941D68">
        <w:rPr>
          <w:rFonts w:asciiTheme="minorHAnsi" w:hAnsiTheme="minorHAnsi" w:cs="Times New Roman"/>
          <w:noProof/>
          <w:lang w:eastAsia="sl-SI"/>
        </w:rPr>
        <w:t>pri pregledu</w:t>
      </w:r>
      <w:r w:rsidRPr="00BA2829">
        <w:rPr>
          <w:rFonts w:asciiTheme="minorHAnsi" w:hAnsiTheme="minorHAnsi" w:cs="Times New Roman"/>
          <w:noProof/>
          <w:lang w:eastAsia="sl-SI"/>
        </w:rPr>
        <w:t xml:space="preserve"> oznak, opozoril in navodil, se </w:t>
      </w:r>
      <w:r w:rsidR="00941D68">
        <w:rPr>
          <w:rFonts w:asciiTheme="minorHAnsi" w:hAnsiTheme="minorHAnsi" w:cs="Times New Roman"/>
          <w:noProof/>
          <w:lang w:eastAsia="sl-SI"/>
        </w:rPr>
        <w:t xml:space="preserve">je </w:t>
      </w:r>
      <w:r w:rsidRPr="00BA2829">
        <w:rPr>
          <w:rFonts w:asciiTheme="minorHAnsi" w:hAnsiTheme="minorHAnsi" w:cs="Times New Roman"/>
          <w:noProof/>
          <w:lang w:eastAsia="sl-SI"/>
        </w:rPr>
        <w:t>nanaša</w:t>
      </w:r>
      <w:r w:rsidR="00941D68">
        <w:rPr>
          <w:rFonts w:asciiTheme="minorHAnsi" w:hAnsiTheme="minorHAnsi" w:cs="Times New Roman"/>
          <w:noProof/>
          <w:lang w:eastAsia="sl-SI"/>
        </w:rPr>
        <w:t>la</w:t>
      </w:r>
      <w:r w:rsidRPr="00BA2829">
        <w:rPr>
          <w:rFonts w:asciiTheme="minorHAnsi" w:hAnsiTheme="minorHAnsi" w:cs="Times New Roman"/>
          <w:noProof/>
          <w:lang w:eastAsia="sl-SI"/>
        </w:rPr>
        <w:t xml:space="preserve"> na pomanjkljiva navodila glede varne uporabe, kot določa standard </w:t>
      </w:r>
      <w:r w:rsidR="00941D68">
        <w:rPr>
          <w:rFonts w:asciiTheme="minorHAnsi" w:hAnsiTheme="minorHAnsi" w:cs="Times New Roman"/>
          <w:noProof/>
          <w:lang w:eastAsia="sl-SI"/>
        </w:rPr>
        <w:t xml:space="preserve">SIST </w:t>
      </w:r>
      <w:r w:rsidRPr="00BA2829">
        <w:rPr>
          <w:rFonts w:asciiTheme="minorHAnsi" w:hAnsiTheme="minorHAnsi" w:cs="Times New Roman"/>
          <w:noProof/>
          <w:lang w:eastAsia="sl-SI"/>
        </w:rPr>
        <w:t xml:space="preserve">EN 71-8. </w:t>
      </w:r>
    </w:p>
    <w:p w:rsidR="007A1835" w:rsidRPr="00BA2829" w:rsidRDefault="007A1835" w:rsidP="00BA2829">
      <w:pPr>
        <w:spacing w:before="120" w:after="120" w:line="240" w:lineRule="auto"/>
        <w:jc w:val="both"/>
        <w:rPr>
          <w:rFonts w:asciiTheme="minorHAnsi" w:hAnsiTheme="minorHAnsi" w:cs="Times New Roman"/>
          <w:noProof/>
          <w:lang w:eastAsia="sl-SI"/>
        </w:rPr>
      </w:pPr>
      <w:r w:rsidRPr="00BA2829">
        <w:rPr>
          <w:rFonts w:asciiTheme="minorHAnsi" w:hAnsiTheme="minorHAnsi" w:cs="Times New Roman"/>
          <w:noProof/>
          <w:lang w:eastAsia="sl-SI"/>
        </w:rPr>
        <w:t>Odvzetih je bilo 10 igrač iz mehke plastike in v celoti je bilo skladnih sedem v</w:t>
      </w:r>
      <w:r w:rsidR="006B1B16">
        <w:rPr>
          <w:rFonts w:asciiTheme="minorHAnsi" w:hAnsiTheme="minorHAnsi" w:cs="Times New Roman"/>
          <w:noProof/>
          <w:lang w:eastAsia="sl-SI"/>
        </w:rPr>
        <w:t>zorcev. Trije so bili neskladni;</w:t>
      </w:r>
      <w:r w:rsidRPr="00BA2829">
        <w:rPr>
          <w:rFonts w:asciiTheme="minorHAnsi" w:hAnsiTheme="minorHAnsi" w:cs="Times New Roman"/>
          <w:noProof/>
          <w:lang w:eastAsia="sl-SI"/>
        </w:rPr>
        <w:t xml:space="preserve"> eden zara</w:t>
      </w:r>
      <w:r w:rsidR="006B1B16">
        <w:rPr>
          <w:rFonts w:asciiTheme="minorHAnsi" w:hAnsiTheme="minorHAnsi" w:cs="Times New Roman"/>
          <w:noProof/>
          <w:lang w:eastAsia="sl-SI"/>
        </w:rPr>
        <w:t>di oznake CE, v dveh pa so bile</w:t>
      </w:r>
      <w:r w:rsidRPr="00BA2829">
        <w:rPr>
          <w:rFonts w:asciiTheme="minorHAnsi" w:hAnsiTheme="minorHAnsi" w:cs="Times New Roman"/>
          <w:noProof/>
          <w:lang w:eastAsia="sl-SI"/>
        </w:rPr>
        <w:t xml:space="preserve"> v posameznem delu igrače, ugotovljene presežene mejne vrednost ftalatov in sicer di-2-etilheksil ftalata (DEHP), di-izononil ftalata (DINP) in di-butil ftalata (DBP). Pri obeh igračah je bilo ugotovljeno resno tveganje.</w:t>
      </w:r>
    </w:p>
    <w:p w:rsidR="007A1835" w:rsidRPr="00BA2829" w:rsidRDefault="007A1835" w:rsidP="00BA2829">
      <w:pPr>
        <w:spacing w:before="120" w:after="120" w:line="240" w:lineRule="auto"/>
        <w:jc w:val="both"/>
        <w:rPr>
          <w:rFonts w:asciiTheme="minorHAnsi" w:hAnsiTheme="minorHAnsi" w:cs="Times New Roman"/>
          <w:noProof/>
          <w:lang w:eastAsia="sl-SI"/>
        </w:rPr>
      </w:pPr>
      <w:r w:rsidRPr="00BA2829">
        <w:rPr>
          <w:rFonts w:asciiTheme="minorHAnsi" w:hAnsiTheme="minorHAnsi" w:cs="Times New Roman"/>
          <w:noProof/>
          <w:lang w:eastAsia="sl-SI"/>
        </w:rPr>
        <w:lastRenderedPageBreak/>
        <w:t>V celoti je bilo skladnih šest vzorcev igrač z baterijami od desetih. Štirje vzorci so bili neskladni glede oznak in opozoril. Manjkala so navodila glede čiščenja, varne sestave igrače in navodila za varno uporabo/ravnanje z baterijami.</w:t>
      </w:r>
    </w:p>
    <w:p w:rsidR="007A1835" w:rsidRPr="00BA2829" w:rsidRDefault="007A1835" w:rsidP="00BA2829">
      <w:pPr>
        <w:spacing w:before="120" w:after="120" w:line="240" w:lineRule="auto"/>
        <w:jc w:val="both"/>
        <w:rPr>
          <w:rFonts w:asciiTheme="minorHAnsi" w:hAnsiTheme="minorHAnsi" w:cs="Times New Roman"/>
          <w:noProof/>
          <w:lang w:eastAsia="sl-SI"/>
        </w:rPr>
      </w:pPr>
      <w:r w:rsidRPr="00BA2829">
        <w:rPr>
          <w:rFonts w:asciiTheme="minorHAnsi" w:hAnsiTheme="minorHAnsi" w:cs="Times New Roman"/>
          <w:noProof/>
          <w:lang w:eastAsia="sl-SI"/>
        </w:rPr>
        <w:t xml:space="preserve">Od desetih vzorcev balonov je bilo v celoti skladnih sedem. Dva sta bila neskladna glede označevanja, pri enem vzorcu je bila ugotovljena previsoka vsebnost </w:t>
      </w:r>
      <w:r w:rsidR="00A802F3">
        <w:rPr>
          <w:rFonts w:asciiTheme="minorHAnsi" w:hAnsiTheme="minorHAnsi" w:cs="Times New Roman"/>
          <w:noProof/>
          <w:lang w:eastAsia="sl-SI"/>
        </w:rPr>
        <w:t xml:space="preserve">N-nitrozodimetilamina. </w:t>
      </w:r>
      <w:r w:rsidRPr="00BA2829">
        <w:rPr>
          <w:rFonts w:asciiTheme="minorHAnsi" w:hAnsiTheme="minorHAnsi" w:cs="Times New Roman"/>
          <w:noProof/>
          <w:lang w:eastAsia="sl-SI"/>
        </w:rPr>
        <w:t xml:space="preserve">Glede na toksično naravo snovi je </w:t>
      </w:r>
      <w:r w:rsidR="00BF6C79">
        <w:rPr>
          <w:rFonts w:asciiTheme="minorHAnsi" w:hAnsiTheme="minorHAnsi" w:cs="Times New Roman"/>
          <w:noProof/>
          <w:lang w:eastAsia="sl-SI"/>
        </w:rPr>
        <w:t xml:space="preserve">bila </w:t>
      </w:r>
      <w:r w:rsidRPr="00BA2829">
        <w:rPr>
          <w:rFonts w:asciiTheme="minorHAnsi" w:hAnsiTheme="minorHAnsi" w:cs="Times New Roman"/>
          <w:noProof/>
          <w:lang w:eastAsia="sl-SI"/>
        </w:rPr>
        <w:t>presežena mejna vrednost nesprejemljiva.</w:t>
      </w:r>
    </w:p>
    <w:p w:rsidR="007A1835" w:rsidRPr="00BA2829" w:rsidRDefault="007A1835" w:rsidP="00BA2829">
      <w:pPr>
        <w:spacing w:before="120" w:after="120" w:line="240" w:lineRule="auto"/>
        <w:jc w:val="both"/>
        <w:rPr>
          <w:rFonts w:asciiTheme="minorHAnsi" w:hAnsiTheme="minorHAnsi" w:cs="Times New Roman"/>
          <w:noProof/>
          <w:lang w:eastAsia="sl-SI"/>
        </w:rPr>
      </w:pPr>
      <w:r w:rsidRPr="00BA2829">
        <w:rPr>
          <w:rFonts w:asciiTheme="minorHAnsi" w:hAnsiTheme="minorHAnsi" w:cs="Times New Roman"/>
          <w:noProof/>
          <w:lang w:eastAsia="sl-SI"/>
        </w:rPr>
        <w:t>Od petih igrač z laserji, LED, izstrelki je bil v celoti skladen en vzorec. Štirje so bili neskladni glede oznak in opozoril, dva od teh tudi glede fizikalnih in mehanskih lastnosti. Pri enem vzorcu je bila ugotovljena presežena jakost zvoka, drug vzorec pa je bil glede fizikalnih in mehanskih lastnosti neskladen zaradi projektilov in LED lučke. Kinetična energija projektila je presegala</w:t>
      </w:r>
      <w:r w:rsidR="00754754">
        <w:rPr>
          <w:rFonts w:asciiTheme="minorHAnsi" w:hAnsiTheme="minorHAnsi" w:cs="Times New Roman"/>
          <w:noProof/>
          <w:lang w:eastAsia="sl-SI"/>
        </w:rPr>
        <w:t xml:space="preserve"> v standardu določeno vrednost </w:t>
      </w:r>
      <w:r w:rsidRPr="00BA2829">
        <w:rPr>
          <w:rFonts w:asciiTheme="minorHAnsi" w:hAnsiTheme="minorHAnsi" w:cs="Times New Roman"/>
          <w:noProof/>
          <w:lang w:eastAsia="sl-SI"/>
        </w:rPr>
        <w:t xml:space="preserve">in projektil ni </w:t>
      </w:r>
      <w:r w:rsidR="00BF6C79">
        <w:rPr>
          <w:rFonts w:asciiTheme="minorHAnsi" w:hAnsiTheme="minorHAnsi" w:cs="Times New Roman"/>
          <w:noProof/>
          <w:lang w:eastAsia="sl-SI"/>
        </w:rPr>
        <w:t xml:space="preserve">bil </w:t>
      </w:r>
      <w:r w:rsidRPr="00BA2829">
        <w:rPr>
          <w:rFonts w:asciiTheme="minorHAnsi" w:hAnsiTheme="minorHAnsi" w:cs="Times New Roman"/>
          <w:noProof/>
          <w:lang w:eastAsia="sl-SI"/>
        </w:rPr>
        <w:t>iz prožnega materiala. Dodatno je ta vzorec vseboval LED lučko, ki ni bila razvrščena v razred 1, kot se zahteva za igrače</w:t>
      </w:r>
      <w:r w:rsidR="006B1B16">
        <w:rPr>
          <w:rFonts w:asciiTheme="minorHAnsi" w:hAnsiTheme="minorHAnsi" w:cs="Times New Roman"/>
          <w:noProof/>
          <w:lang w:eastAsia="sl-SI"/>
        </w:rPr>
        <w:t xml:space="preserve"> in</w:t>
      </w:r>
      <w:r w:rsidRPr="00BA2829">
        <w:rPr>
          <w:rFonts w:asciiTheme="minorHAnsi" w:hAnsiTheme="minorHAnsi" w:cs="Times New Roman"/>
          <w:noProof/>
          <w:lang w:eastAsia="sl-SI"/>
        </w:rPr>
        <w:t xml:space="preserve"> ugotovljeno je </w:t>
      </w:r>
      <w:r w:rsidR="00BF6C79">
        <w:rPr>
          <w:rFonts w:asciiTheme="minorHAnsi" w:hAnsiTheme="minorHAnsi" w:cs="Times New Roman"/>
          <w:noProof/>
          <w:lang w:eastAsia="sl-SI"/>
        </w:rPr>
        <w:t xml:space="preserve">bilo, da izdelek predstavlja </w:t>
      </w:r>
      <w:r w:rsidRPr="00BA2829">
        <w:rPr>
          <w:rFonts w:asciiTheme="minorHAnsi" w:hAnsiTheme="minorHAnsi" w:cs="Times New Roman"/>
          <w:noProof/>
          <w:lang w:eastAsia="sl-SI"/>
        </w:rPr>
        <w:t>resno tveganje.</w:t>
      </w:r>
    </w:p>
    <w:p w:rsidR="007A1835" w:rsidRPr="00BA2829" w:rsidRDefault="007A1835" w:rsidP="007A1835">
      <w:pPr>
        <w:jc w:val="both"/>
        <w:rPr>
          <w:rFonts w:asciiTheme="minorHAnsi" w:hAnsiTheme="minorHAnsi" w:cstheme="minorHAnsi"/>
        </w:rPr>
      </w:pPr>
      <w:r w:rsidRPr="00BA2829">
        <w:rPr>
          <w:rFonts w:asciiTheme="minorHAnsi" w:hAnsiTheme="minorHAnsi" w:cstheme="minorHAnsi"/>
        </w:rPr>
        <w:t xml:space="preserve">Vzorčenih je bilo 10 pustnih kostumov za otroke pod tremi leti starosti in v celoti so bili skladni štirje vzorci. Šest vzorcev je bilo neskladnih glede oznak in opozoril. Dodatno je bilo ugotovljeno, da so nekatere igrače imele oznako </w:t>
      </w:r>
      <w:r w:rsidR="00A802F3" w:rsidRPr="00BA2829">
        <w:rPr>
          <w:rFonts w:asciiTheme="minorHAnsi" w:hAnsiTheme="minorHAnsi" w:cstheme="minorHAnsi"/>
        </w:rPr>
        <w:t xml:space="preserve">za kemično čiščenje, </w:t>
      </w:r>
      <w:r w:rsidRPr="00BA2829">
        <w:rPr>
          <w:rFonts w:asciiTheme="minorHAnsi" w:hAnsiTheme="minorHAnsi" w:cstheme="minorHAnsi"/>
        </w:rPr>
        <w:t xml:space="preserve">kar </w:t>
      </w:r>
      <w:r w:rsidR="003643DD">
        <w:rPr>
          <w:rFonts w:asciiTheme="minorHAnsi" w:hAnsiTheme="minorHAnsi" w:cstheme="minorHAnsi"/>
        </w:rPr>
        <w:t>ne ustreza</w:t>
      </w:r>
      <w:r w:rsidRPr="00BA2829">
        <w:rPr>
          <w:rFonts w:asciiTheme="minorHAnsi" w:hAnsiTheme="minorHAnsi" w:cstheme="minorHAnsi"/>
        </w:rPr>
        <w:t xml:space="preserve"> zahtev</w:t>
      </w:r>
      <w:r w:rsidR="00BF6C79" w:rsidRPr="00BA2829">
        <w:rPr>
          <w:rFonts w:asciiTheme="minorHAnsi" w:hAnsiTheme="minorHAnsi" w:cstheme="minorHAnsi"/>
        </w:rPr>
        <w:t>i</w:t>
      </w:r>
      <w:r w:rsidRPr="00BA2829">
        <w:rPr>
          <w:rFonts w:asciiTheme="minorHAnsi" w:hAnsiTheme="minorHAnsi" w:cstheme="minorHAnsi"/>
        </w:rPr>
        <w:t>, da so tekstilne igrače za otroke, mlajše od treh let</w:t>
      </w:r>
      <w:r w:rsidR="006B1B16">
        <w:rPr>
          <w:rFonts w:asciiTheme="minorHAnsi" w:hAnsiTheme="minorHAnsi" w:cstheme="minorHAnsi"/>
        </w:rPr>
        <w:t>,</w:t>
      </w:r>
      <w:r w:rsidRPr="00BA2829">
        <w:rPr>
          <w:rFonts w:asciiTheme="minorHAnsi" w:hAnsiTheme="minorHAnsi" w:cstheme="minorHAnsi"/>
        </w:rPr>
        <w:t xml:space="preserve"> pralne. Glede na izvedene preskuse vnetljivosti in kemijskih lastnosti so bili vsi vzorci skladni.</w:t>
      </w:r>
    </w:p>
    <w:p w:rsidR="007A1835" w:rsidRPr="00BA2829" w:rsidRDefault="007A1835" w:rsidP="007A1835">
      <w:pPr>
        <w:jc w:val="both"/>
        <w:rPr>
          <w:rFonts w:asciiTheme="minorHAnsi" w:hAnsiTheme="minorHAnsi" w:cstheme="minorHAnsi"/>
        </w:rPr>
      </w:pPr>
      <w:r w:rsidRPr="00BA2829">
        <w:rPr>
          <w:rFonts w:asciiTheme="minorHAnsi" w:hAnsiTheme="minorHAnsi" w:cstheme="minorHAnsi"/>
        </w:rPr>
        <w:t>Od devetih igrač za stiskanje so bili v celoti skladni štirje vzorci. Trije vzorci so bili nes</w:t>
      </w:r>
      <w:r w:rsidR="006B1B16">
        <w:rPr>
          <w:rFonts w:asciiTheme="minorHAnsi" w:hAnsiTheme="minorHAnsi" w:cstheme="minorHAnsi"/>
        </w:rPr>
        <w:t>kladni zaradi oznak in opozoril;</w:t>
      </w:r>
      <w:r w:rsidRPr="00BA2829">
        <w:rPr>
          <w:rFonts w:asciiTheme="minorHAnsi" w:hAnsiTheme="minorHAnsi" w:cstheme="minorHAnsi"/>
        </w:rPr>
        <w:t xml:space="preserve"> eden od teh tudi zaradi električnih lastnosti</w:t>
      </w:r>
      <w:r w:rsidR="00BF6C79" w:rsidRPr="00BA2829">
        <w:rPr>
          <w:rFonts w:asciiTheme="minorHAnsi" w:hAnsiTheme="minorHAnsi" w:cstheme="minorHAnsi"/>
        </w:rPr>
        <w:t xml:space="preserve">, in sicer </w:t>
      </w:r>
      <w:r w:rsidRPr="00BA2829">
        <w:rPr>
          <w:rFonts w:asciiTheme="minorHAnsi" w:hAnsiTheme="minorHAnsi" w:cstheme="minorHAnsi"/>
        </w:rPr>
        <w:t>dosegljivost</w:t>
      </w:r>
      <w:r w:rsidR="00BF6C79" w:rsidRPr="00BA2829">
        <w:rPr>
          <w:rFonts w:asciiTheme="minorHAnsi" w:hAnsiTheme="minorHAnsi" w:cstheme="minorHAnsi"/>
        </w:rPr>
        <w:t>i</w:t>
      </w:r>
      <w:r w:rsidRPr="00BA2829">
        <w:rPr>
          <w:rFonts w:asciiTheme="minorHAnsi" w:hAnsiTheme="minorHAnsi" w:cstheme="minorHAnsi"/>
        </w:rPr>
        <w:t xml:space="preserve"> majhnih gumbnih baterij. Ta neskladnost je bila ugotovljena še pri enem vzorcu. Za oba vzorca </w:t>
      </w:r>
      <w:r w:rsidR="00BF6C79" w:rsidRPr="00BA2829">
        <w:rPr>
          <w:rFonts w:asciiTheme="minorHAnsi" w:hAnsiTheme="minorHAnsi" w:cstheme="minorHAnsi"/>
        </w:rPr>
        <w:t xml:space="preserve">je bil podan zaključek, da gre za </w:t>
      </w:r>
      <w:r w:rsidRPr="00BA2829">
        <w:rPr>
          <w:rFonts w:asciiTheme="minorHAnsi" w:hAnsiTheme="minorHAnsi" w:cstheme="minorHAnsi"/>
        </w:rPr>
        <w:t xml:space="preserve">resno tveganje. Pri enem vzorcu je </w:t>
      </w:r>
      <w:r w:rsidR="00BF6C79" w:rsidRPr="00BA2829">
        <w:rPr>
          <w:rFonts w:asciiTheme="minorHAnsi" w:hAnsiTheme="minorHAnsi" w:cstheme="minorHAnsi"/>
        </w:rPr>
        <w:t xml:space="preserve">bila </w:t>
      </w:r>
      <w:r w:rsidRPr="00BA2829">
        <w:rPr>
          <w:rFonts w:asciiTheme="minorHAnsi" w:hAnsiTheme="minorHAnsi" w:cstheme="minorHAnsi"/>
        </w:rPr>
        <w:t>ugotovljena prisotnost ostre konice, kar pa ni predstavljalo resnega tveganja.</w:t>
      </w:r>
    </w:p>
    <w:p w:rsidR="003643DD" w:rsidRDefault="007A1835" w:rsidP="007A1835">
      <w:pPr>
        <w:jc w:val="both"/>
        <w:rPr>
          <w:rFonts w:asciiTheme="minorHAnsi" w:hAnsiTheme="minorHAnsi" w:cstheme="minorHAnsi"/>
        </w:rPr>
      </w:pPr>
      <w:r w:rsidRPr="00BA2829">
        <w:rPr>
          <w:rFonts w:asciiTheme="minorHAnsi" w:hAnsiTheme="minorHAnsi" w:cstheme="minorHAnsi"/>
        </w:rPr>
        <w:t>Odvzetih je bilo 10 vzorcev izdelkov</w:t>
      </w:r>
      <w:r w:rsidR="006B1B16">
        <w:rPr>
          <w:rFonts w:asciiTheme="minorHAnsi" w:hAnsiTheme="minorHAnsi" w:cstheme="minorHAnsi"/>
        </w:rPr>
        <w:t xml:space="preserve"> </w:t>
      </w:r>
      <w:r w:rsidRPr="00BA2829">
        <w:rPr>
          <w:rFonts w:asciiTheme="minorHAnsi" w:hAnsiTheme="minorHAnsi" w:cstheme="minorHAnsi"/>
        </w:rPr>
        <w:t>-</w:t>
      </w:r>
      <w:r w:rsidR="006B1B16">
        <w:rPr>
          <w:rFonts w:asciiTheme="minorHAnsi" w:hAnsiTheme="minorHAnsi" w:cstheme="minorHAnsi"/>
        </w:rPr>
        <w:t xml:space="preserve"> </w:t>
      </w:r>
      <w:r w:rsidRPr="00BA2829">
        <w:rPr>
          <w:rFonts w:asciiTheme="minorHAnsi" w:hAnsiTheme="minorHAnsi" w:cstheme="minorHAnsi"/>
        </w:rPr>
        <w:t>igrač z dvojno uporabo</w:t>
      </w:r>
      <w:r w:rsidR="00BF6C79" w:rsidRPr="00BA2829">
        <w:rPr>
          <w:rFonts w:asciiTheme="minorHAnsi" w:hAnsiTheme="minorHAnsi" w:cstheme="minorHAnsi"/>
        </w:rPr>
        <w:t>,</w:t>
      </w:r>
      <w:r w:rsidRPr="00BA2829">
        <w:rPr>
          <w:rFonts w:asciiTheme="minorHAnsi" w:hAnsiTheme="minorHAnsi" w:cstheme="minorHAnsi"/>
        </w:rPr>
        <w:t xml:space="preserve"> in sicer obeski za ključe, nahrbtniki, vzglavnik in termofor</w:t>
      </w:r>
      <w:r w:rsidR="00BF6C79" w:rsidRPr="00BA2829">
        <w:rPr>
          <w:rFonts w:asciiTheme="minorHAnsi" w:hAnsiTheme="minorHAnsi" w:cstheme="minorHAnsi"/>
        </w:rPr>
        <w:t>, vsi tudi s funkcijo igrače.</w:t>
      </w:r>
      <w:r w:rsidRPr="00BA2829">
        <w:rPr>
          <w:rFonts w:asciiTheme="minorHAnsi" w:hAnsiTheme="minorHAnsi" w:cstheme="minorHAnsi"/>
        </w:rPr>
        <w:t xml:space="preserve"> V celoti so bili skladni štirje vzorci. Šest vzorcev je bilo neskladnih zaradi oznak in opozoril, od tega trije še zaradi mehanskih in fizikalnih lastnosti, dva pa </w:t>
      </w:r>
      <w:r w:rsidR="00BF6C79" w:rsidRPr="00BA2829">
        <w:rPr>
          <w:rFonts w:asciiTheme="minorHAnsi" w:hAnsiTheme="minorHAnsi" w:cstheme="minorHAnsi"/>
        </w:rPr>
        <w:t xml:space="preserve">zaradi </w:t>
      </w:r>
      <w:r w:rsidRPr="00BA2829">
        <w:rPr>
          <w:rFonts w:asciiTheme="minorHAnsi" w:hAnsiTheme="minorHAnsi" w:cstheme="minorHAnsi"/>
        </w:rPr>
        <w:t>kemijskih lastnosti</w:t>
      </w:r>
      <w:r w:rsidR="00BF6C79" w:rsidRPr="00BA2829">
        <w:rPr>
          <w:rFonts w:asciiTheme="minorHAnsi" w:hAnsiTheme="minorHAnsi" w:cstheme="minorHAnsi"/>
        </w:rPr>
        <w:t xml:space="preserve">. </w:t>
      </w:r>
      <w:r w:rsidRPr="00BA2829">
        <w:rPr>
          <w:rFonts w:asciiTheme="minorHAnsi" w:hAnsiTheme="minorHAnsi" w:cstheme="minorHAnsi"/>
        </w:rPr>
        <w:t>Pri dveh vzorcih je bila prisotna ostra konica, pri enem pa je ob testiranju prišlo do ločitve majhnega trdega delca. Oba v</w:t>
      </w:r>
      <w:r w:rsidR="006B1B16">
        <w:rPr>
          <w:rFonts w:asciiTheme="minorHAnsi" w:hAnsiTheme="minorHAnsi" w:cstheme="minorHAnsi"/>
        </w:rPr>
        <w:t>zorca s prisotno ostro konico</w:t>
      </w:r>
      <w:r w:rsidRPr="00BA2829">
        <w:rPr>
          <w:rFonts w:asciiTheme="minorHAnsi" w:hAnsiTheme="minorHAnsi" w:cstheme="minorHAnsi"/>
        </w:rPr>
        <w:t xml:space="preserve"> sta bila neskladna tudi glede migracije niklja</w:t>
      </w:r>
      <w:r w:rsidR="00A802F3" w:rsidRPr="00BA2829">
        <w:rPr>
          <w:rFonts w:asciiTheme="minorHAnsi" w:hAnsiTheme="minorHAnsi" w:cstheme="minorHAnsi"/>
        </w:rPr>
        <w:t xml:space="preserve"> (</w:t>
      </w:r>
      <w:r w:rsidRPr="00BA2829">
        <w:rPr>
          <w:rFonts w:asciiTheme="minorHAnsi" w:hAnsiTheme="minorHAnsi" w:cstheme="minorHAnsi"/>
        </w:rPr>
        <w:t>možnost alergije</w:t>
      </w:r>
      <w:r w:rsidR="00A802F3" w:rsidRPr="00BA2829">
        <w:rPr>
          <w:rFonts w:asciiTheme="minorHAnsi" w:hAnsiTheme="minorHAnsi" w:cstheme="minorHAnsi"/>
        </w:rPr>
        <w:t>)</w:t>
      </w:r>
      <w:r w:rsidRPr="00BA2829">
        <w:rPr>
          <w:rFonts w:asciiTheme="minorHAnsi" w:hAnsiTheme="minorHAnsi" w:cstheme="minorHAnsi"/>
        </w:rPr>
        <w:t>. Pri treh vzorcih je bilo ugotovljeno resno tveganje.</w:t>
      </w:r>
    </w:p>
    <w:p w:rsidR="007A1835" w:rsidRPr="00BA2829" w:rsidRDefault="007A1835" w:rsidP="007A1835">
      <w:pPr>
        <w:jc w:val="both"/>
        <w:rPr>
          <w:rFonts w:asciiTheme="minorHAnsi" w:hAnsiTheme="minorHAnsi" w:cstheme="minorHAnsi"/>
        </w:rPr>
      </w:pPr>
      <w:r w:rsidRPr="00BA2829">
        <w:rPr>
          <w:rFonts w:asciiTheme="minorHAnsi" w:hAnsiTheme="minorHAnsi" w:cstheme="minorHAnsi"/>
        </w:rPr>
        <w:t xml:space="preserve">Od desetih vzorcev tekstilnih igrač za otroke pod tremi leti starosti so bili v celoti skladni štirje vzorci. Dva vzorca sta bila neskladna samo zaradi oznak in opozoril. Pri štirih vzorcih je ugotovljena neskladnost zaradi mehanskih in fizikalnih lastnosti, od tega se </w:t>
      </w:r>
      <w:r w:rsidR="00BF6C79" w:rsidRPr="00BA2829">
        <w:rPr>
          <w:rFonts w:asciiTheme="minorHAnsi" w:hAnsiTheme="minorHAnsi" w:cstheme="minorHAnsi"/>
        </w:rPr>
        <w:t xml:space="preserve">je </w:t>
      </w:r>
      <w:r w:rsidRPr="00BA2829">
        <w:rPr>
          <w:rFonts w:asciiTheme="minorHAnsi" w:hAnsiTheme="minorHAnsi" w:cstheme="minorHAnsi"/>
        </w:rPr>
        <w:t>pri treh loči</w:t>
      </w:r>
      <w:r w:rsidR="00BF6C79" w:rsidRPr="00BA2829">
        <w:rPr>
          <w:rFonts w:asciiTheme="minorHAnsi" w:hAnsiTheme="minorHAnsi" w:cstheme="minorHAnsi"/>
        </w:rPr>
        <w:t>la</w:t>
      </w:r>
      <w:r w:rsidRPr="00BA2829">
        <w:rPr>
          <w:rFonts w:asciiTheme="minorHAnsi" w:hAnsiTheme="minorHAnsi" w:cstheme="minorHAnsi"/>
        </w:rPr>
        <w:t xml:space="preserve"> všita plastificirana etiketa</w:t>
      </w:r>
      <w:r w:rsidR="00BF6C79" w:rsidRPr="00BA2829">
        <w:rPr>
          <w:rFonts w:asciiTheme="minorHAnsi" w:hAnsiTheme="minorHAnsi" w:cstheme="minorHAnsi"/>
        </w:rPr>
        <w:t xml:space="preserve"> (majhen delec</w:t>
      </w:r>
      <w:r w:rsidR="006B1B16">
        <w:rPr>
          <w:rFonts w:asciiTheme="minorHAnsi" w:hAnsiTheme="minorHAnsi" w:cstheme="minorHAnsi"/>
        </w:rPr>
        <w:t>)</w:t>
      </w:r>
      <w:r w:rsidR="00BF6C79" w:rsidRPr="00BA2829">
        <w:rPr>
          <w:rFonts w:asciiTheme="minorHAnsi" w:hAnsiTheme="minorHAnsi" w:cstheme="minorHAnsi"/>
        </w:rPr>
        <w:t xml:space="preserve">. </w:t>
      </w:r>
      <w:r w:rsidRPr="00BA2829">
        <w:rPr>
          <w:rFonts w:asciiTheme="minorHAnsi" w:hAnsiTheme="minorHAnsi" w:cstheme="minorHAnsi"/>
        </w:rPr>
        <w:t xml:space="preserve">Pri enem vzorcu je bil </w:t>
      </w:r>
      <w:r w:rsidR="00BF6C79" w:rsidRPr="00BA2829">
        <w:rPr>
          <w:rFonts w:asciiTheme="minorHAnsi" w:hAnsiTheme="minorHAnsi" w:cstheme="minorHAnsi"/>
        </w:rPr>
        <w:t xml:space="preserve">neskladen </w:t>
      </w:r>
      <w:proofErr w:type="spellStart"/>
      <w:r w:rsidRPr="00BA2829">
        <w:rPr>
          <w:rFonts w:asciiTheme="minorHAnsi" w:hAnsiTheme="minorHAnsi" w:cstheme="minorHAnsi"/>
        </w:rPr>
        <w:t>sam</w:t>
      </w:r>
      <w:r w:rsidR="003643DD">
        <w:rPr>
          <w:rFonts w:asciiTheme="minorHAnsi" w:hAnsiTheme="minorHAnsi" w:cstheme="minorHAnsi"/>
        </w:rPr>
        <w:t>onavijalni</w:t>
      </w:r>
      <w:proofErr w:type="spellEnd"/>
      <w:r w:rsidR="003643DD">
        <w:rPr>
          <w:rFonts w:asciiTheme="minorHAnsi" w:hAnsiTheme="minorHAnsi" w:cstheme="minorHAnsi"/>
        </w:rPr>
        <w:t xml:space="preserve"> mehanizem vrvice in </w:t>
      </w:r>
      <w:r w:rsidRPr="00BA2829">
        <w:rPr>
          <w:rFonts w:asciiTheme="minorHAnsi" w:hAnsiTheme="minorHAnsi" w:cstheme="minorHAnsi"/>
        </w:rPr>
        <w:t>embalažna vrečka je bila pretanka. En vzorec je imel oznak</w:t>
      </w:r>
      <w:r w:rsidR="00A802F3" w:rsidRPr="00BA2829">
        <w:rPr>
          <w:rFonts w:asciiTheme="minorHAnsi" w:hAnsiTheme="minorHAnsi" w:cstheme="minorHAnsi"/>
        </w:rPr>
        <w:t>o</w:t>
      </w:r>
      <w:r w:rsidRPr="00BA2829">
        <w:rPr>
          <w:rFonts w:asciiTheme="minorHAnsi" w:hAnsiTheme="minorHAnsi" w:cstheme="minorHAnsi"/>
        </w:rPr>
        <w:t xml:space="preserve"> za </w:t>
      </w:r>
      <w:r w:rsidR="00A802F3" w:rsidRPr="00BA2829">
        <w:rPr>
          <w:rFonts w:asciiTheme="minorHAnsi" w:hAnsiTheme="minorHAnsi" w:cstheme="minorHAnsi"/>
        </w:rPr>
        <w:t xml:space="preserve">kemično čiščenje, </w:t>
      </w:r>
      <w:r w:rsidRPr="00BA2829">
        <w:rPr>
          <w:rFonts w:asciiTheme="minorHAnsi" w:hAnsiTheme="minorHAnsi" w:cstheme="minorHAnsi"/>
        </w:rPr>
        <w:t>kar ni primerno za tekstilne igrače, ki so namenjene otrokom, mlajšim od treh let</w:t>
      </w:r>
      <w:r w:rsidR="00BF6C79" w:rsidRPr="00BA2829">
        <w:rPr>
          <w:rFonts w:asciiTheme="minorHAnsi" w:hAnsiTheme="minorHAnsi" w:cstheme="minorHAnsi"/>
        </w:rPr>
        <w:t>, ki morajo biti pralne</w:t>
      </w:r>
      <w:r w:rsidRPr="00BA2829">
        <w:rPr>
          <w:rFonts w:asciiTheme="minorHAnsi" w:hAnsiTheme="minorHAnsi" w:cstheme="minorHAnsi"/>
        </w:rPr>
        <w:t xml:space="preserve">. </w:t>
      </w:r>
    </w:p>
    <w:p w:rsidR="007A1835" w:rsidRPr="00BA2829" w:rsidRDefault="007A1835" w:rsidP="007A1835">
      <w:pPr>
        <w:jc w:val="both"/>
        <w:rPr>
          <w:rFonts w:asciiTheme="minorHAnsi" w:hAnsiTheme="minorHAnsi" w:cstheme="minorHAnsi"/>
        </w:rPr>
      </w:pPr>
      <w:r w:rsidRPr="00BA2829">
        <w:rPr>
          <w:rFonts w:asciiTheme="minorHAnsi" w:hAnsiTheme="minorHAnsi" w:cstheme="minorHAnsi"/>
        </w:rPr>
        <w:t>Vzorec</w:t>
      </w:r>
      <w:r w:rsidR="006B1B16">
        <w:rPr>
          <w:rFonts w:asciiTheme="minorHAnsi" w:hAnsiTheme="minorHAnsi" w:cstheme="minorHAnsi"/>
        </w:rPr>
        <w:t>,</w:t>
      </w:r>
      <w:r w:rsidRPr="00BA2829">
        <w:rPr>
          <w:rFonts w:asciiTheme="minorHAnsi" w:hAnsiTheme="minorHAnsi" w:cstheme="minorHAnsi"/>
        </w:rPr>
        <w:t xml:space="preserve"> odvzet na podlagi prijave</w:t>
      </w:r>
      <w:r w:rsidR="006B1B16">
        <w:rPr>
          <w:rFonts w:asciiTheme="minorHAnsi" w:hAnsiTheme="minorHAnsi" w:cstheme="minorHAnsi"/>
        </w:rPr>
        <w:t>,</w:t>
      </w:r>
      <w:r w:rsidRPr="00BA2829">
        <w:rPr>
          <w:rFonts w:asciiTheme="minorHAnsi" w:hAnsiTheme="minorHAnsi" w:cstheme="minorHAnsi"/>
        </w:rPr>
        <w:t xml:space="preserve"> je bil analiziran na obstojnost barve in elemente iz standarda </w:t>
      </w:r>
      <w:r w:rsidR="00961B57" w:rsidRPr="00BA2829">
        <w:rPr>
          <w:rFonts w:asciiTheme="minorHAnsi" w:hAnsiTheme="minorHAnsi" w:cstheme="minorHAnsi"/>
        </w:rPr>
        <w:t xml:space="preserve">SIST </w:t>
      </w:r>
      <w:r w:rsidRPr="00BA2829">
        <w:rPr>
          <w:rFonts w:asciiTheme="minorHAnsi" w:hAnsiTheme="minorHAnsi" w:cstheme="minorHAnsi"/>
        </w:rPr>
        <w:t>EN 71-3 in je bil ustrezen.</w:t>
      </w:r>
    </w:p>
    <w:p w:rsidR="007A1835" w:rsidRPr="00BA2829" w:rsidRDefault="007A1835" w:rsidP="007A1835">
      <w:pPr>
        <w:jc w:val="both"/>
        <w:rPr>
          <w:rFonts w:asciiTheme="minorHAnsi" w:hAnsiTheme="minorHAnsi" w:cstheme="minorHAnsi"/>
        </w:rPr>
      </w:pPr>
      <w:r w:rsidRPr="00BA2829">
        <w:rPr>
          <w:rFonts w:asciiTheme="minorHAnsi" w:hAnsiTheme="minorHAnsi" w:cstheme="minorHAnsi"/>
        </w:rPr>
        <w:lastRenderedPageBreak/>
        <w:t xml:space="preserve">Ustreznih je bilo tudi sedem vzorcev </w:t>
      </w:r>
      <w:proofErr w:type="spellStart"/>
      <w:r w:rsidRPr="00BA2829">
        <w:rPr>
          <w:rFonts w:asciiTheme="minorHAnsi" w:hAnsiTheme="minorHAnsi" w:cstheme="minorHAnsi"/>
        </w:rPr>
        <w:t>takoimenovanih</w:t>
      </w:r>
      <w:proofErr w:type="spellEnd"/>
      <w:r w:rsidRPr="00BA2829">
        <w:rPr>
          <w:rFonts w:asciiTheme="minorHAnsi" w:hAnsiTheme="minorHAnsi" w:cstheme="minorHAnsi"/>
        </w:rPr>
        <w:t xml:space="preserve"> »</w:t>
      </w:r>
      <w:proofErr w:type="spellStart"/>
      <w:r w:rsidRPr="00BA2829">
        <w:rPr>
          <w:rFonts w:asciiTheme="minorHAnsi" w:hAnsiTheme="minorHAnsi" w:cstheme="minorHAnsi"/>
        </w:rPr>
        <w:t>slime</w:t>
      </w:r>
      <w:proofErr w:type="spellEnd"/>
      <w:r w:rsidRPr="00BA2829">
        <w:rPr>
          <w:rFonts w:asciiTheme="minorHAnsi" w:hAnsiTheme="minorHAnsi" w:cstheme="minorHAnsi"/>
        </w:rPr>
        <w:t xml:space="preserve"> </w:t>
      </w:r>
      <w:proofErr w:type="spellStart"/>
      <w:r w:rsidRPr="00BA2829">
        <w:rPr>
          <w:rFonts w:asciiTheme="minorHAnsi" w:hAnsiTheme="minorHAnsi" w:cstheme="minorHAnsi"/>
        </w:rPr>
        <w:t>toys</w:t>
      </w:r>
      <w:proofErr w:type="spellEnd"/>
      <w:r w:rsidRPr="00BA2829">
        <w:rPr>
          <w:rFonts w:asciiTheme="minorHAnsi" w:hAnsiTheme="minorHAnsi" w:cstheme="minorHAnsi"/>
        </w:rPr>
        <w:t>«, ki so bili poslani v švedski laboratorij v okviru evropskega projekta EU CASP SLIME2019 in so bili analizirani na element bor</w:t>
      </w:r>
      <w:r w:rsidR="00942D8C" w:rsidRPr="00BA2829">
        <w:rPr>
          <w:rFonts w:asciiTheme="minorHAnsi" w:hAnsiTheme="minorHAnsi" w:cstheme="minorHAnsi"/>
        </w:rPr>
        <w:t xml:space="preserve">. Izvedeni sta bili tudi analizi gostote in viskoznosti, ki omogočata pravilno razvrstitev izdelka in posledično uporabo pravilnega kriterija glede vsebnosti bora. </w:t>
      </w:r>
    </w:p>
    <w:p w:rsidR="00B8125E" w:rsidRPr="00BA2829" w:rsidRDefault="00961B57" w:rsidP="00BA2829">
      <w:pPr>
        <w:pStyle w:val="Default"/>
        <w:spacing w:line="276" w:lineRule="auto"/>
        <w:jc w:val="both"/>
        <w:rPr>
          <w:rFonts w:asciiTheme="minorHAnsi" w:hAnsiTheme="minorHAnsi" w:cstheme="minorHAnsi"/>
          <w:color w:val="auto"/>
          <w:sz w:val="22"/>
          <w:szCs w:val="22"/>
        </w:rPr>
      </w:pPr>
      <w:r w:rsidRPr="00BA2829">
        <w:rPr>
          <w:rFonts w:asciiTheme="minorHAnsi" w:hAnsiTheme="minorHAnsi" w:cstheme="minorHAnsi"/>
          <w:color w:val="auto"/>
          <w:sz w:val="22"/>
          <w:szCs w:val="22"/>
        </w:rPr>
        <w:t>Od 79 odvzetih vzorcev rednega nadzora je bilo neskladnih 42 vzorcev (53 %). Pri 27 vzorcih (34 %) so bile ugotovljene neskladnosti samo zaradi opozoril in/ali označevanja. Zaradi kemijskih lastnosti je bilo</w:t>
      </w:r>
      <w:r w:rsidR="003643DD">
        <w:rPr>
          <w:rFonts w:asciiTheme="minorHAnsi" w:hAnsiTheme="minorHAnsi" w:cstheme="minorHAnsi"/>
          <w:color w:val="auto"/>
          <w:sz w:val="22"/>
          <w:szCs w:val="22"/>
        </w:rPr>
        <w:t xml:space="preserve"> neskladnih 5 vzorcev igrač (šest odstotkov</w:t>
      </w:r>
      <w:r w:rsidRPr="00BA2829">
        <w:rPr>
          <w:rFonts w:asciiTheme="minorHAnsi" w:hAnsiTheme="minorHAnsi" w:cstheme="minorHAnsi"/>
          <w:color w:val="auto"/>
          <w:sz w:val="22"/>
          <w:szCs w:val="22"/>
        </w:rPr>
        <w:t>), zaradi fizikalno-mehanskih 11 vzorcev (14 %)</w:t>
      </w:r>
      <w:r w:rsidR="00B8125E" w:rsidRPr="00BA2829">
        <w:rPr>
          <w:rFonts w:asciiTheme="minorHAnsi" w:hAnsiTheme="minorHAnsi" w:cstheme="minorHAnsi"/>
          <w:color w:val="auto"/>
          <w:sz w:val="22"/>
          <w:szCs w:val="22"/>
        </w:rPr>
        <w:t xml:space="preserve"> in </w:t>
      </w:r>
      <w:r w:rsidR="003643DD">
        <w:rPr>
          <w:rFonts w:asciiTheme="minorHAnsi" w:hAnsiTheme="minorHAnsi" w:cstheme="minorHAnsi"/>
          <w:color w:val="auto"/>
          <w:sz w:val="22"/>
          <w:szCs w:val="22"/>
        </w:rPr>
        <w:t>trije vzorci (štiri odstotke</w:t>
      </w:r>
      <w:r w:rsidRPr="00BA2829">
        <w:rPr>
          <w:rFonts w:asciiTheme="minorHAnsi" w:hAnsiTheme="minorHAnsi" w:cstheme="minorHAnsi"/>
          <w:color w:val="auto"/>
          <w:sz w:val="22"/>
          <w:szCs w:val="22"/>
        </w:rPr>
        <w:t xml:space="preserve">) zaradi prisotnosti neustrezne LED lučke in dosegljivosti baterij. Neskladnosti zaradi označevanja niso predstavljale večjega tveganja, razen v specifičnem primeru opozoril in navodil za uporabo ter vzdrževanje gugalnic. Izvedenih je bilo 60 preskusov mehanskih lastnosti in 19 preskusov električnih lastnosti (dosegljivost baterij, LED lučke). Ugotovljene so bile neskladnosti predvsem zaradi ostre konice, ločenega majhnega trdega delca, prevelike glasnosti, nevarnega trdega izstrelka, neustreznega </w:t>
      </w:r>
      <w:proofErr w:type="spellStart"/>
      <w:r w:rsidRPr="00BA2829">
        <w:rPr>
          <w:rFonts w:asciiTheme="minorHAnsi" w:hAnsiTheme="minorHAnsi" w:cstheme="minorHAnsi"/>
          <w:color w:val="auto"/>
          <w:sz w:val="22"/>
          <w:szCs w:val="22"/>
        </w:rPr>
        <w:t>samonavijalnega</w:t>
      </w:r>
      <w:proofErr w:type="spellEnd"/>
      <w:r w:rsidRPr="00BA2829">
        <w:rPr>
          <w:rFonts w:asciiTheme="minorHAnsi" w:hAnsiTheme="minorHAnsi" w:cstheme="minorHAnsi"/>
          <w:color w:val="auto"/>
          <w:sz w:val="22"/>
          <w:szCs w:val="22"/>
        </w:rPr>
        <w:t xml:space="preserve"> mehanizma, dosegljivosti gumbnih baterij, neustrezne razvrstitve LED lučke, presežene jakosti zvoka ter premajhne debeline embalažne plastične vrečke. Skupno je bilo izveden</w:t>
      </w:r>
      <w:r w:rsidR="00B8125E" w:rsidRPr="00BA2829">
        <w:rPr>
          <w:rFonts w:asciiTheme="minorHAnsi" w:hAnsiTheme="minorHAnsi" w:cstheme="minorHAnsi"/>
          <w:color w:val="auto"/>
          <w:sz w:val="22"/>
          <w:szCs w:val="22"/>
        </w:rPr>
        <w:t>ih</w:t>
      </w:r>
      <w:r w:rsidRPr="00BA2829">
        <w:rPr>
          <w:rFonts w:asciiTheme="minorHAnsi" w:hAnsiTheme="minorHAnsi" w:cstheme="minorHAnsi"/>
          <w:color w:val="auto"/>
          <w:sz w:val="22"/>
          <w:szCs w:val="22"/>
        </w:rPr>
        <w:t xml:space="preserve"> 150 analiz kemijskih lastnosti posameznih delov igrač. Neskladnosti so </w:t>
      </w:r>
      <w:r w:rsidR="00B8125E" w:rsidRPr="00BA2829">
        <w:rPr>
          <w:rFonts w:asciiTheme="minorHAnsi" w:hAnsiTheme="minorHAnsi" w:cstheme="minorHAnsi"/>
          <w:color w:val="auto"/>
          <w:sz w:val="22"/>
          <w:szCs w:val="22"/>
        </w:rPr>
        <w:t xml:space="preserve">bile </w:t>
      </w:r>
      <w:r w:rsidRPr="00BA2829">
        <w:rPr>
          <w:rFonts w:asciiTheme="minorHAnsi" w:hAnsiTheme="minorHAnsi" w:cstheme="minorHAnsi"/>
          <w:color w:val="auto"/>
          <w:sz w:val="22"/>
          <w:szCs w:val="22"/>
        </w:rPr>
        <w:t xml:space="preserve">ugotovljene pri </w:t>
      </w:r>
      <w:r w:rsidR="00B8125E" w:rsidRPr="00BA2829">
        <w:rPr>
          <w:rFonts w:asciiTheme="minorHAnsi" w:hAnsiTheme="minorHAnsi" w:cstheme="minorHAnsi"/>
          <w:color w:val="auto"/>
          <w:sz w:val="22"/>
          <w:szCs w:val="22"/>
        </w:rPr>
        <w:t>dveh</w:t>
      </w:r>
      <w:r w:rsidRPr="00BA2829">
        <w:rPr>
          <w:rFonts w:asciiTheme="minorHAnsi" w:hAnsiTheme="minorHAnsi" w:cstheme="minorHAnsi"/>
          <w:color w:val="auto"/>
          <w:sz w:val="22"/>
          <w:szCs w:val="22"/>
        </w:rPr>
        <w:t xml:space="preserve"> vzorcih zaradi prisotnosti </w:t>
      </w:r>
      <w:proofErr w:type="spellStart"/>
      <w:r w:rsidRPr="00BA2829">
        <w:rPr>
          <w:rFonts w:asciiTheme="minorHAnsi" w:hAnsiTheme="minorHAnsi" w:cstheme="minorHAnsi"/>
          <w:color w:val="auto"/>
          <w:sz w:val="22"/>
          <w:szCs w:val="22"/>
        </w:rPr>
        <w:t>ftalatov</w:t>
      </w:r>
      <w:proofErr w:type="spellEnd"/>
      <w:r w:rsidRPr="00BA2829">
        <w:rPr>
          <w:rFonts w:asciiTheme="minorHAnsi" w:hAnsiTheme="minorHAnsi" w:cstheme="minorHAnsi"/>
          <w:color w:val="auto"/>
          <w:sz w:val="22"/>
          <w:szCs w:val="22"/>
        </w:rPr>
        <w:t xml:space="preserve">, pri </w:t>
      </w:r>
      <w:r w:rsidR="00B8125E" w:rsidRPr="00BA2829">
        <w:rPr>
          <w:rFonts w:asciiTheme="minorHAnsi" w:hAnsiTheme="minorHAnsi" w:cstheme="minorHAnsi"/>
          <w:color w:val="auto"/>
          <w:sz w:val="22"/>
          <w:szCs w:val="22"/>
        </w:rPr>
        <w:t>enem</w:t>
      </w:r>
      <w:r w:rsidRPr="00BA2829">
        <w:rPr>
          <w:rFonts w:asciiTheme="minorHAnsi" w:hAnsiTheme="minorHAnsi" w:cstheme="minorHAnsi"/>
          <w:color w:val="auto"/>
          <w:sz w:val="22"/>
          <w:szCs w:val="22"/>
        </w:rPr>
        <w:t xml:space="preserve"> vzorcu zaradi </w:t>
      </w:r>
      <w:r w:rsidR="00B8125E" w:rsidRPr="00BA2829">
        <w:rPr>
          <w:rFonts w:asciiTheme="minorHAnsi" w:hAnsiTheme="minorHAnsi" w:cstheme="minorHAnsi"/>
          <w:color w:val="auto"/>
          <w:sz w:val="22"/>
          <w:szCs w:val="22"/>
        </w:rPr>
        <w:t>N-</w:t>
      </w:r>
      <w:proofErr w:type="spellStart"/>
      <w:r w:rsidR="00B8125E" w:rsidRPr="00BA2829">
        <w:rPr>
          <w:rFonts w:asciiTheme="minorHAnsi" w:hAnsiTheme="minorHAnsi" w:cstheme="minorHAnsi"/>
          <w:color w:val="auto"/>
          <w:sz w:val="22"/>
          <w:szCs w:val="22"/>
        </w:rPr>
        <w:t>nitrozodimetilamina</w:t>
      </w:r>
      <w:proofErr w:type="spellEnd"/>
      <w:r w:rsidR="00B8125E" w:rsidRPr="00BA2829">
        <w:rPr>
          <w:rFonts w:asciiTheme="minorHAnsi" w:hAnsiTheme="minorHAnsi" w:cstheme="minorHAnsi"/>
          <w:color w:val="auto"/>
          <w:sz w:val="22"/>
          <w:szCs w:val="22"/>
        </w:rPr>
        <w:t xml:space="preserve"> </w:t>
      </w:r>
      <w:r w:rsidR="0092296C">
        <w:rPr>
          <w:rFonts w:asciiTheme="minorHAnsi" w:hAnsiTheme="minorHAnsi" w:cstheme="minorHAnsi"/>
          <w:color w:val="auto"/>
          <w:sz w:val="22"/>
          <w:szCs w:val="22"/>
        </w:rPr>
        <w:t>in pri dveh</w:t>
      </w:r>
      <w:r w:rsidRPr="00BA2829">
        <w:rPr>
          <w:rFonts w:asciiTheme="minorHAnsi" w:hAnsiTheme="minorHAnsi" w:cstheme="minorHAnsi"/>
          <w:color w:val="auto"/>
          <w:sz w:val="22"/>
          <w:szCs w:val="22"/>
        </w:rPr>
        <w:t xml:space="preserve"> vzorcih zaradi migracije niklja. Glede vnetljivosti je bilo analiziranih 13 v</w:t>
      </w:r>
      <w:r w:rsidR="0092296C">
        <w:rPr>
          <w:rFonts w:asciiTheme="minorHAnsi" w:hAnsiTheme="minorHAnsi" w:cstheme="minorHAnsi"/>
          <w:color w:val="auto"/>
          <w:sz w:val="22"/>
          <w:szCs w:val="22"/>
        </w:rPr>
        <w:t>zorcev, 10 pustnih kostumov in treh</w:t>
      </w:r>
      <w:r w:rsidRPr="00BA2829">
        <w:rPr>
          <w:rFonts w:asciiTheme="minorHAnsi" w:hAnsiTheme="minorHAnsi" w:cstheme="minorHAnsi"/>
          <w:color w:val="auto"/>
          <w:sz w:val="22"/>
          <w:szCs w:val="22"/>
        </w:rPr>
        <w:t xml:space="preserve"> vzorci tekstilnih igrač. Neskladnosti ni</w:t>
      </w:r>
      <w:r w:rsidR="00B8125E" w:rsidRPr="00BA2829">
        <w:rPr>
          <w:rFonts w:asciiTheme="minorHAnsi" w:hAnsiTheme="minorHAnsi" w:cstheme="minorHAnsi"/>
          <w:color w:val="auto"/>
          <w:sz w:val="22"/>
          <w:szCs w:val="22"/>
        </w:rPr>
        <w:t xml:space="preserve"> bilo. </w:t>
      </w:r>
      <w:r w:rsidRPr="00BA2829">
        <w:rPr>
          <w:rFonts w:asciiTheme="minorHAnsi" w:hAnsiTheme="minorHAnsi" w:cstheme="minorHAnsi"/>
          <w:color w:val="auto"/>
          <w:sz w:val="22"/>
          <w:szCs w:val="22"/>
        </w:rPr>
        <w:t xml:space="preserve">Zaradi ugotovljenih neskladnosti je bilo izdelanih 16 ocen tveganja. Pri </w:t>
      </w:r>
      <w:r w:rsidR="0092296C">
        <w:rPr>
          <w:rFonts w:asciiTheme="minorHAnsi" w:hAnsiTheme="minorHAnsi" w:cstheme="minorHAnsi"/>
          <w:color w:val="auto"/>
          <w:sz w:val="22"/>
          <w:szCs w:val="22"/>
        </w:rPr>
        <w:t>devetih</w:t>
      </w:r>
      <w:r w:rsidRPr="00BA2829">
        <w:rPr>
          <w:rFonts w:asciiTheme="minorHAnsi" w:hAnsiTheme="minorHAnsi" w:cstheme="minorHAnsi"/>
          <w:color w:val="auto"/>
          <w:sz w:val="22"/>
          <w:szCs w:val="22"/>
        </w:rPr>
        <w:t xml:space="preserve"> vzorcih od 79 odvzetih vzorcev (11 %) je </w:t>
      </w:r>
      <w:r w:rsidR="00B8125E" w:rsidRPr="00BA2829">
        <w:rPr>
          <w:rFonts w:asciiTheme="minorHAnsi" w:hAnsiTheme="minorHAnsi" w:cstheme="minorHAnsi"/>
          <w:color w:val="auto"/>
          <w:sz w:val="22"/>
          <w:szCs w:val="22"/>
        </w:rPr>
        <w:t xml:space="preserve">bilo ocenjeno </w:t>
      </w:r>
      <w:r w:rsidRPr="00BA2829">
        <w:rPr>
          <w:rFonts w:asciiTheme="minorHAnsi" w:hAnsiTheme="minorHAnsi" w:cstheme="minorHAnsi"/>
          <w:color w:val="auto"/>
          <w:sz w:val="22"/>
          <w:szCs w:val="22"/>
        </w:rPr>
        <w:t>resno tveganje in sicer: zaradi vsebnosti spojin, ki so rakotvorne in strupene za</w:t>
      </w:r>
      <w:r w:rsidR="006B1B16">
        <w:rPr>
          <w:rFonts w:asciiTheme="minorHAnsi" w:hAnsiTheme="minorHAnsi" w:cstheme="minorHAnsi"/>
          <w:color w:val="auto"/>
          <w:sz w:val="22"/>
          <w:szCs w:val="22"/>
        </w:rPr>
        <w:t xml:space="preserve"> razmnoževanje;</w:t>
      </w:r>
      <w:r w:rsidRPr="00BA2829">
        <w:rPr>
          <w:rFonts w:asciiTheme="minorHAnsi" w:hAnsiTheme="minorHAnsi" w:cstheme="minorHAnsi"/>
          <w:color w:val="auto"/>
          <w:sz w:val="22"/>
          <w:szCs w:val="22"/>
        </w:rPr>
        <w:t xml:space="preserve"> migracije niklja</w:t>
      </w:r>
      <w:r w:rsidR="00957562" w:rsidRPr="00BA2829">
        <w:rPr>
          <w:rFonts w:asciiTheme="minorHAnsi" w:hAnsiTheme="minorHAnsi" w:cstheme="minorHAnsi"/>
          <w:color w:val="auto"/>
          <w:sz w:val="22"/>
          <w:szCs w:val="22"/>
        </w:rPr>
        <w:t xml:space="preserve">, ki lahko povzroči </w:t>
      </w:r>
      <w:r w:rsidRPr="00BA2829">
        <w:rPr>
          <w:rFonts w:asciiTheme="minorHAnsi" w:hAnsiTheme="minorHAnsi" w:cstheme="minorHAnsi"/>
          <w:color w:val="auto"/>
          <w:sz w:val="22"/>
          <w:szCs w:val="22"/>
        </w:rPr>
        <w:t>alerg</w:t>
      </w:r>
      <w:r w:rsidR="00957562" w:rsidRPr="00BA2829">
        <w:rPr>
          <w:rFonts w:asciiTheme="minorHAnsi" w:hAnsiTheme="minorHAnsi" w:cstheme="minorHAnsi"/>
          <w:color w:val="auto"/>
          <w:sz w:val="22"/>
          <w:szCs w:val="22"/>
        </w:rPr>
        <w:t>ijo</w:t>
      </w:r>
      <w:r w:rsidR="006B1B16">
        <w:rPr>
          <w:rFonts w:asciiTheme="minorHAnsi" w:hAnsiTheme="minorHAnsi" w:cstheme="minorHAnsi"/>
          <w:color w:val="auto"/>
          <w:sz w:val="22"/>
          <w:szCs w:val="22"/>
        </w:rPr>
        <w:t>;</w:t>
      </w:r>
      <w:r w:rsidRPr="00BA2829">
        <w:rPr>
          <w:rFonts w:asciiTheme="minorHAnsi" w:hAnsiTheme="minorHAnsi" w:cstheme="minorHAnsi"/>
          <w:color w:val="auto"/>
          <w:sz w:val="22"/>
          <w:szCs w:val="22"/>
        </w:rPr>
        <w:t xml:space="preserve"> ločitve majhnih delov </w:t>
      </w:r>
      <w:r w:rsidR="00B8125E" w:rsidRPr="00BA2829">
        <w:rPr>
          <w:rFonts w:asciiTheme="minorHAnsi" w:hAnsiTheme="minorHAnsi" w:cstheme="minorHAnsi"/>
          <w:color w:val="auto"/>
          <w:sz w:val="22"/>
          <w:szCs w:val="22"/>
        </w:rPr>
        <w:t xml:space="preserve">in </w:t>
      </w:r>
      <w:r w:rsidR="00957562" w:rsidRPr="00BA2829">
        <w:rPr>
          <w:rFonts w:asciiTheme="minorHAnsi" w:hAnsiTheme="minorHAnsi" w:cstheme="minorHAnsi"/>
          <w:color w:val="auto"/>
          <w:sz w:val="22"/>
          <w:szCs w:val="22"/>
        </w:rPr>
        <w:t>tveganja</w:t>
      </w:r>
      <w:r w:rsidR="00B8125E" w:rsidRPr="00BA2829">
        <w:rPr>
          <w:rFonts w:asciiTheme="minorHAnsi" w:hAnsiTheme="minorHAnsi" w:cstheme="minorHAnsi"/>
          <w:color w:val="auto"/>
          <w:sz w:val="22"/>
          <w:szCs w:val="22"/>
        </w:rPr>
        <w:t xml:space="preserve"> zadušitve </w:t>
      </w:r>
      <w:r w:rsidRPr="00BA2829">
        <w:rPr>
          <w:rFonts w:asciiTheme="minorHAnsi" w:hAnsiTheme="minorHAnsi" w:cstheme="minorHAnsi"/>
          <w:color w:val="auto"/>
          <w:sz w:val="22"/>
          <w:szCs w:val="22"/>
        </w:rPr>
        <w:t>ter pri enem vzorcu zaradi pr</w:t>
      </w:r>
      <w:r w:rsidR="006B1B16">
        <w:rPr>
          <w:rFonts w:asciiTheme="minorHAnsi" w:hAnsiTheme="minorHAnsi" w:cstheme="minorHAnsi"/>
          <w:color w:val="auto"/>
          <w:sz w:val="22"/>
          <w:szCs w:val="22"/>
        </w:rPr>
        <w:t>esežene dovoljene jakosti zvoka;</w:t>
      </w:r>
      <w:r w:rsidRPr="00BA2829">
        <w:rPr>
          <w:rFonts w:asciiTheme="minorHAnsi" w:hAnsiTheme="minorHAnsi" w:cstheme="minorHAnsi"/>
          <w:color w:val="auto"/>
          <w:sz w:val="22"/>
          <w:szCs w:val="22"/>
        </w:rPr>
        <w:t xml:space="preserve"> neustrezne LED lučke ter neustreznega materiala izstrelka </w:t>
      </w:r>
      <w:r w:rsidR="00B8125E" w:rsidRPr="00BA2829">
        <w:rPr>
          <w:rFonts w:asciiTheme="minorHAnsi" w:hAnsiTheme="minorHAnsi" w:cstheme="minorHAnsi"/>
          <w:color w:val="auto"/>
          <w:sz w:val="22"/>
          <w:szCs w:val="22"/>
        </w:rPr>
        <w:t xml:space="preserve">in posledično možnosti poškodbe. </w:t>
      </w:r>
    </w:p>
    <w:p w:rsidR="00961B57" w:rsidRPr="00BA2829" w:rsidRDefault="00B8125E" w:rsidP="00BA2829">
      <w:pPr>
        <w:pStyle w:val="Default"/>
        <w:spacing w:line="276" w:lineRule="auto"/>
        <w:jc w:val="both"/>
        <w:rPr>
          <w:rFonts w:asciiTheme="minorHAnsi" w:hAnsiTheme="minorHAnsi" w:cstheme="minorHAnsi"/>
          <w:color w:val="auto"/>
          <w:sz w:val="22"/>
          <w:szCs w:val="22"/>
        </w:rPr>
      </w:pPr>
      <w:r w:rsidRPr="00BA2829">
        <w:rPr>
          <w:rFonts w:asciiTheme="minorHAnsi" w:hAnsiTheme="minorHAnsi" w:cstheme="minorHAnsi"/>
          <w:color w:val="auto"/>
          <w:sz w:val="22"/>
          <w:szCs w:val="22"/>
        </w:rPr>
        <w:t>Skladen je bil v</w:t>
      </w:r>
      <w:r w:rsidR="00961B57" w:rsidRPr="00BA2829">
        <w:rPr>
          <w:rFonts w:asciiTheme="minorHAnsi" w:hAnsiTheme="minorHAnsi" w:cstheme="minorHAnsi"/>
          <w:color w:val="auto"/>
          <w:sz w:val="22"/>
          <w:szCs w:val="22"/>
        </w:rPr>
        <w:t xml:space="preserve">zorec odvzet na podlagi prijave in </w:t>
      </w:r>
      <w:r w:rsidRPr="00BA2829">
        <w:rPr>
          <w:rFonts w:asciiTheme="minorHAnsi" w:hAnsiTheme="minorHAnsi" w:cstheme="minorHAnsi"/>
          <w:color w:val="auto"/>
          <w:sz w:val="22"/>
          <w:szCs w:val="22"/>
        </w:rPr>
        <w:t xml:space="preserve">ravno tako </w:t>
      </w:r>
      <w:r w:rsidR="00961B57" w:rsidRPr="00BA2829">
        <w:rPr>
          <w:rFonts w:asciiTheme="minorHAnsi" w:hAnsiTheme="minorHAnsi" w:cstheme="minorHAnsi"/>
          <w:color w:val="auto"/>
          <w:sz w:val="22"/>
          <w:szCs w:val="22"/>
        </w:rPr>
        <w:t xml:space="preserve">sedem vzorcev </w:t>
      </w:r>
      <w:r w:rsidRPr="00BA2829">
        <w:rPr>
          <w:rFonts w:asciiTheme="minorHAnsi" w:hAnsiTheme="minorHAnsi" w:cstheme="minorHAnsi"/>
          <w:color w:val="auto"/>
          <w:sz w:val="22"/>
          <w:szCs w:val="22"/>
        </w:rPr>
        <w:t xml:space="preserve">odvzetih </w:t>
      </w:r>
      <w:r w:rsidR="00961B57" w:rsidRPr="00BA2829">
        <w:rPr>
          <w:rFonts w:asciiTheme="minorHAnsi" w:hAnsiTheme="minorHAnsi" w:cstheme="minorHAnsi"/>
          <w:color w:val="auto"/>
          <w:sz w:val="22"/>
          <w:szCs w:val="22"/>
        </w:rPr>
        <w:t>v okviru evropskega projekta EU CASP SLIME2019</w:t>
      </w:r>
      <w:r w:rsidRPr="00BA2829">
        <w:rPr>
          <w:rFonts w:asciiTheme="minorHAnsi" w:hAnsiTheme="minorHAnsi" w:cstheme="minorHAnsi"/>
          <w:color w:val="auto"/>
          <w:sz w:val="22"/>
          <w:szCs w:val="22"/>
        </w:rPr>
        <w:t>.</w:t>
      </w:r>
    </w:p>
    <w:p w:rsidR="000C0441" w:rsidRPr="004B2F41" w:rsidRDefault="002B264E" w:rsidP="004B2F41">
      <w:pPr>
        <w:pStyle w:val="Default"/>
        <w:spacing w:line="276" w:lineRule="auto"/>
        <w:jc w:val="both"/>
        <w:rPr>
          <w:rFonts w:asciiTheme="minorHAnsi" w:hAnsiTheme="minorHAnsi" w:cstheme="minorHAnsi"/>
          <w:color w:val="auto"/>
          <w:sz w:val="22"/>
          <w:szCs w:val="22"/>
        </w:rPr>
      </w:pPr>
      <w:r w:rsidRPr="002B264E">
        <w:rPr>
          <w:rFonts w:asciiTheme="minorHAnsi" w:hAnsiTheme="minorHAnsi" w:cstheme="minorHAnsi"/>
          <w:color w:val="auto"/>
          <w:sz w:val="22"/>
          <w:szCs w:val="22"/>
        </w:rPr>
        <w:t>Če povzamemo</w:t>
      </w:r>
      <w:r w:rsidR="006B1B16">
        <w:rPr>
          <w:rFonts w:asciiTheme="minorHAnsi" w:hAnsiTheme="minorHAnsi" w:cstheme="minorHAnsi"/>
          <w:color w:val="auto"/>
          <w:sz w:val="22"/>
          <w:szCs w:val="22"/>
        </w:rPr>
        <w:t>,</w:t>
      </w:r>
      <w:r w:rsidRPr="002B264E">
        <w:rPr>
          <w:rFonts w:asciiTheme="minorHAnsi" w:hAnsiTheme="minorHAnsi" w:cstheme="minorHAnsi"/>
          <w:color w:val="auto"/>
          <w:sz w:val="22"/>
          <w:szCs w:val="22"/>
        </w:rPr>
        <w:t xml:space="preserve"> je program rednega in dodatnega nadzora ter vzorčenja v okviru evropskega projekta v letu 2019 vključeval 87 vzorcev igrač</w:t>
      </w:r>
      <w:r>
        <w:rPr>
          <w:rFonts w:asciiTheme="minorHAnsi" w:hAnsiTheme="minorHAnsi" w:cstheme="minorHAnsi"/>
          <w:color w:val="auto"/>
          <w:sz w:val="22"/>
          <w:szCs w:val="22"/>
        </w:rPr>
        <w:t xml:space="preserve">, od tega </w:t>
      </w:r>
      <w:r w:rsidR="00957562" w:rsidRPr="00BA2829">
        <w:rPr>
          <w:rFonts w:asciiTheme="minorHAnsi" w:hAnsiTheme="minorHAnsi" w:cstheme="minorHAnsi"/>
          <w:color w:val="auto"/>
          <w:sz w:val="22"/>
          <w:szCs w:val="22"/>
        </w:rPr>
        <w:t>je bilo skladnih 52</w:t>
      </w:r>
      <w:r w:rsidR="003643DD">
        <w:rPr>
          <w:rFonts w:asciiTheme="minorHAnsi" w:hAnsiTheme="minorHAnsi" w:cstheme="minorHAnsi"/>
          <w:color w:val="auto"/>
          <w:sz w:val="22"/>
          <w:szCs w:val="22"/>
        </w:rPr>
        <w:t xml:space="preserve"> </w:t>
      </w:r>
      <w:r w:rsidR="00957562" w:rsidRPr="00BA2829">
        <w:rPr>
          <w:rFonts w:asciiTheme="minorHAnsi" w:hAnsiTheme="minorHAnsi" w:cstheme="minorHAnsi"/>
          <w:color w:val="auto"/>
          <w:sz w:val="22"/>
          <w:szCs w:val="22"/>
        </w:rPr>
        <w:t>% vzorcev</w:t>
      </w:r>
      <w:r>
        <w:rPr>
          <w:rFonts w:asciiTheme="minorHAnsi" w:hAnsiTheme="minorHAnsi" w:cstheme="minorHAnsi"/>
          <w:color w:val="auto"/>
          <w:sz w:val="22"/>
          <w:szCs w:val="22"/>
        </w:rPr>
        <w:t>. Z</w:t>
      </w:r>
      <w:r w:rsidRPr="002B264E">
        <w:rPr>
          <w:rFonts w:asciiTheme="minorHAnsi" w:hAnsiTheme="minorHAnsi" w:cstheme="minorHAnsi"/>
          <w:color w:val="auto"/>
          <w:sz w:val="22"/>
          <w:szCs w:val="22"/>
        </w:rPr>
        <w:t>aradi opozoril in/ali označevanja</w:t>
      </w:r>
      <w:r>
        <w:rPr>
          <w:rFonts w:asciiTheme="minorHAnsi" w:hAnsiTheme="minorHAnsi" w:cstheme="minorHAnsi"/>
          <w:color w:val="auto"/>
          <w:sz w:val="22"/>
          <w:szCs w:val="22"/>
        </w:rPr>
        <w:t xml:space="preserve"> je bilo neskladnih 37 (43</w:t>
      </w:r>
      <w:r w:rsidR="003643DD">
        <w:rPr>
          <w:rFonts w:asciiTheme="minorHAnsi" w:hAnsiTheme="minorHAnsi" w:cstheme="minorHAnsi"/>
          <w:color w:val="auto"/>
          <w:sz w:val="22"/>
          <w:szCs w:val="22"/>
        </w:rPr>
        <w:t xml:space="preserve"> </w:t>
      </w:r>
      <w:r>
        <w:rPr>
          <w:rFonts w:asciiTheme="minorHAnsi" w:hAnsiTheme="minorHAnsi" w:cstheme="minorHAnsi"/>
          <w:color w:val="auto"/>
          <w:sz w:val="22"/>
          <w:szCs w:val="22"/>
        </w:rPr>
        <w:t>%) vzorcev, z</w:t>
      </w:r>
      <w:r w:rsidR="00896A21">
        <w:rPr>
          <w:rFonts w:asciiTheme="minorHAnsi" w:hAnsiTheme="minorHAnsi" w:cstheme="minorHAnsi"/>
          <w:color w:val="auto"/>
          <w:sz w:val="22"/>
          <w:szCs w:val="22"/>
        </w:rPr>
        <w:t>aradi kemijskih lastnosti pet</w:t>
      </w:r>
      <w:r w:rsidRPr="002B264E">
        <w:rPr>
          <w:rFonts w:asciiTheme="minorHAnsi" w:hAnsiTheme="minorHAnsi" w:cstheme="minorHAnsi"/>
          <w:color w:val="auto"/>
          <w:sz w:val="22"/>
          <w:szCs w:val="22"/>
        </w:rPr>
        <w:t xml:space="preserve"> vzorcev igrač (</w:t>
      </w:r>
      <w:r w:rsidR="003643DD" w:rsidRPr="003643DD">
        <w:rPr>
          <w:rFonts w:asciiTheme="minorHAnsi" w:hAnsiTheme="minorHAnsi" w:cstheme="minorHAnsi"/>
          <w:color w:val="auto"/>
          <w:sz w:val="22"/>
          <w:szCs w:val="22"/>
        </w:rPr>
        <w:t>šest odstotkov</w:t>
      </w:r>
      <w:r w:rsidRPr="002B264E">
        <w:rPr>
          <w:rFonts w:asciiTheme="minorHAnsi" w:hAnsiTheme="minorHAnsi" w:cstheme="minorHAnsi"/>
          <w:color w:val="auto"/>
          <w:sz w:val="22"/>
          <w:szCs w:val="22"/>
        </w:rPr>
        <w:t>), zaradi fizikalno-mehanskih 11 vzorcev (1</w:t>
      </w:r>
      <w:r>
        <w:rPr>
          <w:rFonts w:asciiTheme="minorHAnsi" w:hAnsiTheme="minorHAnsi" w:cstheme="minorHAnsi"/>
          <w:color w:val="auto"/>
          <w:sz w:val="22"/>
          <w:szCs w:val="22"/>
        </w:rPr>
        <w:t>3</w:t>
      </w:r>
      <w:r w:rsidRPr="002B264E">
        <w:rPr>
          <w:rFonts w:asciiTheme="minorHAnsi" w:hAnsiTheme="minorHAnsi" w:cstheme="minorHAnsi"/>
          <w:color w:val="auto"/>
          <w:sz w:val="22"/>
          <w:szCs w:val="22"/>
        </w:rPr>
        <w:t xml:space="preserve"> %)</w:t>
      </w:r>
      <w:r w:rsidR="000A20A8">
        <w:rPr>
          <w:rFonts w:asciiTheme="minorHAnsi" w:hAnsiTheme="minorHAnsi" w:cstheme="minorHAnsi"/>
          <w:color w:val="auto"/>
          <w:sz w:val="22"/>
          <w:szCs w:val="22"/>
        </w:rPr>
        <w:t xml:space="preserve">, </w:t>
      </w:r>
      <w:r w:rsidR="009C1614">
        <w:rPr>
          <w:rFonts w:asciiTheme="minorHAnsi" w:hAnsiTheme="minorHAnsi" w:cstheme="minorHAnsi"/>
          <w:color w:val="auto"/>
          <w:sz w:val="22"/>
          <w:szCs w:val="22"/>
        </w:rPr>
        <w:t xml:space="preserve">dva vzorca zaradi dosegljivosti baterij </w:t>
      </w:r>
      <w:r w:rsidR="009C1614" w:rsidRPr="009C1614">
        <w:rPr>
          <w:rFonts w:asciiTheme="minorHAnsi" w:hAnsiTheme="minorHAnsi" w:cstheme="minorHAnsi"/>
          <w:color w:val="auto"/>
          <w:sz w:val="22"/>
          <w:szCs w:val="22"/>
        </w:rPr>
        <w:t>(</w:t>
      </w:r>
      <w:r w:rsidR="00896A21">
        <w:rPr>
          <w:rFonts w:asciiTheme="minorHAnsi" w:hAnsiTheme="minorHAnsi" w:cstheme="minorHAnsi"/>
          <w:color w:val="auto"/>
          <w:sz w:val="22"/>
          <w:szCs w:val="22"/>
        </w:rPr>
        <w:t>dva odstotka</w:t>
      </w:r>
      <w:r w:rsidR="009C1614">
        <w:rPr>
          <w:rFonts w:asciiTheme="minorHAnsi" w:hAnsiTheme="minorHAnsi" w:cstheme="minorHAnsi"/>
          <w:color w:val="auto"/>
          <w:sz w:val="22"/>
          <w:szCs w:val="22"/>
        </w:rPr>
        <w:t>)</w:t>
      </w:r>
      <w:r w:rsidRPr="002B264E">
        <w:rPr>
          <w:rFonts w:asciiTheme="minorHAnsi" w:hAnsiTheme="minorHAnsi" w:cstheme="minorHAnsi"/>
          <w:color w:val="auto"/>
          <w:sz w:val="22"/>
          <w:szCs w:val="22"/>
        </w:rPr>
        <w:t xml:space="preserve"> in </w:t>
      </w:r>
      <w:r w:rsidR="009C1614">
        <w:rPr>
          <w:rFonts w:asciiTheme="minorHAnsi" w:hAnsiTheme="minorHAnsi" w:cstheme="minorHAnsi"/>
          <w:color w:val="auto"/>
          <w:sz w:val="22"/>
          <w:szCs w:val="22"/>
        </w:rPr>
        <w:t>en</w:t>
      </w:r>
      <w:r w:rsidRPr="002B264E">
        <w:rPr>
          <w:rFonts w:asciiTheme="minorHAnsi" w:hAnsiTheme="minorHAnsi" w:cstheme="minorHAnsi"/>
          <w:color w:val="auto"/>
          <w:sz w:val="22"/>
          <w:szCs w:val="22"/>
        </w:rPr>
        <w:t xml:space="preserve"> vzor</w:t>
      </w:r>
      <w:r w:rsidR="009C1614">
        <w:rPr>
          <w:rFonts w:asciiTheme="minorHAnsi" w:hAnsiTheme="minorHAnsi" w:cstheme="minorHAnsi"/>
          <w:color w:val="auto"/>
          <w:sz w:val="22"/>
          <w:szCs w:val="22"/>
        </w:rPr>
        <w:t>ec</w:t>
      </w:r>
      <w:r w:rsidRPr="002B264E">
        <w:rPr>
          <w:rFonts w:asciiTheme="minorHAnsi" w:hAnsiTheme="minorHAnsi" w:cstheme="minorHAnsi"/>
          <w:color w:val="auto"/>
          <w:sz w:val="22"/>
          <w:szCs w:val="22"/>
        </w:rPr>
        <w:t xml:space="preserve"> (</w:t>
      </w:r>
      <w:r w:rsidR="00896A21">
        <w:rPr>
          <w:rFonts w:asciiTheme="minorHAnsi" w:hAnsiTheme="minorHAnsi" w:cstheme="minorHAnsi"/>
          <w:color w:val="auto"/>
          <w:sz w:val="22"/>
          <w:szCs w:val="22"/>
        </w:rPr>
        <w:t>en odstotek</w:t>
      </w:r>
      <w:r w:rsidRPr="002B264E">
        <w:rPr>
          <w:rFonts w:asciiTheme="minorHAnsi" w:hAnsiTheme="minorHAnsi" w:cstheme="minorHAnsi"/>
          <w:color w:val="auto"/>
          <w:sz w:val="22"/>
          <w:szCs w:val="22"/>
        </w:rPr>
        <w:t>) zaradi prisotnosti neustrezne LED</w:t>
      </w:r>
      <w:r w:rsidR="00957562" w:rsidRPr="00BA2829">
        <w:rPr>
          <w:rFonts w:asciiTheme="minorHAnsi" w:hAnsiTheme="minorHAnsi" w:cstheme="minorHAnsi"/>
          <w:color w:val="auto"/>
          <w:sz w:val="22"/>
          <w:szCs w:val="22"/>
        </w:rPr>
        <w:t>.</w:t>
      </w:r>
      <w:r w:rsidR="00896A21">
        <w:rPr>
          <w:rFonts w:asciiTheme="minorHAnsi" w:hAnsiTheme="minorHAnsi" w:cstheme="minorHAnsi"/>
          <w:color w:val="auto"/>
          <w:sz w:val="22"/>
          <w:szCs w:val="22"/>
        </w:rPr>
        <w:t xml:space="preserve"> </w:t>
      </w:r>
      <w:r w:rsidR="009C1614">
        <w:rPr>
          <w:rFonts w:asciiTheme="minorHAnsi" w:hAnsiTheme="minorHAnsi" w:cstheme="minorHAnsi"/>
          <w:color w:val="auto"/>
          <w:sz w:val="22"/>
          <w:szCs w:val="22"/>
        </w:rPr>
        <w:t>Resno</w:t>
      </w:r>
      <w:r w:rsidR="00896A21">
        <w:rPr>
          <w:rFonts w:asciiTheme="minorHAnsi" w:hAnsiTheme="minorHAnsi" w:cstheme="minorHAnsi"/>
          <w:color w:val="auto"/>
          <w:sz w:val="22"/>
          <w:szCs w:val="22"/>
        </w:rPr>
        <w:t xml:space="preserve"> tveganje je bilo ocenjeno pri devetih od</w:t>
      </w:r>
      <w:r w:rsidR="009C1614">
        <w:rPr>
          <w:rFonts w:asciiTheme="minorHAnsi" w:hAnsiTheme="minorHAnsi" w:cstheme="minorHAnsi"/>
          <w:color w:val="auto"/>
          <w:sz w:val="22"/>
          <w:szCs w:val="22"/>
        </w:rPr>
        <w:t xml:space="preserve"> skupno 87 vzorcev (10</w:t>
      </w:r>
      <w:r w:rsidR="00896A21">
        <w:rPr>
          <w:rFonts w:asciiTheme="minorHAnsi" w:hAnsiTheme="minorHAnsi" w:cstheme="minorHAnsi"/>
          <w:color w:val="auto"/>
          <w:sz w:val="22"/>
          <w:szCs w:val="22"/>
        </w:rPr>
        <w:t xml:space="preserve"> </w:t>
      </w:r>
      <w:r w:rsidR="009C1614">
        <w:rPr>
          <w:rFonts w:asciiTheme="minorHAnsi" w:hAnsiTheme="minorHAnsi" w:cstheme="minorHAnsi"/>
          <w:color w:val="auto"/>
          <w:sz w:val="22"/>
          <w:szCs w:val="22"/>
        </w:rPr>
        <w:t>%).</w:t>
      </w:r>
    </w:p>
    <w:p w:rsidR="007E79B0" w:rsidRDefault="007E79B0" w:rsidP="000C0441">
      <w:pPr>
        <w:spacing w:before="120" w:after="120" w:line="240" w:lineRule="auto"/>
        <w:jc w:val="both"/>
        <w:rPr>
          <w:rFonts w:asciiTheme="minorHAnsi" w:hAnsiTheme="minorHAnsi" w:cs="Times New Roman"/>
          <w:noProof/>
          <w:lang w:eastAsia="sl-SI"/>
        </w:rPr>
      </w:pPr>
    </w:p>
    <w:p w:rsidR="0044238E" w:rsidRDefault="0044238E">
      <w:pPr>
        <w:rPr>
          <w:rFonts w:asciiTheme="minorHAnsi" w:hAnsiTheme="minorHAnsi" w:cs="Times New Roman"/>
          <w:noProof/>
          <w:lang w:eastAsia="sl-SI"/>
        </w:rPr>
      </w:pPr>
      <w:r>
        <w:rPr>
          <w:rFonts w:asciiTheme="minorHAnsi" w:hAnsiTheme="minorHAnsi" w:cs="Times New Roman"/>
          <w:noProof/>
          <w:lang w:eastAsia="sl-SI"/>
        </w:rPr>
        <w:br w:type="page"/>
      </w:r>
    </w:p>
    <w:p w:rsidR="007E79B0" w:rsidRDefault="007E79B0" w:rsidP="000C0441">
      <w:pPr>
        <w:spacing w:before="120" w:after="120" w:line="240" w:lineRule="auto"/>
        <w:jc w:val="both"/>
        <w:rPr>
          <w:rFonts w:asciiTheme="minorHAnsi" w:hAnsiTheme="minorHAnsi" w:cs="Times New Roman"/>
          <w:noProof/>
          <w:lang w:eastAsia="sl-SI"/>
        </w:rPr>
      </w:pPr>
    </w:p>
    <w:p w:rsidR="000C0441" w:rsidRPr="00E874DC" w:rsidRDefault="00CF3BD7" w:rsidP="00CF3BD7">
      <w:pPr>
        <w:pStyle w:val="Napis"/>
        <w:rPr>
          <w:rFonts w:cs="Times New Roman"/>
          <w:noProof/>
        </w:rPr>
      </w:pPr>
      <w:bookmarkStart w:id="183" w:name="_Toc43285883"/>
      <w:bookmarkStart w:id="184" w:name="_Toc43287466"/>
      <w:r>
        <w:t xml:space="preserve">Graf </w:t>
      </w:r>
      <w:r w:rsidR="00B15DCE">
        <w:rPr>
          <w:noProof/>
        </w:rPr>
        <w:fldChar w:fldCharType="begin"/>
      </w:r>
      <w:r w:rsidR="00B15DCE">
        <w:rPr>
          <w:noProof/>
        </w:rPr>
        <w:instrText xml:space="preserve"> SEQ Graf \* ARABIC </w:instrText>
      </w:r>
      <w:r w:rsidR="00B15DCE">
        <w:rPr>
          <w:noProof/>
        </w:rPr>
        <w:fldChar w:fldCharType="separate"/>
      </w:r>
      <w:r w:rsidR="004B3F9A">
        <w:rPr>
          <w:noProof/>
        </w:rPr>
        <w:t>8</w:t>
      </w:r>
      <w:r w:rsidR="00B15DCE">
        <w:rPr>
          <w:noProof/>
        </w:rPr>
        <w:fldChar w:fldCharType="end"/>
      </w:r>
      <w:r w:rsidRPr="00E874DC">
        <w:rPr>
          <w:rFonts w:cs="Times New Roman"/>
          <w:noProof/>
        </w:rPr>
        <w:t xml:space="preserve"> – Pregled parametrov, kjer so bile ugotovljene neskladnosti in ocena tveganja</w:t>
      </w:r>
      <w:bookmarkEnd w:id="183"/>
      <w:bookmarkEnd w:id="184"/>
    </w:p>
    <w:p w:rsidR="000C0441" w:rsidRPr="00E874DC" w:rsidRDefault="00F56459" w:rsidP="000C0441">
      <w:pPr>
        <w:spacing w:before="120" w:after="120" w:line="240" w:lineRule="auto"/>
        <w:jc w:val="both"/>
        <w:rPr>
          <w:rFonts w:asciiTheme="minorHAnsi" w:hAnsiTheme="minorHAnsi" w:cs="Times New Roman"/>
          <w:noProof/>
          <w:lang w:eastAsia="sl-SI"/>
        </w:rPr>
      </w:pPr>
      <w:r>
        <w:rPr>
          <w:noProof/>
          <w:lang w:eastAsia="sl-SI"/>
        </w:rPr>
        <w:drawing>
          <wp:inline distT="0" distB="0" distL="0" distR="0" wp14:anchorId="099FB100" wp14:editId="4E560D10">
            <wp:extent cx="5585460" cy="2735580"/>
            <wp:effectExtent l="0" t="0" r="0" b="7620"/>
            <wp:docPr id="58" name="Grafikon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80E0B" w:rsidRDefault="00C80E0B" w:rsidP="004B2F41">
      <w:pPr>
        <w:spacing w:before="120" w:after="120" w:line="240" w:lineRule="auto"/>
        <w:jc w:val="both"/>
        <w:rPr>
          <w:rFonts w:asciiTheme="minorHAnsi" w:hAnsiTheme="minorHAnsi" w:cs="Times New Roman"/>
          <w:noProof/>
          <w:lang w:eastAsia="sl-SI"/>
        </w:rPr>
      </w:pPr>
    </w:p>
    <w:p w:rsidR="000C0441" w:rsidRPr="00E874DC" w:rsidRDefault="000C0441" w:rsidP="004B2F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Pregled parametrov po skupinah izdelkov, kjer so bile ugotovljene neskladnosti, je prikaz</w:t>
      </w:r>
      <w:r w:rsidR="004B2F41">
        <w:rPr>
          <w:rFonts w:asciiTheme="minorHAnsi" w:hAnsiTheme="minorHAnsi" w:cs="Times New Roman"/>
          <w:noProof/>
          <w:lang w:eastAsia="sl-SI"/>
        </w:rPr>
        <w:t>an v spodnjem grafu.</w:t>
      </w:r>
    </w:p>
    <w:p w:rsidR="000C0441" w:rsidRPr="00E874DC" w:rsidRDefault="00CF3BD7" w:rsidP="00CF3BD7">
      <w:pPr>
        <w:pStyle w:val="Napis"/>
        <w:rPr>
          <w:rFonts w:cs="Times New Roman"/>
          <w:noProof/>
        </w:rPr>
      </w:pPr>
      <w:bookmarkStart w:id="185" w:name="_Toc43285884"/>
      <w:bookmarkStart w:id="186" w:name="_Toc43287467"/>
      <w:r>
        <w:t xml:space="preserve">Graf </w:t>
      </w:r>
      <w:r w:rsidR="00B15DCE">
        <w:rPr>
          <w:noProof/>
        </w:rPr>
        <w:fldChar w:fldCharType="begin"/>
      </w:r>
      <w:r w:rsidR="00B15DCE">
        <w:rPr>
          <w:noProof/>
        </w:rPr>
        <w:instrText xml:space="preserve"> SEQ Graf \* ARABIC </w:instrText>
      </w:r>
      <w:r w:rsidR="00B15DCE">
        <w:rPr>
          <w:noProof/>
        </w:rPr>
        <w:fldChar w:fldCharType="separate"/>
      </w:r>
      <w:r w:rsidR="004B3F9A">
        <w:rPr>
          <w:noProof/>
        </w:rPr>
        <w:t>9</w:t>
      </w:r>
      <w:r w:rsidR="00B15DCE">
        <w:rPr>
          <w:noProof/>
        </w:rPr>
        <w:fldChar w:fldCharType="end"/>
      </w:r>
      <w:r w:rsidRPr="00E874DC">
        <w:rPr>
          <w:rFonts w:cs="Times New Roman"/>
          <w:noProof/>
        </w:rPr>
        <w:t xml:space="preserve"> - Pregled parametrov po skupinah izdelkov, kjer so bile ugotovljene neskladnosti</w:t>
      </w:r>
      <w:bookmarkEnd w:id="185"/>
      <w:bookmarkEnd w:id="186"/>
    </w:p>
    <w:p w:rsidR="000C0441" w:rsidRPr="00E874DC" w:rsidRDefault="00E90DE7" w:rsidP="000C0441">
      <w:pPr>
        <w:spacing w:after="0"/>
        <w:jc w:val="both"/>
        <w:rPr>
          <w:rFonts w:asciiTheme="minorHAnsi" w:hAnsiTheme="minorHAnsi" w:cs="Times New Roman"/>
          <w:noProof/>
          <w:lang w:eastAsia="sl-SI"/>
        </w:rPr>
      </w:pPr>
      <w:r>
        <w:rPr>
          <w:noProof/>
          <w:lang w:eastAsia="sl-SI"/>
        </w:rPr>
        <w:drawing>
          <wp:inline distT="0" distB="0" distL="0" distR="0" wp14:anchorId="3F0D6D11" wp14:editId="0EA7020F">
            <wp:extent cx="5579745" cy="3629860"/>
            <wp:effectExtent l="0" t="0" r="1905" b="8890"/>
            <wp:docPr id="15" name="Grafikon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C0441" w:rsidRPr="00E874DC" w:rsidRDefault="000C0441" w:rsidP="00944F3E">
      <w:pPr>
        <w:pStyle w:val="Naslov3"/>
        <w:rPr>
          <w:lang w:eastAsia="sl-SI"/>
        </w:rPr>
      </w:pPr>
      <w:bookmarkStart w:id="187" w:name="_Ref417025112"/>
      <w:bookmarkStart w:id="188" w:name="_Toc7008235"/>
      <w:bookmarkStart w:id="189" w:name="_Toc43285885"/>
      <w:r w:rsidRPr="00E874DC">
        <w:rPr>
          <w:lang w:eastAsia="sl-SI"/>
        </w:rPr>
        <w:lastRenderedPageBreak/>
        <w:t>Program vzorčenja na področju materialov in izdelkov, namenjenih za stik z živili</w:t>
      </w:r>
      <w:bookmarkEnd w:id="187"/>
      <w:bookmarkEnd w:id="188"/>
      <w:bookmarkEnd w:id="189"/>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letu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w:t>
      </w:r>
      <w:r w:rsidR="00155E77" w:rsidRPr="00BA2829">
        <w:rPr>
          <w:rFonts w:asciiTheme="minorHAnsi" w:hAnsiTheme="minorHAnsi" w:cs="Times New Roman"/>
          <w:noProof/>
          <w:lang w:eastAsia="sl-SI"/>
        </w:rPr>
        <w:t>je Zdravstveni inšpektorat</w:t>
      </w:r>
      <w:r w:rsidR="0020104F">
        <w:t xml:space="preserve"> </w:t>
      </w:r>
      <w:r w:rsidR="0020104F">
        <w:rPr>
          <w:rFonts w:asciiTheme="minorHAnsi" w:hAnsiTheme="minorHAnsi" w:cstheme="minorHAnsi"/>
        </w:rPr>
        <w:t xml:space="preserve">Republike Slovenije </w:t>
      </w:r>
      <w:r w:rsidRPr="00E874DC">
        <w:rPr>
          <w:rFonts w:asciiTheme="minorHAnsi" w:hAnsiTheme="minorHAnsi" w:cs="Times New Roman"/>
          <w:noProof/>
          <w:lang w:eastAsia="sl-SI"/>
        </w:rPr>
        <w:t xml:space="preserve">v okviru uradnega nadzora odvzel </w:t>
      </w:r>
      <w:r w:rsidR="00DA272C">
        <w:rPr>
          <w:rFonts w:asciiTheme="minorHAnsi" w:hAnsiTheme="minorHAnsi" w:cs="Times New Roman"/>
          <w:noProof/>
          <w:lang w:eastAsia="sl-SI"/>
        </w:rPr>
        <w:t>198</w:t>
      </w:r>
      <w:r w:rsidR="00DA272C"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vzorcev materialov in izdelkov, namenjenih za stik z živili</w:t>
      </w:r>
      <w:r w:rsidR="00131201">
        <w:rPr>
          <w:rFonts w:asciiTheme="minorHAnsi" w:hAnsiTheme="minorHAnsi" w:cs="Times New Roman"/>
          <w:noProof/>
          <w:lang w:eastAsia="sl-SI"/>
        </w:rPr>
        <w:t>,</w:t>
      </w:r>
      <w:r w:rsidRPr="00E874DC">
        <w:rPr>
          <w:rFonts w:asciiTheme="minorHAnsi" w:hAnsiTheme="minorHAnsi" w:cs="Times New Roman"/>
          <w:noProof/>
          <w:lang w:eastAsia="sl-SI"/>
        </w:rPr>
        <w:t xml:space="preserve"> iz naslednjih skupin: </w:t>
      </w:r>
      <w:r w:rsidR="00DA272C">
        <w:rPr>
          <w:rFonts w:asciiTheme="minorHAnsi" w:hAnsiTheme="minorHAnsi" w:cs="Times New Roman"/>
          <w:noProof/>
          <w:lang w:eastAsia="sl-SI"/>
        </w:rPr>
        <w:t>92</w:t>
      </w:r>
      <w:r w:rsidR="00DA272C"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 xml:space="preserve">vzorcev polimernih (plastičnih) materialov in izdelkov, </w:t>
      </w:r>
      <w:r w:rsidR="00155E77">
        <w:rPr>
          <w:rFonts w:asciiTheme="minorHAnsi" w:hAnsiTheme="minorHAnsi" w:cs="Times New Roman"/>
          <w:noProof/>
          <w:lang w:eastAsia="sl-SI"/>
        </w:rPr>
        <w:t>47</w:t>
      </w:r>
      <w:r w:rsidR="00155E77"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 xml:space="preserve">vzorcev izdelkov iz različnih materialov (npr. mali gospodinjski aparati, laminati različnih materialov, kovinska posoda s premazi, …), </w:t>
      </w:r>
      <w:r w:rsidR="00155E77">
        <w:rPr>
          <w:rFonts w:asciiTheme="minorHAnsi" w:hAnsiTheme="minorHAnsi" w:cs="Times New Roman"/>
          <w:noProof/>
          <w:lang w:eastAsia="sl-SI"/>
        </w:rPr>
        <w:t>20</w:t>
      </w:r>
      <w:r w:rsidR="00155E77" w:rsidRPr="00E874DC">
        <w:rPr>
          <w:rFonts w:asciiTheme="minorHAnsi" w:hAnsiTheme="minorHAnsi" w:cs="Times New Roman"/>
          <w:noProof/>
          <w:lang w:eastAsia="sl-SI"/>
        </w:rPr>
        <w:t xml:space="preserve"> vzorcev izdelkov iz keramike in porcelana</w:t>
      </w:r>
      <w:r w:rsidR="00155E77">
        <w:rPr>
          <w:rFonts w:asciiTheme="minorHAnsi" w:hAnsiTheme="minorHAnsi" w:cs="Times New Roman"/>
          <w:noProof/>
          <w:lang w:eastAsia="sl-SI"/>
        </w:rPr>
        <w:t>,</w:t>
      </w:r>
      <w:r w:rsidR="00155E77" w:rsidRPr="00E874DC">
        <w:rPr>
          <w:rFonts w:asciiTheme="minorHAnsi" w:hAnsiTheme="minorHAnsi" w:cs="Times New Roman"/>
          <w:noProof/>
          <w:lang w:eastAsia="sl-SI"/>
        </w:rPr>
        <w:t xml:space="preserve"> 1</w:t>
      </w:r>
      <w:r w:rsidR="00155E77">
        <w:rPr>
          <w:rFonts w:asciiTheme="minorHAnsi" w:hAnsiTheme="minorHAnsi" w:cs="Times New Roman"/>
          <w:noProof/>
          <w:lang w:eastAsia="sl-SI"/>
        </w:rPr>
        <w:t>7</w:t>
      </w:r>
      <w:r w:rsidR="00155E77" w:rsidRPr="00E874DC">
        <w:rPr>
          <w:rFonts w:asciiTheme="minorHAnsi" w:hAnsiTheme="minorHAnsi" w:cs="Times New Roman"/>
          <w:noProof/>
          <w:lang w:eastAsia="sl-SI"/>
        </w:rPr>
        <w:t xml:space="preserve"> vzorcev papirnih/kartonskih izdelkov in embalaže,</w:t>
      </w:r>
      <w:r w:rsidR="00155E77">
        <w:rPr>
          <w:rFonts w:asciiTheme="minorHAnsi" w:hAnsiTheme="minorHAnsi" w:cs="Times New Roman"/>
          <w:noProof/>
          <w:lang w:eastAsia="sl-SI"/>
        </w:rPr>
        <w:t xml:space="preserve"> 16</w:t>
      </w:r>
      <w:r w:rsidR="00155E77"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 xml:space="preserve">vzorcev </w:t>
      </w:r>
      <w:r w:rsidR="00432BC4">
        <w:rPr>
          <w:rFonts w:asciiTheme="minorHAnsi" w:hAnsiTheme="minorHAnsi" w:cs="Times New Roman"/>
          <w:noProof/>
          <w:lang w:eastAsia="sl-SI"/>
        </w:rPr>
        <w:t xml:space="preserve">iz skupine </w:t>
      </w:r>
      <w:r w:rsidR="00432BC4" w:rsidRPr="00E874DC">
        <w:rPr>
          <w:rFonts w:asciiTheme="minorHAnsi" w:hAnsiTheme="minorHAnsi" w:cs="Times New Roman"/>
          <w:noProof/>
          <w:lang w:eastAsia="sl-SI"/>
        </w:rPr>
        <w:t>kovinsk</w:t>
      </w:r>
      <w:r w:rsidR="00432BC4">
        <w:rPr>
          <w:rFonts w:asciiTheme="minorHAnsi" w:hAnsiTheme="minorHAnsi" w:cs="Times New Roman"/>
          <w:noProof/>
          <w:lang w:eastAsia="sl-SI"/>
        </w:rPr>
        <w:t xml:space="preserve">a </w:t>
      </w:r>
      <w:r w:rsidR="00432BC4" w:rsidRPr="00E874DC">
        <w:rPr>
          <w:rFonts w:asciiTheme="minorHAnsi" w:hAnsiTheme="minorHAnsi" w:cs="Times New Roman"/>
          <w:noProof/>
          <w:lang w:eastAsia="sl-SI"/>
        </w:rPr>
        <w:t>embalaž</w:t>
      </w:r>
      <w:r w:rsidR="00432BC4">
        <w:rPr>
          <w:rFonts w:asciiTheme="minorHAnsi" w:hAnsiTheme="minorHAnsi" w:cs="Times New Roman"/>
          <w:noProof/>
          <w:lang w:eastAsia="sl-SI"/>
        </w:rPr>
        <w:t>a</w:t>
      </w:r>
      <w:r w:rsidRPr="00E874DC">
        <w:rPr>
          <w:rFonts w:asciiTheme="minorHAnsi" w:hAnsiTheme="minorHAnsi" w:cs="Times New Roman"/>
          <w:noProof/>
          <w:lang w:eastAsia="sl-SI"/>
        </w:rPr>
        <w:t xml:space="preserve">, </w:t>
      </w:r>
      <w:r w:rsidR="00432BC4" w:rsidRPr="00E874DC">
        <w:rPr>
          <w:rFonts w:asciiTheme="minorHAnsi" w:hAnsiTheme="minorHAnsi" w:cs="Times New Roman"/>
          <w:noProof/>
          <w:lang w:eastAsia="sl-SI"/>
        </w:rPr>
        <w:t>posod</w:t>
      </w:r>
      <w:r w:rsidR="00432BC4">
        <w:rPr>
          <w:rFonts w:asciiTheme="minorHAnsi" w:hAnsiTheme="minorHAnsi" w:cs="Times New Roman"/>
          <w:noProof/>
          <w:lang w:eastAsia="sl-SI"/>
        </w:rPr>
        <w:t>a</w:t>
      </w:r>
      <w:r w:rsidR="00432BC4"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 xml:space="preserve">in pribor, </w:t>
      </w:r>
      <w:r w:rsidR="000879F6">
        <w:rPr>
          <w:rFonts w:asciiTheme="minorHAnsi" w:hAnsiTheme="minorHAnsi" w:cs="Times New Roman"/>
          <w:noProof/>
          <w:lang w:eastAsia="sl-SI"/>
        </w:rPr>
        <w:t>tri</w:t>
      </w:r>
      <w:r w:rsidR="00155E77">
        <w:rPr>
          <w:rFonts w:asciiTheme="minorHAnsi" w:hAnsiTheme="minorHAnsi" w:cs="Times New Roman"/>
          <w:noProof/>
          <w:lang w:eastAsia="sl-SI"/>
        </w:rPr>
        <w:t xml:space="preserve"> </w:t>
      </w:r>
      <w:r w:rsidR="00155E77" w:rsidRPr="00E874DC">
        <w:rPr>
          <w:rFonts w:asciiTheme="minorHAnsi" w:hAnsiTheme="minorHAnsi" w:cs="Times New Roman"/>
          <w:noProof/>
          <w:lang w:eastAsia="sl-SI"/>
        </w:rPr>
        <w:t>vzorc</w:t>
      </w:r>
      <w:r w:rsidR="000879F6">
        <w:rPr>
          <w:rFonts w:asciiTheme="minorHAnsi" w:hAnsiTheme="minorHAnsi" w:cs="Times New Roman"/>
          <w:noProof/>
          <w:lang w:eastAsia="sl-SI"/>
        </w:rPr>
        <w:t>e</w:t>
      </w:r>
      <w:r w:rsidR="00155E77">
        <w:rPr>
          <w:rFonts w:asciiTheme="minorHAnsi" w:hAnsiTheme="minorHAnsi" w:cs="Times New Roman"/>
          <w:noProof/>
          <w:lang w:eastAsia="sl-SI"/>
        </w:rPr>
        <w:t xml:space="preserve"> </w:t>
      </w:r>
      <w:r w:rsidR="00155E77" w:rsidRPr="00E874DC">
        <w:rPr>
          <w:rFonts w:asciiTheme="minorHAnsi" w:hAnsiTheme="minorHAnsi" w:cs="Times New Roman"/>
          <w:noProof/>
          <w:lang w:eastAsia="sl-SI"/>
        </w:rPr>
        <w:t>izdelkov iz elastomerov</w:t>
      </w:r>
      <w:r w:rsidR="000879F6">
        <w:rPr>
          <w:rFonts w:asciiTheme="minorHAnsi" w:hAnsiTheme="minorHAnsi" w:cs="Times New Roman"/>
          <w:noProof/>
          <w:lang w:eastAsia="sl-SI"/>
        </w:rPr>
        <w:t xml:space="preserve"> ter po</w:t>
      </w:r>
      <w:r w:rsidR="00155E77" w:rsidRPr="00E874DC">
        <w:rPr>
          <w:rFonts w:asciiTheme="minorHAnsi" w:hAnsiTheme="minorHAnsi" w:cs="Times New Roman"/>
          <w:noProof/>
          <w:lang w:eastAsia="sl-SI"/>
        </w:rPr>
        <w:t xml:space="preserve"> </w:t>
      </w:r>
      <w:r w:rsidR="00155E77">
        <w:rPr>
          <w:rFonts w:asciiTheme="minorHAnsi" w:hAnsiTheme="minorHAnsi" w:cs="Times New Roman"/>
          <w:noProof/>
          <w:lang w:eastAsia="sl-SI"/>
        </w:rPr>
        <w:t>en</w:t>
      </w:r>
      <w:r w:rsidR="00155E77" w:rsidRPr="00E874DC">
        <w:rPr>
          <w:rFonts w:asciiTheme="minorHAnsi" w:hAnsiTheme="minorHAnsi" w:cs="Times New Roman"/>
          <w:noProof/>
          <w:lang w:eastAsia="sl-SI"/>
        </w:rPr>
        <w:t xml:space="preserve"> vzor</w:t>
      </w:r>
      <w:r w:rsidR="00155E77">
        <w:rPr>
          <w:rFonts w:asciiTheme="minorHAnsi" w:hAnsiTheme="minorHAnsi" w:cs="Times New Roman"/>
          <w:noProof/>
          <w:lang w:eastAsia="sl-SI"/>
        </w:rPr>
        <w:t>ec iz skupin</w:t>
      </w:r>
      <w:r w:rsidR="00155E77" w:rsidRPr="00E874DC">
        <w:rPr>
          <w:rFonts w:asciiTheme="minorHAnsi" w:hAnsiTheme="minorHAnsi" w:cs="Times New Roman"/>
          <w:noProof/>
          <w:lang w:eastAsia="sl-SI"/>
        </w:rPr>
        <w:t xml:space="preserve"> </w:t>
      </w:r>
      <w:r w:rsidR="000879F6" w:rsidRPr="00E874DC">
        <w:rPr>
          <w:rFonts w:asciiTheme="minorHAnsi" w:hAnsiTheme="minorHAnsi" w:cs="Times New Roman"/>
          <w:noProof/>
          <w:lang w:eastAsia="sl-SI"/>
        </w:rPr>
        <w:t>izdelk</w:t>
      </w:r>
      <w:r w:rsidR="007E5671">
        <w:rPr>
          <w:rFonts w:asciiTheme="minorHAnsi" w:hAnsiTheme="minorHAnsi" w:cs="Times New Roman"/>
          <w:noProof/>
          <w:lang w:eastAsia="sl-SI"/>
        </w:rPr>
        <w:t>i</w:t>
      </w:r>
      <w:r w:rsidR="000879F6" w:rsidRPr="00E874DC">
        <w:rPr>
          <w:rFonts w:asciiTheme="minorHAnsi" w:hAnsiTheme="minorHAnsi" w:cs="Times New Roman"/>
          <w:noProof/>
          <w:lang w:eastAsia="sl-SI"/>
        </w:rPr>
        <w:t xml:space="preserve"> iz lesa</w:t>
      </w:r>
      <w:r w:rsidR="000879F6">
        <w:rPr>
          <w:rFonts w:asciiTheme="minorHAnsi" w:hAnsiTheme="minorHAnsi" w:cs="Times New Roman"/>
          <w:noProof/>
          <w:lang w:eastAsia="sl-SI"/>
        </w:rPr>
        <w:t>, regeneriran</w:t>
      </w:r>
      <w:r w:rsidR="00131201">
        <w:rPr>
          <w:rFonts w:asciiTheme="minorHAnsi" w:hAnsiTheme="minorHAnsi" w:cs="Times New Roman"/>
          <w:noProof/>
          <w:lang w:eastAsia="sl-SI"/>
        </w:rPr>
        <w:t>e</w:t>
      </w:r>
      <w:r w:rsidR="000879F6">
        <w:rPr>
          <w:rFonts w:asciiTheme="minorHAnsi" w:hAnsiTheme="minorHAnsi" w:cs="Times New Roman"/>
          <w:noProof/>
          <w:lang w:eastAsia="sl-SI"/>
        </w:rPr>
        <w:t xml:space="preserve"> celuloz</w:t>
      </w:r>
      <w:r w:rsidR="00131201">
        <w:rPr>
          <w:rFonts w:asciiTheme="minorHAnsi" w:hAnsiTheme="minorHAnsi" w:cs="Times New Roman"/>
          <w:noProof/>
          <w:lang w:eastAsia="sl-SI"/>
        </w:rPr>
        <w:t>e</w:t>
      </w:r>
      <w:r w:rsidR="000879F6" w:rsidRPr="00E874DC">
        <w:rPr>
          <w:rFonts w:asciiTheme="minorHAnsi" w:hAnsiTheme="minorHAnsi" w:cs="Times New Roman"/>
          <w:noProof/>
          <w:lang w:eastAsia="sl-SI"/>
        </w:rPr>
        <w:t xml:space="preserve"> </w:t>
      </w:r>
      <w:r w:rsidR="000879F6">
        <w:rPr>
          <w:rFonts w:asciiTheme="minorHAnsi" w:hAnsiTheme="minorHAnsi" w:cs="Times New Roman"/>
          <w:noProof/>
          <w:lang w:eastAsia="sl-SI"/>
        </w:rPr>
        <w:t xml:space="preserve">in </w:t>
      </w:r>
      <w:r w:rsidRPr="00E874DC">
        <w:rPr>
          <w:rFonts w:asciiTheme="minorHAnsi" w:hAnsiTheme="minorHAnsi" w:cs="Times New Roman"/>
          <w:noProof/>
          <w:lang w:eastAsia="sl-SI"/>
        </w:rPr>
        <w:t xml:space="preserve">stekleni </w:t>
      </w:r>
      <w:r w:rsidR="007E5671" w:rsidRPr="00E874DC">
        <w:rPr>
          <w:rFonts w:asciiTheme="minorHAnsi" w:hAnsiTheme="minorHAnsi" w:cs="Times New Roman"/>
          <w:noProof/>
          <w:lang w:eastAsia="sl-SI"/>
        </w:rPr>
        <w:t>izdelk</w:t>
      </w:r>
      <w:r w:rsidR="007E5671">
        <w:rPr>
          <w:rFonts w:asciiTheme="minorHAnsi" w:hAnsiTheme="minorHAnsi" w:cs="Times New Roman"/>
          <w:noProof/>
          <w:lang w:eastAsia="sl-SI"/>
        </w:rPr>
        <w:t>i</w:t>
      </w:r>
      <w:r w:rsidRPr="00E874DC">
        <w:rPr>
          <w:rFonts w:asciiTheme="minorHAnsi" w:hAnsiTheme="minorHAnsi" w:cs="Times New Roman"/>
          <w:noProof/>
          <w:lang w:eastAsia="sl-SI"/>
        </w:rPr>
        <w:t>. Skupine odvzetih vzorcev so prikazane spodaj.</w:t>
      </w:r>
    </w:p>
    <w:p w:rsidR="000C0441" w:rsidRPr="00E874DC" w:rsidRDefault="00CF3BD7" w:rsidP="00CF3BD7">
      <w:pPr>
        <w:pStyle w:val="Napis"/>
        <w:rPr>
          <w:rFonts w:cs="Times New Roman"/>
          <w:noProof/>
        </w:rPr>
      </w:pPr>
      <w:bookmarkStart w:id="190" w:name="_Toc43285886"/>
      <w:bookmarkStart w:id="191" w:name="_Toc43287468"/>
      <w:r>
        <w:t xml:space="preserve">Graf </w:t>
      </w:r>
      <w:r w:rsidR="00B15DCE">
        <w:rPr>
          <w:noProof/>
        </w:rPr>
        <w:fldChar w:fldCharType="begin"/>
      </w:r>
      <w:r w:rsidR="00B15DCE">
        <w:rPr>
          <w:noProof/>
        </w:rPr>
        <w:instrText xml:space="preserve"> SEQ Graf \* ARABIC </w:instrText>
      </w:r>
      <w:r w:rsidR="00B15DCE">
        <w:rPr>
          <w:noProof/>
        </w:rPr>
        <w:fldChar w:fldCharType="separate"/>
      </w:r>
      <w:r w:rsidR="004B3F9A">
        <w:rPr>
          <w:noProof/>
        </w:rPr>
        <w:t>10</w:t>
      </w:r>
      <w:r w:rsidR="00B15DCE">
        <w:rPr>
          <w:noProof/>
        </w:rPr>
        <w:fldChar w:fldCharType="end"/>
      </w:r>
      <w:r w:rsidRPr="00E874DC">
        <w:rPr>
          <w:rFonts w:cs="Times New Roman"/>
          <w:noProof/>
        </w:rPr>
        <w:t xml:space="preserve"> – Vzorci glede na vrsto materiala</w:t>
      </w:r>
      <w:bookmarkEnd w:id="190"/>
      <w:bookmarkEnd w:id="191"/>
    </w:p>
    <w:p w:rsidR="000C0441" w:rsidRPr="00E874DC" w:rsidRDefault="00155E77" w:rsidP="000C0441">
      <w:pPr>
        <w:spacing w:before="120" w:after="120" w:line="240" w:lineRule="auto"/>
        <w:jc w:val="both"/>
        <w:rPr>
          <w:rFonts w:asciiTheme="minorHAnsi" w:hAnsiTheme="minorHAnsi" w:cs="Times New Roman"/>
          <w:noProof/>
          <w:lang w:eastAsia="sl-SI"/>
        </w:rPr>
      </w:pPr>
      <w:r w:rsidRPr="00BA2829">
        <w:rPr>
          <w:noProof/>
          <w:lang w:eastAsia="sl-SI"/>
        </w:rPr>
        <w:drawing>
          <wp:inline distT="0" distB="0" distL="0" distR="0" wp14:anchorId="54DD300C" wp14:editId="44891E4A">
            <wp:extent cx="4869180" cy="2956560"/>
            <wp:effectExtent l="0" t="0" r="7620"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Slovenskega porekla je bilo </w:t>
      </w:r>
      <w:r w:rsidR="000879F6">
        <w:rPr>
          <w:rFonts w:asciiTheme="minorHAnsi" w:hAnsiTheme="minorHAnsi" w:cs="Times New Roman"/>
          <w:noProof/>
          <w:lang w:eastAsia="sl-SI"/>
        </w:rPr>
        <w:t>16</w:t>
      </w:r>
      <w:r w:rsidR="000879F6"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 xml:space="preserve">vzorcev, iz ostalih držav članic Evropske unije </w:t>
      </w:r>
      <w:r w:rsidR="000879F6">
        <w:rPr>
          <w:rFonts w:asciiTheme="minorHAnsi" w:hAnsiTheme="minorHAnsi" w:cs="Times New Roman"/>
          <w:noProof/>
          <w:lang w:eastAsia="sl-SI"/>
        </w:rPr>
        <w:t>30</w:t>
      </w:r>
      <w:r w:rsidR="000879F6"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 xml:space="preserve">vzorcev, </w:t>
      </w:r>
      <w:r w:rsidR="000879F6">
        <w:rPr>
          <w:rFonts w:asciiTheme="minorHAnsi" w:hAnsiTheme="minorHAnsi" w:cs="Times New Roman"/>
          <w:noProof/>
          <w:lang w:eastAsia="sl-SI"/>
        </w:rPr>
        <w:t>152</w:t>
      </w:r>
      <w:r w:rsidR="000879F6"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vzorcev pa je izviralo iz tretjih držav. Deleži analiziranih vzorcev po poreklu so prikazani v grafu spodaj.</w:t>
      </w:r>
    </w:p>
    <w:p w:rsidR="000C0441" w:rsidRPr="00E874DC" w:rsidRDefault="00CF3BD7" w:rsidP="00CF3BD7">
      <w:pPr>
        <w:pStyle w:val="Napis"/>
        <w:rPr>
          <w:rFonts w:cs="Times New Roman"/>
          <w:noProof/>
        </w:rPr>
      </w:pPr>
      <w:bookmarkStart w:id="192" w:name="_Toc43285887"/>
      <w:bookmarkStart w:id="193" w:name="_Toc43287469"/>
      <w:r>
        <w:t xml:space="preserve">Graf </w:t>
      </w:r>
      <w:r w:rsidR="00B15DCE">
        <w:rPr>
          <w:noProof/>
        </w:rPr>
        <w:fldChar w:fldCharType="begin"/>
      </w:r>
      <w:r w:rsidR="00B15DCE">
        <w:rPr>
          <w:noProof/>
        </w:rPr>
        <w:instrText xml:space="preserve"> SEQ Graf \* ARABIC </w:instrText>
      </w:r>
      <w:r w:rsidR="00B15DCE">
        <w:rPr>
          <w:noProof/>
        </w:rPr>
        <w:fldChar w:fldCharType="separate"/>
      </w:r>
      <w:r w:rsidR="004B3F9A">
        <w:rPr>
          <w:noProof/>
        </w:rPr>
        <w:t>11</w:t>
      </w:r>
      <w:r w:rsidR="00B15DCE">
        <w:rPr>
          <w:noProof/>
        </w:rPr>
        <w:fldChar w:fldCharType="end"/>
      </w:r>
      <w:r w:rsidRPr="00E874DC">
        <w:rPr>
          <w:rFonts w:cs="Times New Roman"/>
          <w:noProof/>
        </w:rPr>
        <w:t xml:space="preserve"> – Delež analiziranih vzorcev po poreklu</w:t>
      </w:r>
      <w:bookmarkEnd w:id="192"/>
      <w:bookmarkEnd w:id="193"/>
    </w:p>
    <w:p w:rsidR="000C0441" w:rsidRPr="00E874DC" w:rsidRDefault="000879F6" w:rsidP="00BA2829">
      <w:pPr>
        <w:spacing w:before="120" w:after="120" w:line="240" w:lineRule="auto"/>
        <w:jc w:val="center"/>
        <w:rPr>
          <w:rFonts w:asciiTheme="minorHAnsi" w:hAnsiTheme="minorHAnsi" w:cs="Times New Roman"/>
          <w:noProof/>
          <w:lang w:eastAsia="sl-SI"/>
        </w:rPr>
      </w:pPr>
      <w:r>
        <w:rPr>
          <w:noProof/>
          <w:lang w:eastAsia="sl-SI"/>
        </w:rPr>
        <w:drawing>
          <wp:inline distT="0" distB="0" distL="0" distR="0" wp14:anchorId="5B5BE63B" wp14:editId="6F9C4E1B">
            <wp:extent cx="3383280" cy="2156460"/>
            <wp:effectExtent l="0" t="0" r="7620" b="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lastRenderedPageBreak/>
        <w:t xml:space="preserve">Od skupno </w:t>
      </w:r>
      <w:r w:rsidR="000879F6">
        <w:rPr>
          <w:rFonts w:asciiTheme="minorHAnsi" w:hAnsiTheme="minorHAnsi" w:cs="Times New Roman"/>
          <w:noProof/>
          <w:lang w:eastAsia="sl-SI"/>
        </w:rPr>
        <w:t>198</w:t>
      </w:r>
      <w:r w:rsidR="000879F6"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 xml:space="preserve">vzorcev jih je bilo </w:t>
      </w:r>
      <w:r w:rsidR="000879F6">
        <w:rPr>
          <w:rFonts w:asciiTheme="minorHAnsi" w:hAnsiTheme="minorHAnsi" w:cs="Times New Roman"/>
          <w:noProof/>
          <w:lang w:eastAsia="sl-SI"/>
        </w:rPr>
        <w:t>75</w:t>
      </w:r>
      <w:r w:rsidR="000879F6"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 xml:space="preserve">odvzetih v okviru letnega programa vzorčenja, </w:t>
      </w:r>
      <w:r w:rsidR="000879F6">
        <w:rPr>
          <w:rFonts w:asciiTheme="minorHAnsi" w:hAnsiTheme="minorHAnsi" w:cs="Times New Roman"/>
          <w:noProof/>
          <w:lang w:eastAsia="sl-SI"/>
        </w:rPr>
        <w:t>123</w:t>
      </w:r>
      <w:r w:rsidRPr="00E874DC">
        <w:rPr>
          <w:rFonts w:asciiTheme="minorHAnsi" w:hAnsiTheme="minorHAnsi" w:cs="Times New Roman"/>
          <w:noProof/>
          <w:lang w:eastAsia="sl-SI"/>
        </w:rPr>
        <w:t xml:space="preserve"> pa v okviru uradnega nadzora ob vnosu (uvoz). Število odvzetih vzorcev po skupinah vzorcev in povodu vzorčenja je prikazan v naslednjem grafu.</w:t>
      </w:r>
    </w:p>
    <w:p w:rsidR="000C0441" w:rsidRPr="00E874DC" w:rsidRDefault="00CF3BD7" w:rsidP="00CF3BD7">
      <w:pPr>
        <w:pStyle w:val="Napis"/>
        <w:rPr>
          <w:rFonts w:cs="Times New Roman"/>
          <w:noProof/>
        </w:rPr>
      </w:pPr>
      <w:bookmarkStart w:id="194" w:name="_Toc43285888"/>
      <w:bookmarkStart w:id="195" w:name="_Toc43287470"/>
      <w:r>
        <w:t xml:space="preserve">Graf </w:t>
      </w:r>
      <w:r w:rsidR="00B15DCE">
        <w:rPr>
          <w:noProof/>
        </w:rPr>
        <w:fldChar w:fldCharType="begin"/>
      </w:r>
      <w:r w:rsidR="00B15DCE">
        <w:rPr>
          <w:noProof/>
        </w:rPr>
        <w:instrText xml:space="preserve"> SEQ Graf \* ARABIC </w:instrText>
      </w:r>
      <w:r w:rsidR="00B15DCE">
        <w:rPr>
          <w:noProof/>
        </w:rPr>
        <w:fldChar w:fldCharType="separate"/>
      </w:r>
      <w:r w:rsidR="004B3F9A">
        <w:rPr>
          <w:noProof/>
        </w:rPr>
        <w:t>12</w:t>
      </w:r>
      <w:r w:rsidR="00B15DCE">
        <w:rPr>
          <w:noProof/>
        </w:rPr>
        <w:fldChar w:fldCharType="end"/>
      </w:r>
      <w:r w:rsidRPr="00E874DC">
        <w:rPr>
          <w:rFonts w:cs="Times New Roman"/>
          <w:noProof/>
        </w:rPr>
        <w:t xml:space="preserve"> – Število odvzetih vzorcev po skupinah in povodu vzorčenja</w:t>
      </w:r>
      <w:bookmarkEnd w:id="194"/>
      <w:bookmarkEnd w:id="195"/>
    </w:p>
    <w:p w:rsidR="000C0441" w:rsidRDefault="000879F6" w:rsidP="000C0441">
      <w:pPr>
        <w:spacing w:before="120" w:after="120" w:line="240" w:lineRule="auto"/>
        <w:jc w:val="both"/>
        <w:rPr>
          <w:noProof/>
          <w:lang w:eastAsia="sl-SI"/>
        </w:rPr>
      </w:pPr>
      <w:r w:rsidRPr="00BA2829">
        <w:rPr>
          <w:noProof/>
          <w:sz w:val="18"/>
          <w:lang w:eastAsia="sl-SI"/>
        </w:rPr>
        <w:drawing>
          <wp:inline distT="0" distB="0" distL="0" distR="0" wp14:anchorId="5A6D587E" wp14:editId="2FE8CF30">
            <wp:extent cx="5583382" cy="2417618"/>
            <wp:effectExtent l="0" t="0" r="0" b="1905"/>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Vzorci so bili preskušani na eno ali več skupin preskušanj. V </w:t>
      </w:r>
      <w:r w:rsidR="00F32F6A">
        <w:rPr>
          <w:rFonts w:asciiTheme="minorHAnsi" w:hAnsiTheme="minorHAnsi" w:cs="Times New Roman"/>
          <w:noProof/>
          <w:lang w:eastAsia="sl-SI"/>
        </w:rPr>
        <w:t>149</w:t>
      </w:r>
      <w:r w:rsidR="00F32F6A"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 xml:space="preserve">vzorcih izdelkov se je določala specifična migracija </w:t>
      </w:r>
      <w:r w:rsidR="00131E57">
        <w:rPr>
          <w:rFonts w:asciiTheme="minorHAnsi" w:hAnsiTheme="minorHAnsi" w:cs="Times New Roman"/>
          <w:noProof/>
          <w:lang w:eastAsia="sl-SI"/>
        </w:rPr>
        <w:t xml:space="preserve">ene ali več </w:t>
      </w:r>
      <w:r w:rsidRPr="00E874DC">
        <w:rPr>
          <w:rFonts w:asciiTheme="minorHAnsi" w:hAnsiTheme="minorHAnsi" w:cs="Times New Roman"/>
          <w:noProof/>
          <w:lang w:eastAsia="sl-SI"/>
        </w:rPr>
        <w:t xml:space="preserve">snovi (monomeri, kovine, razgradni produkti, aditivi…), pri </w:t>
      </w:r>
      <w:r w:rsidR="00F32F6A">
        <w:rPr>
          <w:rFonts w:asciiTheme="minorHAnsi" w:hAnsiTheme="minorHAnsi" w:cs="Times New Roman"/>
          <w:noProof/>
          <w:lang w:eastAsia="sl-SI"/>
        </w:rPr>
        <w:t>66</w:t>
      </w:r>
      <w:r w:rsidR="00F32F6A"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 xml:space="preserve">vzorcih identifikacija materiala, </w:t>
      </w:r>
      <w:r w:rsidR="005E771F">
        <w:rPr>
          <w:rFonts w:asciiTheme="minorHAnsi" w:hAnsiTheme="minorHAnsi" w:cs="Times New Roman"/>
          <w:noProof/>
          <w:lang w:eastAsia="sl-SI"/>
        </w:rPr>
        <w:t>pri 21 vzorcih koncentracija spojine v ekstraktu</w:t>
      </w:r>
      <w:r w:rsidR="001368FB">
        <w:rPr>
          <w:rFonts w:asciiTheme="minorHAnsi" w:hAnsiTheme="minorHAnsi" w:cs="Times New Roman"/>
          <w:noProof/>
          <w:lang w:eastAsia="sl-SI"/>
        </w:rPr>
        <w:t xml:space="preserve"> (aditivi, </w:t>
      </w:r>
      <w:r w:rsidR="00131E57">
        <w:rPr>
          <w:rFonts w:asciiTheme="minorHAnsi" w:hAnsiTheme="minorHAnsi" w:cs="Times New Roman"/>
          <w:noProof/>
          <w:lang w:eastAsia="sl-SI"/>
        </w:rPr>
        <w:t>kovine</w:t>
      </w:r>
      <w:r w:rsidR="005E771F">
        <w:rPr>
          <w:rFonts w:asciiTheme="minorHAnsi" w:hAnsiTheme="minorHAnsi" w:cs="Times New Roman"/>
          <w:noProof/>
          <w:lang w:eastAsia="sl-SI"/>
        </w:rPr>
        <w:t>,</w:t>
      </w:r>
      <w:r w:rsidR="00740214">
        <w:rPr>
          <w:rFonts w:asciiTheme="minorHAnsi" w:hAnsiTheme="minorHAnsi" w:cs="Times New Roman"/>
          <w:noProof/>
          <w:lang w:eastAsia="sl-SI"/>
        </w:rPr>
        <w:t>…</w:t>
      </w:r>
      <w:r w:rsidR="00131E57">
        <w:rPr>
          <w:rFonts w:asciiTheme="minorHAnsi" w:hAnsiTheme="minorHAnsi" w:cs="Times New Roman"/>
          <w:noProof/>
          <w:lang w:eastAsia="sl-SI"/>
        </w:rPr>
        <w:t>)</w:t>
      </w:r>
      <w:r w:rsidR="00740214">
        <w:rPr>
          <w:rFonts w:asciiTheme="minorHAnsi" w:hAnsiTheme="minorHAnsi" w:cs="Times New Roman"/>
          <w:noProof/>
          <w:lang w:eastAsia="sl-SI"/>
        </w:rPr>
        <w:t>,</w:t>
      </w:r>
      <w:r w:rsidR="005E771F">
        <w:rPr>
          <w:rFonts w:asciiTheme="minorHAnsi" w:hAnsiTheme="minorHAnsi" w:cs="Times New Roman"/>
          <w:noProof/>
          <w:lang w:eastAsia="sl-SI"/>
        </w:rPr>
        <w:t xml:space="preserve"> </w:t>
      </w:r>
      <w:r w:rsidR="00131E57">
        <w:rPr>
          <w:rFonts w:asciiTheme="minorHAnsi" w:hAnsiTheme="minorHAnsi" w:cs="Times New Roman"/>
          <w:noProof/>
          <w:lang w:eastAsia="sl-SI"/>
        </w:rPr>
        <w:t xml:space="preserve">pri </w:t>
      </w:r>
      <w:r w:rsidR="00E2555F">
        <w:rPr>
          <w:rFonts w:asciiTheme="minorHAnsi" w:hAnsiTheme="minorHAnsi" w:cs="Times New Roman"/>
          <w:noProof/>
          <w:lang w:eastAsia="sl-SI"/>
        </w:rPr>
        <w:br/>
      </w:r>
      <w:r w:rsidR="00131E57">
        <w:rPr>
          <w:rFonts w:asciiTheme="minorHAnsi" w:hAnsiTheme="minorHAnsi" w:cs="Times New Roman"/>
          <w:noProof/>
          <w:lang w:eastAsia="sl-SI"/>
        </w:rPr>
        <w:t xml:space="preserve">19 </w:t>
      </w:r>
      <w:r w:rsidR="005E771F" w:rsidRPr="00E874DC">
        <w:rPr>
          <w:rFonts w:asciiTheme="minorHAnsi" w:hAnsiTheme="minorHAnsi" w:cs="Times New Roman"/>
          <w:noProof/>
          <w:lang w:eastAsia="sl-SI"/>
        </w:rPr>
        <w:t>vzorcih vsebnost spojin (hlapne spojine,</w:t>
      </w:r>
      <w:r w:rsidR="005D39E4">
        <w:rPr>
          <w:rFonts w:asciiTheme="minorHAnsi" w:hAnsiTheme="minorHAnsi" w:cs="Times New Roman"/>
          <w:noProof/>
          <w:lang w:eastAsia="sl-SI"/>
        </w:rPr>
        <w:t xml:space="preserve"> </w:t>
      </w:r>
      <w:r w:rsidR="00A06947">
        <w:rPr>
          <w:rFonts w:asciiTheme="minorHAnsi" w:hAnsiTheme="minorHAnsi" w:cs="Times New Roman"/>
          <w:noProof/>
          <w:lang w:eastAsia="sl-SI"/>
        </w:rPr>
        <w:t xml:space="preserve">izocianati), pri 16 </w:t>
      </w:r>
      <w:r w:rsidR="00A06947" w:rsidRPr="00E874DC">
        <w:rPr>
          <w:rFonts w:asciiTheme="minorHAnsi" w:hAnsiTheme="minorHAnsi" w:cs="Times New Roman"/>
          <w:noProof/>
          <w:lang w:eastAsia="sl-SI"/>
        </w:rPr>
        <w:t>vzorcih celotna migracija v različne modelne raztopine oziroma medije</w:t>
      </w:r>
      <w:r w:rsidR="00A06947">
        <w:rPr>
          <w:rFonts w:asciiTheme="minorHAnsi" w:hAnsiTheme="minorHAnsi" w:cs="Times New Roman"/>
          <w:noProof/>
          <w:lang w:eastAsia="sl-SI"/>
        </w:rPr>
        <w:t xml:space="preserve"> in </w:t>
      </w:r>
      <w:r w:rsidRPr="00E874DC">
        <w:rPr>
          <w:rFonts w:asciiTheme="minorHAnsi" w:hAnsiTheme="minorHAnsi" w:cs="Times New Roman"/>
          <w:noProof/>
          <w:lang w:eastAsia="sl-SI"/>
        </w:rPr>
        <w:t xml:space="preserve">pri </w:t>
      </w:r>
      <w:r w:rsidR="00A06947">
        <w:rPr>
          <w:rFonts w:asciiTheme="minorHAnsi" w:hAnsiTheme="minorHAnsi" w:cs="Times New Roman"/>
          <w:noProof/>
          <w:lang w:eastAsia="sl-SI"/>
        </w:rPr>
        <w:t>12</w:t>
      </w:r>
      <w:r w:rsidR="00A06947"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vzorcih identifikacija organskih spojih</w:t>
      </w:r>
      <w:r w:rsidR="00A06947">
        <w:rPr>
          <w:rFonts w:asciiTheme="minorHAnsi" w:hAnsiTheme="minorHAnsi" w:cs="Times New Roman"/>
          <w:noProof/>
          <w:lang w:eastAsia="sl-SI"/>
        </w:rPr>
        <w:t xml:space="preserve">. </w:t>
      </w:r>
      <w:r w:rsidRPr="00E874DC">
        <w:rPr>
          <w:rFonts w:asciiTheme="minorHAnsi" w:hAnsiTheme="minorHAnsi" w:cs="Times New Roman"/>
          <w:noProof/>
          <w:lang w:eastAsia="sl-SI"/>
        </w:rPr>
        <w:t>Število vzorcev iz posameznih skupin materialov, ki so bili preskušani v okviru posamezne skupine preskušanj, je prikazano v grafu spodaj.</w:t>
      </w:r>
    </w:p>
    <w:p w:rsidR="005E771F" w:rsidRDefault="00E2555F" w:rsidP="00E2555F">
      <w:pPr>
        <w:pStyle w:val="Napis"/>
        <w:rPr>
          <w:rFonts w:cs="Times New Roman"/>
          <w:noProof/>
        </w:rPr>
      </w:pPr>
      <w:bookmarkStart w:id="196" w:name="_Toc43287471"/>
      <w:r>
        <w:t xml:space="preserve">Graf </w:t>
      </w:r>
      <w:r w:rsidR="00B15DCE">
        <w:rPr>
          <w:noProof/>
        </w:rPr>
        <w:fldChar w:fldCharType="begin"/>
      </w:r>
      <w:r w:rsidR="00B15DCE">
        <w:rPr>
          <w:noProof/>
        </w:rPr>
        <w:instrText xml:space="preserve"> SEQ Graf \* ARABIC </w:instrText>
      </w:r>
      <w:r w:rsidR="00B15DCE">
        <w:rPr>
          <w:noProof/>
        </w:rPr>
        <w:fldChar w:fldCharType="separate"/>
      </w:r>
      <w:r w:rsidR="004B3F9A">
        <w:rPr>
          <w:noProof/>
        </w:rPr>
        <w:t>13</w:t>
      </w:r>
      <w:r w:rsidR="00B15DCE">
        <w:rPr>
          <w:noProof/>
        </w:rPr>
        <w:fldChar w:fldCharType="end"/>
      </w:r>
      <w:r w:rsidRPr="00E874DC">
        <w:rPr>
          <w:rFonts w:cs="Times New Roman"/>
          <w:noProof/>
        </w:rPr>
        <w:t xml:space="preserve"> – Število vzorcev po skupinah materialov in skupinah preskušanj</w:t>
      </w:r>
      <w:bookmarkEnd w:id="196"/>
    </w:p>
    <w:p w:rsidR="005E771F" w:rsidRDefault="005E771F" w:rsidP="000C0441">
      <w:pPr>
        <w:spacing w:before="120" w:after="120" w:line="240" w:lineRule="auto"/>
        <w:jc w:val="both"/>
        <w:rPr>
          <w:rFonts w:asciiTheme="minorHAnsi" w:hAnsiTheme="minorHAnsi" w:cs="Times New Roman"/>
          <w:noProof/>
          <w:lang w:eastAsia="sl-SI"/>
        </w:rPr>
      </w:pPr>
      <w:r>
        <w:rPr>
          <w:noProof/>
          <w:lang w:eastAsia="sl-SI"/>
        </w:rPr>
        <w:drawing>
          <wp:inline distT="0" distB="0" distL="0" distR="0" wp14:anchorId="1161301E" wp14:editId="587FB3E8">
            <wp:extent cx="5583382" cy="2860964"/>
            <wp:effectExtent l="0" t="0" r="0" b="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667C4"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lastRenderedPageBreak/>
        <w:t xml:space="preserve">Od skupnega števila odvzetih vzorcev </w:t>
      </w:r>
      <w:r w:rsidR="00A06947">
        <w:rPr>
          <w:rFonts w:asciiTheme="minorHAnsi" w:hAnsiTheme="minorHAnsi" w:cs="Times New Roman"/>
          <w:noProof/>
          <w:lang w:eastAsia="sl-SI"/>
        </w:rPr>
        <w:t>je</w:t>
      </w:r>
      <w:r w:rsidR="00A06947"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bi</w:t>
      </w:r>
      <w:r w:rsidR="00A06947">
        <w:rPr>
          <w:rFonts w:asciiTheme="minorHAnsi" w:hAnsiTheme="minorHAnsi" w:cs="Times New Roman"/>
          <w:noProof/>
          <w:lang w:eastAsia="sl-SI"/>
        </w:rPr>
        <w:t>lo</w:t>
      </w:r>
      <w:r w:rsidRPr="00E874DC">
        <w:rPr>
          <w:rFonts w:asciiTheme="minorHAnsi" w:hAnsiTheme="minorHAnsi" w:cs="Times New Roman"/>
          <w:noProof/>
          <w:lang w:eastAsia="sl-SI"/>
        </w:rPr>
        <w:t xml:space="preserve"> kot neskladn</w:t>
      </w:r>
      <w:r w:rsidR="006A0C99">
        <w:rPr>
          <w:rFonts w:asciiTheme="minorHAnsi" w:hAnsiTheme="minorHAnsi" w:cs="Times New Roman"/>
          <w:noProof/>
          <w:lang w:eastAsia="sl-SI"/>
        </w:rPr>
        <w:t>o</w:t>
      </w:r>
      <w:r w:rsidRPr="00E874DC">
        <w:rPr>
          <w:rFonts w:asciiTheme="minorHAnsi" w:hAnsiTheme="minorHAnsi" w:cs="Times New Roman"/>
          <w:noProof/>
          <w:lang w:eastAsia="sl-SI"/>
        </w:rPr>
        <w:t xml:space="preserve"> ocenjeni</w:t>
      </w:r>
      <w:r w:rsidR="00A06947">
        <w:rPr>
          <w:rFonts w:asciiTheme="minorHAnsi" w:hAnsiTheme="minorHAnsi" w:cs="Times New Roman"/>
          <w:noProof/>
          <w:lang w:eastAsia="sl-SI"/>
        </w:rPr>
        <w:t>h</w:t>
      </w:r>
      <w:r w:rsidRPr="00E874DC">
        <w:rPr>
          <w:rFonts w:asciiTheme="minorHAnsi" w:hAnsiTheme="minorHAnsi" w:cs="Times New Roman"/>
          <w:noProof/>
          <w:lang w:eastAsia="sl-SI"/>
        </w:rPr>
        <w:t xml:space="preserve"> </w:t>
      </w:r>
      <w:r w:rsidR="00152B8C">
        <w:rPr>
          <w:rFonts w:asciiTheme="minorHAnsi" w:hAnsiTheme="minorHAnsi" w:cs="Times New Roman"/>
          <w:noProof/>
          <w:lang w:eastAsia="sl-SI"/>
        </w:rPr>
        <w:t>devet</w:t>
      </w:r>
      <w:r w:rsidR="00A06947">
        <w:rPr>
          <w:rFonts w:asciiTheme="minorHAnsi" w:hAnsiTheme="minorHAnsi" w:cs="Times New Roman"/>
          <w:noProof/>
          <w:lang w:eastAsia="sl-SI"/>
        </w:rPr>
        <w:t xml:space="preserve"> vzorcev.</w:t>
      </w:r>
      <w:r w:rsidR="00EE1883">
        <w:rPr>
          <w:rFonts w:asciiTheme="minorHAnsi" w:hAnsiTheme="minorHAnsi" w:cs="Times New Roman"/>
          <w:noProof/>
          <w:lang w:eastAsia="sl-SI"/>
        </w:rPr>
        <w:t xml:space="preserve"> Od tega jih</w:t>
      </w:r>
      <w:r w:rsidR="00152B8C">
        <w:rPr>
          <w:rFonts w:asciiTheme="minorHAnsi" w:hAnsiTheme="minorHAnsi" w:cs="Times New Roman"/>
          <w:noProof/>
          <w:lang w:eastAsia="sl-SI"/>
        </w:rPr>
        <w:t xml:space="preserve"> je bilo pet</w:t>
      </w:r>
      <w:r w:rsidR="00EE1883">
        <w:rPr>
          <w:rFonts w:asciiTheme="minorHAnsi" w:hAnsiTheme="minorHAnsi" w:cs="Times New Roman"/>
          <w:noProof/>
          <w:lang w:eastAsia="sl-SI"/>
        </w:rPr>
        <w:t xml:space="preserve"> odvzetih v okviru programa vzorčenja</w:t>
      </w:r>
      <w:r w:rsidR="007E5671">
        <w:rPr>
          <w:rFonts w:asciiTheme="minorHAnsi" w:hAnsiTheme="minorHAnsi" w:cs="Times New Roman"/>
          <w:noProof/>
          <w:lang w:eastAsia="sl-SI"/>
        </w:rPr>
        <w:t>,</w:t>
      </w:r>
      <w:r w:rsidR="00152B8C">
        <w:rPr>
          <w:rFonts w:asciiTheme="minorHAnsi" w:hAnsiTheme="minorHAnsi" w:cs="Times New Roman"/>
          <w:noProof/>
          <w:lang w:eastAsia="sl-SI"/>
        </w:rPr>
        <w:t xml:space="preserve"> štir</w:t>
      </w:r>
      <w:r w:rsidR="00B17681">
        <w:rPr>
          <w:rFonts w:asciiTheme="minorHAnsi" w:hAnsiTheme="minorHAnsi" w:cs="Times New Roman"/>
          <w:noProof/>
          <w:lang w:eastAsia="sl-SI"/>
        </w:rPr>
        <w:t>je</w:t>
      </w:r>
      <w:r w:rsidR="00EE1883">
        <w:rPr>
          <w:rFonts w:asciiTheme="minorHAnsi" w:hAnsiTheme="minorHAnsi" w:cs="Times New Roman"/>
          <w:noProof/>
          <w:lang w:eastAsia="sl-SI"/>
        </w:rPr>
        <w:t xml:space="preserve"> pa v okviru uradnega nadzora ob uvozu.</w:t>
      </w:r>
    </w:p>
    <w:p w:rsidR="00132195" w:rsidRDefault="003860F6" w:rsidP="000C0441">
      <w:pPr>
        <w:spacing w:before="120" w:after="120" w:line="240" w:lineRule="auto"/>
        <w:jc w:val="both"/>
        <w:rPr>
          <w:rFonts w:asciiTheme="minorHAnsi" w:hAnsiTheme="minorHAnsi" w:cs="Times New Roman"/>
          <w:noProof/>
          <w:lang w:eastAsia="sl-SI"/>
        </w:rPr>
      </w:pPr>
      <w:r>
        <w:rPr>
          <w:rFonts w:asciiTheme="minorHAnsi" w:hAnsiTheme="minorHAnsi" w:cs="Times New Roman"/>
          <w:noProof/>
          <w:lang w:eastAsia="sl-SI"/>
        </w:rPr>
        <w:t>Iz skupine polimerni</w:t>
      </w:r>
      <w:r w:rsidR="001667C4">
        <w:rPr>
          <w:rFonts w:asciiTheme="minorHAnsi" w:hAnsiTheme="minorHAnsi" w:cs="Times New Roman"/>
          <w:noProof/>
          <w:lang w:eastAsia="sl-SI"/>
        </w:rPr>
        <w:t>h</w:t>
      </w:r>
      <w:r>
        <w:rPr>
          <w:rFonts w:asciiTheme="minorHAnsi" w:hAnsiTheme="minorHAnsi" w:cs="Times New Roman"/>
          <w:noProof/>
          <w:lang w:eastAsia="sl-SI"/>
        </w:rPr>
        <w:t xml:space="preserve"> material</w:t>
      </w:r>
      <w:r w:rsidR="001667C4">
        <w:rPr>
          <w:rFonts w:asciiTheme="minorHAnsi" w:hAnsiTheme="minorHAnsi" w:cs="Times New Roman"/>
          <w:noProof/>
          <w:lang w:eastAsia="sl-SI"/>
        </w:rPr>
        <w:t>ov in izdelkov je bilo kot neskladn</w:t>
      </w:r>
      <w:r w:rsidR="00E97782">
        <w:rPr>
          <w:rFonts w:asciiTheme="minorHAnsi" w:hAnsiTheme="minorHAnsi" w:cs="Times New Roman"/>
          <w:noProof/>
          <w:lang w:eastAsia="sl-SI"/>
        </w:rPr>
        <w:t>o</w:t>
      </w:r>
      <w:r w:rsidR="001667C4">
        <w:rPr>
          <w:rFonts w:asciiTheme="minorHAnsi" w:hAnsiTheme="minorHAnsi" w:cs="Times New Roman"/>
          <w:noProof/>
          <w:lang w:eastAsia="sl-SI"/>
        </w:rPr>
        <w:t xml:space="preserve"> ocenjenih</w:t>
      </w:r>
      <w:r w:rsidR="00152B8C">
        <w:rPr>
          <w:rFonts w:asciiTheme="minorHAnsi" w:hAnsiTheme="minorHAnsi" w:cs="Times New Roman"/>
          <w:noProof/>
          <w:lang w:eastAsia="sl-SI"/>
        </w:rPr>
        <w:t xml:space="preserve"> pet</w:t>
      </w:r>
      <w:r>
        <w:rPr>
          <w:rFonts w:asciiTheme="minorHAnsi" w:hAnsiTheme="minorHAnsi" w:cs="Times New Roman"/>
          <w:noProof/>
          <w:lang w:eastAsia="sl-SI"/>
        </w:rPr>
        <w:t xml:space="preserve"> vzorcev. </w:t>
      </w:r>
      <w:r w:rsidR="000C0441" w:rsidRPr="00E874DC">
        <w:rPr>
          <w:rFonts w:asciiTheme="minorHAnsi" w:hAnsiTheme="minorHAnsi" w:cs="Times New Roman"/>
          <w:noProof/>
          <w:lang w:eastAsia="sl-SI"/>
        </w:rPr>
        <w:t xml:space="preserve">V </w:t>
      </w:r>
      <w:r w:rsidR="001667C4">
        <w:rPr>
          <w:rFonts w:asciiTheme="minorHAnsi" w:hAnsiTheme="minorHAnsi" w:cs="Times New Roman"/>
          <w:noProof/>
          <w:lang w:eastAsia="sl-SI"/>
        </w:rPr>
        <w:t>dveh</w:t>
      </w:r>
      <w:r w:rsidR="000C0441" w:rsidRPr="00E874DC">
        <w:rPr>
          <w:rFonts w:asciiTheme="minorHAnsi" w:hAnsiTheme="minorHAnsi" w:cs="Times New Roman"/>
          <w:noProof/>
          <w:lang w:eastAsia="sl-SI"/>
        </w:rPr>
        <w:t xml:space="preserve"> vzorcih</w:t>
      </w:r>
      <w:r w:rsidR="001667C4">
        <w:rPr>
          <w:rFonts w:asciiTheme="minorHAnsi" w:hAnsiTheme="minorHAnsi" w:cs="Times New Roman"/>
          <w:noProof/>
          <w:lang w:eastAsia="sl-SI"/>
        </w:rPr>
        <w:t xml:space="preserve"> lončkov z vsebnostjo bambusa</w:t>
      </w:r>
      <w:r w:rsidR="00A367A7">
        <w:rPr>
          <w:rFonts w:asciiTheme="minorHAnsi" w:hAnsiTheme="minorHAnsi" w:cs="Times New Roman"/>
          <w:noProof/>
          <w:lang w:eastAsia="sl-SI"/>
        </w:rPr>
        <w:t xml:space="preserve"> in melaminske smole</w:t>
      </w:r>
      <w:r w:rsidR="001667C4">
        <w:rPr>
          <w:rFonts w:asciiTheme="minorHAnsi" w:hAnsiTheme="minorHAnsi" w:cs="Times New Roman"/>
          <w:noProof/>
          <w:lang w:eastAsia="sl-SI"/>
        </w:rPr>
        <w:t xml:space="preserve">, ki se </w:t>
      </w:r>
      <w:r w:rsidR="00132195">
        <w:rPr>
          <w:rFonts w:asciiTheme="minorHAnsi" w:hAnsiTheme="minorHAnsi" w:cs="Times New Roman"/>
          <w:noProof/>
          <w:lang w:eastAsia="sl-SI"/>
        </w:rPr>
        <w:t xml:space="preserve">zaradi svoje sestave </w:t>
      </w:r>
      <w:r w:rsidR="001667C4">
        <w:rPr>
          <w:rFonts w:asciiTheme="minorHAnsi" w:hAnsiTheme="minorHAnsi" w:cs="Times New Roman"/>
          <w:noProof/>
          <w:lang w:eastAsia="sl-SI"/>
        </w:rPr>
        <w:t xml:space="preserve">uvrščata </w:t>
      </w:r>
      <w:r w:rsidR="001667C4" w:rsidRPr="00E874DC">
        <w:rPr>
          <w:rFonts w:asciiTheme="minorHAnsi" w:hAnsiTheme="minorHAnsi" w:cs="Times New Roman"/>
          <w:noProof/>
          <w:lang w:eastAsia="sl-SI"/>
        </w:rPr>
        <w:t>v skupino melaminska posoda in pribor</w:t>
      </w:r>
      <w:r w:rsidR="001667C4">
        <w:rPr>
          <w:rFonts w:asciiTheme="minorHAnsi" w:hAnsiTheme="minorHAnsi" w:cs="Times New Roman"/>
          <w:noProof/>
          <w:lang w:eastAsia="sl-SI"/>
        </w:rPr>
        <w:t>,</w:t>
      </w:r>
      <w:r w:rsidR="000C0441" w:rsidRPr="00E874DC">
        <w:rPr>
          <w:rFonts w:asciiTheme="minorHAnsi" w:hAnsiTheme="minorHAnsi" w:cs="Times New Roman"/>
          <w:noProof/>
          <w:lang w:eastAsia="sl-SI"/>
        </w:rPr>
        <w:t xml:space="preserve"> je bila ugotovljena previsoka specifična migracija melamina</w:t>
      </w:r>
      <w:r w:rsidR="001667C4">
        <w:rPr>
          <w:rFonts w:asciiTheme="minorHAnsi" w:hAnsiTheme="minorHAnsi" w:cs="Times New Roman"/>
          <w:noProof/>
          <w:lang w:eastAsia="sl-SI"/>
        </w:rPr>
        <w:t xml:space="preserve">, </w:t>
      </w:r>
      <w:r>
        <w:rPr>
          <w:rFonts w:asciiTheme="minorHAnsi" w:hAnsiTheme="minorHAnsi" w:cs="Times New Roman"/>
          <w:noProof/>
          <w:lang w:eastAsia="sl-SI"/>
        </w:rPr>
        <w:t xml:space="preserve">v enem </w:t>
      </w:r>
      <w:r w:rsidR="00132195">
        <w:rPr>
          <w:rFonts w:asciiTheme="minorHAnsi" w:hAnsiTheme="minorHAnsi" w:cs="Times New Roman"/>
          <w:noProof/>
          <w:lang w:eastAsia="sl-SI"/>
        </w:rPr>
        <w:t>pa dodatno tudi previsoka specif</w:t>
      </w:r>
      <w:r>
        <w:rPr>
          <w:rFonts w:asciiTheme="minorHAnsi" w:hAnsiTheme="minorHAnsi" w:cs="Times New Roman"/>
          <w:noProof/>
          <w:lang w:eastAsia="sl-SI"/>
        </w:rPr>
        <w:t>ična migracija formaldehida.</w:t>
      </w:r>
      <w:r w:rsidR="000C0441" w:rsidRPr="00E874DC">
        <w:rPr>
          <w:rFonts w:asciiTheme="minorHAnsi" w:hAnsiTheme="minorHAnsi" w:cs="Times New Roman"/>
          <w:noProof/>
          <w:lang w:eastAsia="sl-SI"/>
        </w:rPr>
        <w:t xml:space="preserve"> </w:t>
      </w:r>
      <w:r w:rsidR="001667C4">
        <w:rPr>
          <w:rFonts w:asciiTheme="minorHAnsi" w:hAnsiTheme="minorHAnsi" w:cs="Times New Roman"/>
          <w:noProof/>
          <w:lang w:eastAsia="sl-SI"/>
        </w:rPr>
        <w:t>V dveh vzorci kuhin</w:t>
      </w:r>
      <w:r w:rsidR="00B17681">
        <w:rPr>
          <w:rFonts w:asciiTheme="minorHAnsi" w:hAnsiTheme="minorHAnsi" w:cs="Times New Roman"/>
          <w:noProof/>
          <w:lang w:eastAsia="sl-SI"/>
        </w:rPr>
        <w:t>j</w:t>
      </w:r>
      <w:r w:rsidR="001667C4">
        <w:rPr>
          <w:rFonts w:asciiTheme="minorHAnsi" w:hAnsiTheme="minorHAnsi" w:cs="Times New Roman"/>
          <w:noProof/>
          <w:lang w:eastAsia="sl-SI"/>
        </w:rPr>
        <w:t xml:space="preserve">skih pripomočkov iz poliamida oz. najlona </w:t>
      </w:r>
      <w:r w:rsidR="00132195">
        <w:rPr>
          <w:rFonts w:asciiTheme="minorHAnsi" w:hAnsiTheme="minorHAnsi" w:cs="Times New Roman"/>
          <w:noProof/>
          <w:lang w:eastAsia="sl-SI"/>
        </w:rPr>
        <w:t>je bila ugotovljena</w:t>
      </w:r>
      <w:r w:rsidR="001667C4">
        <w:rPr>
          <w:rFonts w:asciiTheme="minorHAnsi" w:hAnsiTheme="minorHAnsi" w:cs="Times New Roman"/>
          <w:noProof/>
          <w:lang w:eastAsia="sl-SI"/>
        </w:rPr>
        <w:t xml:space="preserve"> previsoka sp</w:t>
      </w:r>
      <w:r w:rsidR="00D45E1D">
        <w:rPr>
          <w:rFonts w:asciiTheme="minorHAnsi" w:hAnsiTheme="minorHAnsi" w:cs="Times New Roman"/>
          <w:noProof/>
          <w:lang w:eastAsia="sl-SI"/>
        </w:rPr>
        <w:t>e</w:t>
      </w:r>
      <w:r w:rsidR="001667C4">
        <w:rPr>
          <w:rFonts w:asciiTheme="minorHAnsi" w:hAnsiTheme="minorHAnsi" w:cs="Times New Roman"/>
          <w:noProof/>
          <w:lang w:eastAsia="sl-SI"/>
        </w:rPr>
        <w:t>cifična migracija primarnih aromatskih aminov.</w:t>
      </w:r>
      <w:r w:rsidR="00132195">
        <w:rPr>
          <w:rFonts w:asciiTheme="minorHAnsi" w:hAnsiTheme="minorHAnsi" w:cs="Times New Roman"/>
          <w:noProof/>
          <w:lang w:eastAsia="sl-SI"/>
        </w:rPr>
        <w:t xml:space="preserve"> Kot neskladen je bil ocenjen tudi vzorec potiskane embalaže iz polipropilena zaradi previsoke specifične migracije benzofenona.</w:t>
      </w:r>
    </w:p>
    <w:p w:rsidR="00EE1883" w:rsidRDefault="00132195" w:rsidP="000C0441">
      <w:pPr>
        <w:spacing w:before="120" w:after="120" w:line="240" w:lineRule="auto"/>
        <w:jc w:val="both"/>
        <w:rPr>
          <w:rFonts w:asciiTheme="minorHAnsi" w:hAnsiTheme="minorHAnsi" w:cs="Times New Roman"/>
          <w:noProof/>
          <w:highlight w:val="yellow"/>
          <w:lang w:eastAsia="sl-SI"/>
        </w:rPr>
      </w:pPr>
      <w:r>
        <w:rPr>
          <w:rFonts w:asciiTheme="minorHAnsi" w:hAnsiTheme="minorHAnsi" w:cs="Times New Roman"/>
          <w:noProof/>
          <w:lang w:eastAsia="sl-SI"/>
        </w:rPr>
        <w:t>Iz skupine kovinska embalaža, posoda in pribor sta bila kot neskladn</w:t>
      </w:r>
      <w:r w:rsidR="00984E27">
        <w:rPr>
          <w:rFonts w:asciiTheme="minorHAnsi" w:hAnsiTheme="minorHAnsi" w:cs="Times New Roman"/>
          <w:noProof/>
          <w:lang w:eastAsia="sl-SI"/>
        </w:rPr>
        <w:t>o</w:t>
      </w:r>
      <w:r>
        <w:rPr>
          <w:rFonts w:asciiTheme="minorHAnsi" w:hAnsiTheme="minorHAnsi" w:cs="Times New Roman"/>
          <w:noProof/>
          <w:lang w:eastAsia="sl-SI"/>
        </w:rPr>
        <w:t xml:space="preserve"> ocenjena dva vzorca.</w:t>
      </w:r>
      <w:r w:rsidR="00D45E1D">
        <w:rPr>
          <w:rFonts w:asciiTheme="minorHAnsi" w:hAnsiTheme="minorHAnsi" w:cs="Times New Roman"/>
          <w:noProof/>
          <w:lang w:eastAsia="sl-SI"/>
        </w:rPr>
        <w:t xml:space="preserve"> </w:t>
      </w:r>
      <w:r w:rsidR="00A367A7">
        <w:rPr>
          <w:rFonts w:asciiTheme="minorHAnsi" w:hAnsiTheme="minorHAnsi" w:cs="Times New Roman"/>
          <w:noProof/>
          <w:lang w:eastAsia="sl-SI"/>
        </w:rPr>
        <w:t xml:space="preserve">Pri vzorcu lonca iz aluminija je bila ugotovljena visoka specifična migracija aluminija, z </w:t>
      </w:r>
      <w:r w:rsidR="00A367A7" w:rsidRPr="00BA2829">
        <w:rPr>
          <w:rFonts w:asciiTheme="minorHAnsi" w:hAnsiTheme="minorHAnsi" w:cs="Times New Roman"/>
          <w:noProof/>
          <w:lang w:eastAsia="sl-SI"/>
        </w:rPr>
        <w:t xml:space="preserve">oceno tveganja </w:t>
      </w:r>
      <w:r w:rsidR="00A367A7">
        <w:rPr>
          <w:rFonts w:asciiTheme="minorHAnsi" w:hAnsiTheme="minorHAnsi" w:cs="Times New Roman"/>
          <w:noProof/>
          <w:lang w:eastAsia="sl-SI"/>
        </w:rPr>
        <w:t xml:space="preserve">pa </w:t>
      </w:r>
      <w:r w:rsidR="00A367A7" w:rsidRPr="00BA2829">
        <w:rPr>
          <w:rFonts w:asciiTheme="minorHAnsi" w:hAnsiTheme="minorHAnsi" w:cs="Times New Roman"/>
          <w:noProof/>
          <w:lang w:eastAsia="sl-SI"/>
        </w:rPr>
        <w:t>je bilo ugotovljeno, da vzorec predstavlja nesprejemljivo tveganje za zdravje potrošnikov.</w:t>
      </w:r>
      <w:r w:rsidR="00A367A7">
        <w:rPr>
          <w:rFonts w:asciiTheme="minorHAnsi" w:hAnsiTheme="minorHAnsi" w:cs="Times New Roman"/>
          <w:noProof/>
          <w:lang w:eastAsia="sl-SI"/>
        </w:rPr>
        <w:t xml:space="preserve"> Pri nožu s kovinskim rezilom pa je med preskušanjem prišlo do korozije</w:t>
      </w:r>
      <w:r w:rsidR="00EE1883">
        <w:rPr>
          <w:rFonts w:asciiTheme="minorHAnsi" w:hAnsiTheme="minorHAnsi" w:cs="Times New Roman"/>
          <w:noProof/>
          <w:lang w:eastAsia="sl-SI"/>
        </w:rPr>
        <w:t>. Zaradi sp</w:t>
      </w:r>
      <w:r w:rsidR="007E5671">
        <w:rPr>
          <w:rFonts w:asciiTheme="minorHAnsi" w:hAnsiTheme="minorHAnsi" w:cs="Times New Roman"/>
          <w:noProof/>
          <w:lang w:eastAsia="sl-SI"/>
        </w:rPr>
        <w:t>r</w:t>
      </w:r>
      <w:r w:rsidR="00EE1883">
        <w:rPr>
          <w:rFonts w:asciiTheme="minorHAnsi" w:hAnsiTheme="minorHAnsi" w:cs="Times New Roman"/>
          <w:noProof/>
          <w:lang w:eastAsia="sl-SI"/>
        </w:rPr>
        <w:t>emembe namembnosti (izdelek ne bo nam</w:t>
      </w:r>
      <w:r w:rsidR="007E5671">
        <w:rPr>
          <w:rFonts w:asciiTheme="minorHAnsi" w:hAnsiTheme="minorHAnsi" w:cs="Times New Roman"/>
          <w:noProof/>
          <w:lang w:eastAsia="sl-SI"/>
        </w:rPr>
        <w:t>e</w:t>
      </w:r>
      <w:r w:rsidR="00EE1883">
        <w:rPr>
          <w:rFonts w:asciiTheme="minorHAnsi" w:hAnsiTheme="minorHAnsi" w:cs="Times New Roman"/>
          <w:noProof/>
          <w:lang w:eastAsia="sl-SI"/>
        </w:rPr>
        <w:t>njen stiku z živili) ukrepov ni bilo.</w:t>
      </w:r>
    </w:p>
    <w:p w:rsidR="00EE1883" w:rsidRPr="00BA2829" w:rsidRDefault="00EE1883" w:rsidP="000C0441">
      <w:pPr>
        <w:spacing w:before="120" w:after="120" w:line="240" w:lineRule="auto"/>
        <w:jc w:val="both"/>
        <w:rPr>
          <w:rFonts w:asciiTheme="minorHAnsi" w:hAnsiTheme="minorHAnsi" w:cs="Times New Roman"/>
          <w:noProof/>
          <w:lang w:eastAsia="sl-SI"/>
        </w:rPr>
      </w:pPr>
      <w:r w:rsidRPr="00BA2829">
        <w:rPr>
          <w:rFonts w:asciiTheme="minorHAnsi" w:hAnsiTheme="minorHAnsi" w:cs="Times New Roman"/>
          <w:noProof/>
          <w:lang w:eastAsia="sl-SI"/>
        </w:rPr>
        <w:t>Iz skupine papirn</w:t>
      </w:r>
      <w:r w:rsidR="00984E27">
        <w:rPr>
          <w:rFonts w:asciiTheme="minorHAnsi" w:hAnsiTheme="minorHAnsi" w:cs="Times New Roman"/>
          <w:noProof/>
          <w:lang w:eastAsia="sl-SI"/>
        </w:rPr>
        <w:t>i</w:t>
      </w:r>
      <w:r w:rsidRPr="00BA2829">
        <w:rPr>
          <w:rFonts w:asciiTheme="minorHAnsi" w:hAnsiTheme="minorHAnsi" w:cs="Times New Roman"/>
          <w:noProof/>
          <w:lang w:eastAsia="sl-SI"/>
        </w:rPr>
        <w:t>/kartonski izdelk</w:t>
      </w:r>
      <w:r w:rsidR="00984E27">
        <w:rPr>
          <w:rFonts w:asciiTheme="minorHAnsi" w:hAnsiTheme="minorHAnsi" w:cs="Times New Roman"/>
          <w:noProof/>
          <w:lang w:eastAsia="sl-SI"/>
        </w:rPr>
        <w:t>i</w:t>
      </w:r>
      <w:r w:rsidRPr="00BA2829">
        <w:rPr>
          <w:rFonts w:asciiTheme="minorHAnsi" w:hAnsiTheme="minorHAnsi" w:cs="Times New Roman"/>
          <w:noProof/>
          <w:lang w:eastAsia="sl-SI"/>
        </w:rPr>
        <w:t xml:space="preserve"> in embalaža</w:t>
      </w:r>
      <w:r>
        <w:rPr>
          <w:rFonts w:asciiTheme="minorHAnsi" w:hAnsiTheme="minorHAnsi" w:cs="Times New Roman"/>
          <w:noProof/>
          <w:lang w:eastAsia="sl-SI"/>
        </w:rPr>
        <w:t xml:space="preserve"> je bil kot neskladen ocenjen en vzorec papirnatih se</w:t>
      </w:r>
      <w:r w:rsidR="00172693">
        <w:rPr>
          <w:rFonts w:asciiTheme="minorHAnsi" w:hAnsiTheme="minorHAnsi" w:cs="Times New Roman"/>
          <w:noProof/>
          <w:lang w:eastAsia="sl-SI"/>
        </w:rPr>
        <w:t>rvietov (z oznako za stik z živili) zaradi migracije primarnih aromatskih aminov.</w:t>
      </w:r>
    </w:p>
    <w:p w:rsidR="00172693" w:rsidRPr="00A1660E" w:rsidRDefault="00172693" w:rsidP="00172693">
      <w:pPr>
        <w:spacing w:before="120" w:after="120" w:line="240" w:lineRule="auto"/>
        <w:jc w:val="both"/>
        <w:rPr>
          <w:rFonts w:asciiTheme="minorHAnsi" w:hAnsiTheme="minorHAnsi" w:cs="Times New Roman"/>
          <w:noProof/>
          <w:lang w:eastAsia="sl-SI"/>
        </w:rPr>
      </w:pPr>
      <w:r>
        <w:rPr>
          <w:rFonts w:asciiTheme="minorHAnsi" w:hAnsiTheme="minorHAnsi" w:cs="Times New Roman"/>
          <w:noProof/>
          <w:lang w:eastAsia="sl-SI"/>
        </w:rPr>
        <w:t>En vzorec je bil neskladen tudi i</w:t>
      </w:r>
      <w:r w:rsidRPr="00BA2829">
        <w:rPr>
          <w:rFonts w:asciiTheme="minorHAnsi" w:hAnsiTheme="minorHAnsi" w:cs="Times New Roman"/>
          <w:noProof/>
          <w:lang w:eastAsia="sl-SI"/>
        </w:rPr>
        <w:t>z skupine izd</w:t>
      </w:r>
      <w:r w:rsidR="00984E27">
        <w:rPr>
          <w:rFonts w:asciiTheme="minorHAnsi" w:hAnsiTheme="minorHAnsi" w:cs="Times New Roman"/>
          <w:noProof/>
          <w:lang w:eastAsia="sl-SI"/>
        </w:rPr>
        <w:t>e</w:t>
      </w:r>
      <w:r w:rsidRPr="00BA2829">
        <w:rPr>
          <w:rFonts w:asciiTheme="minorHAnsi" w:hAnsiTheme="minorHAnsi" w:cs="Times New Roman"/>
          <w:noProof/>
          <w:lang w:eastAsia="sl-SI"/>
        </w:rPr>
        <w:t>lkov iz različnih materialov</w:t>
      </w:r>
      <w:r>
        <w:rPr>
          <w:rFonts w:asciiTheme="minorHAnsi" w:hAnsiTheme="minorHAnsi" w:cs="Times New Roman"/>
          <w:noProof/>
          <w:lang w:eastAsia="sl-SI"/>
        </w:rPr>
        <w:t xml:space="preserve"> in sicer vzorec embalažne folije za živila</w:t>
      </w:r>
      <w:r w:rsidR="00984E27">
        <w:rPr>
          <w:rFonts w:asciiTheme="minorHAnsi" w:hAnsiTheme="minorHAnsi" w:cs="Times New Roman"/>
          <w:noProof/>
          <w:lang w:eastAsia="sl-SI"/>
        </w:rPr>
        <w:t>,</w:t>
      </w:r>
      <w:r>
        <w:rPr>
          <w:rFonts w:asciiTheme="minorHAnsi" w:hAnsiTheme="minorHAnsi" w:cs="Times New Roman"/>
          <w:noProof/>
          <w:lang w:eastAsia="sl-SI"/>
        </w:rPr>
        <w:t xml:space="preserve"> sestavljen iz papirja in polimernega materiala zaradi migracije primarnih aromatskih aminov.</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Pri enem vzorcu iz skupine </w:t>
      </w:r>
      <w:r w:rsidR="00E548DF">
        <w:rPr>
          <w:rFonts w:asciiTheme="minorHAnsi" w:hAnsiTheme="minorHAnsi" w:cs="Times New Roman"/>
          <w:noProof/>
          <w:lang w:eastAsia="sl-SI"/>
        </w:rPr>
        <w:t>izdelk</w:t>
      </w:r>
      <w:r w:rsidR="00ED6BA3">
        <w:rPr>
          <w:rFonts w:asciiTheme="minorHAnsi" w:hAnsiTheme="minorHAnsi" w:cs="Times New Roman"/>
          <w:noProof/>
          <w:lang w:eastAsia="sl-SI"/>
        </w:rPr>
        <w:t>ov</w:t>
      </w:r>
      <w:r w:rsidR="00E548DF">
        <w:rPr>
          <w:rFonts w:asciiTheme="minorHAnsi" w:hAnsiTheme="minorHAnsi" w:cs="Times New Roman"/>
          <w:noProof/>
          <w:lang w:eastAsia="sl-SI"/>
        </w:rPr>
        <w:t xml:space="preserve"> iz različnih materialov</w:t>
      </w:r>
      <w:r w:rsidRPr="00E874DC">
        <w:rPr>
          <w:rFonts w:asciiTheme="minorHAnsi" w:hAnsiTheme="minorHAnsi" w:cs="Times New Roman"/>
          <w:noProof/>
          <w:lang w:eastAsia="sl-SI"/>
        </w:rPr>
        <w:t xml:space="preserve"> ocena skladnosti v povezavi z </w:t>
      </w:r>
      <w:r w:rsidR="005C3365">
        <w:rPr>
          <w:rFonts w:asciiTheme="minorHAnsi" w:hAnsiTheme="minorHAnsi" w:cs="Times New Roman"/>
          <w:noProof/>
          <w:lang w:eastAsia="sl-SI"/>
        </w:rPr>
        <w:t xml:space="preserve">vsemi </w:t>
      </w:r>
      <w:r w:rsidRPr="00E874DC">
        <w:rPr>
          <w:rFonts w:asciiTheme="minorHAnsi" w:hAnsiTheme="minorHAnsi" w:cs="Times New Roman"/>
          <w:noProof/>
          <w:lang w:eastAsia="sl-SI"/>
        </w:rPr>
        <w:t xml:space="preserve">rezultati preskušanja ni bila možna. Ugotovljena je bila migracija ene od spojih, ki sodi med </w:t>
      </w:r>
      <w:r w:rsidR="00ED6BA3">
        <w:rPr>
          <w:rFonts w:asciiTheme="minorHAnsi" w:hAnsiTheme="minorHAnsi" w:cs="Times New Roman"/>
          <w:noProof/>
          <w:lang w:eastAsia="sl-SI"/>
        </w:rPr>
        <w:t>fotoiniciatorje</w:t>
      </w:r>
      <w:r w:rsidRPr="00E874DC">
        <w:rPr>
          <w:rFonts w:asciiTheme="minorHAnsi" w:hAnsiTheme="minorHAnsi" w:cs="Times New Roman"/>
          <w:noProof/>
          <w:lang w:eastAsia="sl-SI"/>
        </w:rPr>
        <w:t xml:space="preserve">, </w:t>
      </w:r>
      <w:r w:rsidR="00ED6BA3">
        <w:rPr>
          <w:rFonts w:asciiTheme="minorHAnsi" w:hAnsiTheme="minorHAnsi" w:cs="Times New Roman"/>
          <w:noProof/>
          <w:lang w:eastAsia="sl-SI"/>
        </w:rPr>
        <w:t>za katero zaradi pomanjkanja</w:t>
      </w:r>
      <w:r w:rsidR="004763B7">
        <w:rPr>
          <w:rFonts w:asciiTheme="minorHAnsi" w:hAnsiTheme="minorHAnsi" w:cs="Times New Roman"/>
          <w:noProof/>
          <w:lang w:eastAsia="sl-SI"/>
        </w:rPr>
        <w:t xml:space="preserve"> zanesljivih toksikoloških podatkov o učinkih te spojine, ocena tveganja ni bila možna.</w:t>
      </w:r>
      <w:r w:rsidR="00ED6BA3">
        <w:rPr>
          <w:rFonts w:asciiTheme="minorHAnsi" w:hAnsiTheme="minorHAnsi" w:cs="Times New Roman"/>
          <w:noProof/>
          <w:lang w:eastAsia="sl-SI"/>
        </w:rPr>
        <w:t xml:space="preserve"> </w:t>
      </w:r>
      <w:r w:rsidRPr="00E874DC">
        <w:rPr>
          <w:rFonts w:asciiTheme="minorHAnsi" w:hAnsiTheme="minorHAnsi" w:cs="Times New Roman"/>
          <w:noProof/>
          <w:lang w:eastAsia="sl-SI"/>
        </w:rPr>
        <w:t>Deleži neskladnih vzorcev glede na celotno število odvzetih vzorcev in glede na skupine materialov so prikazani v grafih v nadaljevanju.</w:t>
      </w:r>
    </w:p>
    <w:p w:rsidR="000C0441" w:rsidRPr="00E874DC" w:rsidRDefault="00CF3BD7" w:rsidP="00CF3BD7">
      <w:pPr>
        <w:pStyle w:val="Napis"/>
        <w:rPr>
          <w:rFonts w:cs="Times New Roman"/>
          <w:noProof/>
        </w:rPr>
      </w:pPr>
      <w:bookmarkStart w:id="197" w:name="_Toc43285890"/>
      <w:bookmarkStart w:id="198" w:name="_Toc43287472"/>
      <w:r>
        <w:t xml:space="preserve">Graf </w:t>
      </w:r>
      <w:r w:rsidR="00B15DCE">
        <w:rPr>
          <w:noProof/>
        </w:rPr>
        <w:fldChar w:fldCharType="begin"/>
      </w:r>
      <w:r w:rsidR="00B15DCE">
        <w:rPr>
          <w:noProof/>
        </w:rPr>
        <w:instrText xml:space="preserve"> SEQ Graf \* ARABIC </w:instrText>
      </w:r>
      <w:r w:rsidR="00B15DCE">
        <w:rPr>
          <w:noProof/>
        </w:rPr>
        <w:fldChar w:fldCharType="separate"/>
      </w:r>
      <w:r w:rsidR="004B3F9A">
        <w:rPr>
          <w:noProof/>
        </w:rPr>
        <w:t>14</w:t>
      </w:r>
      <w:r w:rsidR="00B15DCE">
        <w:rPr>
          <w:noProof/>
        </w:rPr>
        <w:fldChar w:fldCharType="end"/>
      </w:r>
      <w:r w:rsidRPr="00E874DC">
        <w:rPr>
          <w:rFonts w:cs="Times New Roman"/>
          <w:noProof/>
        </w:rPr>
        <w:t xml:space="preserve"> – Delež neskladnih vzorcev glede na celotno število odvzetih vzorcev</w:t>
      </w:r>
      <w:bookmarkEnd w:id="197"/>
      <w:bookmarkEnd w:id="198"/>
    </w:p>
    <w:p w:rsidR="000C0441" w:rsidRPr="00E874DC" w:rsidRDefault="000C0441" w:rsidP="000C0441">
      <w:pPr>
        <w:spacing w:before="120" w:after="120" w:line="240" w:lineRule="auto"/>
        <w:jc w:val="both"/>
        <w:rPr>
          <w:rFonts w:asciiTheme="minorHAnsi" w:hAnsiTheme="minorHAnsi" w:cs="Times New Roman"/>
          <w:noProof/>
          <w:lang w:eastAsia="sl-SI"/>
        </w:rPr>
      </w:pPr>
    </w:p>
    <w:p w:rsidR="000C0441" w:rsidRPr="00E874DC" w:rsidRDefault="00A06947" w:rsidP="000C0441">
      <w:pPr>
        <w:spacing w:before="120" w:after="120" w:line="240" w:lineRule="auto"/>
        <w:jc w:val="both"/>
        <w:rPr>
          <w:rFonts w:asciiTheme="minorHAnsi" w:hAnsiTheme="minorHAnsi" w:cs="Times New Roman"/>
          <w:noProof/>
          <w:lang w:eastAsia="sl-SI"/>
        </w:rPr>
      </w:pPr>
      <w:r w:rsidRPr="00A06947">
        <w:rPr>
          <w:noProof/>
          <w:lang w:eastAsia="sl-SI"/>
        </w:rPr>
        <w:t xml:space="preserve"> </w:t>
      </w:r>
      <w:r>
        <w:rPr>
          <w:noProof/>
          <w:lang w:eastAsia="sl-SI"/>
        </w:rPr>
        <w:drawing>
          <wp:inline distT="0" distB="0" distL="0" distR="0" wp14:anchorId="3625B049" wp14:editId="5EE8B4AA">
            <wp:extent cx="5516880" cy="2659380"/>
            <wp:effectExtent l="0" t="0" r="7620" b="7620"/>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C0441" w:rsidRPr="00E874DC" w:rsidRDefault="000C0441" w:rsidP="000C0441">
      <w:pPr>
        <w:spacing w:before="120" w:after="120" w:line="240" w:lineRule="auto"/>
        <w:jc w:val="both"/>
        <w:rPr>
          <w:rFonts w:asciiTheme="minorHAnsi" w:hAnsiTheme="minorHAnsi" w:cs="Times New Roman"/>
          <w:noProof/>
          <w:lang w:eastAsia="sl-SI"/>
        </w:rPr>
      </w:pPr>
    </w:p>
    <w:p w:rsidR="000C0441" w:rsidRPr="00E874DC" w:rsidRDefault="000C0441" w:rsidP="000C0441">
      <w:pPr>
        <w:spacing w:before="120" w:after="120" w:line="240" w:lineRule="auto"/>
        <w:jc w:val="both"/>
        <w:rPr>
          <w:rFonts w:asciiTheme="minorHAnsi" w:hAnsiTheme="minorHAnsi" w:cs="Times New Roman"/>
          <w:noProof/>
          <w:lang w:eastAsia="sl-SI"/>
        </w:rPr>
      </w:pPr>
    </w:p>
    <w:p w:rsidR="000C0441" w:rsidRPr="00E874DC" w:rsidRDefault="00CF3BD7" w:rsidP="00CF3BD7">
      <w:pPr>
        <w:pStyle w:val="Napis"/>
        <w:rPr>
          <w:rFonts w:cs="Times New Roman"/>
          <w:noProof/>
        </w:rPr>
      </w:pPr>
      <w:bookmarkStart w:id="199" w:name="_Toc43285891"/>
      <w:bookmarkStart w:id="200" w:name="_Toc43287473"/>
      <w:r>
        <w:t xml:space="preserve">Graf </w:t>
      </w:r>
      <w:r w:rsidR="00B15DCE">
        <w:rPr>
          <w:noProof/>
        </w:rPr>
        <w:fldChar w:fldCharType="begin"/>
      </w:r>
      <w:r w:rsidR="00B15DCE">
        <w:rPr>
          <w:noProof/>
        </w:rPr>
        <w:instrText xml:space="preserve"> SEQ Graf \* ARABIC </w:instrText>
      </w:r>
      <w:r w:rsidR="00B15DCE">
        <w:rPr>
          <w:noProof/>
        </w:rPr>
        <w:fldChar w:fldCharType="separate"/>
      </w:r>
      <w:r w:rsidR="004B3F9A">
        <w:rPr>
          <w:noProof/>
        </w:rPr>
        <w:t>15</w:t>
      </w:r>
      <w:r w:rsidR="00B15DCE">
        <w:rPr>
          <w:noProof/>
        </w:rPr>
        <w:fldChar w:fldCharType="end"/>
      </w:r>
      <w:r w:rsidRPr="00E874DC">
        <w:rPr>
          <w:rFonts w:cs="Times New Roman"/>
          <w:noProof/>
        </w:rPr>
        <w:t xml:space="preserve"> – Število in delež neskladnih vzorcev glede na skupine materialov</w:t>
      </w:r>
      <w:bookmarkEnd w:id="199"/>
      <w:bookmarkEnd w:id="200"/>
    </w:p>
    <w:p w:rsidR="000C0441" w:rsidRPr="00E874DC" w:rsidRDefault="00172693" w:rsidP="000C0441">
      <w:pPr>
        <w:spacing w:before="120" w:after="120" w:line="240" w:lineRule="auto"/>
        <w:jc w:val="both"/>
        <w:rPr>
          <w:rFonts w:asciiTheme="minorHAnsi" w:hAnsiTheme="minorHAnsi" w:cs="Times New Roman"/>
          <w:noProof/>
          <w:lang w:eastAsia="sl-SI"/>
        </w:rPr>
      </w:pPr>
      <w:r>
        <w:rPr>
          <w:noProof/>
          <w:lang w:eastAsia="sl-SI"/>
        </w:rPr>
        <w:drawing>
          <wp:inline distT="0" distB="0" distL="0" distR="0" wp14:anchorId="2067B6ED" wp14:editId="45E15B6B">
            <wp:extent cx="5585460" cy="2735580"/>
            <wp:effectExtent l="0" t="0" r="0" b="7620"/>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0C0441" w:rsidRPr="00E874DC">
        <w:rPr>
          <w:rFonts w:asciiTheme="minorHAnsi" w:hAnsiTheme="minorHAnsi" w:cs="Times New Roman"/>
          <w:noProof/>
          <w:lang w:eastAsia="sl-SI"/>
        </w:rPr>
        <w:t xml:space="preserve"> </w:t>
      </w:r>
    </w:p>
    <w:p w:rsidR="000C0441" w:rsidRPr="00E874DC" w:rsidRDefault="000C0441" w:rsidP="000C0441">
      <w:pPr>
        <w:spacing w:before="120" w:after="120" w:line="240" w:lineRule="auto"/>
        <w:jc w:val="both"/>
        <w:rPr>
          <w:rFonts w:asciiTheme="minorHAnsi" w:eastAsia="Arial Unicode MS" w:hAnsiTheme="minorHAnsi" w:cs="Times New Roman"/>
          <w:noProof/>
          <w:lang w:eastAsia="sl-SI"/>
        </w:rPr>
      </w:pPr>
      <w:r w:rsidRPr="00E874DC">
        <w:rPr>
          <w:rFonts w:asciiTheme="minorHAnsi" w:hAnsiTheme="minorHAnsi" w:cs="Times New Roman"/>
          <w:noProof/>
          <w:lang w:eastAsia="sl-SI"/>
        </w:rPr>
        <w:t xml:space="preserve">Delež neskladnih vzorcev v letu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w:t>
      </w:r>
      <w:r w:rsidR="004C48E1">
        <w:rPr>
          <w:rFonts w:asciiTheme="minorHAnsi" w:hAnsiTheme="minorHAnsi" w:cs="Times New Roman"/>
          <w:noProof/>
          <w:lang w:eastAsia="sl-SI"/>
        </w:rPr>
        <w:t>4,5</w:t>
      </w:r>
      <w:r w:rsidRPr="00E874DC">
        <w:rPr>
          <w:rFonts w:asciiTheme="minorHAnsi" w:hAnsiTheme="minorHAnsi" w:cs="Times New Roman"/>
          <w:noProof/>
          <w:lang w:eastAsia="sl-SI"/>
        </w:rPr>
        <w:t xml:space="preserve">%) je v primerjavi z letom </w:t>
      </w:r>
      <w:r w:rsidR="004C48E1" w:rsidRPr="00E874DC">
        <w:rPr>
          <w:rFonts w:asciiTheme="minorHAnsi" w:hAnsiTheme="minorHAnsi" w:cs="Times New Roman"/>
          <w:noProof/>
          <w:lang w:eastAsia="sl-SI"/>
        </w:rPr>
        <w:t>201</w:t>
      </w:r>
      <w:r w:rsidR="004C48E1">
        <w:rPr>
          <w:rFonts w:asciiTheme="minorHAnsi" w:hAnsiTheme="minorHAnsi" w:cs="Times New Roman"/>
          <w:noProof/>
          <w:lang w:eastAsia="sl-SI"/>
        </w:rPr>
        <w:t>8</w:t>
      </w:r>
      <w:r w:rsidR="004C48E1"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w:t>
      </w:r>
      <w:r w:rsidR="004C48E1">
        <w:rPr>
          <w:rFonts w:asciiTheme="minorHAnsi" w:hAnsiTheme="minorHAnsi" w:cs="Times New Roman"/>
          <w:noProof/>
          <w:lang w:eastAsia="sl-SI"/>
        </w:rPr>
        <w:t>1,6</w:t>
      </w:r>
      <w:r w:rsidRPr="00E874DC">
        <w:rPr>
          <w:rFonts w:asciiTheme="minorHAnsi" w:hAnsiTheme="minorHAnsi" w:cs="Times New Roman"/>
          <w:noProof/>
          <w:lang w:eastAsia="sl-SI"/>
        </w:rPr>
        <w:t xml:space="preserve"> %) </w:t>
      </w:r>
      <w:r w:rsidR="004C48E1">
        <w:rPr>
          <w:rFonts w:asciiTheme="minorHAnsi" w:hAnsiTheme="minorHAnsi" w:cs="Times New Roman"/>
          <w:noProof/>
          <w:lang w:eastAsia="sl-SI"/>
        </w:rPr>
        <w:t xml:space="preserve">višji in </w:t>
      </w:r>
      <w:r w:rsidR="00572ACA">
        <w:rPr>
          <w:rFonts w:asciiTheme="minorHAnsi" w:hAnsiTheme="minorHAnsi" w:cs="Times New Roman"/>
          <w:noProof/>
          <w:lang w:eastAsia="sl-SI"/>
        </w:rPr>
        <w:t xml:space="preserve">prvič po letu 2009 </w:t>
      </w:r>
      <w:r w:rsidR="004C48E1">
        <w:rPr>
          <w:rFonts w:asciiTheme="minorHAnsi" w:hAnsiTheme="minorHAnsi" w:cs="Times New Roman"/>
          <w:noProof/>
          <w:lang w:eastAsia="sl-SI"/>
        </w:rPr>
        <w:t xml:space="preserve">presega </w:t>
      </w:r>
      <w:r w:rsidR="00152B8C">
        <w:rPr>
          <w:rFonts w:asciiTheme="minorHAnsi" w:hAnsiTheme="minorHAnsi" w:cs="Times New Roman"/>
          <w:noProof/>
          <w:lang w:eastAsia="sl-SI"/>
        </w:rPr>
        <w:t>štiri odstotke</w:t>
      </w:r>
      <w:r w:rsidR="00572ACA">
        <w:rPr>
          <w:rFonts w:asciiTheme="minorHAnsi" w:hAnsiTheme="minorHAnsi" w:cs="Times New Roman"/>
          <w:noProof/>
          <w:lang w:eastAsia="sl-SI"/>
        </w:rPr>
        <w:t>.</w:t>
      </w:r>
      <w:r w:rsidRPr="00E874DC">
        <w:rPr>
          <w:rFonts w:asciiTheme="minorHAnsi" w:hAnsiTheme="minorHAnsi" w:cs="Times New Roman"/>
          <w:noProof/>
          <w:lang w:eastAsia="sl-SI"/>
        </w:rPr>
        <w:t xml:space="preserve"> </w:t>
      </w:r>
      <w:r w:rsidR="001733E3">
        <w:rPr>
          <w:rFonts w:asciiTheme="minorHAnsi" w:hAnsiTheme="minorHAnsi" w:cs="Times New Roman"/>
          <w:noProof/>
          <w:lang w:eastAsia="sl-SI"/>
        </w:rPr>
        <w:t xml:space="preserve">Največje število </w:t>
      </w:r>
      <w:r w:rsidR="000D7ACB">
        <w:rPr>
          <w:rFonts w:asciiTheme="minorHAnsi" w:hAnsiTheme="minorHAnsi" w:cs="Times New Roman"/>
          <w:noProof/>
          <w:lang w:eastAsia="sl-SI"/>
        </w:rPr>
        <w:t xml:space="preserve">neskladnih vzorcev je </w:t>
      </w:r>
      <w:r w:rsidR="001733E3">
        <w:rPr>
          <w:rFonts w:asciiTheme="minorHAnsi" w:hAnsiTheme="minorHAnsi" w:cs="Times New Roman"/>
          <w:noProof/>
          <w:lang w:eastAsia="sl-SI"/>
        </w:rPr>
        <w:t xml:space="preserve">bilo </w:t>
      </w:r>
      <w:r w:rsidR="000D7ACB">
        <w:rPr>
          <w:rFonts w:asciiTheme="minorHAnsi" w:hAnsiTheme="minorHAnsi" w:cs="Times New Roman"/>
          <w:noProof/>
          <w:lang w:eastAsia="sl-SI"/>
        </w:rPr>
        <w:t xml:space="preserve">iz skupine polimernih materialov in izdelkov. </w:t>
      </w:r>
      <w:r w:rsidR="001733E3">
        <w:rPr>
          <w:rFonts w:asciiTheme="minorHAnsi" w:hAnsiTheme="minorHAnsi" w:cs="Times New Roman"/>
          <w:noProof/>
          <w:lang w:eastAsia="sl-SI"/>
        </w:rPr>
        <w:t xml:space="preserve">Zaradi ugotovljenih neskladnsti, raznovrstnosti izdelkov in široke uporabe </w:t>
      </w:r>
      <w:r w:rsidR="00B92857">
        <w:rPr>
          <w:rFonts w:asciiTheme="minorHAnsi" w:eastAsia="Arial Unicode MS" w:hAnsiTheme="minorHAnsi" w:cs="Times New Roman"/>
          <w:noProof/>
          <w:lang w:eastAsia="sl-SI"/>
        </w:rPr>
        <w:t>je iz te skupine tudi največ</w:t>
      </w:r>
      <w:r w:rsidR="001733E3">
        <w:rPr>
          <w:rFonts w:asciiTheme="minorHAnsi" w:eastAsia="Arial Unicode MS" w:hAnsiTheme="minorHAnsi" w:cs="Times New Roman"/>
          <w:noProof/>
          <w:lang w:eastAsia="sl-SI"/>
        </w:rPr>
        <w:t xml:space="preserve"> odvzetih vzorcev.</w:t>
      </w:r>
      <w:r w:rsidRPr="00E874DC">
        <w:rPr>
          <w:rFonts w:asciiTheme="minorHAnsi" w:eastAsia="Arial Unicode MS" w:hAnsiTheme="minorHAnsi" w:cs="Times New Roman"/>
          <w:noProof/>
          <w:lang w:eastAsia="sl-SI"/>
        </w:rPr>
        <w:br w:type="page"/>
      </w:r>
    </w:p>
    <w:p w:rsidR="000C0441" w:rsidRPr="00E874DC" w:rsidRDefault="000C0441" w:rsidP="00944F3E">
      <w:pPr>
        <w:pStyle w:val="Naslov3"/>
        <w:rPr>
          <w:lang w:eastAsia="sl-SI"/>
        </w:rPr>
      </w:pPr>
      <w:bookmarkStart w:id="201" w:name="_Ref417025127"/>
      <w:bookmarkStart w:id="202" w:name="_Ref417040081"/>
      <w:bookmarkStart w:id="203" w:name="_Toc7008236"/>
      <w:bookmarkStart w:id="204" w:name="_Toc43285892"/>
      <w:r w:rsidRPr="00E874DC">
        <w:rPr>
          <w:lang w:eastAsia="sl-SI"/>
        </w:rPr>
        <w:lastRenderedPageBreak/>
        <w:t xml:space="preserve">Program vzorčenja na področju </w:t>
      </w:r>
      <w:bookmarkEnd w:id="201"/>
      <w:r w:rsidRPr="00E874DC">
        <w:rPr>
          <w:lang w:eastAsia="sl-SI"/>
        </w:rPr>
        <w:t>zdravstvene ustreznosti oziroma varnosti živil in hrane</w:t>
      </w:r>
      <w:bookmarkEnd w:id="202"/>
      <w:bookmarkEnd w:id="203"/>
      <w:bookmarkEnd w:id="204"/>
      <w:r w:rsidRPr="00E874DC">
        <w:rPr>
          <w:lang w:eastAsia="sl-SI"/>
        </w:rPr>
        <w:t xml:space="preserve">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letu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so zdravstveni inšpektorji v okviru uradnega nadzora odvzeli </w:t>
      </w:r>
      <w:r w:rsidR="00E3403D">
        <w:rPr>
          <w:rFonts w:asciiTheme="minorHAnsi" w:hAnsiTheme="minorHAnsi" w:cs="Times New Roman"/>
          <w:noProof/>
          <w:lang w:eastAsia="sl-SI"/>
        </w:rPr>
        <w:t>129</w:t>
      </w:r>
      <w:r w:rsidR="00E3403D"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 xml:space="preserve">vzorcev živil, in sicer </w:t>
      </w:r>
      <w:r w:rsidR="00E3403D">
        <w:rPr>
          <w:rFonts w:asciiTheme="minorHAnsi" w:hAnsiTheme="minorHAnsi" w:cs="Times New Roman"/>
          <w:noProof/>
          <w:lang w:eastAsia="sl-SI"/>
        </w:rPr>
        <w:t>76</w:t>
      </w:r>
      <w:r w:rsidR="00E3403D"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 xml:space="preserve">vzorcev prehranskih dopolnil in </w:t>
      </w:r>
      <w:r w:rsidR="00E3403D">
        <w:rPr>
          <w:rFonts w:asciiTheme="minorHAnsi" w:hAnsiTheme="minorHAnsi" w:cs="Times New Roman"/>
          <w:noProof/>
          <w:lang w:eastAsia="sl-SI"/>
        </w:rPr>
        <w:t>53</w:t>
      </w:r>
      <w:r w:rsidR="00E3403D"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 xml:space="preserve">vzorcev živil za posebne skupine, od tega </w:t>
      </w:r>
      <w:r w:rsidR="00B136C3">
        <w:rPr>
          <w:rFonts w:asciiTheme="minorHAnsi" w:hAnsiTheme="minorHAnsi" w:cs="Times New Roman"/>
          <w:noProof/>
          <w:lang w:eastAsia="sl-SI"/>
        </w:rPr>
        <w:t>44</w:t>
      </w:r>
      <w:r w:rsidR="00B136C3"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 xml:space="preserve">vzorcev živil namenjenih dojenčkom in majhnim otrokom (otroška hrana) in </w:t>
      </w:r>
      <w:r w:rsidR="00152B8C">
        <w:rPr>
          <w:rFonts w:asciiTheme="minorHAnsi" w:hAnsiTheme="minorHAnsi" w:cs="Times New Roman"/>
          <w:noProof/>
          <w:lang w:eastAsia="sl-SI"/>
        </w:rPr>
        <w:t>devet</w:t>
      </w:r>
      <w:r w:rsidR="00B136C3"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vzorcev živil za posebne zdravstvene namene. Vzorci po skupinah živil so prikazani v grafu spodaj.</w:t>
      </w:r>
    </w:p>
    <w:p w:rsidR="000C0441" w:rsidRPr="00E874DC" w:rsidRDefault="00CF3BD7" w:rsidP="00CF3BD7">
      <w:pPr>
        <w:pStyle w:val="Napis"/>
        <w:rPr>
          <w:rFonts w:cs="Times New Roman"/>
          <w:noProof/>
        </w:rPr>
      </w:pPr>
      <w:bookmarkStart w:id="205" w:name="_Toc43285893"/>
      <w:bookmarkStart w:id="206" w:name="_Toc43287474"/>
      <w:r>
        <w:t xml:space="preserve">Graf </w:t>
      </w:r>
      <w:r w:rsidR="00B15DCE">
        <w:rPr>
          <w:noProof/>
        </w:rPr>
        <w:fldChar w:fldCharType="begin"/>
      </w:r>
      <w:r w:rsidR="00B15DCE">
        <w:rPr>
          <w:noProof/>
        </w:rPr>
        <w:instrText xml:space="preserve"> SEQ Graf \* ARABIC </w:instrText>
      </w:r>
      <w:r w:rsidR="00B15DCE">
        <w:rPr>
          <w:noProof/>
        </w:rPr>
        <w:fldChar w:fldCharType="separate"/>
      </w:r>
      <w:r w:rsidR="004B3F9A">
        <w:rPr>
          <w:noProof/>
        </w:rPr>
        <w:t>16</w:t>
      </w:r>
      <w:r w:rsidR="00B15DCE">
        <w:rPr>
          <w:noProof/>
        </w:rPr>
        <w:fldChar w:fldCharType="end"/>
      </w:r>
      <w:r w:rsidRPr="00E874DC">
        <w:rPr>
          <w:rFonts w:cs="Times New Roman"/>
          <w:noProof/>
        </w:rPr>
        <w:t xml:space="preserve"> – Vzorci po skupinah živil</w:t>
      </w:r>
      <w:bookmarkEnd w:id="205"/>
      <w:bookmarkEnd w:id="206"/>
    </w:p>
    <w:p w:rsidR="000C0441" w:rsidRPr="00E874DC" w:rsidRDefault="00B136C3" w:rsidP="000C0441">
      <w:pPr>
        <w:spacing w:before="120" w:after="120" w:line="240" w:lineRule="auto"/>
        <w:jc w:val="both"/>
        <w:rPr>
          <w:rFonts w:asciiTheme="minorHAnsi" w:hAnsiTheme="minorHAnsi" w:cs="Times New Roman"/>
          <w:noProof/>
          <w:lang w:eastAsia="sl-SI"/>
        </w:rPr>
      </w:pPr>
      <w:r>
        <w:rPr>
          <w:noProof/>
          <w:lang w:eastAsia="sl-SI"/>
        </w:rPr>
        <w:drawing>
          <wp:inline distT="0" distB="0" distL="0" distR="0" wp14:anchorId="717CEFFC" wp14:editId="610F87C3">
            <wp:extent cx="5541818" cy="2043545"/>
            <wp:effectExtent l="0" t="0" r="1905" b="0"/>
            <wp:docPr id="12" name="Grafikon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F3BD7"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Od skupnega števila vzorcev jih je bilo </w:t>
      </w:r>
      <w:r w:rsidR="00B136C3">
        <w:rPr>
          <w:rFonts w:asciiTheme="minorHAnsi" w:hAnsiTheme="minorHAnsi" w:cs="Times New Roman"/>
          <w:noProof/>
          <w:lang w:eastAsia="sl-SI"/>
        </w:rPr>
        <w:t xml:space="preserve">118 </w:t>
      </w:r>
      <w:r w:rsidRPr="00E874DC">
        <w:rPr>
          <w:rFonts w:asciiTheme="minorHAnsi" w:hAnsiTheme="minorHAnsi" w:cs="Times New Roman"/>
          <w:noProof/>
          <w:lang w:eastAsia="sl-SI"/>
        </w:rPr>
        <w:t>odvzetih v okviru letnega programa vzorčenja,</w:t>
      </w:r>
      <w:r w:rsidRPr="00E874DC">
        <w:rPr>
          <w:rFonts w:asciiTheme="minorHAnsi" w:hAnsiTheme="minorHAnsi" w:cs="Times New Roman"/>
          <w:b/>
          <w:noProof/>
          <w:lang w:eastAsia="sl-SI"/>
        </w:rPr>
        <w:t xml:space="preserve"> </w:t>
      </w:r>
      <w:r w:rsidR="00B136C3">
        <w:rPr>
          <w:rFonts w:asciiTheme="minorHAnsi" w:hAnsiTheme="minorHAnsi" w:cs="Times New Roman"/>
          <w:noProof/>
          <w:lang w:eastAsia="sl-SI"/>
        </w:rPr>
        <w:t>eden</w:t>
      </w:r>
      <w:r w:rsidR="00B136C3"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 xml:space="preserve">v okviru dodatnega nadzora in </w:t>
      </w:r>
      <w:r w:rsidR="00B136C3">
        <w:rPr>
          <w:rFonts w:asciiTheme="minorHAnsi" w:hAnsiTheme="minorHAnsi" w:cs="Times New Roman"/>
          <w:noProof/>
          <w:lang w:eastAsia="sl-SI"/>
        </w:rPr>
        <w:t>10</w:t>
      </w:r>
      <w:r w:rsidR="00B136C3"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 xml:space="preserve">v okviru uradnega nadzora ob uvozu. Slovenskega porekla je bilo </w:t>
      </w:r>
      <w:r w:rsidR="00B136C3">
        <w:rPr>
          <w:rFonts w:asciiTheme="minorHAnsi" w:hAnsiTheme="minorHAnsi" w:cs="Times New Roman"/>
          <w:noProof/>
          <w:lang w:eastAsia="sl-SI"/>
        </w:rPr>
        <w:t>17</w:t>
      </w:r>
      <w:r w:rsidR="00B136C3"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 xml:space="preserve">vzorcev, iz drugih držav članic Evropske unije je bilo </w:t>
      </w:r>
      <w:r w:rsidR="00B136C3">
        <w:rPr>
          <w:rFonts w:asciiTheme="minorHAnsi" w:hAnsiTheme="minorHAnsi" w:cs="Times New Roman"/>
          <w:noProof/>
          <w:lang w:eastAsia="sl-SI"/>
        </w:rPr>
        <w:t>79</w:t>
      </w:r>
      <w:r w:rsidR="00B136C3"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 xml:space="preserve">vzorcev, </w:t>
      </w:r>
      <w:r w:rsidR="00B136C3">
        <w:rPr>
          <w:rFonts w:asciiTheme="minorHAnsi" w:hAnsiTheme="minorHAnsi" w:cs="Times New Roman"/>
          <w:noProof/>
          <w:lang w:eastAsia="sl-SI"/>
        </w:rPr>
        <w:t>33</w:t>
      </w:r>
      <w:r w:rsidR="00B136C3"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vzorcev je izviralo iz tretjih držav. Navedba porekla za tovrstna živila ni obvezen element označbe. Nosilec dejavnosti se za navedbo porekla lahko odloči prostovoljno, v kolikor pa tega podatka na označbi ni in ni naveden proizvajalec ali podatek, kje je izdelek proizveden, se za namen poro</w:t>
      </w:r>
      <w:r w:rsidR="00CA25AF">
        <w:rPr>
          <w:rFonts w:asciiTheme="minorHAnsi" w:hAnsiTheme="minorHAnsi" w:cs="Times New Roman"/>
          <w:noProof/>
          <w:lang w:eastAsia="sl-SI"/>
        </w:rPr>
        <w:t>čanja o izvoru odvzetih vzorcev</w:t>
      </w:r>
      <w:r w:rsidRPr="00E874DC">
        <w:rPr>
          <w:rFonts w:asciiTheme="minorHAnsi" w:hAnsiTheme="minorHAnsi" w:cs="Times New Roman"/>
          <w:noProof/>
          <w:lang w:eastAsia="sl-SI"/>
        </w:rPr>
        <w:t xml:space="preserve"> upošteva podatek o državi nosilca dejavnosti, ki je odgovoren za izdelek in je naveden na označbi.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Število oziroma deleži analiziranih vzorcev po povodu in poreklu oziroma izvoru so prikazani v grafih spodaj.</w:t>
      </w:r>
    </w:p>
    <w:tbl>
      <w:tblPr>
        <w:tblW w:w="5043"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4"/>
        <w:gridCol w:w="4500"/>
      </w:tblGrid>
      <w:tr w:rsidR="000C0441" w:rsidRPr="00E874DC" w:rsidTr="00BA2829">
        <w:trPr>
          <w:trHeight w:val="3830"/>
        </w:trPr>
        <w:tc>
          <w:tcPr>
            <w:tcW w:w="4504" w:type="dxa"/>
          </w:tcPr>
          <w:p w:rsidR="000C0441" w:rsidRPr="00E874DC" w:rsidRDefault="00CF3BD7" w:rsidP="00CF3BD7">
            <w:pPr>
              <w:pStyle w:val="Napis"/>
              <w:rPr>
                <w:rFonts w:cs="Times New Roman"/>
                <w:noProof/>
              </w:rPr>
            </w:pPr>
            <w:bookmarkStart w:id="207" w:name="_Toc43285894"/>
            <w:bookmarkStart w:id="208" w:name="_Toc43287475"/>
            <w:r>
              <w:lastRenderedPageBreak/>
              <w:t xml:space="preserve">Graf </w:t>
            </w:r>
            <w:r w:rsidR="00B15DCE">
              <w:rPr>
                <w:noProof/>
              </w:rPr>
              <w:fldChar w:fldCharType="begin"/>
            </w:r>
            <w:r w:rsidR="00B15DCE">
              <w:rPr>
                <w:noProof/>
              </w:rPr>
              <w:instrText xml:space="preserve"> SEQ Graf \* ARABIC </w:instrText>
            </w:r>
            <w:r w:rsidR="00B15DCE">
              <w:rPr>
                <w:noProof/>
              </w:rPr>
              <w:fldChar w:fldCharType="separate"/>
            </w:r>
            <w:r w:rsidR="004B3F9A">
              <w:rPr>
                <w:noProof/>
              </w:rPr>
              <w:t>17</w:t>
            </w:r>
            <w:r w:rsidR="00B15DCE">
              <w:rPr>
                <w:noProof/>
              </w:rPr>
              <w:fldChar w:fldCharType="end"/>
            </w:r>
            <w:r w:rsidRPr="00E874DC">
              <w:rPr>
                <w:rFonts w:cs="Times New Roman"/>
                <w:noProof/>
              </w:rPr>
              <w:t xml:space="preserve"> – Število/delež vzorcev glede na povod vzorčenja</w:t>
            </w:r>
            <w:bookmarkEnd w:id="207"/>
            <w:bookmarkEnd w:id="208"/>
          </w:p>
          <w:p w:rsidR="000C0441" w:rsidRPr="00E874DC" w:rsidRDefault="00B136C3" w:rsidP="00BA2829">
            <w:pPr>
              <w:spacing w:before="120" w:after="120" w:line="240" w:lineRule="auto"/>
              <w:jc w:val="center"/>
              <w:rPr>
                <w:rFonts w:asciiTheme="minorHAnsi" w:hAnsiTheme="minorHAnsi" w:cs="Times New Roman"/>
                <w:noProof/>
                <w:lang w:eastAsia="sl-SI"/>
              </w:rPr>
            </w:pPr>
            <w:r w:rsidRPr="00BA2829">
              <w:rPr>
                <w:noProof/>
                <w:sz w:val="16"/>
                <w:lang w:eastAsia="sl-SI"/>
              </w:rPr>
              <w:drawing>
                <wp:inline distT="0" distB="0" distL="0" distR="0" wp14:anchorId="69584F03" wp14:editId="7BDC04CC">
                  <wp:extent cx="2697480" cy="2247900"/>
                  <wp:effectExtent l="0" t="0" r="7620" b="0"/>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4500" w:type="dxa"/>
          </w:tcPr>
          <w:p w:rsidR="00DC7005" w:rsidRPr="00BA2829" w:rsidRDefault="00CF3BD7" w:rsidP="00CF3BD7">
            <w:pPr>
              <w:pStyle w:val="Napis"/>
              <w:rPr>
                <w:rFonts w:cs="Times New Roman"/>
                <w:noProof/>
                <w:sz w:val="10"/>
              </w:rPr>
            </w:pPr>
            <w:bookmarkStart w:id="209" w:name="_Toc43285895"/>
            <w:bookmarkStart w:id="210" w:name="_Toc43287476"/>
            <w:r>
              <w:t xml:space="preserve">Graf </w:t>
            </w:r>
            <w:r w:rsidR="00B15DCE">
              <w:rPr>
                <w:noProof/>
              </w:rPr>
              <w:fldChar w:fldCharType="begin"/>
            </w:r>
            <w:r w:rsidR="00B15DCE">
              <w:rPr>
                <w:noProof/>
              </w:rPr>
              <w:instrText xml:space="preserve"> SEQ Graf \* ARABIC </w:instrText>
            </w:r>
            <w:r w:rsidR="00B15DCE">
              <w:rPr>
                <w:noProof/>
              </w:rPr>
              <w:fldChar w:fldCharType="separate"/>
            </w:r>
            <w:r w:rsidR="004B3F9A">
              <w:rPr>
                <w:noProof/>
              </w:rPr>
              <w:t>18</w:t>
            </w:r>
            <w:r w:rsidR="00B15DCE">
              <w:rPr>
                <w:noProof/>
              </w:rPr>
              <w:fldChar w:fldCharType="end"/>
            </w:r>
            <w:r w:rsidRPr="00E874DC">
              <w:rPr>
                <w:rFonts w:cs="Times New Roman"/>
                <w:noProof/>
              </w:rPr>
              <w:t xml:space="preserve"> – Število/delež vzorcev glede na poreklo</w:t>
            </w:r>
            <w:r>
              <w:rPr>
                <w:rFonts w:cs="Times New Roman"/>
                <w:noProof/>
              </w:rPr>
              <w:t xml:space="preserve"> </w:t>
            </w:r>
            <w:r w:rsidRPr="00E874DC">
              <w:rPr>
                <w:rFonts w:cs="Times New Roman"/>
                <w:noProof/>
              </w:rPr>
              <w:t>/izvor</w:t>
            </w:r>
            <w:bookmarkEnd w:id="209"/>
            <w:bookmarkEnd w:id="210"/>
          </w:p>
          <w:p w:rsidR="000C0441" w:rsidRPr="00BA2829" w:rsidRDefault="00DC7005" w:rsidP="00BA2829">
            <w:pPr>
              <w:spacing w:before="120" w:after="120" w:line="240" w:lineRule="auto"/>
              <w:jc w:val="center"/>
              <w:rPr>
                <w:rFonts w:asciiTheme="minorHAnsi" w:hAnsiTheme="minorHAnsi" w:cs="Times New Roman"/>
                <w:lang w:eastAsia="sl-SI"/>
              </w:rPr>
            </w:pPr>
            <w:r>
              <w:rPr>
                <w:noProof/>
                <w:lang w:eastAsia="sl-SI"/>
              </w:rPr>
              <w:drawing>
                <wp:inline distT="0" distB="0" distL="0" distR="0" wp14:anchorId="42B0F6BA" wp14:editId="19F617B6">
                  <wp:extent cx="2644140" cy="2278380"/>
                  <wp:effectExtent l="0" t="0" r="3810" b="7620"/>
                  <wp:docPr id="22" name="Grafikon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bl>
    <w:p w:rsidR="00AC13E9"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Od </w:t>
      </w:r>
      <w:r w:rsidR="00EB27B3">
        <w:rPr>
          <w:rFonts w:asciiTheme="minorHAnsi" w:hAnsiTheme="minorHAnsi" w:cs="Times New Roman"/>
          <w:noProof/>
          <w:lang w:eastAsia="sl-SI"/>
        </w:rPr>
        <w:t>129</w:t>
      </w:r>
      <w:r w:rsidR="00EB27B3" w:rsidRPr="00E874DC">
        <w:rPr>
          <w:rFonts w:asciiTheme="minorHAnsi" w:hAnsiTheme="minorHAnsi" w:cs="Times New Roman"/>
          <w:noProof/>
          <w:lang w:eastAsia="sl-SI"/>
        </w:rPr>
        <w:t xml:space="preserve"> </w:t>
      </w:r>
      <w:r w:rsidR="00CA25AF">
        <w:rPr>
          <w:rFonts w:asciiTheme="minorHAnsi" w:hAnsiTheme="minorHAnsi" w:cs="Times New Roman"/>
          <w:noProof/>
          <w:lang w:eastAsia="sl-SI"/>
        </w:rPr>
        <w:t>odvzetih vzorcev živil</w:t>
      </w:r>
      <w:r w:rsidRPr="00E874DC">
        <w:rPr>
          <w:rFonts w:asciiTheme="minorHAnsi" w:hAnsiTheme="minorHAnsi" w:cs="Times New Roman"/>
          <w:noProof/>
          <w:lang w:eastAsia="sl-SI"/>
        </w:rPr>
        <w:t xml:space="preserve"> je bilo za </w:t>
      </w:r>
      <w:r w:rsidR="00EB27B3">
        <w:rPr>
          <w:rFonts w:asciiTheme="minorHAnsi" w:hAnsiTheme="minorHAnsi" w:cs="Times New Roman"/>
          <w:noProof/>
          <w:lang w:eastAsia="sl-SI"/>
        </w:rPr>
        <w:t xml:space="preserve">en </w:t>
      </w:r>
      <w:r w:rsidR="00EB27B3" w:rsidRPr="00E874DC">
        <w:rPr>
          <w:rFonts w:asciiTheme="minorHAnsi" w:hAnsiTheme="minorHAnsi" w:cs="Times New Roman"/>
          <w:noProof/>
          <w:lang w:eastAsia="sl-SI"/>
        </w:rPr>
        <w:t>vzor</w:t>
      </w:r>
      <w:r w:rsidR="00EB27B3">
        <w:rPr>
          <w:rFonts w:asciiTheme="minorHAnsi" w:hAnsiTheme="minorHAnsi" w:cs="Times New Roman"/>
          <w:noProof/>
          <w:lang w:eastAsia="sl-SI"/>
        </w:rPr>
        <w:t xml:space="preserve">ec </w:t>
      </w:r>
      <w:r w:rsidR="00EB27B3" w:rsidRPr="00E874DC">
        <w:rPr>
          <w:rFonts w:asciiTheme="minorHAnsi" w:hAnsiTheme="minorHAnsi" w:cs="Times New Roman"/>
          <w:noProof/>
          <w:lang w:eastAsia="sl-SI"/>
        </w:rPr>
        <w:t>prehrans</w:t>
      </w:r>
      <w:r w:rsidR="00EB27B3">
        <w:rPr>
          <w:rFonts w:asciiTheme="minorHAnsi" w:hAnsiTheme="minorHAnsi" w:cs="Times New Roman"/>
          <w:noProof/>
          <w:lang w:eastAsia="sl-SI"/>
        </w:rPr>
        <w:t>kega</w:t>
      </w:r>
      <w:r w:rsidR="00EB27B3"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dopolnil</w:t>
      </w:r>
      <w:r w:rsidR="00EB27B3">
        <w:rPr>
          <w:rFonts w:asciiTheme="minorHAnsi" w:hAnsiTheme="minorHAnsi" w:cs="Times New Roman"/>
          <w:noProof/>
          <w:lang w:eastAsia="sl-SI"/>
        </w:rPr>
        <w:t>a</w:t>
      </w:r>
      <w:r w:rsidRPr="00E874DC">
        <w:rPr>
          <w:rFonts w:asciiTheme="minorHAnsi" w:hAnsiTheme="minorHAnsi" w:cs="Times New Roman"/>
          <w:noProof/>
          <w:lang w:eastAsia="sl-SI"/>
        </w:rPr>
        <w:t xml:space="preserve"> ocenjeno, da ni </w:t>
      </w:r>
      <w:r w:rsidR="00EB27B3" w:rsidRPr="00E874DC">
        <w:rPr>
          <w:rFonts w:asciiTheme="minorHAnsi" w:hAnsiTheme="minorHAnsi" w:cs="Times New Roman"/>
          <w:noProof/>
          <w:lang w:eastAsia="sl-SI"/>
        </w:rPr>
        <w:t>skla</w:t>
      </w:r>
      <w:r w:rsidR="00EB27B3">
        <w:rPr>
          <w:rFonts w:asciiTheme="minorHAnsi" w:hAnsiTheme="minorHAnsi" w:cs="Times New Roman"/>
          <w:noProof/>
          <w:lang w:eastAsia="sl-SI"/>
        </w:rPr>
        <w:t>den</w:t>
      </w:r>
      <w:r w:rsidR="00EB27B3"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 xml:space="preserve">s 14. členom Uredbe (ES) št. 178/2002 oziroma, da ni </w:t>
      </w:r>
      <w:r w:rsidR="00AC13E9" w:rsidRPr="00E874DC">
        <w:rPr>
          <w:rFonts w:asciiTheme="minorHAnsi" w:hAnsiTheme="minorHAnsi" w:cs="Times New Roman"/>
          <w:noProof/>
          <w:lang w:eastAsia="sl-SI"/>
        </w:rPr>
        <w:t>var</w:t>
      </w:r>
      <w:r w:rsidR="00AC13E9">
        <w:rPr>
          <w:rFonts w:asciiTheme="minorHAnsi" w:hAnsiTheme="minorHAnsi" w:cs="Times New Roman"/>
          <w:noProof/>
          <w:lang w:eastAsia="sl-SI"/>
        </w:rPr>
        <w:t>en</w:t>
      </w:r>
      <w:r w:rsidRPr="00E874DC">
        <w:rPr>
          <w:rFonts w:asciiTheme="minorHAnsi" w:hAnsiTheme="minorHAnsi" w:cs="Times New Roman"/>
          <w:noProof/>
          <w:lang w:eastAsia="sl-SI"/>
        </w:rPr>
        <w:t xml:space="preserve">. V </w:t>
      </w:r>
      <w:r w:rsidR="00AC13E9">
        <w:rPr>
          <w:rFonts w:asciiTheme="minorHAnsi" w:hAnsiTheme="minorHAnsi" w:cs="Times New Roman"/>
          <w:noProof/>
          <w:lang w:eastAsia="sl-SI"/>
        </w:rPr>
        <w:t>vzorcu</w:t>
      </w:r>
      <w:r w:rsidRPr="00E874DC">
        <w:rPr>
          <w:rFonts w:asciiTheme="minorHAnsi" w:hAnsiTheme="minorHAnsi" w:cs="Times New Roman"/>
          <w:noProof/>
          <w:lang w:eastAsia="sl-SI"/>
        </w:rPr>
        <w:t xml:space="preserve"> </w:t>
      </w:r>
      <w:r w:rsidR="00AC13E9" w:rsidRPr="00E874DC">
        <w:rPr>
          <w:rFonts w:asciiTheme="minorHAnsi" w:hAnsiTheme="minorHAnsi" w:cs="Times New Roman"/>
          <w:noProof/>
          <w:lang w:eastAsia="sl-SI"/>
        </w:rPr>
        <w:t>prehransk</w:t>
      </w:r>
      <w:r w:rsidR="00AC13E9">
        <w:rPr>
          <w:rFonts w:asciiTheme="minorHAnsi" w:hAnsiTheme="minorHAnsi" w:cs="Times New Roman"/>
          <w:noProof/>
          <w:lang w:eastAsia="sl-SI"/>
        </w:rPr>
        <w:t>ega</w:t>
      </w:r>
      <w:r w:rsidR="00AC13E9"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dopolnil</w:t>
      </w:r>
      <w:r w:rsidR="00AC13E9">
        <w:rPr>
          <w:rFonts w:asciiTheme="minorHAnsi" w:hAnsiTheme="minorHAnsi" w:cs="Times New Roman"/>
          <w:noProof/>
          <w:lang w:eastAsia="sl-SI"/>
        </w:rPr>
        <w:t>a</w:t>
      </w:r>
      <w:r w:rsidRPr="00E874DC">
        <w:rPr>
          <w:rFonts w:asciiTheme="minorHAnsi" w:hAnsiTheme="minorHAnsi" w:cs="Times New Roman"/>
          <w:noProof/>
          <w:lang w:eastAsia="sl-SI"/>
        </w:rPr>
        <w:t xml:space="preserve"> za povečanje spolne moči je bila ugotovljena prisotnost </w:t>
      </w:r>
      <w:r w:rsidR="00AC13E9">
        <w:rPr>
          <w:rFonts w:asciiTheme="minorHAnsi" w:hAnsiTheme="minorHAnsi" w:cs="Times New Roman"/>
          <w:noProof/>
          <w:lang w:eastAsia="sl-SI"/>
        </w:rPr>
        <w:t xml:space="preserve">analogov </w:t>
      </w:r>
      <w:r w:rsidRPr="00E874DC">
        <w:rPr>
          <w:rFonts w:asciiTheme="minorHAnsi" w:hAnsiTheme="minorHAnsi" w:cs="Times New Roman"/>
          <w:noProof/>
          <w:lang w:eastAsia="sl-SI"/>
        </w:rPr>
        <w:t>učinkovin zdravil (</w:t>
      </w:r>
      <w:r w:rsidR="00AC13E9">
        <w:rPr>
          <w:rFonts w:asciiTheme="minorHAnsi" w:hAnsiTheme="minorHAnsi" w:cs="Times New Roman"/>
          <w:noProof/>
          <w:lang w:eastAsia="sl-SI"/>
        </w:rPr>
        <w:t>analogi zaviralcev PDE-5).</w:t>
      </w:r>
    </w:p>
    <w:p w:rsidR="00AC13E9" w:rsidRDefault="00AC13E9" w:rsidP="000C0441">
      <w:pPr>
        <w:spacing w:before="120" w:after="120" w:line="240" w:lineRule="auto"/>
        <w:jc w:val="both"/>
        <w:rPr>
          <w:rFonts w:asciiTheme="minorHAnsi" w:hAnsiTheme="minorHAnsi" w:cs="Times New Roman"/>
          <w:noProof/>
          <w:lang w:eastAsia="sl-SI"/>
        </w:rPr>
      </w:pPr>
      <w:r>
        <w:rPr>
          <w:rFonts w:asciiTheme="minorHAnsi" w:hAnsiTheme="minorHAnsi" w:cs="Times New Roman"/>
          <w:noProof/>
          <w:lang w:eastAsia="sl-SI"/>
        </w:rPr>
        <w:t>Dva</w:t>
      </w:r>
      <w:r w:rsidRPr="00E874DC">
        <w:rPr>
          <w:rFonts w:asciiTheme="minorHAnsi" w:hAnsiTheme="minorHAnsi" w:cs="Times New Roman"/>
          <w:noProof/>
          <w:lang w:eastAsia="sl-SI"/>
        </w:rPr>
        <w:t xml:space="preserve"> </w:t>
      </w:r>
      <w:r w:rsidR="000C0441" w:rsidRPr="00E874DC">
        <w:rPr>
          <w:rFonts w:asciiTheme="minorHAnsi" w:hAnsiTheme="minorHAnsi" w:cs="Times New Roman"/>
          <w:noProof/>
          <w:lang w:eastAsia="sl-SI"/>
        </w:rPr>
        <w:t>vzorc</w:t>
      </w:r>
      <w:r>
        <w:rPr>
          <w:rFonts w:asciiTheme="minorHAnsi" w:hAnsiTheme="minorHAnsi" w:cs="Times New Roman"/>
          <w:noProof/>
          <w:lang w:eastAsia="sl-SI"/>
        </w:rPr>
        <w:t>a</w:t>
      </w:r>
      <w:r w:rsidR="000C0441" w:rsidRPr="00E874DC">
        <w:rPr>
          <w:rFonts w:asciiTheme="minorHAnsi" w:hAnsiTheme="minorHAnsi" w:cs="Times New Roman"/>
          <w:noProof/>
          <w:lang w:eastAsia="sl-SI"/>
        </w:rPr>
        <w:t xml:space="preserve"> prehranskega dopolnila </w:t>
      </w:r>
      <w:r>
        <w:rPr>
          <w:rFonts w:asciiTheme="minorHAnsi" w:hAnsiTheme="minorHAnsi" w:cs="Times New Roman"/>
          <w:noProof/>
          <w:lang w:eastAsia="sl-SI"/>
        </w:rPr>
        <w:t>z vitaminom C sta</w:t>
      </w:r>
      <w:r w:rsidRPr="00E874DC">
        <w:rPr>
          <w:rFonts w:asciiTheme="minorHAnsi" w:hAnsiTheme="minorHAnsi" w:cs="Times New Roman"/>
          <w:noProof/>
          <w:lang w:eastAsia="sl-SI"/>
        </w:rPr>
        <w:t xml:space="preserve"> </w:t>
      </w:r>
      <w:r w:rsidR="000C0441" w:rsidRPr="00E874DC">
        <w:rPr>
          <w:rFonts w:asciiTheme="minorHAnsi" w:hAnsiTheme="minorHAnsi" w:cs="Times New Roman"/>
          <w:noProof/>
          <w:lang w:eastAsia="sl-SI"/>
        </w:rPr>
        <w:t>bil</w:t>
      </w:r>
      <w:r>
        <w:rPr>
          <w:rFonts w:asciiTheme="minorHAnsi" w:hAnsiTheme="minorHAnsi" w:cs="Times New Roman"/>
          <w:noProof/>
          <w:lang w:eastAsia="sl-SI"/>
        </w:rPr>
        <w:t>a</w:t>
      </w:r>
      <w:r w:rsidR="000C0441" w:rsidRPr="00E874DC">
        <w:rPr>
          <w:rFonts w:asciiTheme="minorHAnsi" w:hAnsiTheme="minorHAnsi" w:cs="Times New Roman"/>
          <w:noProof/>
          <w:lang w:eastAsia="sl-SI"/>
        </w:rPr>
        <w:t xml:space="preserve"> ocenjen</w:t>
      </w:r>
      <w:r>
        <w:rPr>
          <w:rFonts w:asciiTheme="minorHAnsi" w:hAnsiTheme="minorHAnsi" w:cs="Times New Roman"/>
          <w:noProof/>
          <w:lang w:eastAsia="sl-SI"/>
        </w:rPr>
        <w:t>a</w:t>
      </w:r>
      <w:r w:rsidR="000C0441" w:rsidRPr="00E874DC">
        <w:rPr>
          <w:rFonts w:asciiTheme="minorHAnsi" w:hAnsiTheme="minorHAnsi" w:cs="Times New Roman"/>
          <w:noProof/>
          <w:lang w:eastAsia="sl-SI"/>
        </w:rPr>
        <w:t xml:space="preserve"> kot </w:t>
      </w:r>
      <w:r w:rsidRPr="00E874DC">
        <w:rPr>
          <w:rFonts w:asciiTheme="minorHAnsi" w:hAnsiTheme="minorHAnsi" w:cs="Times New Roman"/>
          <w:noProof/>
          <w:lang w:eastAsia="sl-SI"/>
        </w:rPr>
        <w:t>nesklad</w:t>
      </w:r>
      <w:r>
        <w:rPr>
          <w:rFonts w:asciiTheme="minorHAnsi" w:hAnsiTheme="minorHAnsi" w:cs="Times New Roman"/>
          <w:noProof/>
          <w:lang w:eastAsia="sl-SI"/>
        </w:rPr>
        <w:t>na</w:t>
      </w:r>
      <w:r w:rsidRPr="00E874DC">
        <w:rPr>
          <w:rFonts w:asciiTheme="minorHAnsi" w:hAnsiTheme="minorHAnsi" w:cs="Times New Roman"/>
          <w:noProof/>
          <w:lang w:eastAsia="sl-SI"/>
        </w:rPr>
        <w:t xml:space="preserve"> </w:t>
      </w:r>
      <w:r w:rsidR="000C0441" w:rsidRPr="00E874DC">
        <w:rPr>
          <w:rFonts w:asciiTheme="minorHAnsi" w:hAnsiTheme="minorHAnsi" w:cs="Times New Roman"/>
          <w:noProof/>
          <w:lang w:eastAsia="sl-SI"/>
        </w:rPr>
        <w:t xml:space="preserve">zaradi </w:t>
      </w:r>
      <w:r>
        <w:rPr>
          <w:rFonts w:asciiTheme="minorHAnsi" w:hAnsiTheme="minorHAnsi" w:cs="Times New Roman"/>
          <w:noProof/>
          <w:lang w:eastAsia="sl-SI"/>
        </w:rPr>
        <w:t xml:space="preserve">prenizke vsebnosti vitamina glede na </w:t>
      </w:r>
      <w:r w:rsidR="007255F9">
        <w:rPr>
          <w:rFonts w:asciiTheme="minorHAnsi" w:hAnsiTheme="minorHAnsi" w:cs="Times New Roman"/>
          <w:noProof/>
          <w:lang w:eastAsia="sl-SI"/>
        </w:rPr>
        <w:t>navedeno</w:t>
      </w:r>
      <w:r>
        <w:rPr>
          <w:rFonts w:asciiTheme="minorHAnsi" w:hAnsiTheme="minorHAnsi" w:cs="Times New Roman"/>
          <w:noProof/>
          <w:lang w:eastAsia="sl-SI"/>
        </w:rPr>
        <w:t xml:space="preserve"> vsebnost</w:t>
      </w:r>
      <w:r w:rsidR="005B7939">
        <w:rPr>
          <w:rFonts w:asciiTheme="minorHAnsi" w:hAnsiTheme="minorHAnsi" w:cs="Times New Roman"/>
          <w:noProof/>
          <w:lang w:eastAsia="sl-SI"/>
        </w:rPr>
        <w:t xml:space="preserve"> na označbi</w:t>
      </w:r>
      <w:r>
        <w:rPr>
          <w:rFonts w:asciiTheme="minorHAnsi" w:hAnsiTheme="minorHAnsi" w:cs="Times New Roman"/>
          <w:noProof/>
          <w:lang w:eastAsia="sl-SI"/>
        </w:rPr>
        <w:t>.</w:t>
      </w:r>
    </w:p>
    <w:p w:rsidR="000C0441" w:rsidRPr="00E874DC" w:rsidRDefault="00CF3BD7" w:rsidP="00CF3BD7">
      <w:pPr>
        <w:pStyle w:val="Napis"/>
      </w:pPr>
      <w:bookmarkStart w:id="211" w:name="_Toc43285896"/>
      <w:bookmarkStart w:id="212" w:name="_Toc43287477"/>
      <w:r>
        <w:t xml:space="preserve">Graf </w:t>
      </w:r>
      <w:r w:rsidR="00B15DCE">
        <w:rPr>
          <w:noProof/>
        </w:rPr>
        <w:fldChar w:fldCharType="begin"/>
      </w:r>
      <w:r w:rsidR="00B15DCE">
        <w:rPr>
          <w:noProof/>
        </w:rPr>
        <w:instrText xml:space="preserve"> SEQ Graf \* ARABIC </w:instrText>
      </w:r>
      <w:r w:rsidR="00B15DCE">
        <w:rPr>
          <w:noProof/>
        </w:rPr>
        <w:fldChar w:fldCharType="separate"/>
      </w:r>
      <w:r w:rsidR="004B3F9A">
        <w:rPr>
          <w:noProof/>
        </w:rPr>
        <w:t>19</w:t>
      </w:r>
      <w:r w:rsidR="00B15DCE">
        <w:rPr>
          <w:noProof/>
        </w:rPr>
        <w:fldChar w:fldCharType="end"/>
      </w:r>
      <w:r w:rsidRPr="00E874DC">
        <w:rPr>
          <w:bCs w:val="0"/>
          <w:noProof/>
          <w:szCs w:val="16"/>
        </w:rPr>
        <w:t xml:space="preserve"> - Deleži vzorcev živil glede na oceno varnosti</w:t>
      </w:r>
      <w:bookmarkEnd w:id="211"/>
      <w:bookmarkEnd w:id="212"/>
    </w:p>
    <w:p w:rsidR="000C0441" w:rsidRPr="00E874DC" w:rsidRDefault="00594554" w:rsidP="00BA2829">
      <w:pPr>
        <w:spacing w:before="120" w:after="120" w:line="240" w:lineRule="auto"/>
        <w:jc w:val="center"/>
        <w:rPr>
          <w:rFonts w:cs="Times New Roman"/>
          <w:noProof/>
          <w:lang w:eastAsia="sl-SI"/>
        </w:rPr>
      </w:pPr>
      <w:r>
        <w:rPr>
          <w:noProof/>
          <w:lang w:eastAsia="sl-SI"/>
        </w:rPr>
        <w:drawing>
          <wp:inline distT="0" distB="0" distL="0" distR="0" wp14:anchorId="58BC16D6" wp14:editId="42C4E503">
            <wp:extent cx="5509260" cy="2247900"/>
            <wp:effectExtent l="0" t="0" r="0" b="0"/>
            <wp:docPr id="23" name="Grafikon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Vsi vzorci živil za posebne skupine (otroška hrana in živila za posebne zdravstvene namene) so bili ocenjeni kot skladni in varni.</w:t>
      </w:r>
    </w:p>
    <w:p w:rsidR="00CF3BD7" w:rsidRDefault="00CF3BD7" w:rsidP="000C0441">
      <w:pPr>
        <w:spacing w:before="120" w:after="120" w:line="240" w:lineRule="auto"/>
        <w:jc w:val="both"/>
        <w:rPr>
          <w:rFonts w:asciiTheme="minorHAnsi" w:hAnsiTheme="minorHAnsi" w:cs="Times New Roman"/>
          <w:noProof/>
          <w:lang w:eastAsia="sl-SI"/>
        </w:rPr>
      </w:pPr>
    </w:p>
    <w:p w:rsidR="00CF3BD7" w:rsidRDefault="00CF3BD7" w:rsidP="000C0441">
      <w:pPr>
        <w:spacing w:before="120" w:after="120" w:line="240" w:lineRule="auto"/>
        <w:jc w:val="both"/>
        <w:rPr>
          <w:rFonts w:asciiTheme="minorHAnsi" w:hAnsiTheme="minorHAnsi" w:cs="Times New Roman"/>
          <w:noProof/>
          <w:lang w:eastAsia="sl-SI"/>
        </w:rPr>
      </w:pPr>
    </w:p>
    <w:p w:rsidR="00CF3BD7" w:rsidRDefault="00CF3BD7" w:rsidP="000C0441">
      <w:pPr>
        <w:spacing w:before="120" w:after="120" w:line="240" w:lineRule="auto"/>
        <w:jc w:val="both"/>
        <w:rPr>
          <w:rFonts w:asciiTheme="minorHAnsi" w:hAnsiTheme="minorHAnsi" w:cs="Times New Roman"/>
          <w:noProof/>
          <w:lang w:eastAsia="sl-SI"/>
        </w:rPr>
      </w:pPr>
    </w:p>
    <w:p w:rsidR="000C0441" w:rsidRPr="00E874DC" w:rsidRDefault="00CF3BD7" w:rsidP="00CF3BD7">
      <w:pPr>
        <w:pStyle w:val="Napis"/>
        <w:rPr>
          <w:rFonts w:cs="Times New Roman"/>
          <w:noProof/>
        </w:rPr>
      </w:pPr>
      <w:bookmarkStart w:id="213" w:name="_Toc43285897"/>
      <w:bookmarkStart w:id="214" w:name="_Toc43287478"/>
      <w:r>
        <w:lastRenderedPageBreak/>
        <w:t xml:space="preserve">Graf </w:t>
      </w:r>
      <w:r w:rsidR="00B15DCE">
        <w:rPr>
          <w:noProof/>
        </w:rPr>
        <w:fldChar w:fldCharType="begin"/>
      </w:r>
      <w:r w:rsidR="00B15DCE">
        <w:rPr>
          <w:noProof/>
        </w:rPr>
        <w:instrText xml:space="preserve"> SEQ Graf \* ARABIC </w:instrText>
      </w:r>
      <w:r w:rsidR="00B15DCE">
        <w:rPr>
          <w:noProof/>
        </w:rPr>
        <w:fldChar w:fldCharType="separate"/>
      </w:r>
      <w:r w:rsidR="004B3F9A">
        <w:rPr>
          <w:noProof/>
        </w:rPr>
        <w:t>20</w:t>
      </w:r>
      <w:r w:rsidR="00B15DCE">
        <w:rPr>
          <w:noProof/>
        </w:rPr>
        <w:fldChar w:fldCharType="end"/>
      </w:r>
      <w:r w:rsidRPr="00E874DC">
        <w:rPr>
          <w:rFonts w:cs="Times New Roman"/>
          <w:noProof/>
        </w:rPr>
        <w:t xml:space="preserve"> – Število vzorcev po posameznih skupinah glede na oceno skladnosti/varnosti</w:t>
      </w:r>
      <w:bookmarkEnd w:id="213"/>
      <w:bookmarkEnd w:id="214"/>
    </w:p>
    <w:p w:rsidR="000C0441" w:rsidRPr="00E874DC" w:rsidRDefault="00E60EA0" w:rsidP="00BA2829">
      <w:pPr>
        <w:spacing w:before="120" w:after="120" w:line="240" w:lineRule="auto"/>
        <w:jc w:val="center"/>
        <w:rPr>
          <w:rFonts w:asciiTheme="minorHAnsi" w:hAnsiTheme="minorHAnsi" w:cs="Times New Roman"/>
          <w:noProof/>
          <w:lang w:eastAsia="sl-SI"/>
        </w:rPr>
      </w:pPr>
      <w:r>
        <w:rPr>
          <w:noProof/>
          <w:lang w:eastAsia="sl-SI"/>
        </w:rPr>
        <w:drawing>
          <wp:inline distT="0" distB="0" distL="0" distR="0" wp14:anchorId="169272B1" wp14:editId="0B46B889">
            <wp:extent cx="4351020" cy="2156460"/>
            <wp:effectExtent l="0" t="0" r="0" b="0"/>
            <wp:docPr id="31" name="Grafikon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C0441" w:rsidRPr="00E874DC" w:rsidRDefault="00220B5D" w:rsidP="000C0441">
      <w:pPr>
        <w:spacing w:before="120" w:after="120" w:line="240" w:lineRule="auto"/>
        <w:jc w:val="both"/>
        <w:rPr>
          <w:rFonts w:asciiTheme="minorHAnsi" w:hAnsiTheme="minorHAnsi" w:cs="Times New Roman"/>
          <w:noProof/>
          <w:lang w:eastAsia="sl-SI"/>
        </w:rPr>
      </w:pPr>
      <w:r>
        <w:rPr>
          <w:rFonts w:asciiTheme="minorHAnsi" w:hAnsiTheme="minorHAnsi" w:cs="Times New Roman"/>
          <w:noProof/>
          <w:lang w:eastAsia="sl-SI"/>
        </w:rPr>
        <w:t>53</w:t>
      </w:r>
      <w:r w:rsidRPr="00E874DC">
        <w:rPr>
          <w:rFonts w:asciiTheme="minorHAnsi" w:hAnsiTheme="minorHAnsi" w:cs="Times New Roman"/>
          <w:noProof/>
          <w:lang w:eastAsia="sl-SI"/>
        </w:rPr>
        <w:t xml:space="preserve"> </w:t>
      </w:r>
      <w:r w:rsidR="000C0441" w:rsidRPr="00E874DC">
        <w:rPr>
          <w:rFonts w:asciiTheme="minorHAnsi" w:hAnsiTheme="minorHAnsi" w:cs="Times New Roman"/>
          <w:noProof/>
          <w:lang w:eastAsia="sl-SI"/>
        </w:rPr>
        <w:t xml:space="preserve">vzorcev živil za posebne skupine je sestavljalo </w:t>
      </w:r>
      <w:r>
        <w:rPr>
          <w:rFonts w:asciiTheme="minorHAnsi" w:hAnsiTheme="minorHAnsi" w:cs="Times New Roman"/>
          <w:noProof/>
          <w:lang w:eastAsia="sl-SI"/>
        </w:rPr>
        <w:t>44</w:t>
      </w:r>
      <w:r w:rsidRPr="00E874DC">
        <w:rPr>
          <w:rFonts w:asciiTheme="minorHAnsi" w:hAnsiTheme="minorHAnsi" w:cs="Times New Roman"/>
          <w:noProof/>
          <w:lang w:eastAsia="sl-SI"/>
        </w:rPr>
        <w:t xml:space="preserve"> </w:t>
      </w:r>
      <w:r w:rsidR="000C0441" w:rsidRPr="00E874DC">
        <w:rPr>
          <w:rFonts w:asciiTheme="minorHAnsi" w:hAnsiTheme="minorHAnsi" w:cs="Times New Roman"/>
          <w:noProof/>
          <w:lang w:eastAsia="sl-SI"/>
        </w:rPr>
        <w:t xml:space="preserve">vzorcev otroške hrane in </w:t>
      </w:r>
      <w:r w:rsidR="00152B8C">
        <w:rPr>
          <w:rFonts w:asciiTheme="minorHAnsi" w:hAnsiTheme="minorHAnsi" w:cs="Times New Roman"/>
          <w:noProof/>
          <w:lang w:eastAsia="sl-SI"/>
        </w:rPr>
        <w:t>devet</w:t>
      </w:r>
      <w:r w:rsidRPr="00E874DC">
        <w:rPr>
          <w:rFonts w:asciiTheme="minorHAnsi" w:hAnsiTheme="minorHAnsi" w:cs="Times New Roman"/>
          <w:noProof/>
          <w:lang w:eastAsia="sl-SI"/>
        </w:rPr>
        <w:t xml:space="preserve"> </w:t>
      </w:r>
      <w:r w:rsidR="000C0441" w:rsidRPr="00E874DC">
        <w:rPr>
          <w:rFonts w:asciiTheme="minorHAnsi" w:hAnsiTheme="minorHAnsi" w:cs="Times New Roman"/>
          <w:noProof/>
          <w:lang w:eastAsia="sl-SI"/>
        </w:rPr>
        <w:t xml:space="preserve">vzorcev živil za posebne zdravstvene namene. Skupino vzorcev otroške hrane je sestavljalo </w:t>
      </w:r>
      <w:r>
        <w:rPr>
          <w:rFonts w:asciiTheme="minorHAnsi" w:hAnsiTheme="minorHAnsi" w:cs="Times New Roman"/>
          <w:noProof/>
          <w:lang w:eastAsia="sl-SI"/>
        </w:rPr>
        <w:t>10</w:t>
      </w:r>
      <w:r w:rsidRPr="00E874DC">
        <w:rPr>
          <w:rFonts w:asciiTheme="minorHAnsi" w:hAnsiTheme="minorHAnsi" w:cs="Times New Roman"/>
          <w:noProof/>
          <w:lang w:eastAsia="sl-SI"/>
        </w:rPr>
        <w:t xml:space="preserve"> </w:t>
      </w:r>
      <w:r w:rsidR="000C0441" w:rsidRPr="00E874DC">
        <w:rPr>
          <w:rFonts w:asciiTheme="minorHAnsi" w:hAnsiTheme="minorHAnsi" w:cs="Times New Roman"/>
          <w:noProof/>
          <w:lang w:eastAsia="sl-SI"/>
        </w:rPr>
        <w:t xml:space="preserve">vzorcev začetnih formul za dojenčke in 10 vzorcev nadaljevalnih formul, </w:t>
      </w:r>
      <w:r w:rsidR="00152B8C">
        <w:rPr>
          <w:rFonts w:asciiTheme="minorHAnsi" w:hAnsiTheme="minorHAnsi" w:cs="Times New Roman"/>
          <w:noProof/>
          <w:lang w:eastAsia="sl-SI"/>
        </w:rPr>
        <w:t>devet</w:t>
      </w:r>
      <w:r w:rsidRPr="00E874DC">
        <w:rPr>
          <w:rFonts w:asciiTheme="minorHAnsi" w:hAnsiTheme="minorHAnsi" w:cs="Times New Roman"/>
          <w:noProof/>
          <w:lang w:eastAsia="sl-SI"/>
        </w:rPr>
        <w:t xml:space="preserve"> </w:t>
      </w:r>
      <w:r w:rsidR="000C0441" w:rsidRPr="00E874DC">
        <w:rPr>
          <w:rFonts w:asciiTheme="minorHAnsi" w:hAnsiTheme="minorHAnsi" w:cs="Times New Roman"/>
          <w:noProof/>
          <w:lang w:eastAsia="sl-SI"/>
        </w:rPr>
        <w:t>vzorcev otroške hrane na osnovi predelanih žit</w:t>
      </w:r>
      <w:r>
        <w:rPr>
          <w:rFonts w:asciiTheme="minorHAnsi" w:hAnsiTheme="minorHAnsi" w:cs="Times New Roman"/>
          <w:noProof/>
          <w:lang w:eastAsia="sl-SI"/>
        </w:rPr>
        <w:t xml:space="preserve"> – žitne kašice</w:t>
      </w:r>
      <w:r w:rsidR="000C0441" w:rsidRPr="00E874DC">
        <w:rPr>
          <w:rFonts w:asciiTheme="minorHAnsi" w:hAnsiTheme="minorHAnsi" w:cs="Times New Roman"/>
          <w:noProof/>
          <w:lang w:eastAsia="sl-SI"/>
        </w:rPr>
        <w:t xml:space="preserve">, ter </w:t>
      </w:r>
      <w:r>
        <w:rPr>
          <w:rFonts w:asciiTheme="minorHAnsi" w:hAnsiTheme="minorHAnsi" w:cs="Times New Roman"/>
          <w:noProof/>
          <w:lang w:eastAsia="sl-SI"/>
        </w:rPr>
        <w:t>15</w:t>
      </w:r>
      <w:r w:rsidRPr="00E874DC">
        <w:rPr>
          <w:rFonts w:asciiTheme="minorHAnsi" w:hAnsiTheme="minorHAnsi" w:cs="Times New Roman"/>
          <w:noProof/>
          <w:lang w:eastAsia="sl-SI"/>
        </w:rPr>
        <w:t xml:space="preserve"> </w:t>
      </w:r>
      <w:r w:rsidR="000C0441" w:rsidRPr="00E874DC">
        <w:rPr>
          <w:rFonts w:asciiTheme="minorHAnsi" w:hAnsiTheme="minorHAnsi" w:cs="Times New Roman"/>
          <w:noProof/>
          <w:lang w:eastAsia="sl-SI"/>
        </w:rPr>
        <w:t xml:space="preserve">vzorcev ostale otroške hrane, ki jo je sestavljalo osem vzorcev na osnovi sadja, </w:t>
      </w:r>
      <w:r>
        <w:rPr>
          <w:rFonts w:asciiTheme="minorHAnsi" w:hAnsiTheme="minorHAnsi" w:cs="Times New Roman"/>
          <w:noProof/>
          <w:lang w:eastAsia="sl-SI"/>
        </w:rPr>
        <w:t>štirje</w:t>
      </w:r>
      <w:r w:rsidR="000C0441"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 xml:space="preserve">vzorci na osnovi zelenjave </w:t>
      </w:r>
      <w:r w:rsidR="001950C9">
        <w:rPr>
          <w:rFonts w:asciiTheme="minorHAnsi" w:hAnsiTheme="minorHAnsi" w:cs="Times New Roman"/>
          <w:noProof/>
          <w:lang w:eastAsia="sl-SI"/>
        </w:rPr>
        <w:t>in tr</w:t>
      </w:r>
      <w:r>
        <w:rPr>
          <w:rFonts w:asciiTheme="minorHAnsi" w:hAnsiTheme="minorHAnsi" w:cs="Times New Roman"/>
          <w:noProof/>
          <w:lang w:eastAsia="sl-SI"/>
        </w:rPr>
        <w:t xml:space="preserve">ije </w:t>
      </w:r>
      <w:r w:rsidR="000C0441" w:rsidRPr="00E874DC">
        <w:rPr>
          <w:rFonts w:asciiTheme="minorHAnsi" w:hAnsiTheme="minorHAnsi" w:cs="Times New Roman"/>
          <w:noProof/>
          <w:lang w:eastAsia="sl-SI"/>
        </w:rPr>
        <w:t>s sestavinami živalskega izvora</w:t>
      </w:r>
      <w:r>
        <w:rPr>
          <w:rFonts w:asciiTheme="minorHAnsi" w:hAnsiTheme="minorHAnsi" w:cs="Times New Roman"/>
          <w:noProof/>
          <w:lang w:eastAsia="sl-SI"/>
        </w:rPr>
        <w:t>.</w:t>
      </w:r>
      <w:r w:rsidR="000C0441" w:rsidRPr="00E874DC">
        <w:rPr>
          <w:rFonts w:asciiTheme="minorHAnsi" w:hAnsiTheme="minorHAnsi" w:cs="Times New Roman"/>
          <w:noProof/>
          <w:lang w:eastAsia="sl-SI"/>
        </w:rPr>
        <w:t xml:space="preserve"> Od </w:t>
      </w:r>
      <w:r w:rsidR="00152B8C">
        <w:rPr>
          <w:rFonts w:asciiTheme="minorHAnsi" w:hAnsiTheme="minorHAnsi" w:cs="Times New Roman"/>
          <w:noProof/>
          <w:lang w:eastAsia="sl-SI"/>
        </w:rPr>
        <w:t>devetih</w:t>
      </w:r>
      <w:r w:rsidRPr="00E874DC">
        <w:rPr>
          <w:rFonts w:asciiTheme="minorHAnsi" w:hAnsiTheme="minorHAnsi" w:cs="Times New Roman"/>
          <w:noProof/>
          <w:lang w:eastAsia="sl-SI"/>
        </w:rPr>
        <w:t xml:space="preserve"> </w:t>
      </w:r>
      <w:r w:rsidR="000C0441" w:rsidRPr="00E874DC">
        <w:rPr>
          <w:rFonts w:asciiTheme="minorHAnsi" w:hAnsiTheme="minorHAnsi" w:cs="Times New Roman"/>
          <w:noProof/>
          <w:lang w:eastAsia="sl-SI"/>
        </w:rPr>
        <w:t xml:space="preserve">vzorcev živil za posebne zdravstvene namene </w:t>
      </w:r>
      <w:r>
        <w:rPr>
          <w:rFonts w:asciiTheme="minorHAnsi" w:hAnsiTheme="minorHAnsi" w:cs="Times New Roman"/>
          <w:noProof/>
          <w:lang w:eastAsia="sl-SI"/>
        </w:rPr>
        <w:t>so</w:t>
      </w:r>
      <w:r w:rsidRPr="00E874DC">
        <w:rPr>
          <w:rFonts w:asciiTheme="minorHAnsi" w:hAnsiTheme="minorHAnsi" w:cs="Times New Roman"/>
          <w:noProof/>
          <w:lang w:eastAsia="sl-SI"/>
        </w:rPr>
        <w:t xml:space="preserve"> bil</w:t>
      </w:r>
      <w:r>
        <w:rPr>
          <w:rFonts w:asciiTheme="minorHAnsi" w:hAnsiTheme="minorHAnsi" w:cs="Times New Roman"/>
          <w:noProof/>
          <w:lang w:eastAsia="sl-SI"/>
        </w:rPr>
        <w:t>i</w:t>
      </w:r>
      <w:r w:rsidRPr="00E874DC">
        <w:rPr>
          <w:rFonts w:asciiTheme="minorHAnsi" w:hAnsiTheme="minorHAnsi" w:cs="Times New Roman"/>
          <w:noProof/>
          <w:lang w:eastAsia="sl-SI"/>
        </w:rPr>
        <w:t xml:space="preserve"> </w:t>
      </w:r>
      <w:r>
        <w:rPr>
          <w:rFonts w:asciiTheme="minorHAnsi" w:hAnsiTheme="minorHAnsi" w:cs="Times New Roman"/>
          <w:noProof/>
          <w:lang w:eastAsia="sl-SI"/>
        </w:rPr>
        <w:t>štirje</w:t>
      </w:r>
      <w:r w:rsidRPr="00E874DC">
        <w:rPr>
          <w:rFonts w:asciiTheme="minorHAnsi" w:hAnsiTheme="minorHAnsi" w:cs="Times New Roman"/>
          <w:noProof/>
          <w:lang w:eastAsia="sl-SI"/>
        </w:rPr>
        <w:t xml:space="preserve"> </w:t>
      </w:r>
      <w:r w:rsidR="000C0441" w:rsidRPr="00E874DC">
        <w:rPr>
          <w:rFonts w:asciiTheme="minorHAnsi" w:hAnsiTheme="minorHAnsi" w:cs="Times New Roman"/>
          <w:noProof/>
          <w:lang w:eastAsia="sl-SI"/>
        </w:rPr>
        <w:t xml:space="preserve">namenjenih dojenčkom, pet pa ostali populaciji. Deleži vzorcev po posameznih skupinah otroške hrane in živil za posebne zdravstvene namene so prikazani v spodnjih dveh grafih. </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4465"/>
        <w:gridCol w:w="4462"/>
      </w:tblGrid>
      <w:tr w:rsidR="000C0441" w:rsidRPr="00E874DC" w:rsidTr="00220B5D">
        <w:trPr>
          <w:trHeight w:val="4819"/>
        </w:trPr>
        <w:tc>
          <w:tcPr>
            <w:tcW w:w="4465" w:type="dxa"/>
          </w:tcPr>
          <w:p w:rsidR="000C0441" w:rsidRPr="00E874DC" w:rsidRDefault="00CF3BD7" w:rsidP="00CF3BD7">
            <w:pPr>
              <w:pStyle w:val="Napis"/>
              <w:rPr>
                <w:rFonts w:cs="Times New Roman"/>
                <w:noProof/>
              </w:rPr>
            </w:pPr>
            <w:bookmarkStart w:id="215" w:name="_Toc43285898"/>
            <w:bookmarkStart w:id="216" w:name="_Toc43287479"/>
            <w:r>
              <w:t xml:space="preserve">Graf </w:t>
            </w:r>
            <w:r w:rsidR="00B15DCE">
              <w:rPr>
                <w:noProof/>
              </w:rPr>
              <w:fldChar w:fldCharType="begin"/>
            </w:r>
            <w:r w:rsidR="00B15DCE">
              <w:rPr>
                <w:noProof/>
              </w:rPr>
              <w:instrText xml:space="preserve"> SEQ Graf \* ARABIC </w:instrText>
            </w:r>
            <w:r w:rsidR="00B15DCE">
              <w:rPr>
                <w:noProof/>
              </w:rPr>
              <w:fldChar w:fldCharType="separate"/>
            </w:r>
            <w:r w:rsidR="004B3F9A">
              <w:rPr>
                <w:noProof/>
              </w:rPr>
              <w:t>21</w:t>
            </w:r>
            <w:r w:rsidR="00B15DCE">
              <w:rPr>
                <w:noProof/>
              </w:rPr>
              <w:fldChar w:fldCharType="end"/>
            </w:r>
            <w:r w:rsidRPr="00E874DC">
              <w:rPr>
                <w:rFonts w:cs="Times New Roman"/>
                <w:noProof/>
              </w:rPr>
              <w:t xml:space="preserve"> - Delež vzorcev po posameznih skupinah otroške hrane</w:t>
            </w:r>
            <w:bookmarkEnd w:id="215"/>
            <w:bookmarkEnd w:id="216"/>
          </w:p>
          <w:p w:rsidR="000C0441" w:rsidRPr="00E874DC" w:rsidRDefault="00220B5D" w:rsidP="000C0441">
            <w:pPr>
              <w:spacing w:before="120" w:after="120"/>
              <w:jc w:val="both"/>
              <w:rPr>
                <w:rFonts w:asciiTheme="minorHAnsi" w:hAnsiTheme="minorHAnsi" w:cs="Times New Roman"/>
                <w:noProof/>
                <w:lang w:eastAsia="sl-SI"/>
              </w:rPr>
            </w:pPr>
            <w:r>
              <w:rPr>
                <w:noProof/>
                <w:lang w:eastAsia="sl-SI"/>
              </w:rPr>
              <w:drawing>
                <wp:inline distT="0" distB="0" distL="0" distR="0" wp14:anchorId="33221725" wp14:editId="3DDEA2D6">
                  <wp:extent cx="3230880" cy="2537460"/>
                  <wp:effectExtent l="0" t="0" r="7620" b="0"/>
                  <wp:docPr id="34" name="Grafikon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c>
          <w:tcPr>
            <w:tcW w:w="4462" w:type="dxa"/>
          </w:tcPr>
          <w:p w:rsidR="000C0441" w:rsidRDefault="00CF3BD7" w:rsidP="00CF3BD7">
            <w:pPr>
              <w:pStyle w:val="Napis"/>
              <w:rPr>
                <w:rFonts w:cs="Times New Roman"/>
                <w:noProof/>
              </w:rPr>
            </w:pPr>
            <w:bookmarkStart w:id="217" w:name="_Toc43285899"/>
            <w:bookmarkStart w:id="218" w:name="_Toc43287480"/>
            <w:r>
              <w:t xml:space="preserve">Graf </w:t>
            </w:r>
            <w:r w:rsidR="00B15DCE">
              <w:rPr>
                <w:noProof/>
              </w:rPr>
              <w:fldChar w:fldCharType="begin"/>
            </w:r>
            <w:r w:rsidR="00B15DCE">
              <w:rPr>
                <w:noProof/>
              </w:rPr>
              <w:instrText xml:space="preserve"> SEQ Graf \* ARABIC </w:instrText>
            </w:r>
            <w:r w:rsidR="00B15DCE">
              <w:rPr>
                <w:noProof/>
              </w:rPr>
              <w:fldChar w:fldCharType="separate"/>
            </w:r>
            <w:r w:rsidR="004B3F9A">
              <w:rPr>
                <w:noProof/>
              </w:rPr>
              <w:t>22</w:t>
            </w:r>
            <w:r w:rsidR="00B15DCE">
              <w:rPr>
                <w:noProof/>
              </w:rPr>
              <w:fldChar w:fldCharType="end"/>
            </w:r>
            <w:r w:rsidRPr="00E874DC">
              <w:rPr>
                <w:rFonts w:cs="Times New Roman"/>
                <w:noProof/>
              </w:rPr>
              <w:t xml:space="preserve"> - Delež vzorcev po posameznih skupinah živil za posebne zdravstvene namene</w:t>
            </w:r>
            <w:bookmarkEnd w:id="217"/>
            <w:bookmarkEnd w:id="218"/>
          </w:p>
          <w:p w:rsidR="001950C9" w:rsidRPr="00E874DC" w:rsidRDefault="001950C9" w:rsidP="000C0441">
            <w:pPr>
              <w:spacing w:before="120" w:after="120"/>
              <w:jc w:val="both"/>
              <w:rPr>
                <w:rFonts w:asciiTheme="minorHAnsi" w:hAnsiTheme="minorHAnsi" w:cs="Times New Roman"/>
                <w:noProof/>
                <w:lang w:eastAsia="sl-SI"/>
              </w:rPr>
            </w:pPr>
          </w:p>
          <w:p w:rsidR="000C0441" w:rsidRPr="00E874DC" w:rsidRDefault="00220B5D" w:rsidP="00BA2829">
            <w:pPr>
              <w:spacing w:before="120" w:after="120"/>
              <w:jc w:val="center"/>
              <w:rPr>
                <w:rFonts w:asciiTheme="minorHAnsi" w:hAnsiTheme="minorHAnsi" w:cs="Times New Roman"/>
                <w:noProof/>
                <w:lang w:eastAsia="sl-SI"/>
              </w:rPr>
            </w:pPr>
            <w:r>
              <w:rPr>
                <w:noProof/>
                <w:lang w:eastAsia="sl-SI"/>
              </w:rPr>
              <w:drawing>
                <wp:inline distT="0" distB="0" distL="0" distR="0" wp14:anchorId="2119AEA8" wp14:editId="714E1E5F">
                  <wp:extent cx="2951018" cy="2424545"/>
                  <wp:effectExtent l="0" t="0" r="1905" b="0"/>
                  <wp:docPr id="36" name="Grafikon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bl>
    <w:p w:rsidR="000C0441" w:rsidRPr="00E874DC" w:rsidRDefault="001950C9" w:rsidP="000C0441">
      <w:pPr>
        <w:spacing w:before="120" w:after="120" w:line="240" w:lineRule="auto"/>
        <w:jc w:val="both"/>
        <w:rPr>
          <w:rFonts w:asciiTheme="minorHAnsi" w:hAnsiTheme="minorHAnsi" w:cs="Times New Roman"/>
          <w:noProof/>
          <w:lang w:eastAsia="sl-SI"/>
        </w:rPr>
      </w:pPr>
      <w:r>
        <w:rPr>
          <w:rFonts w:asciiTheme="minorHAnsi" w:hAnsiTheme="minorHAnsi" w:cs="Times New Roman"/>
          <w:noProof/>
          <w:lang w:eastAsia="sl-SI"/>
        </w:rPr>
        <w:t>15</w:t>
      </w:r>
      <w:r w:rsidRPr="00E874DC">
        <w:rPr>
          <w:rFonts w:asciiTheme="minorHAnsi" w:hAnsiTheme="minorHAnsi" w:cs="Times New Roman"/>
          <w:noProof/>
          <w:lang w:eastAsia="sl-SI"/>
        </w:rPr>
        <w:t xml:space="preserve"> </w:t>
      </w:r>
      <w:r w:rsidR="000C0441" w:rsidRPr="00E874DC">
        <w:rPr>
          <w:rFonts w:asciiTheme="minorHAnsi" w:hAnsiTheme="minorHAnsi" w:cs="Times New Roman"/>
          <w:noProof/>
          <w:lang w:eastAsia="sl-SI"/>
        </w:rPr>
        <w:t xml:space="preserve">vzorcev živil, namenjenih dojenčkom in majhnim otrokom, je bilo analiziranih glede biološke varnosti </w:t>
      </w:r>
      <w:r w:rsidR="000C0441" w:rsidRPr="00E874DC">
        <w:rPr>
          <w:rFonts w:asciiTheme="minorHAnsi" w:hAnsiTheme="minorHAnsi" w:cs="Times New Roman"/>
          <w:i/>
          <w:noProof/>
          <w:lang w:eastAsia="sl-SI"/>
        </w:rPr>
        <w:t>(Salmonella spp., Cronobacter spp., Listeria monocytogenes</w:t>
      </w:r>
      <w:r w:rsidR="000C0441" w:rsidRPr="00E874DC">
        <w:rPr>
          <w:rFonts w:asciiTheme="minorHAnsi" w:hAnsiTheme="minorHAnsi" w:cs="Times New Roman"/>
          <w:noProof/>
          <w:lang w:eastAsia="sl-SI"/>
        </w:rPr>
        <w:t xml:space="preserve">), </w:t>
      </w:r>
      <w:r>
        <w:rPr>
          <w:rFonts w:asciiTheme="minorHAnsi" w:hAnsiTheme="minorHAnsi" w:cs="Times New Roman"/>
          <w:noProof/>
          <w:lang w:eastAsia="sl-SI"/>
        </w:rPr>
        <w:t>29</w:t>
      </w:r>
      <w:r w:rsidRPr="00E874DC">
        <w:rPr>
          <w:rFonts w:asciiTheme="minorHAnsi" w:hAnsiTheme="minorHAnsi" w:cs="Times New Roman"/>
          <w:noProof/>
          <w:lang w:eastAsia="sl-SI"/>
        </w:rPr>
        <w:t xml:space="preserve"> </w:t>
      </w:r>
      <w:r w:rsidR="000C0441" w:rsidRPr="00E874DC">
        <w:rPr>
          <w:rFonts w:asciiTheme="minorHAnsi" w:hAnsiTheme="minorHAnsi" w:cs="Times New Roman"/>
          <w:noProof/>
          <w:lang w:eastAsia="sl-SI"/>
        </w:rPr>
        <w:t>vzorcev glede vsebnosti onesnaževal (kovine, policiklični aromatski ogljikovodiki, mikotoksini, akrilamid, eruka kislina, nitrati, tropanski alkaloidi, alkaloidi rožička, dioksini in PCB), 10 vzorcev (</w:t>
      </w:r>
      <w:r>
        <w:rPr>
          <w:rFonts w:asciiTheme="minorHAnsi" w:hAnsiTheme="minorHAnsi" w:cs="Times New Roman"/>
          <w:noProof/>
          <w:lang w:eastAsia="sl-SI"/>
        </w:rPr>
        <w:t>ostala otroška hrana</w:t>
      </w:r>
      <w:r w:rsidR="000C0441" w:rsidRPr="00E874DC">
        <w:rPr>
          <w:rFonts w:asciiTheme="minorHAnsi" w:hAnsiTheme="minorHAnsi" w:cs="Times New Roman"/>
          <w:noProof/>
          <w:lang w:eastAsia="sl-SI"/>
        </w:rPr>
        <w:t xml:space="preserve">) </w:t>
      </w:r>
      <w:r w:rsidR="00457CBA">
        <w:rPr>
          <w:rFonts w:asciiTheme="minorHAnsi" w:hAnsiTheme="minorHAnsi" w:cs="Times New Roman"/>
          <w:noProof/>
          <w:lang w:eastAsia="sl-SI"/>
        </w:rPr>
        <w:lastRenderedPageBreak/>
        <w:t xml:space="preserve">dodatno </w:t>
      </w:r>
      <w:r w:rsidR="000C0441" w:rsidRPr="00E874DC">
        <w:rPr>
          <w:rFonts w:asciiTheme="minorHAnsi" w:hAnsiTheme="minorHAnsi" w:cs="Times New Roman"/>
          <w:noProof/>
          <w:lang w:eastAsia="sl-SI"/>
        </w:rPr>
        <w:t xml:space="preserve">glede vsebnosti ostankov pesticidov in </w:t>
      </w:r>
      <w:r w:rsidR="00152B8C">
        <w:rPr>
          <w:rFonts w:asciiTheme="minorHAnsi" w:hAnsiTheme="minorHAnsi" w:cs="Times New Roman"/>
          <w:noProof/>
          <w:lang w:eastAsia="sl-SI"/>
        </w:rPr>
        <w:t>trije</w:t>
      </w:r>
      <w:r w:rsidRPr="00E874DC">
        <w:rPr>
          <w:rFonts w:asciiTheme="minorHAnsi" w:hAnsiTheme="minorHAnsi" w:cs="Times New Roman"/>
          <w:noProof/>
          <w:lang w:eastAsia="sl-SI"/>
        </w:rPr>
        <w:t xml:space="preserve"> vzorc</w:t>
      </w:r>
      <w:r>
        <w:rPr>
          <w:rFonts w:asciiTheme="minorHAnsi" w:hAnsiTheme="minorHAnsi" w:cs="Times New Roman"/>
          <w:noProof/>
          <w:lang w:eastAsia="sl-SI"/>
        </w:rPr>
        <w:t>i</w:t>
      </w:r>
      <w:r w:rsidRPr="00E874DC">
        <w:rPr>
          <w:rFonts w:asciiTheme="minorHAnsi" w:hAnsiTheme="minorHAnsi" w:cs="Times New Roman"/>
          <w:noProof/>
          <w:lang w:eastAsia="sl-SI"/>
        </w:rPr>
        <w:t xml:space="preserve"> </w:t>
      </w:r>
      <w:r w:rsidR="000C0441" w:rsidRPr="00E874DC">
        <w:rPr>
          <w:rFonts w:asciiTheme="minorHAnsi" w:hAnsiTheme="minorHAnsi" w:cs="Times New Roman"/>
          <w:noProof/>
          <w:lang w:eastAsia="sl-SI"/>
        </w:rPr>
        <w:t>glede prisotnosti alegena (gluten). Vsi vzorci so bili ocenjeni kot skladni.</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w:t>
      </w:r>
      <w:r w:rsidR="001950C9">
        <w:rPr>
          <w:rFonts w:asciiTheme="minorHAnsi" w:hAnsiTheme="minorHAnsi" w:cs="Times New Roman"/>
          <w:noProof/>
          <w:lang w:eastAsia="sl-SI"/>
        </w:rPr>
        <w:t>sedmih</w:t>
      </w:r>
      <w:r w:rsidR="001950C9"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vzorcih živil za posebne zdravstvene namene so bili analizirani mikrobiološki parametri, ki opredeljujejo mikrobiološko varnost živil (</w:t>
      </w:r>
      <w:r w:rsidRPr="00E874DC">
        <w:rPr>
          <w:rFonts w:asciiTheme="minorHAnsi" w:hAnsiTheme="minorHAnsi" w:cs="Times New Roman"/>
          <w:i/>
          <w:noProof/>
          <w:lang w:eastAsia="sl-SI"/>
        </w:rPr>
        <w:t>Salmonella spp., Listeria monocytogenes)</w:t>
      </w:r>
      <w:r w:rsidRPr="00E874DC">
        <w:rPr>
          <w:rFonts w:asciiTheme="minorHAnsi" w:hAnsiTheme="minorHAnsi" w:cs="Times New Roman"/>
          <w:noProof/>
          <w:lang w:eastAsia="sl-SI"/>
        </w:rPr>
        <w:t xml:space="preserve">, v dveh vzorcih pa vsebnost onesnaževal (kovine, aflatoksin M1, policiklični aromatski ogljikovodiki) in </w:t>
      </w:r>
      <w:r w:rsidR="001950C9">
        <w:rPr>
          <w:rFonts w:asciiTheme="minorHAnsi" w:hAnsiTheme="minorHAnsi" w:cs="Times New Roman"/>
          <w:noProof/>
          <w:lang w:eastAsia="sl-SI"/>
        </w:rPr>
        <w:t xml:space="preserve">vsebnost laktoze, </w:t>
      </w:r>
      <w:r w:rsidR="00457CBA">
        <w:rPr>
          <w:rFonts w:asciiTheme="minorHAnsi" w:hAnsiTheme="minorHAnsi" w:cs="Times New Roman"/>
          <w:noProof/>
          <w:lang w:eastAsia="sl-SI"/>
        </w:rPr>
        <w:t xml:space="preserve">ki je </w:t>
      </w:r>
      <w:r w:rsidR="001950C9">
        <w:rPr>
          <w:rFonts w:asciiTheme="minorHAnsi" w:hAnsiTheme="minorHAnsi" w:cs="Times New Roman"/>
          <w:noProof/>
          <w:lang w:eastAsia="sl-SI"/>
        </w:rPr>
        <w:t>izdelk</w:t>
      </w:r>
      <w:r w:rsidR="00712A32">
        <w:rPr>
          <w:rFonts w:asciiTheme="minorHAnsi" w:hAnsiTheme="minorHAnsi" w:cs="Times New Roman"/>
          <w:noProof/>
          <w:lang w:eastAsia="sl-SI"/>
        </w:rPr>
        <w:t xml:space="preserve">a, </w:t>
      </w:r>
      <w:r w:rsidR="001950C9">
        <w:rPr>
          <w:rFonts w:asciiTheme="minorHAnsi" w:hAnsiTheme="minorHAnsi" w:cs="Times New Roman"/>
          <w:noProof/>
          <w:lang w:eastAsia="sl-SI"/>
        </w:rPr>
        <w:t xml:space="preserve">glede na </w:t>
      </w:r>
      <w:r w:rsidR="00712A32">
        <w:rPr>
          <w:rFonts w:asciiTheme="minorHAnsi" w:hAnsiTheme="minorHAnsi" w:cs="Times New Roman"/>
          <w:noProof/>
          <w:lang w:eastAsia="sl-SI"/>
        </w:rPr>
        <w:t xml:space="preserve">navedbo na </w:t>
      </w:r>
      <w:r w:rsidR="001950C9">
        <w:rPr>
          <w:rFonts w:asciiTheme="minorHAnsi" w:hAnsiTheme="minorHAnsi" w:cs="Times New Roman"/>
          <w:noProof/>
          <w:lang w:eastAsia="sl-SI"/>
        </w:rPr>
        <w:t>označb</w:t>
      </w:r>
      <w:r w:rsidR="00712A32">
        <w:rPr>
          <w:rFonts w:asciiTheme="minorHAnsi" w:hAnsiTheme="minorHAnsi" w:cs="Times New Roman"/>
          <w:noProof/>
          <w:lang w:eastAsia="sl-SI"/>
        </w:rPr>
        <w:t>i,</w:t>
      </w:r>
      <w:r w:rsidR="001950C9">
        <w:rPr>
          <w:rFonts w:asciiTheme="minorHAnsi" w:hAnsiTheme="minorHAnsi" w:cs="Times New Roman"/>
          <w:noProof/>
          <w:lang w:eastAsia="sl-SI"/>
        </w:rPr>
        <w:t xml:space="preserve"> nis</w:t>
      </w:r>
      <w:r w:rsidR="00712A32">
        <w:rPr>
          <w:rFonts w:asciiTheme="minorHAnsi" w:hAnsiTheme="minorHAnsi" w:cs="Times New Roman"/>
          <w:noProof/>
          <w:lang w:eastAsia="sl-SI"/>
        </w:rPr>
        <w:t>ta</w:t>
      </w:r>
      <w:r w:rsidR="001950C9">
        <w:rPr>
          <w:rFonts w:asciiTheme="minorHAnsi" w:hAnsiTheme="minorHAnsi" w:cs="Times New Roman"/>
          <w:noProof/>
          <w:lang w:eastAsia="sl-SI"/>
        </w:rPr>
        <w:t xml:space="preserve"> vseboval</w:t>
      </w:r>
      <w:r w:rsidR="00712A32">
        <w:rPr>
          <w:rFonts w:asciiTheme="minorHAnsi" w:hAnsiTheme="minorHAnsi" w:cs="Times New Roman"/>
          <w:noProof/>
          <w:lang w:eastAsia="sl-SI"/>
        </w:rPr>
        <w:t>a</w:t>
      </w:r>
      <w:r w:rsidRPr="00E874DC">
        <w:rPr>
          <w:rFonts w:asciiTheme="minorHAnsi" w:hAnsiTheme="minorHAnsi" w:cs="Times New Roman"/>
          <w:noProof/>
          <w:lang w:eastAsia="sl-SI"/>
        </w:rPr>
        <w:t xml:space="preserve">.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Število vzorcev, ki so bili preskušani na posamezne skupine parametrov, je prikazano v grafu</w:t>
      </w:r>
      <w:r w:rsidR="00457CBA">
        <w:rPr>
          <w:rFonts w:asciiTheme="minorHAnsi" w:hAnsiTheme="minorHAnsi" w:cs="Times New Roman"/>
          <w:noProof/>
          <w:lang w:eastAsia="sl-SI"/>
        </w:rPr>
        <w:t>.</w:t>
      </w:r>
      <w:r w:rsidRPr="00E874DC">
        <w:rPr>
          <w:rFonts w:asciiTheme="minorHAnsi" w:hAnsiTheme="minorHAnsi" w:cs="Times New Roman"/>
          <w:noProof/>
          <w:lang w:eastAsia="sl-SI"/>
        </w:rPr>
        <w:t xml:space="preserve"> </w:t>
      </w:r>
    </w:p>
    <w:p w:rsidR="000C0441" w:rsidRDefault="00CF3BD7" w:rsidP="00CF3BD7">
      <w:pPr>
        <w:pStyle w:val="Napis"/>
        <w:rPr>
          <w:rFonts w:cs="Times New Roman"/>
          <w:noProof/>
        </w:rPr>
      </w:pPr>
      <w:bookmarkStart w:id="219" w:name="_Toc43285900"/>
      <w:bookmarkStart w:id="220" w:name="_Toc43287481"/>
      <w:r>
        <w:t xml:space="preserve">Graf </w:t>
      </w:r>
      <w:r w:rsidR="00B15DCE">
        <w:rPr>
          <w:noProof/>
        </w:rPr>
        <w:fldChar w:fldCharType="begin"/>
      </w:r>
      <w:r w:rsidR="00B15DCE">
        <w:rPr>
          <w:noProof/>
        </w:rPr>
        <w:instrText xml:space="preserve"> SEQ Graf \* ARABIC </w:instrText>
      </w:r>
      <w:r w:rsidR="00B15DCE">
        <w:rPr>
          <w:noProof/>
        </w:rPr>
        <w:fldChar w:fldCharType="separate"/>
      </w:r>
      <w:r w:rsidR="004B3F9A">
        <w:rPr>
          <w:noProof/>
        </w:rPr>
        <w:t>23</w:t>
      </w:r>
      <w:r w:rsidR="00B15DCE">
        <w:rPr>
          <w:noProof/>
        </w:rPr>
        <w:fldChar w:fldCharType="end"/>
      </w:r>
      <w:r w:rsidRPr="00E874DC">
        <w:rPr>
          <w:rFonts w:cs="Times New Roman"/>
          <w:noProof/>
        </w:rPr>
        <w:t xml:space="preserve"> – Število vzorcev po skupinah vzorcev in parametrih preskušanja</w:t>
      </w:r>
      <w:bookmarkEnd w:id="219"/>
      <w:bookmarkEnd w:id="220"/>
    </w:p>
    <w:p w:rsidR="00712A32" w:rsidRPr="00E874DC" w:rsidRDefault="00712A32" w:rsidP="000C0441">
      <w:pPr>
        <w:spacing w:before="120" w:after="120" w:line="240" w:lineRule="auto"/>
        <w:jc w:val="both"/>
        <w:rPr>
          <w:rFonts w:asciiTheme="minorHAnsi" w:hAnsiTheme="minorHAnsi" w:cs="Times New Roman"/>
          <w:noProof/>
          <w:lang w:eastAsia="sl-SI"/>
        </w:rPr>
      </w:pPr>
      <w:r>
        <w:rPr>
          <w:noProof/>
          <w:lang w:eastAsia="sl-SI"/>
        </w:rPr>
        <w:drawing>
          <wp:inline distT="0" distB="0" distL="0" distR="0" wp14:anchorId="5CF01D51" wp14:editId="02A1A18B">
            <wp:extent cx="5516880" cy="1828800"/>
            <wp:effectExtent l="0" t="0" r="7620" b="0"/>
            <wp:docPr id="37" name="Grafikon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Vsi vzorci </w:t>
      </w:r>
      <w:r w:rsidR="0086157D">
        <w:rPr>
          <w:rFonts w:asciiTheme="minorHAnsi" w:hAnsiTheme="minorHAnsi" w:cs="Times New Roman"/>
          <w:noProof/>
          <w:lang w:eastAsia="sl-SI"/>
        </w:rPr>
        <w:t xml:space="preserve">živil za posebne skupine </w:t>
      </w:r>
      <w:r w:rsidRPr="00E874DC">
        <w:rPr>
          <w:rFonts w:asciiTheme="minorHAnsi" w:hAnsiTheme="minorHAnsi" w:cs="Times New Roman"/>
          <w:noProof/>
          <w:lang w:eastAsia="sl-SI"/>
        </w:rPr>
        <w:t>so bili ocenjeni kot skladni in varni.</w:t>
      </w:r>
    </w:p>
    <w:p w:rsidR="000C0441" w:rsidRPr="00E874DC" w:rsidRDefault="00CF3BD7" w:rsidP="00CF3BD7">
      <w:pPr>
        <w:pStyle w:val="Napis"/>
        <w:rPr>
          <w:rFonts w:cs="Times New Roman"/>
          <w:noProof/>
        </w:rPr>
      </w:pPr>
      <w:bookmarkStart w:id="221" w:name="_Toc43285901"/>
      <w:bookmarkStart w:id="222" w:name="_Toc43287482"/>
      <w:r>
        <w:t xml:space="preserve">Graf </w:t>
      </w:r>
      <w:r w:rsidR="00B15DCE">
        <w:rPr>
          <w:noProof/>
        </w:rPr>
        <w:fldChar w:fldCharType="begin"/>
      </w:r>
      <w:r w:rsidR="00B15DCE">
        <w:rPr>
          <w:noProof/>
        </w:rPr>
        <w:instrText xml:space="preserve"> SEQ Graf \* ARABIC </w:instrText>
      </w:r>
      <w:r w:rsidR="00B15DCE">
        <w:rPr>
          <w:noProof/>
        </w:rPr>
        <w:fldChar w:fldCharType="separate"/>
      </w:r>
      <w:r w:rsidR="004B3F9A">
        <w:rPr>
          <w:noProof/>
        </w:rPr>
        <w:t>24</w:t>
      </w:r>
      <w:r w:rsidR="00B15DCE">
        <w:rPr>
          <w:noProof/>
        </w:rPr>
        <w:fldChar w:fldCharType="end"/>
      </w:r>
      <w:r w:rsidRPr="00E874DC">
        <w:rPr>
          <w:rFonts w:cs="Times New Roman"/>
          <w:noProof/>
        </w:rPr>
        <w:t xml:space="preserve"> Število vzorcev po skupinah vzorcev in oceni skladnosti/varnosti*</w:t>
      </w:r>
      <w:bookmarkEnd w:id="221"/>
      <w:bookmarkEnd w:id="222"/>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 </w:t>
      </w:r>
      <w:r w:rsidR="002F56BA" w:rsidRPr="002F56BA">
        <w:rPr>
          <w:noProof/>
          <w:lang w:eastAsia="sl-SI"/>
        </w:rPr>
        <w:t xml:space="preserve"> </w:t>
      </w:r>
      <w:r w:rsidR="002F56BA">
        <w:rPr>
          <w:noProof/>
          <w:lang w:eastAsia="sl-SI"/>
        </w:rPr>
        <w:drawing>
          <wp:inline distT="0" distB="0" distL="0" distR="0" wp14:anchorId="0DBF014E" wp14:editId="73A1BC77">
            <wp:extent cx="4366260" cy="2118360"/>
            <wp:effectExtent l="0" t="0" r="0" b="0"/>
            <wp:docPr id="39" name="Grafikon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6157D" w:rsidRDefault="0086157D" w:rsidP="000C0441">
      <w:pPr>
        <w:spacing w:before="120" w:after="120" w:line="240" w:lineRule="auto"/>
        <w:jc w:val="both"/>
        <w:rPr>
          <w:rFonts w:asciiTheme="minorHAnsi" w:hAnsiTheme="minorHAnsi" w:cs="Times New Roman"/>
          <w:noProof/>
          <w:lang w:eastAsia="sl-SI"/>
        </w:rPr>
      </w:pP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letu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je bilo odvzetih in preskušanih </w:t>
      </w:r>
      <w:r w:rsidR="002F56BA">
        <w:rPr>
          <w:rFonts w:asciiTheme="minorHAnsi" w:hAnsiTheme="minorHAnsi" w:cs="Times New Roman"/>
          <w:noProof/>
          <w:lang w:eastAsia="sl-SI"/>
        </w:rPr>
        <w:t>76</w:t>
      </w:r>
      <w:r w:rsidR="002F56BA"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 xml:space="preserve">vzorcev prehranskih dopolnil, od tega </w:t>
      </w:r>
      <w:r w:rsidR="002F56BA">
        <w:rPr>
          <w:rFonts w:asciiTheme="minorHAnsi" w:hAnsiTheme="minorHAnsi" w:cs="Times New Roman"/>
          <w:noProof/>
          <w:lang w:eastAsia="sl-SI"/>
        </w:rPr>
        <w:t>28</w:t>
      </w:r>
      <w:r w:rsidR="002F56BA"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 xml:space="preserve">vzorcev prehranskih dopolnil na osnovi zelišč oziroma rastlin, </w:t>
      </w:r>
      <w:r w:rsidR="002F56BA">
        <w:rPr>
          <w:rFonts w:asciiTheme="minorHAnsi" w:hAnsiTheme="minorHAnsi" w:cs="Times New Roman"/>
          <w:noProof/>
          <w:lang w:eastAsia="sl-SI"/>
        </w:rPr>
        <w:t>15</w:t>
      </w:r>
      <w:r w:rsidR="002F56BA" w:rsidRPr="00E874DC">
        <w:rPr>
          <w:rFonts w:asciiTheme="minorHAnsi" w:hAnsiTheme="minorHAnsi" w:cs="Times New Roman"/>
          <w:noProof/>
          <w:lang w:eastAsia="sl-SI"/>
        </w:rPr>
        <w:t xml:space="preserve"> vzorc</w:t>
      </w:r>
      <w:r w:rsidR="002F56BA">
        <w:rPr>
          <w:rFonts w:asciiTheme="minorHAnsi" w:hAnsiTheme="minorHAnsi" w:cs="Times New Roman"/>
          <w:noProof/>
          <w:lang w:eastAsia="sl-SI"/>
        </w:rPr>
        <w:t>ev</w:t>
      </w:r>
      <w:r w:rsidR="002F56BA" w:rsidRPr="00E874DC">
        <w:rPr>
          <w:rFonts w:asciiTheme="minorHAnsi" w:hAnsiTheme="minorHAnsi" w:cs="Times New Roman"/>
          <w:noProof/>
          <w:lang w:eastAsia="sl-SI"/>
        </w:rPr>
        <w:t xml:space="preserve"> prehranskih dopolnil na osnovi vitaminov</w:t>
      </w:r>
      <w:r w:rsidR="002F56BA">
        <w:rPr>
          <w:rFonts w:asciiTheme="minorHAnsi" w:hAnsiTheme="minorHAnsi" w:cs="Times New Roman"/>
          <w:noProof/>
          <w:lang w:eastAsia="sl-SI"/>
        </w:rPr>
        <w:t>,</w:t>
      </w:r>
      <w:r w:rsidR="002F56BA" w:rsidRPr="00E874DC">
        <w:rPr>
          <w:rFonts w:asciiTheme="minorHAnsi" w:hAnsiTheme="minorHAnsi" w:cs="Times New Roman"/>
          <w:noProof/>
          <w:lang w:eastAsia="sl-SI"/>
        </w:rPr>
        <w:t xml:space="preserve"> 10 vzorcev </w:t>
      </w:r>
      <w:r w:rsidR="002F56BA">
        <w:rPr>
          <w:rFonts w:asciiTheme="minorHAnsi" w:hAnsiTheme="minorHAnsi" w:cs="Times New Roman"/>
          <w:noProof/>
          <w:lang w:eastAsia="sl-SI"/>
        </w:rPr>
        <w:t xml:space="preserve">prehranskih dopolnil </w:t>
      </w:r>
      <w:r w:rsidR="002F56BA" w:rsidRPr="00E874DC">
        <w:rPr>
          <w:rFonts w:asciiTheme="minorHAnsi" w:hAnsiTheme="minorHAnsi" w:cs="Times New Roman"/>
          <w:noProof/>
          <w:lang w:eastAsia="sl-SI"/>
        </w:rPr>
        <w:t>za povečanje spolne moči,</w:t>
      </w:r>
      <w:r w:rsidR="00152B8C">
        <w:rPr>
          <w:rFonts w:asciiTheme="minorHAnsi" w:hAnsiTheme="minorHAnsi" w:cs="Times New Roman"/>
          <w:noProof/>
          <w:lang w:eastAsia="sl-SI"/>
        </w:rPr>
        <w:t xml:space="preserve"> sedem</w:t>
      </w:r>
      <w:r w:rsidRPr="00E874DC">
        <w:rPr>
          <w:rFonts w:asciiTheme="minorHAnsi" w:hAnsiTheme="minorHAnsi" w:cs="Times New Roman"/>
          <w:noProof/>
          <w:lang w:eastAsia="sl-SI"/>
        </w:rPr>
        <w:t xml:space="preserve"> vzorcev prehranskih dopolnil, ki vsebujejo posebne maščobne kisline, </w:t>
      </w:r>
      <w:r w:rsidR="00152B8C">
        <w:rPr>
          <w:rFonts w:asciiTheme="minorHAnsi" w:hAnsiTheme="minorHAnsi" w:cs="Times New Roman"/>
          <w:noProof/>
          <w:lang w:eastAsia="sl-SI"/>
        </w:rPr>
        <w:t>šest</w:t>
      </w:r>
      <w:r w:rsidR="002F56BA" w:rsidRPr="00E874DC">
        <w:rPr>
          <w:rFonts w:asciiTheme="minorHAnsi" w:hAnsiTheme="minorHAnsi" w:cs="Times New Roman"/>
          <w:noProof/>
          <w:lang w:eastAsia="sl-SI"/>
        </w:rPr>
        <w:t xml:space="preserve"> vzorcev prehranskih dopolnil na osnovi mineralov, </w:t>
      </w:r>
      <w:r w:rsidRPr="00E874DC">
        <w:rPr>
          <w:rFonts w:asciiTheme="minorHAnsi" w:hAnsiTheme="minorHAnsi" w:cs="Times New Roman"/>
          <w:noProof/>
          <w:lang w:eastAsia="sl-SI"/>
        </w:rPr>
        <w:t xml:space="preserve">pet vzorcev prehranskih dopolnil </w:t>
      </w:r>
      <w:r w:rsidR="002F56BA">
        <w:rPr>
          <w:rFonts w:asciiTheme="minorHAnsi" w:hAnsiTheme="minorHAnsi" w:cs="Times New Roman"/>
          <w:noProof/>
          <w:lang w:eastAsia="sl-SI"/>
        </w:rPr>
        <w:t>na osnovi alg</w:t>
      </w:r>
      <w:r w:rsidRPr="00E874DC">
        <w:rPr>
          <w:rFonts w:asciiTheme="minorHAnsi" w:hAnsiTheme="minorHAnsi" w:cs="Times New Roman"/>
          <w:noProof/>
          <w:lang w:eastAsia="sl-SI"/>
        </w:rPr>
        <w:t xml:space="preserve">, </w:t>
      </w:r>
      <w:r w:rsidR="002F56BA">
        <w:rPr>
          <w:rFonts w:asciiTheme="minorHAnsi" w:hAnsiTheme="minorHAnsi" w:cs="Times New Roman"/>
          <w:noProof/>
          <w:lang w:eastAsia="sl-SI"/>
        </w:rPr>
        <w:t xml:space="preserve">štirje vzorci na osnovi </w:t>
      </w:r>
      <w:r w:rsidRPr="00E874DC">
        <w:rPr>
          <w:rFonts w:asciiTheme="minorHAnsi" w:hAnsiTheme="minorHAnsi" w:cs="Times New Roman"/>
          <w:noProof/>
          <w:lang w:eastAsia="sl-SI"/>
        </w:rPr>
        <w:t>vitaminov in mineralov</w:t>
      </w:r>
      <w:r w:rsidR="002F56BA">
        <w:rPr>
          <w:rFonts w:asciiTheme="minorHAnsi" w:hAnsiTheme="minorHAnsi" w:cs="Times New Roman"/>
          <w:noProof/>
          <w:lang w:eastAsia="sl-SI"/>
        </w:rPr>
        <w:t xml:space="preserve"> ter en vzorc na osnovi koecima Q10</w:t>
      </w:r>
      <w:r w:rsidRPr="00E874DC">
        <w:rPr>
          <w:rFonts w:asciiTheme="minorHAnsi" w:hAnsiTheme="minorHAnsi" w:cs="Times New Roman"/>
          <w:noProof/>
          <w:lang w:eastAsia="sl-SI"/>
        </w:rPr>
        <w:t>. Deleži vzorcev glede na sestavo oziroma namen uporabe so prikazani v grafu v nadaljevanju.</w:t>
      </w:r>
    </w:p>
    <w:p w:rsidR="000C0441" w:rsidRPr="00E874DC" w:rsidRDefault="00CF3BD7" w:rsidP="00CF3BD7">
      <w:pPr>
        <w:pStyle w:val="Napis"/>
        <w:rPr>
          <w:rFonts w:cs="Times New Roman"/>
          <w:noProof/>
        </w:rPr>
      </w:pPr>
      <w:bookmarkStart w:id="223" w:name="_Toc43285902"/>
      <w:bookmarkStart w:id="224" w:name="_Toc43287483"/>
      <w:r>
        <w:lastRenderedPageBreak/>
        <w:t xml:space="preserve">Graf </w:t>
      </w:r>
      <w:r w:rsidR="00B15DCE">
        <w:rPr>
          <w:noProof/>
        </w:rPr>
        <w:fldChar w:fldCharType="begin"/>
      </w:r>
      <w:r w:rsidR="00B15DCE">
        <w:rPr>
          <w:noProof/>
        </w:rPr>
        <w:instrText xml:space="preserve"> SEQ Graf \* ARABIC </w:instrText>
      </w:r>
      <w:r w:rsidR="00B15DCE">
        <w:rPr>
          <w:noProof/>
        </w:rPr>
        <w:fldChar w:fldCharType="separate"/>
      </w:r>
      <w:r w:rsidR="004B3F9A">
        <w:rPr>
          <w:noProof/>
        </w:rPr>
        <w:t>25</w:t>
      </w:r>
      <w:r w:rsidR="00B15DCE">
        <w:rPr>
          <w:noProof/>
        </w:rPr>
        <w:fldChar w:fldCharType="end"/>
      </w:r>
      <w:r w:rsidRPr="00E874DC">
        <w:rPr>
          <w:rFonts w:cs="Times New Roman"/>
          <w:noProof/>
        </w:rPr>
        <w:t xml:space="preserve"> – Deleži preskušanih vzorcev prehranskih dopolnil glede na sestavo oziroma namen uporabe</w:t>
      </w:r>
      <w:bookmarkEnd w:id="223"/>
      <w:bookmarkEnd w:id="224"/>
    </w:p>
    <w:p w:rsidR="000C0441" w:rsidRPr="00E874DC" w:rsidRDefault="000C0441" w:rsidP="000C0441">
      <w:pPr>
        <w:spacing w:before="120" w:after="120" w:line="240" w:lineRule="auto"/>
        <w:jc w:val="both"/>
        <w:rPr>
          <w:rFonts w:asciiTheme="minorHAnsi" w:hAnsiTheme="minorHAnsi" w:cs="Times New Roman"/>
          <w:noProof/>
          <w:lang w:eastAsia="sl-SI"/>
        </w:rPr>
      </w:pPr>
    </w:p>
    <w:p w:rsidR="000C0441" w:rsidRPr="00E874DC" w:rsidRDefault="002F56BA" w:rsidP="00BA2829">
      <w:pPr>
        <w:spacing w:before="120" w:after="120" w:line="240" w:lineRule="auto"/>
        <w:jc w:val="center"/>
        <w:rPr>
          <w:rFonts w:asciiTheme="minorHAnsi" w:hAnsiTheme="minorHAnsi" w:cs="Times New Roman"/>
          <w:noProof/>
          <w:lang w:eastAsia="sl-SI"/>
        </w:rPr>
      </w:pPr>
      <w:r>
        <w:rPr>
          <w:noProof/>
          <w:lang w:eastAsia="sl-SI"/>
        </w:rPr>
        <w:drawing>
          <wp:inline distT="0" distB="0" distL="0" distR="0" wp14:anchorId="1EC81BBE" wp14:editId="7DDCFAE5">
            <wp:extent cx="5082540" cy="2827020"/>
            <wp:effectExtent l="0" t="0" r="3810" b="0"/>
            <wp:docPr id="40" name="Grafikon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A70FF" w:rsidRPr="00E874DC" w:rsidRDefault="000C0441" w:rsidP="00AA70FF">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Pri </w:t>
      </w:r>
      <w:r w:rsidR="00237414">
        <w:rPr>
          <w:rFonts w:asciiTheme="minorHAnsi" w:hAnsiTheme="minorHAnsi" w:cs="Times New Roman"/>
          <w:noProof/>
          <w:lang w:eastAsia="sl-SI"/>
        </w:rPr>
        <w:t>44</w:t>
      </w:r>
      <w:r w:rsidR="00237414"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 xml:space="preserve">vzorcih se je preverjala vsebnost onesnaževal (kovine, policiklični aromatski ogljikovodiki, dioksini in PCB), </w:t>
      </w:r>
      <w:r w:rsidR="00237414">
        <w:rPr>
          <w:rFonts w:asciiTheme="minorHAnsi" w:hAnsiTheme="minorHAnsi" w:cs="Times New Roman"/>
          <w:noProof/>
          <w:lang w:eastAsia="sl-SI"/>
        </w:rPr>
        <w:t xml:space="preserve">pri 15 vzorcih </w:t>
      </w:r>
      <w:r w:rsidR="00237414" w:rsidRPr="00E874DC">
        <w:rPr>
          <w:rFonts w:asciiTheme="minorHAnsi" w:hAnsiTheme="minorHAnsi" w:cs="Times New Roman"/>
          <w:noProof/>
          <w:lang w:eastAsia="sl-SI"/>
        </w:rPr>
        <w:t>sestava - vsebnost glavn</w:t>
      </w:r>
      <w:r w:rsidR="00237414">
        <w:rPr>
          <w:rFonts w:asciiTheme="minorHAnsi" w:hAnsiTheme="minorHAnsi" w:cs="Times New Roman"/>
          <w:noProof/>
          <w:lang w:eastAsia="sl-SI"/>
        </w:rPr>
        <w:t>e</w:t>
      </w:r>
      <w:r w:rsidR="00237414" w:rsidRPr="00E874DC">
        <w:rPr>
          <w:rFonts w:asciiTheme="minorHAnsi" w:hAnsiTheme="minorHAnsi" w:cs="Times New Roman"/>
          <w:noProof/>
          <w:lang w:eastAsia="sl-SI"/>
        </w:rPr>
        <w:t xml:space="preserve"> sestavin</w:t>
      </w:r>
      <w:r w:rsidR="00237414">
        <w:rPr>
          <w:rFonts w:asciiTheme="minorHAnsi" w:hAnsiTheme="minorHAnsi" w:cs="Times New Roman"/>
          <w:noProof/>
          <w:lang w:eastAsia="sl-SI"/>
        </w:rPr>
        <w:t>e</w:t>
      </w:r>
      <w:r w:rsidR="00237414" w:rsidRPr="00E874DC">
        <w:rPr>
          <w:rFonts w:asciiTheme="minorHAnsi" w:hAnsiTheme="minorHAnsi" w:cs="Times New Roman"/>
          <w:noProof/>
          <w:lang w:eastAsia="sl-SI"/>
        </w:rPr>
        <w:t xml:space="preserve"> (</w:t>
      </w:r>
      <w:r w:rsidR="00237414">
        <w:rPr>
          <w:rFonts w:asciiTheme="minorHAnsi" w:hAnsiTheme="minorHAnsi" w:cs="Times New Roman"/>
          <w:noProof/>
          <w:lang w:eastAsia="sl-SI"/>
        </w:rPr>
        <w:t>vitamin C oz. cink</w:t>
      </w:r>
      <w:r w:rsidR="00AA70FF">
        <w:rPr>
          <w:rFonts w:asciiTheme="minorHAnsi" w:hAnsiTheme="minorHAnsi" w:cs="Times New Roman"/>
          <w:noProof/>
          <w:lang w:eastAsia="sl-SI"/>
        </w:rPr>
        <w:t>)</w:t>
      </w:r>
      <w:r w:rsidR="00237414">
        <w:rPr>
          <w:rFonts w:asciiTheme="minorHAnsi" w:hAnsiTheme="minorHAnsi" w:cs="Times New Roman"/>
          <w:noProof/>
          <w:lang w:eastAsia="sl-SI"/>
        </w:rPr>
        <w:t xml:space="preserve">, </w:t>
      </w:r>
      <w:r w:rsidR="00AA70FF" w:rsidRPr="00E874DC">
        <w:rPr>
          <w:rFonts w:asciiTheme="minorHAnsi" w:hAnsiTheme="minorHAnsi" w:cs="Times New Roman"/>
          <w:noProof/>
          <w:lang w:eastAsia="sl-SI"/>
        </w:rPr>
        <w:t xml:space="preserve">pri </w:t>
      </w:r>
      <w:r w:rsidR="00AA70FF">
        <w:rPr>
          <w:rFonts w:asciiTheme="minorHAnsi" w:hAnsiTheme="minorHAnsi" w:cs="Times New Roman"/>
          <w:noProof/>
          <w:lang w:eastAsia="sl-SI"/>
        </w:rPr>
        <w:t>11 vzorcih</w:t>
      </w:r>
      <w:r w:rsidR="00AA70FF" w:rsidRPr="00E874DC">
        <w:rPr>
          <w:rFonts w:asciiTheme="minorHAnsi" w:hAnsiTheme="minorHAnsi" w:cs="Times New Roman"/>
          <w:noProof/>
          <w:lang w:eastAsia="sl-SI"/>
        </w:rPr>
        <w:t xml:space="preserve"> skladnost uporabe aditivov (</w:t>
      </w:r>
      <w:r w:rsidR="00AA70FF">
        <w:rPr>
          <w:rFonts w:asciiTheme="minorHAnsi" w:hAnsiTheme="minorHAnsi" w:cs="Times New Roman"/>
          <w:noProof/>
          <w:lang w:eastAsia="sl-SI"/>
        </w:rPr>
        <w:t xml:space="preserve">konzervansi oz. sladilo), </w:t>
      </w:r>
      <w:r w:rsidR="00AA70FF" w:rsidRPr="00E874DC">
        <w:rPr>
          <w:rFonts w:asciiTheme="minorHAnsi" w:hAnsiTheme="minorHAnsi" w:cs="Times New Roman"/>
          <w:noProof/>
          <w:lang w:eastAsia="sl-SI"/>
        </w:rPr>
        <w:t>pri 11 vzorcih biološka varnost (</w:t>
      </w:r>
      <w:r w:rsidR="00AA70FF" w:rsidRPr="00E874DC">
        <w:rPr>
          <w:rFonts w:asciiTheme="minorHAnsi" w:hAnsiTheme="minorHAnsi" w:cs="Times New Roman"/>
          <w:i/>
          <w:noProof/>
          <w:lang w:eastAsia="sl-SI"/>
        </w:rPr>
        <w:t>Salmonella spp.)</w:t>
      </w:r>
      <w:r w:rsidR="00AA70FF">
        <w:rPr>
          <w:rFonts w:asciiTheme="minorHAnsi" w:hAnsiTheme="minorHAnsi" w:cs="Times New Roman"/>
          <w:noProof/>
          <w:lang w:eastAsia="sl-SI"/>
        </w:rPr>
        <w:t xml:space="preserve"> in pri 10 vzorcih </w:t>
      </w:r>
      <w:r w:rsidR="00AA70FF" w:rsidRPr="00E874DC">
        <w:rPr>
          <w:rFonts w:asciiTheme="minorHAnsi" w:hAnsiTheme="minorHAnsi" w:cs="Times New Roman"/>
          <w:noProof/>
          <w:lang w:eastAsia="sl-SI"/>
        </w:rPr>
        <w:t>prisotnost nedovoljenih učinkovin zdravil (sildenafil, tadalafil, a</w:t>
      </w:r>
      <w:r w:rsidR="00AA70FF">
        <w:rPr>
          <w:rFonts w:asciiTheme="minorHAnsi" w:hAnsiTheme="minorHAnsi" w:cs="Times New Roman"/>
          <w:noProof/>
          <w:lang w:eastAsia="sl-SI"/>
        </w:rPr>
        <w:t>vanafil, vardenafil in analogi).</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Število vzorcev iz posamezne skupine prehranskih dopolnil, ki so bili preskušani na posamezne skupine parametrov, je prikazano v grafu v nadaljevanju. </w:t>
      </w:r>
    </w:p>
    <w:p w:rsidR="00CF3BD7" w:rsidRDefault="00CF3BD7">
      <w:pPr>
        <w:rPr>
          <w:rFonts w:asciiTheme="minorHAnsi" w:hAnsiTheme="minorHAnsi" w:cs="Times New Roman"/>
          <w:noProof/>
          <w:lang w:eastAsia="sl-SI"/>
        </w:rPr>
      </w:pPr>
      <w:r>
        <w:rPr>
          <w:rFonts w:asciiTheme="minorHAnsi" w:hAnsiTheme="minorHAnsi" w:cs="Times New Roman"/>
          <w:noProof/>
          <w:lang w:eastAsia="sl-SI"/>
        </w:rPr>
        <w:br w:type="page"/>
      </w:r>
    </w:p>
    <w:p w:rsidR="000C0441" w:rsidRPr="00E874DC" w:rsidRDefault="00CF3BD7" w:rsidP="00CF3BD7">
      <w:pPr>
        <w:pStyle w:val="Napis"/>
        <w:rPr>
          <w:rFonts w:cs="Times New Roman"/>
          <w:noProof/>
        </w:rPr>
      </w:pPr>
      <w:bookmarkStart w:id="225" w:name="_Toc43285903"/>
      <w:bookmarkStart w:id="226" w:name="_Toc43287484"/>
      <w:r>
        <w:lastRenderedPageBreak/>
        <w:t xml:space="preserve">Graf </w:t>
      </w:r>
      <w:r w:rsidR="00B15DCE">
        <w:rPr>
          <w:noProof/>
        </w:rPr>
        <w:fldChar w:fldCharType="begin"/>
      </w:r>
      <w:r w:rsidR="00B15DCE">
        <w:rPr>
          <w:noProof/>
        </w:rPr>
        <w:instrText xml:space="preserve"> SEQ Graf \* ARABIC </w:instrText>
      </w:r>
      <w:r w:rsidR="00B15DCE">
        <w:rPr>
          <w:noProof/>
        </w:rPr>
        <w:fldChar w:fldCharType="separate"/>
      </w:r>
      <w:r w:rsidR="004B3F9A">
        <w:rPr>
          <w:noProof/>
        </w:rPr>
        <w:t>26</w:t>
      </w:r>
      <w:r w:rsidR="00B15DCE">
        <w:rPr>
          <w:noProof/>
        </w:rPr>
        <w:fldChar w:fldCharType="end"/>
      </w:r>
      <w:r w:rsidRPr="00E874DC">
        <w:rPr>
          <w:rFonts w:cs="Times New Roman"/>
          <w:noProof/>
        </w:rPr>
        <w:t xml:space="preserve"> – Število vzorcev prehranskih dopolnil glede na skupine vzorcev in skupine preskušanj</w:t>
      </w:r>
      <w:bookmarkEnd w:id="225"/>
      <w:bookmarkEnd w:id="226"/>
    </w:p>
    <w:p w:rsidR="000C0441" w:rsidRPr="00E874DC" w:rsidRDefault="00237414" w:rsidP="00152B8C">
      <w:pPr>
        <w:spacing w:after="0" w:line="240" w:lineRule="auto"/>
        <w:jc w:val="both"/>
        <w:rPr>
          <w:rFonts w:asciiTheme="minorHAnsi" w:hAnsiTheme="minorHAnsi" w:cs="Times New Roman"/>
          <w:noProof/>
          <w:lang w:eastAsia="sl-SI"/>
        </w:rPr>
      </w:pPr>
      <w:r>
        <w:rPr>
          <w:noProof/>
          <w:lang w:eastAsia="sl-SI"/>
        </w:rPr>
        <w:drawing>
          <wp:inline distT="0" distB="0" distL="0" distR="0" wp14:anchorId="21923035" wp14:editId="00503541">
            <wp:extent cx="5579745" cy="3317831"/>
            <wp:effectExtent l="0" t="0" r="1905" b="0"/>
            <wp:docPr id="42" name="Grafikon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8F4C6A" w:rsidRDefault="008F4C6A" w:rsidP="000C0441">
      <w:pPr>
        <w:spacing w:before="120" w:after="120" w:line="240" w:lineRule="auto"/>
        <w:jc w:val="both"/>
        <w:rPr>
          <w:rFonts w:asciiTheme="minorHAnsi" w:hAnsiTheme="minorHAnsi" w:cs="Times New Roman"/>
          <w:noProof/>
          <w:lang w:eastAsia="sl-SI"/>
        </w:rPr>
      </w:pPr>
      <w:r>
        <w:rPr>
          <w:rFonts w:asciiTheme="minorHAnsi" w:hAnsiTheme="minorHAnsi" w:cs="Times New Roman"/>
          <w:noProof/>
          <w:lang w:eastAsia="sl-SI"/>
        </w:rPr>
        <w:t>Vseh</w:t>
      </w:r>
      <w:r w:rsidRPr="00E874DC">
        <w:rPr>
          <w:rFonts w:asciiTheme="minorHAnsi" w:hAnsiTheme="minorHAnsi" w:cs="Times New Roman"/>
          <w:noProof/>
          <w:lang w:eastAsia="sl-SI"/>
        </w:rPr>
        <w:t xml:space="preserve"> </w:t>
      </w:r>
      <w:r>
        <w:rPr>
          <w:rFonts w:asciiTheme="minorHAnsi" w:hAnsiTheme="minorHAnsi" w:cs="Times New Roman"/>
          <w:noProof/>
          <w:lang w:eastAsia="sl-SI"/>
        </w:rPr>
        <w:t>44</w:t>
      </w:r>
      <w:r w:rsidRPr="00E874DC">
        <w:rPr>
          <w:rFonts w:asciiTheme="minorHAnsi" w:hAnsiTheme="minorHAnsi" w:cs="Times New Roman"/>
          <w:noProof/>
          <w:lang w:eastAsia="sl-SI"/>
        </w:rPr>
        <w:t xml:space="preserve"> </w:t>
      </w:r>
      <w:r w:rsidR="000C0441" w:rsidRPr="00E874DC">
        <w:rPr>
          <w:rFonts w:asciiTheme="minorHAnsi" w:hAnsiTheme="minorHAnsi" w:cs="Times New Roman"/>
          <w:noProof/>
          <w:lang w:eastAsia="sl-SI"/>
        </w:rPr>
        <w:t xml:space="preserve">vzorcev, ki so bili preskušani glede vsebnosti onesnaževal (kovine, policiklični aromatski ogljikovodiki, dioksini in PCB), </w:t>
      </w:r>
      <w:r>
        <w:rPr>
          <w:rFonts w:asciiTheme="minorHAnsi" w:hAnsiTheme="minorHAnsi" w:cs="Times New Roman"/>
          <w:noProof/>
          <w:lang w:eastAsia="sl-SI"/>
        </w:rPr>
        <w:t>je bilo ocenjeno kot skladnih oz. varnih.</w:t>
      </w:r>
    </w:p>
    <w:p w:rsidR="008F4C6A" w:rsidRDefault="008F4C6A" w:rsidP="008F4C6A">
      <w:pPr>
        <w:spacing w:before="120" w:after="120" w:line="240" w:lineRule="auto"/>
        <w:jc w:val="both"/>
        <w:rPr>
          <w:rFonts w:asciiTheme="minorHAnsi" w:hAnsiTheme="minorHAnsi" w:cs="Times New Roman"/>
          <w:noProof/>
          <w:lang w:eastAsia="sl-SI"/>
        </w:rPr>
      </w:pPr>
      <w:r>
        <w:rPr>
          <w:rFonts w:asciiTheme="minorHAnsi" w:hAnsiTheme="minorHAnsi" w:cs="Times New Roman"/>
          <w:noProof/>
          <w:lang w:eastAsia="sl-SI"/>
        </w:rPr>
        <w:t>Od</w:t>
      </w:r>
      <w:r w:rsidRPr="00E874DC">
        <w:rPr>
          <w:rFonts w:asciiTheme="minorHAnsi" w:hAnsiTheme="minorHAnsi" w:cs="Times New Roman"/>
          <w:noProof/>
          <w:lang w:eastAsia="sl-SI"/>
        </w:rPr>
        <w:t xml:space="preserve"> </w:t>
      </w:r>
      <w:r>
        <w:rPr>
          <w:rFonts w:asciiTheme="minorHAnsi" w:hAnsiTheme="minorHAnsi" w:cs="Times New Roman"/>
          <w:noProof/>
          <w:lang w:eastAsia="sl-SI"/>
        </w:rPr>
        <w:t>15</w:t>
      </w:r>
      <w:r w:rsidRPr="00E874DC">
        <w:rPr>
          <w:rFonts w:asciiTheme="minorHAnsi" w:hAnsiTheme="minorHAnsi" w:cs="Times New Roman"/>
          <w:noProof/>
          <w:lang w:eastAsia="sl-SI"/>
        </w:rPr>
        <w:t xml:space="preserve"> vzorcev, ki smo jih preverjali glede vsebnosti glavne sestavine</w:t>
      </w:r>
      <w:r>
        <w:rPr>
          <w:rFonts w:asciiTheme="minorHAnsi" w:hAnsiTheme="minorHAnsi" w:cs="Times New Roman"/>
          <w:noProof/>
          <w:lang w:eastAsia="sl-SI"/>
        </w:rPr>
        <w:t>, od tega 10 glede vsebnosti vitamina C in 5 glede vseb</w:t>
      </w:r>
      <w:r w:rsidR="002D1E24">
        <w:rPr>
          <w:rFonts w:asciiTheme="minorHAnsi" w:hAnsiTheme="minorHAnsi" w:cs="Times New Roman"/>
          <w:noProof/>
          <w:lang w:eastAsia="sl-SI"/>
        </w:rPr>
        <w:t>nosti minerala cinka, sta bila dva</w:t>
      </w:r>
      <w:r>
        <w:rPr>
          <w:rFonts w:asciiTheme="minorHAnsi" w:hAnsiTheme="minorHAnsi" w:cs="Times New Roman"/>
          <w:noProof/>
          <w:lang w:eastAsia="sl-SI"/>
        </w:rPr>
        <w:t xml:space="preserve"> vzorca na osnovi vitamina C, zaradi prenizke vsebnosti vitamina, ocenjena kot neskladna. </w:t>
      </w:r>
      <w:r w:rsidRPr="00E874DC">
        <w:rPr>
          <w:rFonts w:asciiTheme="minorHAnsi" w:hAnsiTheme="minorHAnsi" w:cs="Times New Roman"/>
          <w:noProof/>
          <w:lang w:eastAsia="sl-SI"/>
        </w:rPr>
        <w:t xml:space="preserve">Za oceno skladnosti so bile uporabljene Smernice za pristojne organe za nadzor skladnosti z zakonodajo EU v zvezi z določitvijo dovoljenih odstopanj za hranilne vrednosti, navedene na oznaki. </w:t>
      </w:r>
    </w:p>
    <w:p w:rsidR="008F4C6A"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Vseh 11 vzorcev prehranskih dopolnil na osnovi zelišč oz. rastlin, ki so bili preskušani glede biološke varnosti, je bilo ocenjenih kot varnih. </w:t>
      </w:r>
      <w:r w:rsidR="008F4C6A">
        <w:rPr>
          <w:rFonts w:asciiTheme="minorHAnsi" w:hAnsiTheme="minorHAnsi" w:cs="Times New Roman"/>
          <w:noProof/>
          <w:lang w:eastAsia="sl-SI"/>
        </w:rPr>
        <w:t xml:space="preserve">Prav tako je bilo kot skladnih in s tem varnih ocenjenih 11 vzorcev prehranskih dopolnil, ki so bili preskušani glede uporabe aditivov za živila. </w:t>
      </w:r>
    </w:p>
    <w:p w:rsidR="008F4C6A" w:rsidRPr="00E874DC" w:rsidRDefault="008F4C6A" w:rsidP="008F4C6A">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Od </w:t>
      </w:r>
      <w:r>
        <w:rPr>
          <w:rFonts w:asciiTheme="minorHAnsi" w:hAnsiTheme="minorHAnsi" w:cs="Times New Roman"/>
          <w:noProof/>
          <w:lang w:eastAsia="sl-SI"/>
        </w:rPr>
        <w:t>10</w:t>
      </w:r>
      <w:r w:rsidRPr="00E874DC">
        <w:rPr>
          <w:rFonts w:asciiTheme="minorHAnsi" w:hAnsiTheme="minorHAnsi" w:cs="Times New Roman"/>
          <w:noProof/>
          <w:lang w:eastAsia="sl-SI"/>
        </w:rPr>
        <w:t xml:space="preserve"> vzorcev, ki so bili preskušani glede prisotnosti nedovoljenih učinkovin zdravil (sildenafil, tadalafil, avanafil, vardenafil in analogi), je bila prisotnost nedovoljen</w:t>
      </w:r>
      <w:r>
        <w:rPr>
          <w:rFonts w:asciiTheme="minorHAnsi" w:hAnsiTheme="minorHAnsi" w:cs="Times New Roman"/>
          <w:noProof/>
          <w:lang w:eastAsia="sl-SI"/>
        </w:rPr>
        <w:t xml:space="preserve">ih analogov </w:t>
      </w:r>
      <w:r w:rsidRPr="00E874DC">
        <w:rPr>
          <w:rFonts w:asciiTheme="minorHAnsi" w:hAnsiTheme="minorHAnsi" w:cs="Times New Roman"/>
          <w:noProof/>
          <w:lang w:eastAsia="sl-SI"/>
        </w:rPr>
        <w:t xml:space="preserve">učinkovin </w:t>
      </w:r>
      <w:r>
        <w:rPr>
          <w:rFonts w:asciiTheme="minorHAnsi" w:hAnsiTheme="minorHAnsi" w:cs="Times New Roman"/>
          <w:noProof/>
          <w:lang w:eastAsia="sl-SI"/>
        </w:rPr>
        <w:t>zdravil</w:t>
      </w:r>
      <w:r w:rsidRPr="00E874DC">
        <w:rPr>
          <w:rFonts w:asciiTheme="minorHAnsi" w:hAnsiTheme="minorHAnsi" w:cs="Times New Roman"/>
          <w:noProof/>
          <w:lang w:eastAsia="sl-SI"/>
        </w:rPr>
        <w:t xml:space="preserve"> ugotovljena v </w:t>
      </w:r>
      <w:r>
        <w:rPr>
          <w:rFonts w:asciiTheme="minorHAnsi" w:hAnsiTheme="minorHAnsi" w:cs="Times New Roman"/>
          <w:noProof/>
          <w:lang w:eastAsia="sl-SI"/>
        </w:rPr>
        <w:t>enem</w:t>
      </w:r>
      <w:r w:rsidRPr="00E874DC">
        <w:rPr>
          <w:rFonts w:asciiTheme="minorHAnsi" w:hAnsiTheme="minorHAnsi" w:cs="Times New Roman"/>
          <w:noProof/>
          <w:lang w:eastAsia="sl-SI"/>
        </w:rPr>
        <w:t xml:space="preserve"> vzorc</w:t>
      </w:r>
      <w:r>
        <w:rPr>
          <w:rFonts w:asciiTheme="minorHAnsi" w:hAnsiTheme="minorHAnsi" w:cs="Times New Roman"/>
          <w:noProof/>
          <w:lang w:eastAsia="sl-SI"/>
        </w:rPr>
        <w:t>u</w:t>
      </w:r>
      <w:r w:rsidRPr="00E874DC">
        <w:rPr>
          <w:rFonts w:asciiTheme="minorHAnsi" w:hAnsiTheme="minorHAnsi" w:cs="Times New Roman"/>
          <w:noProof/>
          <w:lang w:eastAsia="sl-SI"/>
        </w:rPr>
        <w:t xml:space="preserve"> prehrans</w:t>
      </w:r>
      <w:r>
        <w:rPr>
          <w:rFonts w:asciiTheme="minorHAnsi" w:hAnsiTheme="minorHAnsi" w:cs="Times New Roman"/>
          <w:noProof/>
          <w:lang w:eastAsia="sl-SI"/>
        </w:rPr>
        <w:t>kega</w:t>
      </w:r>
      <w:r w:rsidRPr="00E874DC">
        <w:rPr>
          <w:rFonts w:asciiTheme="minorHAnsi" w:hAnsiTheme="minorHAnsi" w:cs="Times New Roman"/>
          <w:noProof/>
          <w:lang w:eastAsia="sl-SI"/>
        </w:rPr>
        <w:t xml:space="preserve"> dopolnil</w:t>
      </w:r>
      <w:r>
        <w:rPr>
          <w:rFonts w:asciiTheme="minorHAnsi" w:hAnsiTheme="minorHAnsi" w:cs="Times New Roman"/>
          <w:noProof/>
          <w:lang w:eastAsia="sl-SI"/>
        </w:rPr>
        <w:t>a</w:t>
      </w:r>
      <w:r w:rsidRPr="00E874DC">
        <w:rPr>
          <w:rFonts w:asciiTheme="minorHAnsi" w:hAnsiTheme="minorHAnsi" w:cs="Times New Roman"/>
          <w:noProof/>
          <w:lang w:eastAsia="sl-SI"/>
        </w:rPr>
        <w:t xml:space="preserve"> za povečanje spolne moči, odvzet</w:t>
      </w:r>
      <w:r>
        <w:rPr>
          <w:rFonts w:asciiTheme="minorHAnsi" w:hAnsiTheme="minorHAnsi" w:cs="Times New Roman"/>
          <w:noProof/>
          <w:lang w:eastAsia="sl-SI"/>
        </w:rPr>
        <w:t>ega</w:t>
      </w:r>
      <w:r w:rsidRPr="00E874DC">
        <w:rPr>
          <w:rFonts w:asciiTheme="minorHAnsi" w:hAnsiTheme="minorHAnsi" w:cs="Times New Roman"/>
          <w:noProof/>
          <w:lang w:eastAsia="sl-SI"/>
        </w:rPr>
        <w:t xml:space="preserve"> v okviru letnega programa vzorčenja. Ocenjeno je bilo, da vzor</w:t>
      </w:r>
      <w:r>
        <w:rPr>
          <w:rFonts w:asciiTheme="minorHAnsi" w:hAnsiTheme="minorHAnsi" w:cs="Times New Roman"/>
          <w:noProof/>
          <w:lang w:eastAsia="sl-SI"/>
        </w:rPr>
        <w:t>ec</w:t>
      </w:r>
      <w:r w:rsidRPr="00E874DC">
        <w:rPr>
          <w:rFonts w:asciiTheme="minorHAnsi" w:hAnsiTheme="minorHAnsi" w:cs="Times New Roman"/>
          <w:noProof/>
          <w:lang w:eastAsia="sl-SI"/>
        </w:rPr>
        <w:t>, v skladu z določili 14. člena Uredbe (ES) 178/2002, ni var</w:t>
      </w:r>
      <w:r>
        <w:rPr>
          <w:rFonts w:asciiTheme="minorHAnsi" w:hAnsiTheme="minorHAnsi" w:cs="Times New Roman"/>
          <w:noProof/>
          <w:lang w:eastAsia="sl-SI"/>
        </w:rPr>
        <w:t>en</w:t>
      </w:r>
      <w:r w:rsidRPr="00E874DC">
        <w:rPr>
          <w:rFonts w:asciiTheme="minorHAnsi" w:hAnsiTheme="minorHAnsi" w:cs="Times New Roman"/>
          <w:noProof/>
          <w:lang w:eastAsia="sl-SI"/>
        </w:rPr>
        <w:t>.</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Pregled števila vzorcev glede na oceno skladnosti/varnosti po posameznih skupinah prehranskih dopolnil je prikazano v grafu v nadaljevanju.</w:t>
      </w:r>
    </w:p>
    <w:p w:rsidR="00CF3BD7" w:rsidRDefault="00CF3BD7">
      <w:pPr>
        <w:rPr>
          <w:rFonts w:asciiTheme="minorHAnsi" w:hAnsiTheme="minorHAnsi" w:cs="Times New Roman"/>
          <w:noProof/>
          <w:lang w:eastAsia="sl-SI"/>
        </w:rPr>
      </w:pPr>
      <w:r>
        <w:rPr>
          <w:rFonts w:asciiTheme="minorHAnsi" w:hAnsiTheme="minorHAnsi" w:cs="Times New Roman"/>
          <w:noProof/>
          <w:lang w:eastAsia="sl-SI"/>
        </w:rPr>
        <w:br w:type="page"/>
      </w:r>
    </w:p>
    <w:p w:rsidR="000C0441" w:rsidRPr="00E874DC" w:rsidRDefault="00CF3BD7" w:rsidP="00CF3BD7">
      <w:pPr>
        <w:pStyle w:val="Napis"/>
        <w:rPr>
          <w:rFonts w:cs="Times New Roman"/>
          <w:noProof/>
        </w:rPr>
      </w:pPr>
      <w:bookmarkStart w:id="227" w:name="_Toc43285904"/>
      <w:bookmarkStart w:id="228" w:name="_Toc43287485"/>
      <w:r>
        <w:lastRenderedPageBreak/>
        <w:t xml:space="preserve">Graf </w:t>
      </w:r>
      <w:r w:rsidR="00B15DCE">
        <w:rPr>
          <w:noProof/>
        </w:rPr>
        <w:fldChar w:fldCharType="begin"/>
      </w:r>
      <w:r w:rsidR="00B15DCE">
        <w:rPr>
          <w:noProof/>
        </w:rPr>
        <w:instrText xml:space="preserve"> SEQ Graf \* ARABIC </w:instrText>
      </w:r>
      <w:r w:rsidR="00B15DCE">
        <w:rPr>
          <w:noProof/>
        </w:rPr>
        <w:fldChar w:fldCharType="separate"/>
      </w:r>
      <w:r w:rsidR="004B3F9A">
        <w:rPr>
          <w:noProof/>
        </w:rPr>
        <w:t>27</w:t>
      </w:r>
      <w:r w:rsidR="00B15DCE">
        <w:rPr>
          <w:noProof/>
        </w:rPr>
        <w:fldChar w:fldCharType="end"/>
      </w:r>
      <w:r w:rsidRPr="00E874DC">
        <w:rPr>
          <w:rFonts w:cs="Times New Roman"/>
          <w:noProof/>
        </w:rPr>
        <w:t xml:space="preserve"> - Pregled števila vzorcev glede na oceno skladnosti/varnosti po posameznih skupinah prehranskih dopolnil</w:t>
      </w:r>
      <w:bookmarkEnd w:id="227"/>
      <w:bookmarkEnd w:id="228"/>
    </w:p>
    <w:p w:rsidR="000C0441" w:rsidRPr="00E874DC" w:rsidRDefault="00767FCF" w:rsidP="000C0441">
      <w:pPr>
        <w:spacing w:before="120" w:after="120" w:line="240" w:lineRule="auto"/>
        <w:jc w:val="both"/>
        <w:rPr>
          <w:rFonts w:asciiTheme="minorHAnsi" w:hAnsiTheme="minorHAnsi" w:cs="Times New Roman"/>
          <w:noProof/>
          <w:lang w:eastAsia="sl-SI"/>
        </w:rPr>
      </w:pPr>
      <w:r>
        <w:rPr>
          <w:noProof/>
          <w:lang w:eastAsia="sl-SI"/>
        </w:rPr>
        <w:drawing>
          <wp:inline distT="0" distB="0" distL="0" distR="0" wp14:anchorId="2017A37B" wp14:editId="45E7673F">
            <wp:extent cx="5577840" cy="2667000"/>
            <wp:effectExtent l="0" t="0" r="3810" b="0"/>
            <wp:docPr id="43" name="Grafikon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skupini živil za posebne skupine (otroška hrana in živila za posebne zdravstvene namene) </w:t>
      </w:r>
      <w:r w:rsidR="009B7B74">
        <w:rPr>
          <w:rFonts w:asciiTheme="minorHAnsi" w:hAnsiTheme="minorHAnsi" w:cs="Times New Roman"/>
          <w:noProof/>
          <w:lang w:eastAsia="sl-SI"/>
        </w:rPr>
        <w:t>n</w:t>
      </w:r>
      <w:r w:rsidRPr="00E874DC">
        <w:rPr>
          <w:rFonts w:asciiTheme="minorHAnsi" w:hAnsiTheme="minorHAnsi" w:cs="Times New Roman"/>
          <w:noProof/>
          <w:lang w:eastAsia="sl-SI"/>
        </w:rPr>
        <w:t xml:space="preserve">eskladnosti, na podlagi katerih bi bilo opredeljeno, da vzorci niso varni, ne beležimo že več let. Ker gre za živila, ki so namenjena najbolj občutljivi populaciji, so redno vključena v letni program vzorčenja. </w:t>
      </w:r>
    </w:p>
    <w:p w:rsidR="00B92857" w:rsidRDefault="000C0441" w:rsidP="000C0441">
      <w:pPr>
        <w:spacing w:before="120" w:after="120" w:line="240" w:lineRule="auto"/>
        <w:jc w:val="both"/>
        <w:rPr>
          <w:rFonts w:asciiTheme="minorHAnsi" w:hAnsiTheme="minorHAnsi" w:cs="Times New Roman"/>
          <w:noProof/>
          <w:highlight w:val="yellow"/>
          <w:lang w:eastAsia="sl-SI"/>
        </w:rPr>
      </w:pPr>
      <w:r w:rsidRPr="00E874DC">
        <w:rPr>
          <w:rFonts w:asciiTheme="minorHAnsi" w:hAnsiTheme="minorHAnsi" w:cs="Times New Roman"/>
          <w:noProof/>
          <w:lang w:eastAsia="sl-SI"/>
        </w:rPr>
        <w:t xml:space="preserve">V skupini prehranskih dopolnil </w:t>
      </w:r>
      <w:r w:rsidR="009B7B74">
        <w:rPr>
          <w:rFonts w:asciiTheme="minorHAnsi" w:hAnsiTheme="minorHAnsi" w:cs="Times New Roman"/>
          <w:noProof/>
          <w:lang w:eastAsia="sl-SI"/>
        </w:rPr>
        <w:t xml:space="preserve">pa </w:t>
      </w:r>
      <w:r w:rsidRPr="00E874DC">
        <w:rPr>
          <w:rFonts w:asciiTheme="minorHAnsi" w:hAnsiTheme="minorHAnsi" w:cs="Times New Roman"/>
          <w:noProof/>
          <w:lang w:eastAsia="sl-SI"/>
        </w:rPr>
        <w:t xml:space="preserve">se vsako leto srečamo z vzorci, za katere je ocenjeno, da niso varni. V letu 2017 </w:t>
      </w:r>
      <w:r w:rsidR="002121D3">
        <w:rPr>
          <w:rFonts w:asciiTheme="minorHAnsi" w:hAnsiTheme="minorHAnsi" w:cs="Times New Roman"/>
          <w:noProof/>
          <w:lang w:eastAsia="sl-SI"/>
        </w:rPr>
        <w:t xml:space="preserve">je bil tak </w:t>
      </w:r>
      <w:r w:rsidRPr="00E874DC">
        <w:rPr>
          <w:rFonts w:asciiTheme="minorHAnsi" w:hAnsiTheme="minorHAnsi" w:cs="Times New Roman"/>
          <w:noProof/>
          <w:lang w:eastAsia="sl-SI"/>
        </w:rPr>
        <w:t xml:space="preserve">en vzorec (1,3 %), v letu </w:t>
      </w:r>
      <w:r w:rsidR="002121D3">
        <w:rPr>
          <w:rFonts w:asciiTheme="minorHAnsi" w:hAnsiTheme="minorHAnsi" w:cs="Times New Roman"/>
          <w:noProof/>
          <w:lang w:eastAsia="sl-SI"/>
        </w:rPr>
        <w:t>2018</w:t>
      </w:r>
      <w:r w:rsidR="002121D3" w:rsidRPr="00E874DC">
        <w:rPr>
          <w:rFonts w:asciiTheme="minorHAnsi" w:hAnsiTheme="minorHAnsi" w:cs="Times New Roman"/>
          <w:noProof/>
          <w:lang w:eastAsia="sl-SI"/>
        </w:rPr>
        <w:t xml:space="preserve"> </w:t>
      </w:r>
      <w:r w:rsidRPr="00E874DC">
        <w:rPr>
          <w:rFonts w:asciiTheme="minorHAnsi" w:hAnsiTheme="minorHAnsi" w:cs="Times New Roman"/>
          <w:noProof/>
          <w:lang w:eastAsia="sl-SI"/>
        </w:rPr>
        <w:t>štirje vzorci (4,9 %)</w:t>
      </w:r>
      <w:r w:rsidR="002121D3">
        <w:rPr>
          <w:rFonts w:asciiTheme="minorHAnsi" w:hAnsiTheme="minorHAnsi" w:cs="Times New Roman"/>
          <w:noProof/>
          <w:lang w:eastAsia="sl-SI"/>
        </w:rPr>
        <w:t>, v letu 2019 pa ponovno 1 vzorec (1,3 %)</w:t>
      </w:r>
      <w:r w:rsidRPr="00E874DC">
        <w:rPr>
          <w:rFonts w:asciiTheme="minorHAnsi" w:hAnsiTheme="minorHAnsi" w:cs="Times New Roman"/>
          <w:noProof/>
          <w:lang w:eastAsia="sl-SI"/>
        </w:rPr>
        <w:t>.</w:t>
      </w:r>
      <w:r w:rsidR="009B7B74">
        <w:rPr>
          <w:rFonts w:asciiTheme="minorHAnsi" w:hAnsiTheme="minorHAnsi" w:cs="Times New Roman"/>
          <w:noProof/>
          <w:lang w:eastAsia="sl-SI"/>
        </w:rPr>
        <w:t xml:space="preserve"> Poleg tega pa ugotavljamo tudi neskladnosti, ki ne predstavljajo tveganja za zdravje.</w:t>
      </w:r>
    </w:p>
    <w:p w:rsidR="000C0441" w:rsidRPr="00E874DC" w:rsidRDefault="000C0441" w:rsidP="000C0441">
      <w:pPr>
        <w:rPr>
          <w:rFonts w:asciiTheme="minorHAnsi" w:hAnsiTheme="minorHAnsi" w:cstheme="minorHAnsi"/>
          <w:bCs/>
          <w:noProof/>
          <w:szCs w:val="16"/>
          <w:lang w:eastAsia="sl-SI"/>
        </w:rPr>
      </w:pPr>
      <w:r w:rsidRPr="00E874DC">
        <w:br w:type="page"/>
      </w:r>
    </w:p>
    <w:p w:rsidR="000C0441" w:rsidRPr="00E874DC" w:rsidRDefault="000C0441" w:rsidP="00944F3E">
      <w:pPr>
        <w:pStyle w:val="Naslov1"/>
        <w:rPr>
          <w:lang w:eastAsia="en-GB"/>
        </w:rPr>
      </w:pPr>
      <w:bookmarkStart w:id="229" w:name="_Toc7008237"/>
      <w:bookmarkStart w:id="230" w:name="_Toc43285905"/>
      <w:r w:rsidRPr="00E874DC">
        <w:rPr>
          <w:lang w:eastAsia="en-GB"/>
        </w:rPr>
        <w:lastRenderedPageBreak/>
        <w:t>OBVEŠČANJE IN SODELOVANJE</w:t>
      </w:r>
      <w:bookmarkEnd w:id="229"/>
      <w:bookmarkEnd w:id="230"/>
    </w:p>
    <w:p w:rsidR="000C0441" w:rsidRPr="00E874DC" w:rsidRDefault="000C0441" w:rsidP="00944F3E">
      <w:pPr>
        <w:pStyle w:val="Naslov2"/>
      </w:pPr>
      <w:bookmarkStart w:id="231" w:name="_Toc7008238"/>
      <w:bookmarkStart w:id="232" w:name="_Toc43285906"/>
      <w:r w:rsidRPr="00542FDE">
        <w:t>Obvešč</w:t>
      </w:r>
      <w:r w:rsidRPr="00E874DC">
        <w:t>anje javnosti in članic Evropske unije o nevarnih izdelkih</w:t>
      </w:r>
      <w:bookmarkEnd w:id="231"/>
      <w:bookmarkEnd w:id="232"/>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Zdravstveni inšpektorat Republike Slovenije je o tistih neskladnih proizvodih, ki so predstavljali tveganje za zdravje ljudi, obveščal javnost z objavami podatkov na svojih spletnih straneh.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Na svojih spletnih straneh je inšpektorat leta </w:t>
      </w:r>
      <w:r w:rsidR="00783B31">
        <w:rPr>
          <w:rFonts w:asciiTheme="minorHAnsi" w:hAnsiTheme="minorHAnsi" w:cs="Times New Roman"/>
          <w:noProof/>
          <w:lang w:eastAsia="sl-SI"/>
        </w:rPr>
        <w:t>2019</w:t>
      </w:r>
      <w:r w:rsidR="00542FDE">
        <w:rPr>
          <w:rFonts w:asciiTheme="minorHAnsi" w:hAnsiTheme="minorHAnsi" w:cs="Times New Roman"/>
          <w:noProof/>
          <w:lang w:eastAsia="sl-SI"/>
        </w:rPr>
        <w:t xml:space="preserve"> objavil 74</w:t>
      </w:r>
      <w:r w:rsidRPr="00E874DC">
        <w:rPr>
          <w:rFonts w:asciiTheme="minorHAnsi" w:hAnsiTheme="minorHAnsi" w:cs="Times New Roman"/>
          <w:noProof/>
          <w:lang w:eastAsia="sl-SI"/>
        </w:rPr>
        <w:t xml:space="preserve"> obvestil o nevarnih proizvodih. Med obvestili je bilo največ obvestil</w:t>
      </w:r>
      <w:r w:rsidR="00542FDE">
        <w:rPr>
          <w:rFonts w:asciiTheme="minorHAnsi" w:hAnsiTheme="minorHAnsi" w:cs="Times New Roman"/>
          <w:noProof/>
          <w:lang w:eastAsia="sl-SI"/>
        </w:rPr>
        <w:t xml:space="preserve"> o neskladnih igračah in sicer 42, sledilo je 14</w:t>
      </w:r>
      <w:r w:rsidRPr="00E874DC">
        <w:rPr>
          <w:rFonts w:asciiTheme="minorHAnsi" w:hAnsiTheme="minorHAnsi" w:cs="Times New Roman"/>
          <w:noProof/>
          <w:lang w:eastAsia="sl-SI"/>
        </w:rPr>
        <w:t xml:space="preserve"> obvestil s področja materialov in izdelkov,</w:t>
      </w:r>
      <w:r w:rsidR="00542FDE">
        <w:rPr>
          <w:rFonts w:asciiTheme="minorHAnsi" w:hAnsiTheme="minorHAnsi" w:cs="Times New Roman"/>
          <w:noProof/>
          <w:lang w:eastAsia="sl-SI"/>
        </w:rPr>
        <w:t xml:space="preserve"> namenjenih za stik z živili, sedem obvestil s področja živil, sedem</w:t>
      </w:r>
      <w:r w:rsidRPr="00E874DC">
        <w:rPr>
          <w:rFonts w:asciiTheme="minorHAnsi" w:hAnsiTheme="minorHAnsi" w:cs="Times New Roman"/>
          <w:noProof/>
          <w:lang w:eastAsia="sl-SI"/>
        </w:rPr>
        <w:t xml:space="preserve"> obves</w:t>
      </w:r>
      <w:r w:rsidR="00542FDE">
        <w:rPr>
          <w:rFonts w:asciiTheme="minorHAnsi" w:hAnsiTheme="minorHAnsi" w:cs="Times New Roman"/>
          <w:noProof/>
          <w:lang w:eastAsia="sl-SI"/>
        </w:rPr>
        <w:t>til s področja kozmetike in štiri</w:t>
      </w:r>
      <w:r w:rsidRPr="00E874DC">
        <w:rPr>
          <w:rFonts w:asciiTheme="minorHAnsi" w:hAnsiTheme="minorHAnsi" w:cs="Times New Roman"/>
          <w:noProof/>
          <w:lang w:eastAsia="sl-SI"/>
        </w:rPr>
        <w:t xml:space="preserve"> obvestila s področja izdelkov, ki spadajo pod Zakon o splošni varnosti proizvodov. Delež obvestil potrošnikom po področjih je prikazan v spodnjem grafu.</w:t>
      </w:r>
    </w:p>
    <w:p w:rsidR="000C0441" w:rsidRDefault="00CF3BD7" w:rsidP="00CF3BD7">
      <w:pPr>
        <w:pStyle w:val="Napis"/>
        <w:rPr>
          <w:rFonts w:cs="Times New Roman"/>
          <w:noProof/>
        </w:rPr>
      </w:pPr>
      <w:bookmarkStart w:id="233" w:name="_Toc43285907"/>
      <w:bookmarkStart w:id="234" w:name="_Toc43287486"/>
      <w:r>
        <w:t xml:space="preserve">Graf </w:t>
      </w:r>
      <w:r w:rsidR="00B15DCE">
        <w:rPr>
          <w:noProof/>
        </w:rPr>
        <w:fldChar w:fldCharType="begin"/>
      </w:r>
      <w:r w:rsidR="00B15DCE">
        <w:rPr>
          <w:noProof/>
        </w:rPr>
        <w:instrText xml:space="preserve"> SEQ Graf \* ARABIC </w:instrText>
      </w:r>
      <w:r w:rsidR="00B15DCE">
        <w:rPr>
          <w:noProof/>
        </w:rPr>
        <w:fldChar w:fldCharType="separate"/>
      </w:r>
      <w:r w:rsidR="004B3F9A">
        <w:rPr>
          <w:noProof/>
        </w:rPr>
        <w:t>28</w:t>
      </w:r>
      <w:r w:rsidR="00B15DCE">
        <w:rPr>
          <w:noProof/>
        </w:rPr>
        <w:fldChar w:fldCharType="end"/>
      </w:r>
      <w:r w:rsidRPr="00E874DC">
        <w:rPr>
          <w:rFonts w:cs="Times New Roman"/>
          <w:noProof/>
        </w:rPr>
        <w:t xml:space="preserve"> – Delež obvestil potrošnikom po področjih</w:t>
      </w:r>
      <w:bookmarkEnd w:id="233"/>
      <w:bookmarkEnd w:id="234"/>
    </w:p>
    <w:p w:rsidR="000C0441" w:rsidRPr="000C1DE9" w:rsidRDefault="000C1DE9" w:rsidP="000C0441">
      <w:pPr>
        <w:spacing w:before="120" w:after="120" w:line="240" w:lineRule="auto"/>
        <w:jc w:val="both"/>
        <w:rPr>
          <w:rFonts w:asciiTheme="minorHAnsi" w:hAnsiTheme="minorHAnsi" w:cs="Times New Roman"/>
          <w:noProof/>
          <w:lang w:eastAsia="sl-SI"/>
        </w:rPr>
      </w:pPr>
      <w:r>
        <w:rPr>
          <w:noProof/>
          <w:lang w:eastAsia="sl-SI"/>
        </w:rPr>
        <w:drawing>
          <wp:inline distT="0" distB="0" distL="0" distR="0" wp14:anchorId="5970C1A3" wp14:editId="55C17DAE">
            <wp:extent cx="5196840" cy="2743200"/>
            <wp:effectExtent l="0" t="0" r="0" b="0"/>
            <wp:docPr id="59" name="Grafikon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0C0441" w:rsidRPr="00E874DC" w:rsidRDefault="000C0441" w:rsidP="00944F3E">
      <w:pPr>
        <w:pStyle w:val="Naslov2"/>
      </w:pPr>
      <w:bookmarkStart w:id="235" w:name="_Toc7008239"/>
      <w:bookmarkStart w:id="236" w:name="_Toc43285908"/>
      <w:r w:rsidRPr="00E874DC">
        <w:t>Sistem hitrega obveščanja za živila in krmo - RASFF</w:t>
      </w:r>
      <w:bookmarkEnd w:id="235"/>
      <w:bookmarkEnd w:id="236"/>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Rapid Alert System for Food and Feed (RASFF) je sistem hitrega obveščanja za živila in krmo. V RASFF je vključenih vseh 28 držav članic Evropske unije, Evropska komisija in Evropska agencija za varnost hrane (EFSA). Polnopravne članice RASFF so tudi Islandija, Liechtenstein in Norveška.</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RASFF je glavno orodje za hiter odziv na nevarnost v zvezi z živili in krmo v Evropski uniji. Če se ugotovi nevarnost za zdravje, se s sistemom RASFF informacije med Evropsko komisijo, EFSA in organi za nadzor živil in krme v državah, ki so vključene v sistem, širijo hitro in učinkovito.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Tako se lahko države hitro in usklajeno odzovejo ter s tem preprečijo, da bi tveganje, povezano z varnostjo živil, ogrozilo potrošnike. Sistem sestavljajo kontaktne točke v vseh državah članicah RASFF, članskih organizacijah in pri Evropski komisiji, ki si izmenjujejo informacije o vsakršnem tveganju za zdravje. Sistem deluje nepretrgoma, s čimer se zagotavlja, da so nujna obvestila poslana in sprejeta v čim krajšem času ter se pristojni organi nanje čim prej odzovejo.</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lastRenderedPageBreak/>
        <w:t>Država članica RASFF, ki ima kakršen koli podatek o resnem tveganju za zdravje v zvezi s hrano ali krmo, mora preko sistema RASFF nemudoma obvestiti Evropsko komisijo. Evropska komisija nato takoj obvesti druge članice, da sprejmejo ustrezne ukrepe. To lahko pomeni tudi, da se izdelek umakne s trga, da se zaščiti zdravje potrošnikov. Komisija oceni vsa prejeta obvestila in jih z eno od štirih vrst obveščanja (opozorilo, informacija, zavrnitev na meji, novica) posreduje vsem članicam RASFF. Članice ukrepajo glede na vrsto obvestila in o sprejetih ukrepih takoj obvestijo Komisijo. Članice lahko na primer umaknejo ali odpokličejo izdelek s trga. Zavrnitev na meji se poleg tega prenese na vse mejne kontrolne točke, tj. prehode vseh 28 držav članic EU, Liechtensteina, Norveške in Švice. S tem se prepreči, da bi se zavrnjeni izdelek znova vnesel v EU prek druge mejne kontrolne točke.</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Zdravstveni inšpektorat Republike Slovenije je do 15. aprila 2010 sodeloval v sistemu RASFF kot nacionalna kontaktna točka, od takrat dalje sodeluje kot kontaktna točka. </w:t>
      </w:r>
    </w:p>
    <w:p w:rsidR="000C0441" w:rsidRPr="00E874DC" w:rsidRDefault="00C54790"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letu </w:t>
      </w:r>
      <w:r>
        <w:rPr>
          <w:rFonts w:asciiTheme="minorHAnsi" w:hAnsiTheme="minorHAnsi" w:cs="Times New Roman"/>
          <w:noProof/>
          <w:lang w:eastAsia="sl-SI"/>
        </w:rPr>
        <w:t>2019</w:t>
      </w:r>
      <w:r w:rsidRPr="00E874DC">
        <w:rPr>
          <w:rFonts w:asciiTheme="minorHAnsi" w:hAnsiTheme="minorHAnsi" w:cs="Times New Roman"/>
          <w:noProof/>
          <w:lang w:eastAsia="sl-SI"/>
        </w:rPr>
        <w:t xml:space="preserve"> je Zdravstveni inšpektorat Republike Slovenije obravnaval skupaj </w:t>
      </w:r>
      <w:r>
        <w:rPr>
          <w:rFonts w:asciiTheme="minorHAnsi" w:hAnsiTheme="minorHAnsi" w:cs="Times New Roman"/>
          <w:noProof/>
          <w:lang w:eastAsia="sl-SI"/>
        </w:rPr>
        <w:t>514</w:t>
      </w:r>
      <w:r w:rsidRPr="00E874DC">
        <w:rPr>
          <w:rFonts w:asciiTheme="minorHAnsi" w:hAnsiTheme="minorHAnsi" w:cs="Times New Roman"/>
          <w:noProof/>
          <w:lang w:eastAsia="sl-SI"/>
        </w:rPr>
        <w:t xml:space="preserve"> obvestil, ki jih je prejel iz sistema RASFF, od tega se je </w:t>
      </w:r>
      <w:r>
        <w:rPr>
          <w:rFonts w:asciiTheme="minorHAnsi" w:hAnsiTheme="minorHAnsi" w:cs="Times New Roman"/>
          <w:noProof/>
          <w:lang w:eastAsia="sl-SI"/>
        </w:rPr>
        <w:t>26</w:t>
      </w:r>
      <w:r w:rsidRPr="00E874DC">
        <w:rPr>
          <w:rFonts w:asciiTheme="minorHAnsi" w:hAnsiTheme="minorHAnsi" w:cs="Times New Roman"/>
          <w:noProof/>
          <w:lang w:eastAsia="sl-SI"/>
        </w:rPr>
        <w:t xml:space="preserve"> obvestil nanašalo na nevarne izdelke, posredovane na slovensko tržišče (</w:t>
      </w:r>
      <w:r>
        <w:rPr>
          <w:rFonts w:asciiTheme="minorHAnsi" w:hAnsiTheme="minorHAnsi" w:cs="Times New Roman"/>
          <w:noProof/>
          <w:lang w:eastAsia="sl-SI"/>
        </w:rPr>
        <w:t>17</w:t>
      </w:r>
      <w:r w:rsidRPr="00E874DC">
        <w:rPr>
          <w:rFonts w:asciiTheme="minorHAnsi" w:hAnsiTheme="minorHAnsi" w:cs="Times New Roman"/>
          <w:noProof/>
          <w:lang w:eastAsia="sl-SI"/>
        </w:rPr>
        <w:t xml:space="preserve"> obvestil na področju živil in </w:t>
      </w:r>
      <w:r w:rsidR="0007751D">
        <w:rPr>
          <w:rFonts w:asciiTheme="minorHAnsi" w:hAnsiTheme="minorHAnsi" w:cs="Times New Roman"/>
          <w:noProof/>
          <w:lang w:eastAsia="sl-SI"/>
        </w:rPr>
        <w:t>devet</w:t>
      </w:r>
      <w:r w:rsidRPr="00E874DC">
        <w:rPr>
          <w:rFonts w:asciiTheme="minorHAnsi" w:hAnsiTheme="minorHAnsi" w:cs="Times New Roman"/>
          <w:noProof/>
          <w:lang w:eastAsia="sl-SI"/>
        </w:rPr>
        <w:t xml:space="preserve"> obvestil na področju materialov in izdelkov, namenjenih za stik z živili). Na podlagi analiz odvzetih vzorcev je inšpektorat v sistem RASFF na področju živil posredoval </w:t>
      </w:r>
      <w:r>
        <w:rPr>
          <w:rFonts w:asciiTheme="minorHAnsi" w:hAnsiTheme="minorHAnsi" w:cs="Times New Roman"/>
          <w:noProof/>
          <w:lang w:eastAsia="sl-SI"/>
        </w:rPr>
        <w:t>eno</w:t>
      </w:r>
      <w:r w:rsidRPr="00E874DC">
        <w:rPr>
          <w:rFonts w:asciiTheme="minorHAnsi" w:hAnsiTheme="minorHAnsi" w:cs="Times New Roman"/>
          <w:noProof/>
          <w:lang w:eastAsia="sl-SI"/>
        </w:rPr>
        <w:t xml:space="preserve"> obvestil</w:t>
      </w:r>
      <w:r>
        <w:rPr>
          <w:rFonts w:asciiTheme="minorHAnsi" w:hAnsiTheme="minorHAnsi" w:cs="Times New Roman"/>
          <w:noProof/>
          <w:lang w:eastAsia="sl-SI"/>
        </w:rPr>
        <w:t>o, ki</w:t>
      </w:r>
      <w:r w:rsidR="0007751D">
        <w:rPr>
          <w:rFonts w:asciiTheme="minorHAnsi" w:hAnsiTheme="minorHAnsi" w:cs="Times New Roman"/>
          <w:noProof/>
          <w:lang w:eastAsia="sl-SI"/>
        </w:rPr>
        <w:t xml:space="preserve"> </w:t>
      </w:r>
      <w:r w:rsidRPr="00E874DC">
        <w:rPr>
          <w:rFonts w:asciiTheme="minorHAnsi" w:hAnsiTheme="minorHAnsi" w:cs="Times New Roman"/>
          <w:noProof/>
          <w:lang w:eastAsia="sl-SI"/>
        </w:rPr>
        <w:t xml:space="preserve">se </w:t>
      </w:r>
      <w:r>
        <w:rPr>
          <w:rFonts w:asciiTheme="minorHAnsi" w:hAnsiTheme="minorHAnsi" w:cs="Times New Roman"/>
          <w:noProof/>
          <w:lang w:eastAsia="sl-SI"/>
        </w:rPr>
        <w:t xml:space="preserve">je </w:t>
      </w:r>
      <w:r w:rsidRPr="00E874DC">
        <w:rPr>
          <w:rFonts w:asciiTheme="minorHAnsi" w:hAnsiTheme="minorHAnsi" w:cs="Times New Roman"/>
          <w:noProof/>
          <w:lang w:eastAsia="sl-SI"/>
        </w:rPr>
        <w:t>nanašal</w:t>
      </w:r>
      <w:r>
        <w:rPr>
          <w:rFonts w:asciiTheme="minorHAnsi" w:hAnsiTheme="minorHAnsi" w:cs="Times New Roman"/>
          <w:noProof/>
          <w:lang w:eastAsia="sl-SI"/>
        </w:rPr>
        <w:t>o</w:t>
      </w:r>
      <w:r w:rsidRPr="00E874DC">
        <w:rPr>
          <w:rFonts w:asciiTheme="minorHAnsi" w:hAnsiTheme="minorHAnsi" w:cs="Times New Roman"/>
          <w:noProof/>
          <w:lang w:eastAsia="sl-SI"/>
        </w:rPr>
        <w:t xml:space="preserve"> na prehransk</w:t>
      </w:r>
      <w:r>
        <w:rPr>
          <w:rFonts w:asciiTheme="minorHAnsi" w:hAnsiTheme="minorHAnsi" w:cs="Times New Roman"/>
          <w:noProof/>
          <w:lang w:eastAsia="sl-SI"/>
        </w:rPr>
        <w:t>o</w:t>
      </w:r>
      <w:r w:rsidRPr="00E874DC">
        <w:rPr>
          <w:rFonts w:asciiTheme="minorHAnsi" w:hAnsiTheme="minorHAnsi" w:cs="Times New Roman"/>
          <w:noProof/>
          <w:lang w:eastAsia="sl-SI"/>
        </w:rPr>
        <w:t xml:space="preserve"> dopolnil</w:t>
      </w:r>
      <w:r>
        <w:rPr>
          <w:rFonts w:asciiTheme="minorHAnsi" w:hAnsiTheme="minorHAnsi" w:cs="Times New Roman"/>
          <w:noProof/>
          <w:lang w:eastAsia="sl-SI"/>
        </w:rPr>
        <w:t>o z</w:t>
      </w:r>
      <w:r w:rsidRPr="00E874DC">
        <w:rPr>
          <w:rFonts w:asciiTheme="minorHAnsi" w:hAnsiTheme="minorHAnsi" w:cs="Times New Roman"/>
          <w:noProof/>
          <w:lang w:eastAsia="sl-SI"/>
        </w:rPr>
        <w:t xml:space="preserve"> vsebnost</w:t>
      </w:r>
      <w:r>
        <w:rPr>
          <w:rFonts w:asciiTheme="minorHAnsi" w:hAnsiTheme="minorHAnsi" w:cs="Times New Roman"/>
          <w:noProof/>
          <w:lang w:eastAsia="sl-SI"/>
        </w:rPr>
        <w:t>jo</w:t>
      </w:r>
      <w:r w:rsidRPr="00E874DC">
        <w:rPr>
          <w:rFonts w:asciiTheme="minorHAnsi" w:hAnsiTheme="minorHAnsi" w:cs="Times New Roman"/>
          <w:noProof/>
          <w:lang w:eastAsia="sl-SI"/>
        </w:rPr>
        <w:t xml:space="preserve"> nedovoljen</w:t>
      </w:r>
      <w:r>
        <w:rPr>
          <w:rFonts w:asciiTheme="minorHAnsi" w:hAnsiTheme="minorHAnsi" w:cs="Times New Roman"/>
          <w:noProof/>
          <w:lang w:eastAsia="sl-SI"/>
        </w:rPr>
        <w:t xml:space="preserve">ih sestavin (analogov učinkovine zdravil). </w:t>
      </w:r>
      <w:r w:rsidRPr="00E874DC">
        <w:rPr>
          <w:rFonts w:asciiTheme="minorHAnsi" w:hAnsiTheme="minorHAnsi" w:cs="Times New Roman"/>
          <w:noProof/>
          <w:lang w:eastAsia="sl-SI"/>
        </w:rPr>
        <w:t>Na področju materialov in izdelk</w:t>
      </w:r>
      <w:r w:rsidR="00CA25AF">
        <w:rPr>
          <w:rFonts w:asciiTheme="minorHAnsi" w:hAnsiTheme="minorHAnsi" w:cs="Times New Roman"/>
          <w:noProof/>
          <w:lang w:eastAsia="sl-SI"/>
        </w:rPr>
        <w:t>ov, namenjenih za stik z živili</w:t>
      </w:r>
      <w:r w:rsidRPr="00E874DC">
        <w:rPr>
          <w:rFonts w:asciiTheme="minorHAnsi" w:hAnsiTheme="minorHAnsi" w:cs="Times New Roman"/>
          <w:noProof/>
          <w:lang w:eastAsia="sl-SI"/>
        </w:rPr>
        <w:t xml:space="preserve"> smo posredovali </w:t>
      </w:r>
      <w:r>
        <w:rPr>
          <w:rFonts w:asciiTheme="minorHAnsi" w:hAnsiTheme="minorHAnsi" w:cs="Times New Roman"/>
          <w:noProof/>
          <w:lang w:eastAsia="sl-SI"/>
        </w:rPr>
        <w:t>osem</w:t>
      </w:r>
      <w:r w:rsidRPr="00E874DC">
        <w:rPr>
          <w:rFonts w:asciiTheme="minorHAnsi" w:hAnsiTheme="minorHAnsi" w:cs="Times New Roman"/>
          <w:noProof/>
          <w:lang w:eastAsia="sl-SI"/>
        </w:rPr>
        <w:t xml:space="preserve"> obvestil o ugotovljenih nevarnih izdelkih, najdenih na slovenskem tržišču</w:t>
      </w:r>
      <w:r>
        <w:rPr>
          <w:rFonts w:asciiTheme="minorHAnsi" w:hAnsiTheme="minorHAnsi" w:cs="Times New Roman"/>
          <w:noProof/>
          <w:lang w:eastAsia="sl-SI"/>
        </w:rPr>
        <w:t>, od katerih so se štiri nanašala na preseženo migracijo primarnih aromatskih aminov, po eno pa na preseženo migracijo aluminija, benzofenona in melamina</w:t>
      </w:r>
      <w:r w:rsidR="0007751D">
        <w:rPr>
          <w:rFonts w:asciiTheme="minorHAnsi" w:hAnsiTheme="minorHAnsi" w:cs="Times New Roman"/>
          <w:noProof/>
          <w:lang w:eastAsia="sl-SI"/>
        </w:rPr>
        <w:t>.</w:t>
      </w:r>
      <w:r>
        <w:rPr>
          <w:rFonts w:asciiTheme="minorHAnsi" w:hAnsiTheme="minorHAnsi" w:cs="Times New Roman"/>
          <w:noProof/>
          <w:lang w:eastAsia="sl-SI"/>
        </w:rPr>
        <w:t xml:space="preserve"> </w:t>
      </w:r>
    </w:p>
    <w:p w:rsidR="000C0441" w:rsidRPr="00E874DC" w:rsidRDefault="000C0441" w:rsidP="00944F3E">
      <w:pPr>
        <w:pStyle w:val="Naslov2"/>
      </w:pPr>
      <w:bookmarkStart w:id="237" w:name="_Toc7008240"/>
      <w:bookmarkStart w:id="238" w:name="_Toc43285909"/>
      <w:r w:rsidRPr="00E874DC">
        <w:t xml:space="preserve">Evropski sistem upravne pomoči in sodelovanja v skladu z Uredbo (ES) </w:t>
      </w:r>
      <w:r w:rsidR="00944F3E">
        <w:br/>
      </w:r>
      <w:r w:rsidRPr="00E874DC">
        <w:t>št. 882/2004 – AAC</w:t>
      </w:r>
      <w:bookmarkEnd w:id="237"/>
      <w:bookmarkEnd w:id="238"/>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Administrative Assistance and Cooperation (AAC) je sistem za izvedbo postopka upravne pomoči in sodelovanja med državami članicami in Komisijo. Uporablja se v skladu z Uredbo </w:t>
      </w:r>
      <w:r w:rsidR="00B261A9" w:rsidRPr="00E874DC">
        <w:rPr>
          <w:rFonts w:asciiTheme="minorHAnsi" w:hAnsiTheme="minorHAnsi" w:cs="Times New Roman"/>
          <w:noProof/>
          <w:lang w:eastAsia="sl-SI"/>
        </w:rPr>
        <w:t>(E</w:t>
      </w:r>
      <w:r w:rsidR="00B261A9">
        <w:rPr>
          <w:rFonts w:asciiTheme="minorHAnsi" w:hAnsiTheme="minorHAnsi" w:cs="Times New Roman"/>
          <w:noProof/>
          <w:lang w:eastAsia="sl-SI"/>
        </w:rPr>
        <w:t>U</w:t>
      </w:r>
      <w:r w:rsidR="00754754">
        <w:rPr>
          <w:rFonts w:asciiTheme="minorHAnsi" w:hAnsiTheme="minorHAnsi" w:cs="Times New Roman"/>
          <w:noProof/>
          <w:lang w:eastAsia="sl-SI"/>
        </w:rPr>
        <w:t xml:space="preserve">) </w:t>
      </w:r>
      <w:r w:rsidR="00B261A9">
        <w:rPr>
          <w:rFonts w:asciiTheme="minorHAnsi" w:hAnsiTheme="minorHAnsi" w:cs="Times New Roman"/>
          <w:noProof/>
          <w:lang w:eastAsia="sl-SI"/>
        </w:rPr>
        <w:t>2017/625</w:t>
      </w:r>
      <w:r w:rsidR="00B261A9" w:rsidRPr="00E874DC">
        <w:rPr>
          <w:rFonts w:asciiTheme="minorHAnsi" w:hAnsiTheme="minorHAnsi" w:cs="Times New Roman"/>
          <w:noProof/>
          <w:lang w:eastAsia="sl-SI"/>
        </w:rPr>
        <w:t xml:space="preserve"> o izvajanju uradnega nadzora</w:t>
      </w:r>
      <w:r w:rsidR="00B261A9">
        <w:rPr>
          <w:rFonts w:asciiTheme="minorHAnsi" w:hAnsiTheme="minorHAnsi" w:cs="Times New Roman"/>
          <w:noProof/>
          <w:lang w:eastAsia="sl-SI"/>
        </w:rPr>
        <w:t xml:space="preserve"> in drugih uradnih dejavnosti, da se zagotovi uporaba zakonodaje o živilih in krmi, pravil o zdravju in dobrobiti živali ter zdravju rastlin in fitofarmacevtskih sredstvih.</w:t>
      </w:r>
      <w:r w:rsidRPr="00E874DC">
        <w:rPr>
          <w:rFonts w:asciiTheme="minorHAnsi" w:hAnsiTheme="minorHAnsi" w:cs="Times New Roman"/>
          <w:noProof/>
          <w:lang w:eastAsia="sl-SI"/>
        </w:rPr>
        <w:t xml:space="preserve"> Omogoča izmenjavo informacij v primerih neskladnosti, ki ne pomenijo tveganja za </w:t>
      </w:r>
      <w:r w:rsidR="00A662E2">
        <w:rPr>
          <w:rFonts w:asciiTheme="minorHAnsi" w:hAnsiTheme="minorHAnsi" w:cs="Times New Roman"/>
          <w:noProof/>
          <w:lang w:eastAsia="sl-SI"/>
        </w:rPr>
        <w:t>zdravje ljudi.</w:t>
      </w:r>
      <w:r w:rsidRPr="00E874DC">
        <w:rPr>
          <w:rFonts w:asciiTheme="minorHAnsi" w:hAnsiTheme="minorHAnsi" w:cs="Times New Roman"/>
          <w:noProof/>
          <w:lang w:eastAsia="sl-SI"/>
        </w:rPr>
        <w:t xml:space="preserve">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Zdravstveni inšpektorat Republike Slovenije se vključuje v sistem v skladu s pravili, ki jih je določila Komisija.</w:t>
      </w:r>
    </w:p>
    <w:p w:rsidR="000C0441" w:rsidRDefault="00B261A9"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letu </w:t>
      </w:r>
      <w:r>
        <w:rPr>
          <w:rFonts w:asciiTheme="minorHAnsi" w:hAnsiTheme="minorHAnsi" w:cs="Times New Roman"/>
          <w:noProof/>
          <w:lang w:eastAsia="sl-SI"/>
        </w:rPr>
        <w:t>2019</w:t>
      </w:r>
      <w:r w:rsidR="00A662E2">
        <w:rPr>
          <w:rFonts w:asciiTheme="minorHAnsi" w:hAnsiTheme="minorHAnsi" w:cs="Times New Roman"/>
          <w:noProof/>
          <w:lang w:eastAsia="sl-SI"/>
        </w:rPr>
        <w:t xml:space="preserve"> je inšpektorat obravnaval</w:t>
      </w:r>
      <w:r>
        <w:rPr>
          <w:rFonts w:asciiTheme="minorHAnsi" w:hAnsiTheme="minorHAnsi" w:cs="Times New Roman"/>
          <w:noProof/>
          <w:lang w:eastAsia="sl-SI"/>
        </w:rPr>
        <w:t xml:space="preserve"> tri </w:t>
      </w:r>
      <w:r w:rsidRPr="00E874DC">
        <w:rPr>
          <w:rFonts w:asciiTheme="minorHAnsi" w:hAnsiTheme="minorHAnsi" w:cs="Times New Roman"/>
          <w:noProof/>
          <w:lang w:eastAsia="sl-SI"/>
        </w:rPr>
        <w:t>obvestil</w:t>
      </w:r>
      <w:r>
        <w:rPr>
          <w:rFonts w:asciiTheme="minorHAnsi" w:hAnsiTheme="minorHAnsi" w:cs="Times New Roman"/>
          <w:noProof/>
          <w:lang w:eastAsia="sl-SI"/>
        </w:rPr>
        <w:t>a</w:t>
      </w:r>
      <w:r w:rsidRPr="00E874DC">
        <w:rPr>
          <w:rFonts w:asciiTheme="minorHAnsi" w:hAnsiTheme="minorHAnsi" w:cs="Times New Roman"/>
          <w:noProof/>
          <w:lang w:eastAsia="sl-SI"/>
        </w:rPr>
        <w:t>, ki jih je prejel iz sistema AAC, od tega s</w:t>
      </w:r>
      <w:r>
        <w:rPr>
          <w:rFonts w:asciiTheme="minorHAnsi" w:hAnsiTheme="minorHAnsi" w:cs="Times New Roman"/>
          <w:noProof/>
          <w:lang w:eastAsia="sl-SI"/>
        </w:rPr>
        <w:t>ta</w:t>
      </w:r>
      <w:r w:rsidR="00A662E2">
        <w:rPr>
          <w:rFonts w:asciiTheme="minorHAnsi" w:hAnsiTheme="minorHAnsi" w:cs="Times New Roman"/>
          <w:noProof/>
          <w:lang w:eastAsia="sl-SI"/>
        </w:rPr>
        <w:t xml:space="preserve"> se</w:t>
      </w:r>
      <w:r>
        <w:rPr>
          <w:rFonts w:asciiTheme="minorHAnsi" w:hAnsiTheme="minorHAnsi" w:cs="Times New Roman"/>
          <w:noProof/>
          <w:lang w:eastAsia="sl-SI"/>
        </w:rPr>
        <w:t xml:space="preserve"> dve </w:t>
      </w:r>
      <w:r w:rsidRPr="00E874DC">
        <w:rPr>
          <w:rFonts w:asciiTheme="minorHAnsi" w:hAnsiTheme="minorHAnsi" w:cs="Times New Roman"/>
          <w:noProof/>
          <w:lang w:eastAsia="sl-SI"/>
        </w:rPr>
        <w:t>obvestil</w:t>
      </w:r>
      <w:r>
        <w:rPr>
          <w:rFonts w:asciiTheme="minorHAnsi" w:hAnsiTheme="minorHAnsi" w:cs="Times New Roman"/>
          <w:noProof/>
          <w:lang w:eastAsia="sl-SI"/>
        </w:rPr>
        <w:t>i</w:t>
      </w:r>
      <w:r w:rsidRPr="00E874DC">
        <w:rPr>
          <w:rFonts w:asciiTheme="minorHAnsi" w:hAnsiTheme="minorHAnsi" w:cs="Times New Roman"/>
          <w:noProof/>
          <w:lang w:eastAsia="sl-SI"/>
        </w:rPr>
        <w:t xml:space="preserve"> nanašal</w:t>
      </w:r>
      <w:r>
        <w:rPr>
          <w:rFonts w:asciiTheme="minorHAnsi" w:hAnsiTheme="minorHAnsi" w:cs="Times New Roman"/>
          <w:noProof/>
          <w:lang w:eastAsia="sl-SI"/>
        </w:rPr>
        <w:t>i na preverjanje načina poslovanja podjetij, eno pa na neskladno oglaševanje prehranskega dopolnila</w:t>
      </w:r>
      <w:r w:rsidRPr="00E874DC">
        <w:rPr>
          <w:rFonts w:asciiTheme="minorHAnsi" w:hAnsiTheme="minorHAnsi" w:cs="Times New Roman"/>
          <w:noProof/>
          <w:lang w:eastAsia="sl-SI"/>
        </w:rPr>
        <w:t xml:space="preserve">. Na podlagi </w:t>
      </w:r>
      <w:r>
        <w:rPr>
          <w:rFonts w:asciiTheme="minorHAnsi" w:hAnsiTheme="minorHAnsi" w:cs="Times New Roman"/>
          <w:noProof/>
          <w:lang w:eastAsia="sl-SI"/>
        </w:rPr>
        <w:t xml:space="preserve">prijav </w:t>
      </w:r>
      <w:r w:rsidRPr="00E874DC">
        <w:rPr>
          <w:rFonts w:asciiTheme="minorHAnsi" w:hAnsiTheme="minorHAnsi" w:cs="Times New Roman"/>
          <w:noProof/>
          <w:lang w:eastAsia="sl-SI"/>
        </w:rPr>
        <w:t xml:space="preserve">je inšpektorat v sistem AAC posredoval </w:t>
      </w:r>
      <w:r>
        <w:rPr>
          <w:rFonts w:asciiTheme="minorHAnsi" w:hAnsiTheme="minorHAnsi" w:cs="Times New Roman"/>
          <w:noProof/>
          <w:lang w:eastAsia="sl-SI"/>
        </w:rPr>
        <w:t>dve</w:t>
      </w:r>
      <w:r w:rsidRPr="00E874DC">
        <w:rPr>
          <w:rFonts w:asciiTheme="minorHAnsi" w:hAnsiTheme="minorHAnsi" w:cs="Times New Roman"/>
          <w:noProof/>
          <w:lang w:eastAsia="sl-SI"/>
        </w:rPr>
        <w:t xml:space="preserve"> obvestil</w:t>
      </w:r>
      <w:r>
        <w:rPr>
          <w:rFonts w:asciiTheme="minorHAnsi" w:hAnsiTheme="minorHAnsi" w:cs="Times New Roman"/>
          <w:noProof/>
          <w:lang w:eastAsia="sl-SI"/>
        </w:rPr>
        <w:t>i</w:t>
      </w:r>
      <w:r w:rsidRPr="00E874DC">
        <w:rPr>
          <w:rFonts w:asciiTheme="minorHAnsi" w:hAnsiTheme="minorHAnsi" w:cs="Times New Roman"/>
          <w:noProof/>
          <w:lang w:eastAsia="sl-SI"/>
        </w:rPr>
        <w:t xml:space="preserve">, </w:t>
      </w:r>
      <w:r>
        <w:rPr>
          <w:rFonts w:asciiTheme="minorHAnsi" w:hAnsiTheme="minorHAnsi" w:cs="Times New Roman"/>
          <w:noProof/>
          <w:lang w:eastAsia="sl-SI"/>
        </w:rPr>
        <w:t>in sicer zaradi neustreznih organoleptičnih lastnosti izdelka za stik z živili in zaradi preverjanja sledljivosti prehranskega dopolnila. Na podlagi analize vzorca folije za živila pa je bila v sistem AAC posredovana informacija o specifični migr</w:t>
      </w:r>
      <w:r w:rsidR="00A662E2">
        <w:rPr>
          <w:rFonts w:asciiTheme="minorHAnsi" w:hAnsiTheme="minorHAnsi" w:cs="Times New Roman"/>
          <w:noProof/>
          <w:lang w:eastAsia="sl-SI"/>
        </w:rPr>
        <w:t>aciji hlapnih organskih spojin.</w:t>
      </w:r>
      <w:r>
        <w:rPr>
          <w:rFonts w:asciiTheme="minorHAnsi" w:hAnsiTheme="minorHAnsi" w:cs="Times New Roman"/>
          <w:noProof/>
          <w:lang w:eastAsia="sl-SI"/>
        </w:rPr>
        <w:t xml:space="preserve"> </w:t>
      </w:r>
    </w:p>
    <w:p w:rsidR="000C0441" w:rsidRPr="00E874DC" w:rsidRDefault="000C0441" w:rsidP="00944F3E">
      <w:pPr>
        <w:pStyle w:val="Naslov2"/>
      </w:pPr>
      <w:bookmarkStart w:id="239" w:name="_Toc7008241"/>
      <w:bookmarkStart w:id="240" w:name="_Toc43285910"/>
      <w:r w:rsidRPr="00E874DC">
        <w:t xml:space="preserve">Evropski sistem izmenjave informacij </w:t>
      </w:r>
      <w:r w:rsidR="000E33FE">
        <w:t>–</w:t>
      </w:r>
      <w:r w:rsidRPr="00E874DC">
        <w:t xml:space="preserve"> </w:t>
      </w:r>
      <w:r w:rsidR="000E33FE">
        <w:t xml:space="preserve">Safety </w:t>
      </w:r>
      <w:r w:rsidR="00A662E2">
        <w:t>GATE</w:t>
      </w:r>
      <w:r w:rsidR="00921236">
        <w:t xml:space="preserve"> </w:t>
      </w:r>
      <w:r w:rsidRPr="00E874DC">
        <w:t>RAPEX</w:t>
      </w:r>
      <w:bookmarkEnd w:id="239"/>
      <w:bookmarkEnd w:id="240"/>
    </w:p>
    <w:p w:rsidR="000C0441" w:rsidRPr="00E874DC" w:rsidRDefault="00921236" w:rsidP="000C0441">
      <w:pPr>
        <w:spacing w:before="120" w:after="120" w:line="240" w:lineRule="auto"/>
        <w:jc w:val="both"/>
        <w:rPr>
          <w:rFonts w:asciiTheme="minorHAnsi" w:hAnsiTheme="minorHAnsi" w:cs="Times New Roman"/>
          <w:noProof/>
          <w:lang w:eastAsia="sl-SI"/>
        </w:rPr>
      </w:pPr>
      <w:r>
        <w:rPr>
          <w:rFonts w:asciiTheme="minorHAnsi" w:hAnsiTheme="minorHAnsi" w:cs="Times New Roman"/>
          <w:noProof/>
          <w:lang w:eastAsia="sl-SI"/>
        </w:rPr>
        <w:t xml:space="preserve">Safety Gate </w:t>
      </w:r>
      <w:r w:rsidR="000C0441" w:rsidRPr="00E874DC">
        <w:rPr>
          <w:rFonts w:asciiTheme="minorHAnsi" w:hAnsiTheme="minorHAnsi" w:cs="Times New Roman"/>
          <w:noProof/>
          <w:lang w:eastAsia="sl-SI"/>
        </w:rPr>
        <w:t>Rapid Alert System for Non–Food Consumer Products (</w:t>
      </w:r>
      <w:r w:rsidR="007C45E8">
        <w:rPr>
          <w:rFonts w:asciiTheme="minorHAnsi" w:hAnsiTheme="minorHAnsi" w:cs="Times New Roman"/>
          <w:noProof/>
          <w:lang w:eastAsia="sl-SI"/>
        </w:rPr>
        <w:t xml:space="preserve">Safety Gate </w:t>
      </w:r>
      <w:r w:rsidR="000C0441" w:rsidRPr="00E874DC">
        <w:rPr>
          <w:rFonts w:asciiTheme="minorHAnsi" w:hAnsiTheme="minorHAnsi" w:cs="Times New Roman"/>
          <w:noProof/>
          <w:lang w:eastAsia="sl-SI"/>
        </w:rPr>
        <w:t xml:space="preserve">RAPEX) je sistem za hitro izmenjavo informacij med nadzornimi organi držav članic in Evropsko komisijo o ukrepih </w:t>
      </w:r>
      <w:r w:rsidR="000C0441" w:rsidRPr="00E874DC">
        <w:rPr>
          <w:rFonts w:asciiTheme="minorHAnsi" w:hAnsiTheme="minorHAnsi" w:cs="Times New Roman"/>
          <w:noProof/>
          <w:lang w:eastAsia="sl-SI"/>
        </w:rPr>
        <w:lastRenderedPageBreak/>
        <w:t xml:space="preserve">za preprečitev ali omejitev trženja ali uporabe proizvodov, namenjenih potrošnikom, ki ogrožajo zdravje in varnost potrošnika v Evropski Uniji (izjema so hrana, zdravila in medicinski pripomočki, za katere obstajajo drugi sistemi izmenjave informacij).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Pravna podlaga za vzpostavitev sistema RAPEX je Direktiva o splošni varnosti proizvodov 2001/95/ES. Sistem RAPEX zajema tako informacije o prisilnih ukrepih, ki jih odredi pristojni nadzorni organ, kot tudi o ukrepih, ki jih prostovoljno izvedejo gospodarski subjekti.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Zdravstveni inšpektorat Republike Slovenije v sistemu RAPEX sodeluje v okviru nacionalne mreže, ki vključuje Ministrstvo za gospodarski razvoj in tehnologijo in organe, pristojne za nadzor izvajanja zakona o splošni varnosti proizvodov, </w:t>
      </w:r>
      <w:r w:rsidR="000E33FE">
        <w:rPr>
          <w:rFonts w:asciiTheme="minorHAnsi" w:hAnsiTheme="minorHAnsi" w:cs="Times New Roman"/>
          <w:noProof/>
          <w:lang w:eastAsia="sl-SI"/>
        </w:rPr>
        <w:t>med njimi</w:t>
      </w:r>
      <w:r w:rsidRPr="00E874DC">
        <w:rPr>
          <w:rFonts w:asciiTheme="minorHAnsi" w:hAnsiTheme="minorHAnsi" w:cs="Times New Roman"/>
          <w:noProof/>
          <w:lang w:eastAsia="sl-SI"/>
        </w:rPr>
        <w:t xml:space="preserve"> Finančno upravo Republike Slovenije, Urad Republike Slovenije za kemikalije in Tržni inšpektorat Republike Slovenije</w:t>
      </w:r>
      <w:r w:rsidR="00CA25AF">
        <w:rPr>
          <w:rFonts w:asciiTheme="minorHAnsi" w:hAnsiTheme="minorHAnsi" w:cs="Times New Roman"/>
          <w:noProof/>
          <w:lang w:eastAsia="sl-SI"/>
        </w:rPr>
        <w:t>;</w:t>
      </w:r>
      <w:r w:rsidR="00FF1907">
        <w:rPr>
          <w:rFonts w:asciiTheme="minorHAnsi" w:hAnsiTheme="minorHAnsi" w:cs="Times New Roman"/>
          <w:noProof/>
          <w:lang w:eastAsia="sl-SI"/>
        </w:rPr>
        <w:t xml:space="preserve"> </w:t>
      </w:r>
      <w:r w:rsidR="00A662E2">
        <w:rPr>
          <w:rFonts w:asciiTheme="minorHAnsi" w:hAnsiTheme="minorHAnsi" w:cs="Times New Roman"/>
          <w:noProof/>
          <w:lang w:eastAsia="sl-SI"/>
        </w:rPr>
        <w:t>slednji</w:t>
      </w:r>
      <w:r w:rsidRPr="00E874DC">
        <w:rPr>
          <w:rFonts w:asciiTheme="minorHAnsi" w:hAnsiTheme="minorHAnsi" w:cs="Times New Roman"/>
          <w:noProof/>
          <w:lang w:eastAsia="sl-SI"/>
        </w:rPr>
        <w:t xml:space="preserve"> je tudi nacionalna kontaktna točka. Vloga nacionalne kontaktne točke je pošiljanje informacij Evropski komisiji in prejemanje le-teh od nje.</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letu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je inšpektorat iz sistema RAPEX prejel in obravnaval </w:t>
      </w:r>
      <w:r w:rsidR="000E33FE">
        <w:rPr>
          <w:rFonts w:asciiTheme="minorHAnsi" w:hAnsiTheme="minorHAnsi" w:cs="Times New Roman"/>
          <w:noProof/>
          <w:lang w:eastAsia="sl-SI"/>
        </w:rPr>
        <w:t>838</w:t>
      </w:r>
      <w:r w:rsidRPr="00E874DC">
        <w:rPr>
          <w:rFonts w:asciiTheme="minorHAnsi" w:hAnsiTheme="minorHAnsi" w:cs="Times New Roman"/>
          <w:noProof/>
          <w:lang w:eastAsia="sl-SI"/>
        </w:rPr>
        <w:t xml:space="preserve"> obvestil o različnih vrstah proizvodov. Obvestila so </w:t>
      </w:r>
      <w:r w:rsidR="00CA25AF">
        <w:rPr>
          <w:rFonts w:asciiTheme="minorHAnsi" w:hAnsiTheme="minorHAnsi" w:cs="Times New Roman"/>
          <w:noProof/>
          <w:lang w:eastAsia="sl-SI"/>
        </w:rPr>
        <w:t>se nanašala na proizvode, ki so</w:t>
      </w:r>
      <w:r w:rsidRPr="00E874DC">
        <w:rPr>
          <w:rFonts w:asciiTheme="minorHAnsi" w:hAnsiTheme="minorHAnsi" w:cs="Times New Roman"/>
          <w:noProof/>
          <w:lang w:eastAsia="sl-SI"/>
        </w:rPr>
        <w:t xml:space="preserve"> v večini primerov, predstavljali resno tveganje za zdravje. Inšpektorji so pri preverjanju prisotnosti teh proizvodov na slovenskem trgu identificirali 2</w:t>
      </w:r>
      <w:r w:rsidR="000E33FE">
        <w:rPr>
          <w:rFonts w:asciiTheme="minorHAnsi" w:hAnsiTheme="minorHAnsi" w:cs="Times New Roman"/>
          <w:noProof/>
          <w:lang w:eastAsia="sl-SI"/>
        </w:rPr>
        <w:t>3</w:t>
      </w:r>
      <w:r w:rsidRPr="00E874DC">
        <w:rPr>
          <w:rFonts w:asciiTheme="minorHAnsi" w:hAnsiTheme="minorHAnsi" w:cs="Times New Roman"/>
          <w:noProof/>
          <w:lang w:eastAsia="sl-SI"/>
        </w:rPr>
        <w:t xml:space="preserve"> takih proizvodov. </w:t>
      </w:r>
    </w:p>
    <w:p w:rsidR="00B25F69" w:rsidRPr="00E874DC" w:rsidRDefault="000C0441" w:rsidP="00B25F69">
      <w:pPr>
        <w:spacing w:before="120" w:after="120" w:line="240" w:lineRule="auto"/>
        <w:jc w:val="both"/>
        <w:rPr>
          <w:rFonts w:asciiTheme="minorHAnsi" w:hAnsiTheme="minorHAnsi" w:cstheme="minorHAnsi"/>
          <w:bCs/>
          <w:noProof/>
          <w:szCs w:val="16"/>
          <w:lang w:eastAsia="sl-SI"/>
        </w:rPr>
      </w:pPr>
      <w:r w:rsidRPr="00E874DC">
        <w:rPr>
          <w:rFonts w:asciiTheme="minorHAnsi" w:hAnsiTheme="minorHAnsi" w:cs="Times New Roman"/>
          <w:noProof/>
          <w:lang w:eastAsia="sl-SI"/>
        </w:rPr>
        <w:t xml:space="preserve">Na področju splošne varnosti proizvodov je inšpektorat iz sistema RAPEX prejel in obravnaval </w:t>
      </w:r>
      <w:r w:rsidR="000E33FE">
        <w:rPr>
          <w:rFonts w:asciiTheme="minorHAnsi" w:hAnsiTheme="minorHAnsi" w:cs="Times New Roman"/>
          <w:noProof/>
          <w:lang w:eastAsia="sl-SI"/>
        </w:rPr>
        <w:t>85</w:t>
      </w:r>
      <w:r w:rsidRPr="00E874DC">
        <w:rPr>
          <w:rFonts w:asciiTheme="minorHAnsi" w:hAnsiTheme="minorHAnsi" w:cs="Times New Roman"/>
          <w:noProof/>
          <w:lang w:eastAsia="sl-SI"/>
        </w:rPr>
        <w:t xml:space="preserve"> obvestil</w:t>
      </w:r>
      <w:r w:rsidR="000E33FE">
        <w:rPr>
          <w:rFonts w:asciiTheme="minorHAnsi" w:hAnsiTheme="minorHAnsi" w:cs="Times New Roman"/>
          <w:noProof/>
          <w:lang w:eastAsia="sl-SI"/>
        </w:rPr>
        <w:t xml:space="preserve">. </w:t>
      </w:r>
      <w:r w:rsidRPr="00E874DC">
        <w:rPr>
          <w:rFonts w:asciiTheme="minorHAnsi" w:hAnsiTheme="minorHAnsi" w:cs="Times New Roman"/>
          <w:noProof/>
          <w:lang w:eastAsia="sl-SI"/>
        </w:rPr>
        <w:t xml:space="preserve">Na njihovi podlagi na slovenskem trgu </w:t>
      </w:r>
      <w:r w:rsidR="000E33FE">
        <w:rPr>
          <w:rFonts w:asciiTheme="minorHAnsi" w:hAnsiTheme="minorHAnsi" w:cs="Times New Roman"/>
          <w:noProof/>
          <w:lang w:eastAsia="sl-SI"/>
        </w:rPr>
        <w:t xml:space="preserve">ni bilo </w:t>
      </w:r>
      <w:r w:rsidRPr="00E874DC">
        <w:rPr>
          <w:rFonts w:asciiTheme="minorHAnsi" w:hAnsiTheme="minorHAnsi" w:cs="Times New Roman"/>
          <w:noProof/>
          <w:lang w:eastAsia="sl-SI"/>
        </w:rPr>
        <w:t>najdenih izdelkov</w:t>
      </w:r>
      <w:r w:rsidR="000E33FE">
        <w:rPr>
          <w:rFonts w:asciiTheme="minorHAnsi" w:hAnsiTheme="minorHAnsi" w:cs="Times New Roman"/>
          <w:noProof/>
          <w:lang w:eastAsia="sl-SI"/>
        </w:rPr>
        <w:t xml:space="preserve"> iz teh obvestil.</w:t>
      </w:r>
      <w:r w:rsidRPr="00E874DC">
        <w:rPr>
          <w:rFonts w:asciiTheme="minorHAnsi" w:hAnsiTheme="minorHAnsi" w:cs="Times New Roman"/>
          <w:noProof/>
          <w:lang w:eastAsia="sl-SI"/>
        </w:rPr>
        <w:t xml:space="preserve"> </w:t>
      </w:r>
      <w:r w:rsidR="00B25F69" w:rsidRPr="00E874DC">
        <w:rPr>
          <w:rFonts w:asciiTheme="minorHAnsi" w:hAnsiTheme="minorHAnsi" w:cstheme="minorHAnsi"/>
          <w:bCs/>
          <w:noProof/>
          <w:szCs w:val="16"/>
          <w:lang w:eastAsia="sl-SI"/>
        </w:rPr>
        <w:t xml:space="preserve">Na podlagi rezultatov analiz vzorcev proizvodov iz programa vzorčenja je inšpektorat v sistem RAPEX posredoval </w:t>
      </w:r>
      <w:r w:rsidR="00B25F69">
        <w:rPr>
          <w:rFonts w:asciiTheme="minorHAnsi" w:hAnsiTheme="minorHAnsi" w:cstheme="minorHAnsi"/>
          <w:bCs/>
          <w:noProof/>
          <w:szCs w:val="16"/>
          <w:lang w:eastAsia="sl-SI"/>
        </w:rPr>
        <w:t xml:space="preserve">tri </w:t>
      </w:r>
      <w:r w:rsidR="00B25F69" w:rsidRPr="00E874DC">
        <w:rPr>
          <w:rFonts w:asciiTheme="minorHAnsi" w:hAnsiTheme="minorHAnsi" w:cstheme="minorHAnsi"/>
          <w:bCs/>
          <w:noProof/>
          <w:szCs w:val="16"/>
          <w:lang w:eastAsia="sl-SI"/>
        </w:rPr>
        <w:t>obvestil</w:t>
      </w:r>
      <w:r w:rsidR="00B25F69">
        <w:rPr>
          <w:rFonts w:asciiTheme="minorHAnsi" w:hAnsiTheme="minorHAnsi" w:cstheme="minorHAnsi"/>
          <w:bCs/>
          <w:noProof/>
          <w:szCs w:val="16"/>
          <w:lang w:eastAsia="sl-SI"/>
        </w:rPr>
        <w:t>a</w:t>
      </w:r>
      <w:r w:rsidR="00B25F69" w:rsidRPr="00E874DC">
        <w:rPr>
          <w:rFonts w:asciiTheme="minorHAnsi" w:hAnsiTheme="minorHAnsi" w:cstheme="minorHAnsi"/>
          <w:bCs/>
          <w:noProof/>
          <w:szCs w:val="16"/>
          <w:lang w:eastAsia="sl-SI"/>
        </w:rPr>
        <w:t xml:space="preserve"> o </w:t>
      </w:r>
      <w:r w:rsidR="00B25F69">
        <w:rPr>
          <w:rFonts w:asciiTheme="minorHAnsi" w:hAnsiTheme="minorHAnsi" w:cstheme="minorHAnsi"/>
          <w:bCs/>
          <w:noProof/>
          <w:szCs w:val="16"/>
          <w:lang w:eastAsia="sl-SI"/>
        </w:rPr>
        <w:t xml:space="preserve">držalih za dudo </w:t>
      </w:r>
      <w:r w:rsidR="00B25F69" w:rsidRPr="00E874DC">
        <w:rPr>
          <w:rFonts w:asciiTheme="minorHAnsi" w:hAnsiTheme="minorHAnsi" w:cstheme="minorHAnsi"/>
          <w:bCs/>
          <w:noProof/>
          <w:szCs w:val="16"/>
          <w:lang w:eastAsia="sl-SI"/>
        </w:rPr>
        <w:t>z resnim tveganjem</w:t>
      </w:r>
      <w:r w:rsidR="00B25F69">
        <w:rPr>
          <w:rFonts w:asciiTheme="minorHAnsi" w:hAnsiTheme="minorHAnsi" w:cstheme="minorHAnsi"/>
          <w:bCs/>
          <w:noProof/>
          <w:szCs w:val="16"/>
          <w:lang w:eastAsia="sl-SI"/>
        </w:rPr>
        <w:t>,</w:t>
      </w:r>
      <w:r w:rsidR="00B25F69" w:rsidRPr="00E874DC">
        <w:rPr>
          <w:rFonts w:asciiTheme="minorHAnsi" w:hAnsiTheme="minorHAnsi" w:cstheme="minorHAnsi"/>
          <w:bCs/>
          <w:noProof/>
          <w:szCs w:val="16"/>
          <w:lang w:eastAsia="sl-SI"/>
        </w:rPr>
        <w:t xml:space="preserve"> in sicer predvsem zaradi </w:t>
      </w:r>
      <w:r w:rsidR="00B25F69">
        <w:rPr>
          <w:rFonts w:asciiTheme="minorHAnsi" w:hAnsiTheme="minorHAnsi" w:cstheme="minorHAnsi"/>
          <w:bCs/>
          <w:noProof/>
          <w:szCs w:val="16"/>
          <w:lang w:eastAsia="sl-SI"/>
        </w:rPr>
        <w:t>majhnih delcev, ki lahko nastanejo ob zlomu izdelka.</w:t>
      </w:r>
    </w:p>
    <w:p w:rsidR="00B25F69" w:rsidRPr="00E874DC" w:rsidRDefault="000C0441" w:rsidP="00B25F69">
      <w:pPr>
        <w:spacing w:before="120" w:after="120" w:line="240" w:lineRule="auto"/>
        <w:jc w:val="both"/>
        <w:rPr>
          <w:rFonts w:asciiTheme="minorHAnsi" w:hAnsiTheme="minorHAnsi" w:cstheme="minorHAnsi"/>
          <w:bCs/>
          <w:noProof/>
          <w:szCs w:val="16"/>
          <w:lang w:eastAsia="sl-SI"/>
        </w:rPr>
      </w:pPr>
      <w:r w:rsidRPr="00E874DC">
        <w:rPr>
          <w:rFonts w:asciiTheme="minorHAnsi" w:hAnsiTheme="minorHAnsi"/>
        </w:rPr>
        <w:t>Na</w:t>
      </w:r>
      <w:r w:rsidRPr="00E874DC">
        <w:rPr>
          <w:rFonts w:asciiTheme="minorHAnsi" w:hAnsiTheme="minorHAnsi" w:cstheme="minorHAnsi"/>
          <w:bCs/>
          <w:noProof/>
          <w:szCs w:val="16"/>
          <w:lang w:eastAsia="sl-SI"/>
        </w:rPr>
        <w:t xml:space="preserve"> področju kozmetičnih proizvodov je inšpektorat iz sistema RAPEX prejel in obravnaval 1</w:t>
      </w:r>
      <w:r w:rsidR="000E33FE">
        <w:rPr>
          <w:rFonts w:asciiTheme="minorHAnsi" w:hAnsiTheme="minorHAnsi" w:cstheme="minorHAnsi"/>
          <w:bCs/>
          <w:noProof/>
          <w:szCs w:val="16"/>
          <w:lang w:eastAsia="sl-SI"/>
        </w:rPr>
        <w:t>09</w:t>
      </w:r>
      <w:r w:rsidRPr="00E874DC">
        <w:rPr>
          <w:rFonts w:asciiTheme="minorHAnsi" w:hAnsiTheme="minorHAnsi" w:cstheme="minorHAnsi"/>
          <w:bCs/>
          <w:noProof/>
          <w:szCs w:val="16"/>
          <w:lang w:eastAsia="sl-SI"/>
        </w:rPr>
        <w:t xml:space="preserve"> obvestil. Pri nadzoru na podlagi obvestil na slovenskem trgu so bili najdeni </w:t>
      </w:r>
      <w:r w:rsidR="000E33FE">
        <w:rPr>
          <w:rFonts w:asciiTheme="minorHAnsi" w:hAnsiTheme="minorHAnsi" w:cstheme="minorHAnsi"/>
          <w:bCs/>
          <w:noProof/>
          <w:szCs w:val="16"/>
          <w:lang w:eastAsia="sl-SI"/>
        </w:rPr>
        <w:t>štirje</w:t>
      </w:r>
      <w:r w:rsidRPr="00E874DC">
        <w:rPr>
          <w:rFonts w:asciiTheme="minorHAnsi" w:hAnsiTheme="minorHAnsi" w:cstheme="minorHAnsi"/>
          <w:bCs/>
          <w:noProof/>
          <w:szCs w:val="16"/>
          <w:lang w:eastAsia="sl-SI"/>
        </w:rPr>
        <w:t xml:space="preserve"> izdelki. Neskladni so bili zaradi vsebnosti prepovedanih sestavin</w:t>
      </w:r>
      <w:r w:rsidR="000E33FE">
        <w:rPr>
          <w:rFonts w:asciiTheme="minorHAnsi" w:hAnsiTheme="minorHAnsi" w:cstheme="minorHAnsi"/>
          <w:bCs/>
          <w:noProof/>
          <w:szCs w:val="16"/>
          <w:lang w:eastAsia="sl-SI"/>
        </w:rPr>
        <w:t>, mikrobiologije in težkih kovin</w:t>
      </w:r>
      <w:r w:rsidRPr="00E874DC">
        <w:rPr>
          <w:rFonts w:asciiTheme="minorHAnsi" w:hAnsiTheme="minorHAnsi" w:cstheme="minorHAnsi"/>
          <w:bCs/>
          <w:noProof/>
          <w:szCs w:val="16"/>
          <w:lang w:eastAsia="sl-SI"/>
        </w:rPr>
        <w:t>.</w:t>
      </w:r>
      <w:r w:rsidR="007C45E8">
        <w:rPr>
          <w:rFonts w:asciiTheme="minorHAnsi" w:hAnsiTheme="minorHAnsi" w:cstheme="minorHAnsi"/>
          <w:bCs/>
          <w:noProof/>
          <w:szCs w:val="16"/>
          <w:lang w:eastAsia="sl-SI"/>
        </w:rPr>
        <w:t xml:space="preserve"> </w:t>
      </w:r>
      <w:r w:rsidR="00B25F69" w:rsidRPr="00E874DC">
        <w:rPr>
          <w:rFonts w:asciiTheme="minorHAnsi" w:hAnsiTheme="minorHAnsi" w:cstheme="minorHAnsi"/>
          <w:bCs/>
          <w:noProof/>
          <w:szCs w:val="16"/>
          <w:lang w:eastAsia="sl-SI"/>
        </w:rPr>
        <w:t xml:space="preserve">Na podlagi rezultatov analiz vzorcev proizvodov iz programa vzorčenja je inšpektorat v sistem RAPEX posredoval </w:t>
      </w:r>
      <w:r w:rsidR="00B25F69">
        <w:rPr>
          <w:rFonts w:asciiTheme="minorHAnsi" w:hAnsiTheme="minorHAnsi" w:cstheme="minorHAnsi"/>
          <w:bCs/>
          <w:noProof/>
          <w:szCs w:val="16"/>
          <w:lang w:eastAsia="sl-SI"/>
        </w:rPr>
        <w:t xml:space="preserve">tri </w:t>
      </w:r>
      <w:r w:rsidR="00B25F69" w:rsidRPr="00E874DC">
        <w:rPr>
          <w:rFonts w:asciiTheme="minorHAnsi" w:hAnsiTheme="minorHAnsi" w:cstheme="minorHAnsi"/>
          <w:bCs/>
          <w:noProof/>
          <w:szCs w:val="16"/>
          <w:lang w:eastAsia="sl-SI"/>
        </w:rPr>
        <w:t>obvestil</w:t>
      </w:r>
      <w:r w:rsidR="00B25F69">
        <w:rPr>
          <w:rFonts w:asciiTheme="minorHAnsi" w:hAnsiTheme="minorHAnsi" w:cstheme="minorHAnsi"/>
          <w:bCs/>
          <w:noProof/>
          <w:szCs w:val="16"/>
          <w:lang w:eastAsia="sl-SI"/>
        </w:rPr>
        <w:t>a</w:t>
      </w:r>
      <w:r w:rsidR="00B25F69" w:rsidRPr="00E874DC">
        <w:rPr>
          <w:rFonts w:asciiTheme="minorHAnsi" w:hAnsiTheme="minorHAnsi" w:cstheme="minorHAnsi"/>
          <w:bCs/>
          <w:noProof/>
          <w:szCs w:val="16"/>
          <w:lang w:eastAsia="sl-SI"/>
        </w:rPr>
        <w:t xml:space="preserve"> o </w:t>
      </w:r>
      <w:r w:rsidR="00B25F69">
        <w:rPr>
          <w:rFonts w:asciiTheme="minorHAnsi" w:hAnsiTheme="minorHAnsi" w:cstheme="minorHAnsi"/>
          <w:bCs/>
          <w:noProof/>
          <w:szCs w:val="16"/>
          <w:lang w:eastAsia="sl-SI"/>
        </w:rPr>
        <w:t>kozmetičnih izdelkih, barvah z</w:t>
      </w:r>
      <w:r w:rsidR="00CA25AF">
        <w:rPr>
          <w:rFonts w:asciiTheme="minorHAnsi" w:hAnsiTheme="minorHAnsi" w:cstheme="minorHAnsi"/>
          <w:bCs/>
          <w:noProof/>
          <w:szCs w:val="16"/>
          <w:lang w:eastAsia="sl-SI"/>
        </w:rPr>
        <w:t>a lase in obrvi na osnovi kane</w:t>
      </w:r>
      <w:r w:rsidR="00B25F69">
        <w:rPr>
          <w:rFonts w:asciiTheme="minorHAnsi" w:hAnsiTheme="minorHAnsi" w:cstheme="minorHAnsi"/>
          <w:bCs/>
          <w:noProof/>
          <w:szCs w:val="16"/>
          <w:lang w:eastAsia="sl-SI"/>
        </w:rPr>
        <w:t xml:space="preserve"> </w:t>
      </w:r>
      <w:r w:rsidR="00B25F69" w:rsidRPr="00E874DC">
        <w:rPr>
          <w:rFonts w:asciiTheme="minorHAnsi" w:hAnsiTheme="minorHAnsi" w:cstheme="minorHAnsi"/>
          <w:bCs/>
          <w:noProof/>
          <w:szCs w:val="16"/>
          <w:lang w:eastAsia="sl-SI"/>
        </w:rPr>
        <w:t>z resnim tveganjem</w:t>
      </w:r>
      <w:r w:rsidR="00B25F69">
        <w:rPr>
          <w:rFonts w:asciiTheme="minorHAnsi" w:hAnsiTheme="minorHAnsi" w:cstheme="minorHAnsi"/>
          <w:bCs/>
          <w:noProof/>
          <w:szCs w:val="16"/>
          <w:lang w:eastAsia="sl-SI"/>
        </w:rPr>
        <w:t>,</w:t>
      </w:r>
      <w:r w:rsidR="00B25F69" w:rsidRPr="00E874DC">
        <w:rPr>
          <w:rFonts w:asciiTheme="minorHAnsi" w:hAnsiTheme="minorHAnsi" w:cstheme="minorHAnsi"/>
          <w:bCs/>
          <w:noProof/>
          <w:szCs w:val="16"/>
          <w:lang w:eastAsia="sl-SI"/>
        </w:rPr>
        <w:t xml:space="preserve"> in sicer predvsem zaradi</w:t>
      </w:r>
      <w:r w:rsidR="00B25F69">
        <w:rPr>
          <w:rFonts w:asciiTheme="minorHAnsi" w:hAnsiTheme="minorHAnsi" w:cstheme="minorHAnsi"/>
          <w:bCs/>
          <w:noProof/>
          <w:szCs w:val="16"/>
          <w:lang w:eastAsia="sl-SI"/>
        </w:rPr>
        <w:t xml:space="preserve"> presežene vsebnosti</w:t>
      </w:r>
      <w:r w:rsidR="008341AF">
        <w:rPr>
          <w:rFonts w:asciiTheme="minorHAnsi" w:hAnsiTheme="minorHAnsi" w:cstheme="minorHAnsi"/>
          <w:bCs/>
          <w:noProof/>
          <w:szCs w:val="16"/>
          <w:lang w:eastAsia="sl-SI"/>
        </w:rPr>
        <w:t xml:space="preserve"> določenih sestavin barv za lase in nenavajanja nekaterih zelo alergenih sestavin ter mikrobiologije.</w:t>
      </w:r>
    </w:p>
    <w:p w:rsidR="000C0441" w:rsidRPr="00E874DC" w:rsidRDefault="000C0441" w:rsidP="000C0441">
      <w:pPr>
        <w:spacing w:before="120" w:after="120" w:line="240" w:lineRule="auto"/>
        <w:jc w:val="both"/>
        <w:rPr>
          <w:rFonts w:asciiTheme="minorHAnsi" w:hAnsiTheme="minorHAnsi" w:cstheme="minorHAnsi"/>
          <w:bCs/>
          <w:noProof/>
          <w:szCs w:val="16"/>
          <w:lang w:eastAsia="sl-SI"/>
        </w:rPr>
      </w:pPr>
      <w:r w:rsidRPr="00E874DC">
        <w:rPr>
          <w:rFonts w:asciiTheme="minorHAnsi" w:hAnsiTheme="minorHAnsi" w:cstheme="minorHAnsi"/>
          <w:bCs/>
          <w:noProof/>
          <w:szCs w:val="16"/>
          <w:lang w:eastAsia="sl-SI"/>
        </w:rPr>
        <w:t xml:space="preserve">Na področju igrač je inšpektorat iz sistema RAPEX prejel in obravnaval </w:t>
      </w:r>
      <w:r w:rsidR="000E33FE">
        <w:rPr>
          <w:rFonts w:asciiTheme="minorHAnsi" w:hAnsiTheme="minorHAnsi" w:cstheme="minorHAnsi"/>
          <w:bCs/>
          <w:noProof/>
          <w:szCs w:val="16"/>
          <w:lang w:eastAsia="sl-SI"/>
        </w:rPr>
        <w:t>644</w:t>
      </w:r>
      <w:r w:rsidRPr="00E874DC">
        <w:rPr>
          <w:rFonts w:asciiTheme="minorHAnsi" w:hAnsiTheme="minorHAnsi" w:cstheme="minorHAnsi"/>
          <w:bCs/>
          <w:noProof/>
          <w:szCs w:val="16"/>
          <w:lang w:eastAsia="sl-SI"/>
        </w:rPr>
        <w:t xml:space="preserve"> obvestil. Pri nadzoru na podlagi teh obvestil je bilo na slovenskem trgu najdenih 1</w:t>
      </w:r>
      <w:r w:rsidR="000E33FE">
        <w:rPr>
          <w:rFonts w:asciiTheme="minorHAnsi" w:hAnsiTheme="minorHAnsi" w:cstheme="minorHAnsi"/>
          <w:bCs/>
          <w:noProof/>
          <w:szCs w:val="16"/>
          <w:lang w:eastAsia="sl-SI"/>
        </w:rPr>
        <w:t>9</w:t>
      </w:r>
      <w:r w:rsidRPr="00E874DC">
        <w:rPr>
          <w:rFonts w:asciiTheme="minorHAnsi" w:hAnsiTheme="minorHAnsi" w:cstheme="minorHAnsi"/>
          <w:bCs/>
          <w:noProof/>
          <w:szCs w:val="16"/>
          <w:lang w:eastAsia="sl-SI"/>
        </w:rPr>
        <w:t xml:space="preserve"> igrač, ocenjenih za neskladne zaradi </w:t>
      </w:r>
      <w:r w:rsidR="000E33FE">
        <w:rPr>
          <w:rFonts w:asciiTheme="minorHAnsi" w:hAnsiTheme="minorHAnsi" w:cstheme="minorHAnsi"/>
          <w:bCs/>
          <w:noProof/>
          <w:szCs w:val="16"/>
          <w:lang w:eastAsia="sl-SI"/>
        </w:rPr>
        <w:t>preseženih elemenotv (bor, svinec)</w:t>
      </w:r>
      <w:r w:rsidRPr="00E874DC">
        <w:rPr>
          <w:rFonts w:asciiTheme="minorHAnsi" w:hAnsiTheme="minorHAnsi" w:cstheme="minorHAnsi"/>
          <w:bCs/>
          <w:noProof/>
          <w:szCs w:val="16"/>
          <w:lang w:eastAsia="sl-SI"/>
        </w:rPr>
        <w:t xml:space="preserve">, majhnih delcev, </w:t>
      </w:r>
      <w:r w:rsidR="000E33FE">
        <w:rPr>
          <w:rFonts w:asciiTheme="minorHAnsi" w:hAnsiTheme="minorHAnsi" w:cstheme="minorHAnsi"/>
          <w:bCs/>
          <w:noProof/>
          <w:szCs w:val="16"/>
          <w:lang w:eastAsia="sl-SI"/>
        </w:rPr>
        <w:t xml:space="preserve">prevelike hitrosti izstrelka, </w:t>
      </w:r>
      <w:r w:rsidRPr="00E874DC">
        <w:rPr>
          <w:rFonts w:asciiTheme="minorHAnsi" w:hAnsiTheme="minorHAnsi" w:cstheme="minorHAnsi"/>
          <w:bCs/>
          <w:noProof/>
          <w:szCs w:val="16"/>
          <w:lang w:eastAsia="sl-SI"/>
        </w:rPr>
        <w:t>neustrezne glasnosti, ftalatov</w:t>
      </w:r>
      <w:r w:rsidR="000E33FE">
        <w:rPr>
          <w:rFonts w:asciiTheme="minorHAnsi" w:hAnsiTheme="minorHAnsi" w:cstheme="minorHAnsi"/>
          <w:bCs/>
          <w:noProof/>
          <w:szCs w:val="16"/>
          <w:lang w:eastAsia="sl-SI"/>
        </w:rPr>
        <w:t xml:space="preserve"> in formaldehida ter neustrezne zaščite baterij</w:t>
      </w:r>
      <w:r w:rsidRPr="00E874DC">
        <w:rPr>
          <w:rFonts w:asciiTheme="minorHAnsi" w:hAnsiTheme="minorHAnsi" w:cstheme="minorHAnsi"/>
          <w:bCs/>
          <w:noProof/>
          <w:szCs w:val="16"/>
          <w:lang w:eastAsia="sl-SI"/>
        </w:rPr>
        <w:t xml:space="preserve">. Na podlagi rezultatov analiz vzorcev </w:t>
      </w:r>
      <w:r w:rsidRPr="00A662E2">
        <w:rPr>
          <w:rFonts w:asciiTheme="minorHAnsi" w:hAnsiTheme="minorHAnsi" w:cstheme="minorHAnsi"/>
          <w:bCs/>
          <w:noProof/>
          <w:szCs w:val="16"/>
          <w:lang w:eastAsia="sl-SI"/>
        </w:rPr>
        <w:t xml:space="preserve">proizvodov iz programa vzorčenja je inšpektorat v sistem RAPEX posredoval </w:t>
      </w:r>
      <w:r w:rsidR="00B25F69" w:rsidRPr="00A662E2">
        <w:rPr>
          <w:rFonts w:asciiTheme="minorHAnsi" w:hAnsiTheme="minorHAnsi" w:cstheme="minorHAnsi"/>
          <w:bCs/>
          <w:noProof/>
          <w:szCs w:val="16"/>
          <w:lang w:eastAsia="sl-SI"/>
        </w:rPr>
        <w:t xml:space="preserve">osem </w:t>
      </w:r>
      <w:r w:rsidRPr="00A662E2">
        <w:rPr>
          <w:rFonts w:asciiTheme="minorHAnsi" w:hAnsiTheme="minorHAnsi" w:cstheme="minorHAnsi"/>
          <w:bCs/>
          <w:noProof/>
          <w:szCs w:val="16"/>
          <w:lang w:eastAsia="sl-SI"/>
        </w:rPr>
        <w:t xml:space="preserve">obvestil o igračah z resnim tveganjem in sicer predvsem zaradi </w:t>
      </w:r>
      <w:r w:rsidR="00A662E2" w:rsidRPr="00A662E2">
        <w:rPr>
          <w:rFonts w:asciiTheme="minorHAnsi" w:hAnsiTheme="minorHAnsi" w:cstheme="minorHAnsi"/>
          <w:bCs/>
          <w:noProof/>
          <w:szCs w:val="16"/>
          <w:lang w:eastAsia="sl-SI"/>
        </w:rPr>
        <w:t>ftalatov,</w:t>
      </w:r>
      <w:r w:rsidR="00B25F69" w:rsidRPr="00A662E2">
        <w:rPr>
          <w:rFonts w:asciiTheme="minorHAnsi" w:hAnsiTheme="minorHAnsi" w:cstheme="minorHAnsi"/>
          <w:bCs/>
          <w:noProof/>
          <w:szCs w:val="16"/>
          <w:lang w:eastAsia="sl-SI"/>
        </w:rPr>
        <w:t xml:space="preserve"> </w:t>
      </w:r>
      <w:r w:rsidRPr="00A662E2">
        <w:rPr>
          <w:rFonts w:asciiTheme="minorHAnsi" w:hAnsiTheme="minorHAnsi" w:cstheme="minorHAnsi"/>
          <w:bCs/>
          <w:noProof/>
          <w:szCs w:val="16"/>
          <w:lang w:eastAsia="sl-SI"/>
        </w:rPr>
        <w:t xml:space="preserve">majhnih delcev, </w:t>
      </w:r>
      <w:r w:rsidR="00CA25AF">
        <w:rPr>
          <w:rFonts w:asciiTheme="minorHAnsi" w:hAnsiTheme="minorHAnsi" w:cstheme="minorHAnsi"/>
          <w:bCs/>
          <w:noProof/>
          <w:szCs w:val="16"/>
          <w:lang w:eastAsia="sl-SI"/>
        </w:rPr>
        <w:t>dosegljivosti baterij, presež</w:t>
      </w:r>
      <w:r w:rsidR="00B25F69" w:rsidRPr="00A662E2">
        <w:rPr>
          <w:rFonts w:asciiTheme="minorHAnsi" w:hAnsiTheme="minorHAnsi" w:cstheme="minorHAnsi"/>
          <w:bCs/>
          <w:noProof/>
          <w:szCs w:val="16"/>
          <w:lang w:eastAsia="sl-SI"/>
        </w:rPr>
        <w:t xml:space="preserve">ene vrednosti </w:t>
      </w:r>
      <w:r w:rsidR="00B25F69" w:rsidRPr="00A662E2">
        <w:rPr>
          <w:rFonts w:asciiTheme="minorHAnsi" w:hAnsiTheme="minorHAnsi" w:cstheme="minorHAnsi"/>
        </w:rPr>
        <w:t>N-</w:t>
      </w:r>
      <w:proofErr w:type="spellStart"/>
      <w:r w:rsidR="00B25F69" w:rsidRPr="00A662E2">
        <w:rPr>
          <w:rFonts w:asciiTheme="minorHAnsi" w:hAnsiTheme="minorHAnsi" w:cstheme="minorHAnsi"/>
        </w:rPr>
        <w:t>nitrozodimetilamina</w:t>
      </w:r>
      <w:proofErr w:type="spellEnd"/>
      <w:r w:rsidR="00B25F69" w:rsidRPr="00A662E2">
        <w:rPr>
          <w:rFonts w:asciiTheme="minorHAnsi" w:hAnsiTheme="minorHAnsi" w:cstheme="minorHAnsi"/>
        </w:rPr>
        <w:t xml:space="preserve"> , niklja, </w:t>
      </w:r>
      <w:r w:rsidRPr="00A662E2">
        <w:rPr>
          <w:rFonts w:asciiTheme="minorHAnsi" w:hAnsiTheme="minorHAnsi" w:cstheme="minorHAnsi"/>
          <w:bCs/>
          <w:noProof/>
          <w:szCs w:val="16"/>
          <w:lang w:eastAsia="sl-SI"/>
        </w:rPr>
        <w:t>neprave kategorije laserja in LED v igrači ter prevelike</w:t>
      </w:r>
      <w:r w:rsidR="007C45E8" w:rsidRPr="00A662E2">
        <w:rPr>
          <w:rFonts w:asciiTheme="minorHAnsi" w:hAnsiTheme="minorHAnsi" w:cstheme="minorHAnsi"/>
          <w:bCs/>
          <w:noProof/>
          <w:szCs w:val="16"/>
          <w:lang w:eastAsia="sl-SI"/>
        </w:rPr>
        <w:t xml:space="preserve"> </w:t>
      </w:r>
      <w:r w:rsidR="00B25F69" w:rsidRPr="00A662E2">
        <w:rPr>
          <w:rFonts w:asciiTheme="minorHAnsi" w:hAnsiTheme="minorHAnsi" w:cstheme="minorHAnsi"/>
          <w:bCs/>
          <w:noProof/>
          <w:szCs w:val="16"/>
          <w:lang w:eastAsia="sl-SI"/>
        </w:rPr>
        <w:t>kinetične energije</w:t>
      </w:r>
      <w:r w:rsidRPr="00A662E2">
        <w:rPr>
          <w:rFonts w:asciiTheme="minorHAnsi" w:hAnsiTheme="minorHAnsi" w:cstheme="minorHAnsi"/>
          <w:bCs/>
          <w:noProof/>
          <w:szCs w:val="16"/>
          <w:lang w:eastAsia="sl-SI"/>
        </w:rPr>
        <w:t>.</w:t>
      </w:r>
      <w:r w:rsidR="00937933">
        <w:rPr>
          <w:rFonts w:asciiTheme="minorHAnsi" w:hAnsiTheme="minorHAnsi" w:cstheme="minorHAnsi"/>
          <w:bCs/>
          <w:noProof/>
          <w:szCs w:val="16"/>
          <w:lang w:eastAsia="sl-SI"/>
        </w:rPr>
        <w:t xml:space="preserve"> </w:t>
      </w:r>
    </w:p>
    <w:p w:rsidR="000C0441" w:rsidRPr="00E874DC" w:rsidRDefault="000C0441" w:rsidP="00944F3E">
      <w:pPr>
        <w:pStyle w:val="Naslov2"/>
      </w:pPr>
      <w:bookmarkStart w:id="241" w:name="_Toc7008242"/>
      <w:bookmarkStart w:id="242" w:name="_Toc43285911"/>
      <w:r w:rsidRPr="00944F3E">
        <w:t>Spletne strani inšpektorata</w:t>
      </w:r>
      <w:r w:rsidRPr="00E874DC">
        <w:t xml:space="preserve"> (</w:t>
      </w:r>
      <w:r w:rsidR="00E9372F" w:rsidRPr="00E9372F">
        <w:t>https://www.gov.si/drzavni-organi/organi-v-sestavi/zdravstveni-inspektorat/</w:t>
      </w:r>
      <w:r w:rsidRPr="00E874DC">
        <w:t>)</w:t>
      </w:r>
      <w:bookmarkEnd w:id="241"/>
      <w:bookmarkEnd w:id="242"/>
    </w:p>
    <w:p w:rsidR="00E247EC" w:rsidRPr="00E247EC" w:rsidRDefault="000C0441" w:rsidP="000C0441">
      <w:pPr>
        <w:spacing w:before="120" w:after="120" w:line="240" w:lineRule="auto"/>
        <w:jc w:val="both"/>
        <w:rPr>
          <w:rFonts w:asciiTheme="minorHAnsi" w:hAnsiTheme="minorHAnsi" w:cstheme="minorHAnsi"/>
          <w:noProof/>
          <w:lang w:eastAsia="sl-SI"/>
        </w:rPr>
      </w:pPr>
      <w:r w:rsidRPr="00E247EC">
        <w:rPr>
          <w:rFonts w:asciiTheme="minorHAnsi" w:hAnsiTheme="minorHAnsi" w:cstheme="minorHAnsi"/>
          <w:noProof/>
          <w:lang w:eastAsia="sl-SI"/>
        </w:rPr>
        <w:t>Namen spletnih strani inšpektorata je obveščati javnost o nevarnih izdelkih in drugih ugotovitvah inšpektorata, posredovati informacije o organiziranosti in delu inšpektorata ter omogočiti hiter dosto</w:t>
      </w:r>
      <w:r w:rsidR="007650C0">
        <w:rPr>
          <w:rFonts w:asciiTheme="minorHAnsi" w:hAnsiTheme="minorHAnsi" w:cstheme="minorHAnsi"/>
          <w:noProof/>
          <w:lang w:eastAsia="sl-SI"/>
        </w:rPr>
        <w:t>p do informacij javnega značaja</w:t>
      </w:r>
      <w:r w:rsidRPr="00E247EC">
        <w:rPr>
          <w:rFonts w:asciiTheme="minorHAnsi" w:hAnsiTheme="minorHAnsi" w:cstheme="minorHAnsi"/>
          <w:noProof/>
          <w:lang w:eastAsia="sl-SI"/>
        </w:rPr>
        <w:t>.</w:t>
      </w:r>
    </w:p>
    <w:p w:rsidR="000C0441" w:rsidRDefault="00E247EC" w:rsidP="000C0441">
      <w:pPr>
        <w:spacing w:before="120" w:after="120" w:line="240" w:lineRule="auto"/>
        <w:jc w:val="both"/>
        <w:rPr>
          <w:rFonts w:asciiTheme="minorHAnsi" w:hAnsiTheme="minorHAnsi" w:cstheme="minorHAnsi"/>
          <w:color w:val="000000"/>
        </w:rPr>
      </w:pPr>
      <w:r w:rsidRPr="00E247EC">
        <w:rPr>
          <w:rFonts w:asciiTheme="minorHAnsi" w:hAnsiTheme="minorHAnsi" w:cstheme="minorHAnsi"/>
          <w:noProof/>
          <w:lang w:eastAsia="sl-SI"/>
        </w:rPr>
        <w:lastRenderedPageBreak/>
        <w:t>V letu 2019 j</w:t>
      </w:r>
      <w:r>
        <w:rPr>
          <w:rFonts w:asciiTheme="minorHAnsi" w:hAnsiTheme="minorHAnsi" w:cstheme="minorHAnsi"/>
          <w:noProof/>
          <w:lang w:eastAsia="sl-SI"/>
        </w:rPr>
        <w:t>e bila realizirana prenova spletn</w:t>
      </w:r>
      <w:r w:rsidRPr="00E247EC">
        <w:rPr>
          <w:rFonts w:asciiTheme="minorHAnsi" w:hAnsiTheme="minorHAnsi" w:cstheme="minorHAnsi"/>
          <w:noProof/>
          <w:lang w:eastAsia="sl-SI"/>
        </w:rPr>
        <w:t xml:space="preserve">ih strani </w:t>
      </w:r>
      <w:r>
        <w:rPr>
          <w:rFonts w:asciiTheme="minorHAnsi" w:hAnsiTheme="minorHAnsi" w:cstheme="minorHAnsi"/>
          <w:noProof/>
          <w:lang w:eastAsia="sl-SI"/>
        </w:rPr>
        <w:t xml:space="preserve">organov </w:t>
      </w:r>
      <w:r w:rsidRPr="00E247EC">
        <w:rPr>
          <w:rFonts w:asciiTheme="minorHAnsi" w:hAnsiTheme="minorHAnsi" w:cstheme="minorHAnsi"/>
          <w:noProof/>
          <w:lang w:eastAsia="sl-SI"/>
        </w:rPr>
        <w:t>državne uprave</w:t>
      </w:r>
      <w:r>
        <w:rPr>
          <w:rFonts w:asciiTheme="minorHAnsi" w:hAnsiTheme="minorHAnsi" w:cstheme="minorHAnsi"/>
          <w:noProof/>
          <w:lang w:eastAsia="sl-SI"/>
        </w:rPr>
        <w:t xml:space="preserve">, ki je združila </w:t>
      </w:r>
      <w:r>
        <w:rPr>
          <w:rFonts w:asciiTheme="minorHAnsi" w:hAnsiTheme="minorHAnsi" w:cstheme="minorHAnsi"/>
          <w:color w:val="000000"/>
        </w:rPr>
        <w:t>spletne</w:t>
      </w:r>
      <w:r w:rsidRPr="00E247EC">
        <w:rPr>
          <w:rFonts w:asciiTheme="minorHAnsi" w:hAnsiTheme="minorHAnsi" w:cstheme="minorHAnsi"/>
          <w:color w:val="000000"/>
        </w:rPr>
        <w:t xml:space="preserve"> strani</w:t>
      </w:r>
      <w:r>
        <w:rPr>
          <w:rFonts w:asciiTheme="minorHAnsi" w:hAnsiTheme="minorHAnsi" w:cstheme="minorHAnsi"/>
          <w:color w:val="000000"/>
        </w:rPr>
        <w:t xml:space="preserve"> organov v spletišču</w:t>
      </w:r>
      <w:r w:rsidRPr="00E247EC">
        <w:rPr>
          <w:rFonts w:asciiTheme="minorHAnsi" w:hAnsiTheme="minorHAnsi" w:cstheme="minorHAnsi"/>
          <w:color w:val="000000"/>
        </w:rPr>
        <w:t xml:space="preserve"> državne uprave s celovitimi informacijami o njenem delovanju in preprostim dostopom do storitev</w:t>
      </w:r>
      <w:r>
        <w:rPr>
          <w:rFonts w:asciiTheme="minorHAnsi" w:hAnsiTheme="minorHAnsi" w:cstheme="minorHAnsi"/>
          <w:color w:val="000000"/>
        </w:rPr>
        <w:t xml:space="preserve"> (</w:t>
      </w:r>
      <w:hyperlink r:id="rId42" w:history="1">
        <w:r w:rsidR="00FB3F6E" w:rsidRPr="00467A98">
          <w:rPr>
            <w:rStyle w:val="Hiperpovezava"/>
            <w:rFonts w:asciiTheme="minorHAnsi" w:hAnsiTheme="minorHAnsi" w:cstheme="minorHAnsi"/>
          </w:rPr>
          <w:t>https://www.gov.si/</w:t>
        </w:r>
      </w:hyperlink>
      <w:r w:rsidR="00E9372F">
        <w:rPr>
          <w:rFonts w:asciiTheme="minorHAnsi" w:hAnsiTheme="minorHAnsi" w:cstheme="minorHAnsi"/>
          <w:color w:val="000000"/>
        </w:rPr>
        <w:t>)</w:t>
      </w:r>
      <w:r w:rsidRPr="00E247EC">
        <w:rPr>
          <w:rFonts w:asciiTheme="minorHAnsi" w:hAnsiTheme="minorHAnsi" w:cstheme="minorHAnsi"/>
          <w:color w:val="000000"/>
        </w:rPr>
        <w:t>.</w:t>
      </w:r>
      <w:r w:rsidR="00FB3F6E">
        <w:rPr>
          <w:rFonts w:asciiTheme="minorHAnsi" w:hAnsiTheme="minorHAnsi" w:cstheme="minorHAnsi"/>
          <w:color w:val="000000"/>
        </w:rPr>
        <w:t xml:space="preserve"> </w:t>
      </w:r>
      <w:proofErr w:type="spellStart"/>
      <w:r w:rsidR="00FB3F6E" w:rsidRPr="00FB3F6E">
        <w:rPr>
          <w:rFonts w:asciiTheme="minorHAnsi" w:hAnsiTheme="minorHAnsi" w:cstheme="minorHAnsi"/>
          <w:color w:val="000000"/>
        </w:rPr>
        <w:t>GOV.SI</w:t>
      </w:r>
      <w:proofErr w:type="spellEnd"/>
      <w:r w:rsidR="00FB3F6E" w:rsidRPr="00FB3F6E">
        <w:rPr>
          <w:rFonts w:asciiTheme="minorHAnsi" w:hAnsiTheme="minorHAnsi" w:cstheme="minorHAnsi"/>
          <w:color w:val="000000"/>
        </w:rPr>
        <w:t xml:space="preserve"> je osrednje spletno mesto državne uprave, na katerem so predstavitvene vsebine vlade, ministrstev, organov v sestavi, vladnih služb in upravnih enot. Namen spletnega mesta je uporabniku na enoten, razumljiv in jasen način podati čim bolj celostne informacije o delovanju državne uprave na različnih vsebinskih področjih.</w:t>
      </w:r>
    </w:p>
    <w:p w:rsidR="00FB3F6E" w:rsidRPr="00FB3F6E" w:rsidRDefault="00FB3F6E" w:rsidP="00FB3F6E">
      <w:pPr>
        <w:spacing w:before="120" w:after="120" w:line="240" w:lineRule="auto"/>
        <w:jc w:val="both"/>
        <w:rPr>
          <w:rFonts w:asciiTheme="minorHAnsi" w:hAnsiTheme="minorHAnsi" w:cstheme="minorHAnsi"/>
          <w:noProof/>
          <w:lang w:eastAsia="sl-SI"/>
        </w:rPr>
      </w:pPr>
      <w:r w:rsidRPr="00FB3F6E">
        <w:rPr>
          <w:rFonts w:asciiTheme="minorHAnsi" w:hAnsiTheme="minorHAnsi" w:cstheme="minorHAnsi"/>
          <w:noProof/>
          <w:lang w:eastAsia="sl-SI"/>
        </w:rPr>
        <w:t>GOV.SI ima tri vsebinske sklope:</w:t>
      </w:r>
    </w:p>
    <w:p w:rsidR="00FB3F6E" w:rsidRPr="00FB3F6E" w:rsidRDefault="00FB3F6E" w:rsidP="00FB3F6E">
      <w:pPr>
        <w:pStyle w:val="Odstavekseznama"/>
        <w:numPr>
          <w:ilvl w:val="0"/>
          <w:numId w:val="46"/>
        </w:numPr>
        <w:spacing w:before="120" w:after="120"/>
        <w:rPr>
          <w:rFonts w:asciiTheme="minorHAnsi" w:hAnsiTheme="minorHAnsi" w:cstheme="minorHAnsi"/>
          <w:noProof/>
          <w:lang w:eastAsia="sl-SI"/>
        </w:rPr>
      </w:pPr>
      <w:r w:rsidRPr="00FB3F6E">
        <w:rPr>
          <w:rFonts w:asciiTheme="minorHAnsi" w:hAnsiTheme="minorHAnsi" w:cstheme="minorHAnsi"/>
          <w:noProof/>
          <w:lang w:eastAsia="sl-SI"/>
        </w:rPr>
        <w:t>predstavitvene informacije o posameznem organu državne uprave, o njihovih pristojnostih in organiziranosti;</w:t>
      </w:r>
    </w:p>
    <w:p w:rsidR="00FB3F6E" w:rsidRPr="00FB3F6E" w:rsidRDefault="00FB3F6E" w:rsidP="00FB3F6E">
      <w:pPr>
        <w:pStyle w:val="Odstavekseznama"/>
        <w:numPr>
          <w:ilvl w:val="0"/>
          <w:numId w:val="46"/>
        </w:numPr>
        <w:spacing w:before="120" w:after="120"/>
        <w:rPr>
          <w:rFonts w:asciiTheme="minorHAnsi" w:hAnsiTheme="minorHAnsi" w:cstheme="minorHAnsi"/>
          <w:noProof/>
          <w:lang w:eastAsia="sl-SI"/>
        </w:rPr>
      </w:pPr>
      <w:r w:rsidRPr="00FB3F6E">
        <w:rPr>
          <w:rFonts w:asciiTheme="minorHAnsi" w:hAnsiTheme="minorHAnsi" w:cstheme="minorHAnsi"/>
          <w:noProof/>
          <w:lang w:eastAsia="sl-SI"/>
        </w:rPr>
        <w:t xml:space="preserve">vsebinska področja (na primer Kultura, Kmetijstvo, gozdarstvo in prehrana, Zunanje zadeve), ki uporabnika vodijo do podrobnih in celostnih informacij o posameznih temah. Tak način predstavitve vsebin uporabniku olajša iskanje želenih informacij, saj </w:t>
      </w:r>
      <w:r w:rsidR="00CA25AF">
        <w:rPr>
          <w:rFonts w:asciiTheme="minorHAnsi" w:hAnsiTheme="minorHAnsi" w:cstheme="minorHAnsi"/>
          <w:noProof/>
          <w:lang w:eastAsia="sl-SI"/>
        </w:rPr>
        <w:t xml:space="preserve">le </w:t>
      </w:r>
      <w:r w:rsidRPr="00FB3F6E">
        <w:rPr>
          <w:rFonts w:asciiTheme="minorHAnsi" w:hAnsiTheme="minorHAnsi" w:cstheme="minorHAnsi"/>
          <w:noProof/>
          <w:lang w:eastAsia="sl-SI"/>
        </w:rPr>
        <w:t>te išče po vsebini in ne na podlagi védenja, kdo je pristojni organ;</w:t>
      </w:r>
    </w:p>
    <w:p w:rsidR="00FB3F6E" w:rsidRDefault="00FB3F6E" w:rsidP="00FB3F6E">
      <w:pPr>
        <w:pStyle w:val="Odstavekseznama"/>
        <w:numPr>
          <w:ilvl w:val="0"/>
          <w:numId w:val="46"/>
        </w:numPr>
        <w:spacing w:before="120" w:after="120"/>
        <w:rPr>
          <w:rFonts w:asciiTheme="minorHAnsi" w:hAnsiTheme="minorHAnsi" w:cstheme="minorHAnsi"/>
          <w:noProof/>
          <w:lang w:eastAsia="sl-SI"/>
        </w:rPr>
      </w:pPr>
      <w:r w:rsidRPr="00FB3F6E">
        <w:rPr>
          <w:rFonts w:asciiTheme="minorHAnsi" w:hAnsiTheme="minorHAnsi" w:cstheme="minorHAnsi"/>
          <w:noProof/>
          <w:lang w:eastAsia="sl-SI"/>
        </w:rPr>
        <w:t>zbirke (na primer javne objave, prosta delovna mesta, projekti), kjer so na enem mestu zbrane vse javne objave organov državne uprave, kar zagotavlja večjo preglednost in dostopnost informacij.</w:t>
      </w:r>
    </w:p>
    <w:p w:rsidR="00FB3F6E" w:rsidRPr="00FB3F6E" w:rsidRDefault="00FB3F6E" w:rsidP="00FB3F6E">
      <w:pPr>
        <w:spacing w:before="120" w:after="120"/>
        <w:rPr>
          <w:rFonts w:asciiTheme="minorHAnsi" w:hAnsiTheme="minorHAnsi" w:cstheme="minorHAnsi"/>
          <w:noProof/>
          <w:lang w:eastAsia="sl-SI"/>
        </w:rPr>
      </w:pPr>
      <w:r>
        <w:rPr>
          <w:rFonts w:asciiTheme="minorHAnsi" w:hAnsiTheme="minorHAnsi" w:cstheme="minorHAnsi"/>
          <w:noProof/>
          <w:lang w:eastAsia="sl-SI"/>
        </w:rPr>
        <w:t>V</w:t>
      </w:r>
      <w:r w:rsidRPr="00FB3F6E">
        <w:rPr>
          <w:rFonts w:asciiTheme="minorHAnsi" w:hAnsiTheme="minorHAnsi" w:cstheme="minorHAnsi"/>
          <w:noProof/>
          <w:lang w:eastAsia="sl-SI"/>
        </w:rPr>
        <w:t>sebino prispevajo vsa ministrstva, organi v sestavi, vladne službe in upravne enote. Vsak organ je odgovoren za točnost, pravočasnost in pravilnost objavljenih informacij. Na dnu vsake strani je označeno, kateri organ je odgovoren za objavljene informacije. Pri tem vsi organi vsebine objavljajo skladno z enotnimi standardi, za katere skrbi osrednje uredništvo, ki deluje v okviru Urada vlade za komuniciranje.</w:t>
      </w:r>
    </w:p>
    <w:p w:rsidR="000C0441" w:rsidRPr="00E874DC" w:rsidRDefault="000C0441" w:rsidP="00944F3E">
      <w:pPr>
        <w:pStyle w:val="Naslov2"/>
      </w:pPr>
      <w:bookmarkStart w:id="243" w:name="_Toc7008243"/>
      <w:bookmarkStart w:id="244" w:name="_Toc43285912"/>
      <w:r w:rsidRPr="00E874DC">
        <w:t>Sodelovanje pri pripravi predpisov</w:t>
      </w:r>
      <w:bookmarkEnd w:id="243"/>
      <w:bookmarkEnd w:id="244"/>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Zdravstveni inšpektorat Republike Slovenije je z Ministrstvom za zdravje sodeloval pri pripravi nekaterih novih predpisov, prav tako pa je tudi podajal pripombe in predlagal spremembe že obstoječih predpisov z namenom povečanja učinkovitosti inšpekcijskega nadzora, in sicer predvsem pri:</w:t>
      </w:r>
    </w:p>
    <w:p w:rsidR="0064193A" w:rsidRPr="0064193A" w:rsidRDefault="0064193A" w:rsidP="0064193A">
      <w:pPr>
        <w:numPr>
          <w:ilvl w:val="0"/>
          <w:numId w:val="9"/>
        </w:numPr>
        <w:spacing w:before="120" w:after="120" w:line="240" w:lineRule="auto"/>
        <w:jc w:val="both"/>
        <w:rPr>
          <w:rFonts w:asciiTheme="minorHAnsi" w:hAnsiTheme="minorHAnsi" w:cs="Times New Roman"/>
          <w:noProof/>
          <w:lang w:eastAsia="sl-SI"/>
        </w:rPr>
      </w:pPr>
      <w:r w:rsidRPr="0064193A">
        <w:rPr>
          <w:rFonts w:asciiTheme="minorHAnsi" w:hAnsiTheme="minorHAnsi" w:cs="Times New Roman"/>
          <w:noProof/>
          <w:lang w:eastAsia="sl-SI"/>
        </w:rPr>
        <w:t>Zakonu o nalezljivih boleznih,</w:t>
      </w:r>
    </w:p>
    <w:p w:rsidR="0064193A" w:rsidRPr="0064193A" w:rsidRDefault="0064193A" w:rsidP="0064193A">
      <w:pPr>
        <w:numPr>
          <w:ilvl w:val="0"/>
          <w:numId w:val="9"/>
        </w:numPr>
        <w:spacing w:before="120" w:after="120" w:line="240" w:lineRule="auto"/>
        <w:jc w:val="both"/>
        <w:rPr>
          <w:rFonts w:asciiTheme="minorHAnsi" w:hAnsiTheme="minorHAnsi" w:cs="Times New Roman"/>
          <w:noProof/>
          <w:lang w:eastAsia="sl-SI"/>
        </w:rPr>
      </w:pPr>
      <w:r w:rsidRPr="0064193A">
        <w:rPr>
          <w:rFonts w:asciiTheme="minorHAnsi" w:hAnsiTheme="minorHAnsi" w:cs="Times New Roman"/>
          <w:noProof/>
          <w:lang w:eastAsia="sl-SI"/>
        </w:rPr>
        <w:t>Zakonu o duševnem zdrav</w:t>
      </w:r>
      <w:r w:rsidR="008F171A">
        <w:rPr>
          <w:rFonts w:asciiTheme="minorHAnsi" w:hAnsiTheme="minorHAnsi" w:cs="Times New Roman"/>
          <w:noProof/>
          <w:lang w:eastAsia="sl-SI"/>
        </w:rPr>
        <w:t>ju,</w:t>
      </w:r>
    </w:p>
    <w:p w:rsidR="0064193A" w:rsidRPr="0064193A" w:rsidRDefault="008F171A" w:rsidP="0064193A">
      <w:pPr>
        <w:numPr>
          <w:ilvl w:val="0"/>
          <w:numId w:val="9"/>
        </w:numPr>
        <w:spacing w:before="120" w:after="120" w:line="240" w:lineRule="auto"/>
        <w:jc w:val="both"/>
        <w:rPr>
          <w:rFonts w:asciiTheme="minorHAnsi" w:hAnsiTheme="minorHAnsi" w:cs="Times New Roman"/>
          <w:noProof/>
          <w:lang w:eastAsia="sl-SI"/>
        </w:rPr>
      </w:pPr>
      <w:r>
        <w:rPr>
          <w:rFonts w:asciiTheme="minorHAnsi" w:hAnsiTheme="minorHAnsi" w:cs="Times New Roman"/>
          <w:noProof/>
          <w:lang w:eastAsia="sl-SI"/>
        </w:rPr>
        <w:t>Zakonu o pacientovih pravicah,</w:t>
      </w:r>
    </w:p>
    <w:p w:rsidR="000C0441" w:rsidRPr="008F171A" w:rsidRDefault="0064193A" w:rsidP="008F171A">
      <w:pPr>
        <w:numPr>
          <w:ilvl w:val="0"/>
          <w:numId w:val="9"/>
        </w:numPr>
        <w:spacing w:before="120" w:after="120" w:line="240" w:lineRule="auto"/>
        <w:jc w:val="both"/>
        <w:rPr>
          <w:rFonts w:asciiTheme="minorHAnsi" w:hAnsiTheme="minorHAnsi" w:cs="Times New Roman"/>
          <w:noProof/>
          <w:lang w:eastAsia="sl-SI"/>
        </w:rPr>
      </w:pPr>
      <w:r w:rsidRPr="0064193A">
        <w:rPr>
          <w:rFonts w:asciiTheme="minorHAnsi" w:hAnsiTheme="minorHAnsi" w:cs="Times New Roman"/>
          <w:noProof/>
          <w:lang w:eastAsia="sl-SI"/>
        </w:rPr>
        <w:t>Zakonu o upravljanju javnih zdravstvenih zavodov,</w:t>
      </w:r>
    </w:p>
    <w:p w:rsidR="005E2909" w:rsidRDefault="005E2909" w:rsidP="000C0441">
      <w:pPr>
        <w:numPr>
          <w:ilvl w:val="0"/>
          <w:numId w:val="9"/>
        </w:numPr>
        <w:spacing w:before="120" w:after="120" w:line="240" w:lineRule="auto"/>
        <w:jc w:val="both"/>
        <w:rPr>
          <w:rFonts w:asciiTheme="minorHAnsi" w:hAnsiTheme="minorHAnsi" w:cs="Times New Roman"/>
          <w:noProof/>
          <w:lang w:eastAsia="sl-SI"/>
        </w:rPr>
      </w:pPr>
      <w:r w:rsidRPr="008F171A">
        <w:rPr>
          <w:rFonts w:asciiTheme="minorHAnsi" w:hAnsiTheme="minorHAnsi" w:cs="Times New Roman"/>
          <w:noProof/>
          <w:lang w:eastAsia="sl-SI"/>
        </w:rPr>
        <w:t>Zakonu o izvajanju Uredbe (EU) o sodelovanju med nacionalnimi organi, odgovornimi za izvrševanje zakonodaje o varstvu potrošnikov</w:t>
      </w:r>
      <w:r>
        <w:rPr>
          <w:rFonts w:asciiTheme="minorHAnsi" w:hAnsiTheme="minorHAnsi" w:cs="Times New Roman"/>
          <w:noProof/>
          <w:lang w:eastAsia="sl-SI"/>
        </w:rPr>
        <w:t>,</w:t>
      </w:r>
    </w:p>
    <w:p w:rsidR="00723349" w:rsidRPr="00E874DC" w:rsidRDefault="00723349" w:rsidP="00723349">
      <w:pPr>
        <w:numPr>
          <w:ilvl w:val="0"/>
          <w:numId w:val="9"/>
        </w:numPr>
        <w:spacing w:before="120" w:after="120" w:line="240" w:lineRule="auto"/>
        <w:jc w:val="both"/>
        <w:rPr>
          <w:rFonts w:asciiTheme="minorHAnsi" w:hAnsiTheme="minorHAnsi" w:cs="Times New Roman"/>
          <w:noProof/>
          <w:lang w:eastAsia="sl-SI"/>
        </w:rPr>
      </w:pPr>
      <w:r>
        <w:rPr>
          <w:rFonts w:asciiTheme="minorHAnsi" w:hAnsiTheme="minorHAnsi" w:cs="Times New Roman"/>
          <w:noProof/>
          <w:lang w:eastAsia="sl-SI"/>
        </w:rPr>
        <w:t>Uredbi</w:t>
      </w:r>
      <w:r w:rsidRPr="00723349">
        <w:rPr>
          <w:rFonts w:asciiTheme="minorHAnsi" w:hAnsiTheme="minorHAnsi" w:cs="Times New Roman"/>
          <w:noProof/>
          <w:lang w:eastAsia="sl-SI"/>
        </w:rPr>
        <w:t xml:space="preserve"> o izvajanju Uredbe (EU) 625/2017 o uradnem nadzoru in drugih uradnih dejavnostih na področju živil, krme, zdravja in dobrobiti živali ter zdravja rastlin in fitofarmacevtskih sredstvih</w:t>
      </w:r>
      <w:r>
        <w:rPr>
          <w:rFonts w:asciiTheme="minorHAnsi" w:hAnsiTheme="minorHAnsi" w:cs="Times New Roman"/>
          <w:noProof/>
          <w:lang w:eastAsia="sl-SI"/>
        </w:rPr>
        <w:t>,</w:t>
      </w:r>
    </w:p>
    <w:p w:rsidR="000C0441" w:rsidRPr="00E874DC" w:rsidRDefault="000C0441" w:rsidP="000C0441">
      <w:pPr>
        <w:numPr>
          <w:ilvl w:val="0"/>
          <w:numId w:val="9"/>
        </w:num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Uredbi o izvajanju ured</w:t>
      </w:r>
      <w:r w:rsidR="008F171A">
        <w:rPr>
          <w:rFonts w:asciiTheme="minorHAnsi" w:hAnsiTheme="minorHAnsi" w:cs="Times New Roman"/>
          <w:noProof/>
          <w:lang w:eastAsia="sl-SI"/>
        </w:rPr>
        <w:t>be 2015/2283/ES o novih živilih</w:t>
      </w:r>
      <w:r w:rsidRPr="00E874DC">
        <w:rPr>
          <w:rFonts w:asciiTheme="minorHAnsi" w:hAnsiTheme="minorHAnsi" w:cs="Times New Roman"/>
          <w:noProof/>
          <w:lang w:eastAsia="sl-SI"/>
        </w:rPr>
        <w:t xml:space="preserve"> in </w:t>
      </w:r>
    </w:p>
    <w:p w:rsidR="000C0441" w:rsidRPr="00E874DC" w:rsidRDefault="000C0441" w:rsidP="000C0441">
      <w:pPr>
        <w:numPr>
          <w:ilvl w:val="0"/>
          <w:numId w:val="9"/>
        </w:num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Uredbi o varnosti igrač.</w:t>
      </w:r>
    </w:p>
    <w:p w:rsidR="000C0441" w:rsidRPr="00E874DC" w:rsidRDefault="0064193A" w:rsidP="000C0441">
      <w:pPr>
        <w:spacing w:before="120" w:after="120" w:line="240" w:lineRule="auto"/>
        <w:jc w:val="both"/>
        <w:rPr>
          <w:rFonts w:asciiTheme="minorHAnsi" w:hAnsiTheme="minorHAnsi" w:cs="Times New Roman"/>
          <w:noProof/>
          <w:lang w:eastAsia="sl-SI"/>
        </w:rPr>
      </w:pPr>
      <w:r w:rsidRPr="0064193A">
        <w:rPr>
          <w:rFonts w:asciiTheme="minorHAnsi" w:hAnsiTheme="minorHAnsi" w:cs="Times New Roman"/>
          <w:noProof/>
          <w:lang w:eastAsia="sl-SI"/>
        </w:rPr>
        <w:lastRenderedPageBreak/>
        <w:t>Sodelovanje je potekalo tudi z Ministrstvom za gospodarski razvoj in tehno</w:t>
      </w:r>
      <w:r w:rsidR="008F171A">
        <w:rPr>
          <w:rFonts w:asciiTheme="minorHAnsi" w:hAnsiTheme="minorHAnsi" w:cs="Times New Roman"/>
          <w:noProof/>
          <w:lang w:eastAsia="sl-SI"/>
        </w:rPr>
        <w:t>logijo pri pripravi</w:t>
      </w:r>
      <w:r w:rsidRPr="0064193A">
        <w:rPr>
          <w:rFonts w:asciiTheme="minorHAnsi" w:hAnsiTheme="minorHAnsi" w:cs="Times New Roman"/>
          <w:noProof/>
          <w:lang w:eastAsia="sl-SI"/>
        </w:rPr>
        <w:t xml:space="preserve"> Zakona o izvajanju Uredbe o sodelovanju med nacionalnimi organi, odgovornimi za izvrševanje zakonodaje o varstvu potrošnikov, na kate</w:t>
      </w:r>
      <w:r w:rsidR="008F171A">
        <w:rPr>
          <w:rFonts w:asciiTheme="minorHAnsi" w:hAnsiTheme="minorHAnsi" w:cs="Times New Roman"/>
          <w:noProof/>
          <w:lang w:eastAsia="sl-SI"/>
        </w:rPr>
        <w:t>rega so bile podane pripombe.</w:t>
      </w:r>
    </w:p>
    <w:p w:rsidR="000C0441" w:rsidRPr="00E874DC" w:rsidRDefault="000C0441" w:rsidP="00944F3E">
      <w:pPr>
        <w:pStyle w:val="Naslov2"/>
      </w:pPr>
      <w:bookmarkStart w:id="245" w:name="_Toc7008244"/>
      <w:bookmarkStart w:id="246" w:name="_Toc43285913"/>
      <w:r w:rsidRPr="00E874DC">
        <w:t>Sodelovanje z drugimi institucijami, službami in organi</w:t>
      </w:r>
      <w:bookmarkEnd w:id="245"/>
      <w:bookmarkEnd w:id="246"/>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Zdravstveni inšpektorat Republike Slovenije je pri opravljanju svojih nalog sodeloval z različnimi državnimi organi in strokovnimi institucijami.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Skladno s programom dela Zdravstvenega inšpektorata in strategijo delovanja inšpekcijskih služb je inšpektorat tudi leta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aktivno sodeloval z različnimi drugimi inšpekcijskimi službami predvsem z aktivno udeležbo v Inšpekcijskem svetu, načrtovanjem in izvedbo skupnih inšpekcijskih nadzorov v okviru regijskih koordinacij inšpekcijskih služb, ki so omogočil</w:t>
      </w:r>
      <w:r w:rsidR="00CA25AF">
        <w:rPr>
          <w:rFonts w:asciiTheme="minorHAnsi" w:hAnsiTheme="minorHAnsi" w:cs="Times New Roman"/>
          <w:noProof/>
          <w:lang w:eastAsia="sl-SI"/>
        </w:rPr>
        <w:t>e hitrejšo izmenjavo informacij;</w:t>
      </w:r>
      <w:r w:rsidRPr="00E874DC">
        <w:rPr>
          <w:rFonts w:asciiTheme="minorHAnsi" w:hAnsiTheme="minorHAnsi" w:cs="Times New Roman"/>
          <w:noProof/>
          <w:lang w:eastAsia="sl-SI"/>
        </w:rPr>
        <w:t xml:space="preserve"> odstopom pobud, ki ne sodijo v stvarno pristojnost inšpektorata, ter posvetovanjem o predmetnih zadevah z drugimi inšpekcijskimi organi in službami.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Inšpektorat je pri svojem delu sodeloval z Inšpektoratom Republike Slovenije za okolje in prostor, Upravo Republike Slovenije za varno hrano, veterinarstvo in varstvo rastlin, Javno agencijo Republike Slovenije za zdravila in medicinske pripomočke, Inšpektoratom za varstvo pred naravnimi in drugimi nesrečami, Uradom Republike Slovenije za kemikalije, Tržnim inšpektoratom Republike Slovenije, Inšpektoratom Republike Slovenije za delo, Finančno upravo Republike Slovenije in Inšpektoratom Republike Slovenije za šolstvo in šport.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Področja, na katerih je potekal nadzor v sodelovanju z drugimi inšpekcijami, so vključevala živila in materiale, ki prihajajo z njimi v stik: Uprava Republike Slovenije za varno hrano, veterinarstvo in varstvo rastlin, Javna agencijo Republike Slovenije za zdravila in medicinske pripomočke; pitno vodo: Inšpektorat Republike Slovenije za okolje; kopalne vode, kopališča: Inšpektorat Republike Slovenije za okolje in prostor, Inšpektorat za varstvo pred naravnimi in drugimi nesrečami; kozmetične proizvode, igrače in druge proizvode z vidika varnosti: Javna agencijo Republike Slovenije za zdravila in medicinske pripomočke, Inšpekcija za kemikalije pri URSK, Tržni inšpektorat Republike Slovenije; zdravstvo in higieno z vidika preprečevanja širjenja nalezljivih bolezni: Inšpektorat Republike Slovenije za okolje in prostor, Inšpekcija za kemikalije pri URSK; omejevanje uporabe tobačnih in povezanih izdelkov in omejevanje porabe alkohola: Tržni inšpektorat Republike Slovenije, Inšpektorat Republike Slovenije za delo in Finan</w:t>
      </w:r>
      <w:r w:rsidR="00937933">
        <w:rPr>
          <w:rFonts w:asciiTheme="minorHAnsi" w:hAnsiTheme="minorHAnsi" w:cs="Times New Roman"/>
          <w:noProof/>
          <w:lang w:eastAsia="sl-SI"/>
        </w:rPr>
        <w:t>čna uprava Republike Slovenije.</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 xml:space="preserve">V letu </w:t>
      </w:r>
      <w:r w:rsidR="00783B31">
        <w:rPr>
          <w:rFonts w:asciiTheme="minorHAnsi" w:hAnsiTheme="minorHAnsi" w:cs="Times New Roman"/>
          <w:noProof/>
          <w:lang w:eastAsia="sl-SI"/>
        </w:rPr>
        <w:t>2019</w:t>
      </w:r>
      <w:r w:rsidRPr="00E874DC">
        <w:rPr>
          <w:rFonts w:asciiTheme="minorHAnsi" w:hAnsiTheme="minorHAnsi" w:cs="Times New Roman"/>
          <w:noProof/>
          <w:lang w:eastAsia="sl-SI"/>
        </w:rPr>
        <w:t xml:space="preserve"> je inšpektorat sodeloval v Akciji »Slovenija piha 0,0«, katere nosilec je Ministrstvo za zdravje in v okviru katere poleg Zdravstvenega inšpektorata Republike Slovenije sodelujejo Tržni inšpektorat Republike Slovenije, Inšpektorat Republike Slovenije za delo, Javna agencija Republike Slovenije za varnost prometa, Ministrstvo za notranje zadeve - Policija, Nacionalni inštitut za javno zdravje in razne nevladne organizacije. Inšpektorat je sodeloval tudi v aktivnostih na dan ulične maturantske četvorke, v okviru katerih je bil skupaj s Tržnim inšpektoratom Republike Slovenije in Policijo izveden poostren nadzor nad spoštovanjem prepovedi prodaje alkoholnih pijač mladoletnim. V regijskih akcijah usmerjenih na omejevanje porabe alkohola in uporabe tobačnih in povezanih izdelkov v gostinskih objektih in na javnih prireditvah je inšpektorat sodeloval s Policijo, Tržnim inšpektoratom Republike Slovenije in v posameznih primerih tudi z Finančno upravo Republike Slovenije in Inšpektoratom za varstvo pred naravnimi in drugimi nesrečami.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lastRenderedPageBreak/>
        <w:t>Inšpektorat je bil vključen v delo Posvetovalnega odbora za splošno varnost proizvodov in sodeluje v medresorski delovni skupini za izvajanje Uredbe 765/2008, ki delujeta v okviru Ministrstva za gospodarski razvoj in tehnologijo. Sodeloval je na področju standardizacije, in sicer v dveh tehničnih odborih SIST/TC KDS Kozmetična, dezinfekcijska sredstva in površinsko aktivne snovi i</w:t>
      </w:r>
      <w:r w:rsidR="00937933">
        <w:rPr>
          <w:rFonts w:asciiTheme="minorHAnsi" w:hAnsiTheme="minorHAnsi" w:cs="Times New Roman"/>
          <w:noProof/>
          <w:lang w:eastAsia="sl-SI"/>
        </w:rPr>
        <w:t>n SIST/TC OTR Izdelki za otroke</w:t>
      </w:r>
      <w:r w:rsidRPr="00E874DC">
        <w:rPr>
          <w:rFonts w:asciiTheme="minorHAnsi" w:hAnsiTheme="minorHAnsi" w:cs="Times New Roman"/>
          <w:noProof/>
          <w:lang w:eastAsia="sl-SI"/>
        </w:rPr>
        <w:t>.</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Sodelovanje je potekalo tudi na področju varnosti živil in sicer v okviru Odbora za obravnavo Nacionalnega večletnega nadzornega programa za ostanke pesticidov in delovne skupine za priprav</w:t>
      </w:r>
      <w:r w:rsidR="00937933">
        <w:rPr>
          <w:rFonts w:asciiTheme="minorHAnsi" w:hAnsiTheme="minorHAnsi" w:cs="Times New Roman"/>
          <w:noProof/>
          <w:lang w:eastAsia="sl-SI"/>
        </w:rPr>
        <w:t>o programa monitoringa zoonoz.</w:t>
      </w:r>
    </w:p>
    <w:p w:rsidR="000C0441" w:rsidRPr="00E874DC" w:rsidRDefault="000C0441" w:rsidP="00944F3E">
      <w:pPr>
        <w:pStyle w:val="Naslov2"/>
      </w:pPr>
      <w:bookmarkStart w:id="247" w:name="_Toc7008245"/>
      <w:bookmarkStart w:id="248" w:name="_Toc43285914"/>
      <w:r w:rsidRPr="00E874DC">
        <w:t>Sodelovanje z organi Evropske unije in tretjimi državami</w:t>
      </w:r>
      <w:bookmarkEnd w:id="247"/>
      <w:bookmarkEnd w:id="248"/>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V okviru EU je inšpektorat sodeloval v skupinah predstavnikov nadzornih organov držav članic in ekspertnih skupinah na področju kozmetičnih proizvodov in varnosti igrač (PEMSAC, ADCO in Toys Expert Group on Toys Safety) in v komitološkem odboru, ustanovljenem v skladu z direktivo o varnosti igrač. V teh skupinah je potekala obravnava problematike nadzora, metod, ukrepov. Cilj njihovega delovanja je pospeševanje sodelovanja med članicami, koordinacija dejavnosti, priprava smernic, izmenjava podatkov, mnenj in izkušenj ter izvedba skupnih projektov.</w:t>
      </w:r>
      <w:r w:rsidR="006C0871">
        <w:rPr>
          <w:rFonts w:asciiTheme="minorHAnsi" w:hAnsiTheme="minorHAnsi" w:cs="Times New Roman"/>
          <w:noProof/>
          <w:lang w:eastAsia="sl-SI"/>
        </w:rPr>
        <w:t xml:space="preserve"> </w:t>
      </w:r>
      <w:r w:rsidR="006C0871" w:rsidRPr="006C0871">
        <w:rPr>
          <w:rFonts w:asciiTheme="minorHAnsi" w:hAnsiTheme="minorHAnsi" w:cs="Times New Roman"/>
          <w:noProof/>
          <w:lang w:eastAsia="sl-SI"/>
        </w:rPr>
        <w:t xml:space="preserve">Inšpektorat je z </w:t>
      </w:r>
      <w:r w:rsidR="006C0871">
        <w:rPr>
          <w:rFonts w:asciiTheme="minorHAnsi" w:hAnsiTheme="minorHAnsi" w:cs="Times New Roman"/>
          <w:noProof/>
          <w:lang w:eastAsia="sl-SI"/>
        </w:rPr>
        <w:t>odvzemom vzorcev sodeloval tudi</w:t>
      </w:r>
      <w:r w:rsidR="006C0871" w:rsidRPr="006C0871">
        <w:rPr>
          <w:rFonts w:asciiTheme="minorHAnsi" w:hAnsiTheme="minorHAnsi" w:cs="Times New Roman"/>
          <w:noProof/>
          <w:lang w:eastAsia="sl-SI"/>
        </w:rPr>
        <w:t xml:space="preserve"> v okviru evropskega projekta EU CASP SLIME2019</w:t>
      </w:r>
      <w:r w:rsidRPr="00E874DC">
        <w:rPr>
          <w:rFonts w:asciiTheme="minorHAnsi" w:hAnsiTheme="minorHAnsi" w:cs="Times New Roman"/>
          <w:noProof/>
          <w:lang w:eastAsia="sl-SI"/>
        </w:rPr>
        <w:t xml:space="preserve"> </w:t>
      </w:r>
    </w:p>
    <w:p w:rsidR="00937933" w:rsidRPr="00E874DC" w:rsidRDefault="007C3971" w:rsidP="000C0441">
      <w:pPr>
        <w:spacing w:before="120" w:after="120" w:line="240" w:lineRule="auto"/>
        <w:jc w:val="both"/>
        <w:rPr>
          <w:rFonts w:asciiTheme="minorHAnsi" w:hAnsiTheme="minorHAnsi" w:cs="Times New Roman"/>
          <w:noProof/>
          <w:lang w:eastAsia="sl-SI"/>
        </w:rPr>
      </w:pPr>
      <w:r>
        <w:rPr>
          <w:rFonts w:asciiTheme="minorHAnsi" w:hAnsiTheme="minorHAnsi" w:cs="Times New Roman"/>
          <w:noProof/>
          <w:lang w:eastAsia="sl-SI"/>
        </w:rPr>
        <w:t>V septembru je i</w:t>
      </w:r>
      <w:r w:rsidR="00937933">
        <w:rPr>
          <w:rFonts w:asciiTheme="minorHAnsi" w:hAnsiTheme="minorHAnsi" w:cs="Times New Roman"/>
          <w:noProof/>
          <w:lang w:eastAsia="sl-SI"/>
        </w:rPr>
        <w:t>nšpektorat je predstavil</w:t>
      </w:r>
      <w:r w:rsidR="000C0441" w:rsidRPr="00E874DC">
        <w:rPr>
          <w:rFonts w:asciiTheme="minorHAnsi" w:hAnsiTheme="minorHAnsi" w:cs="Times New Roman"/>
          <w:noProof/>
          <w:lang w:eastAsia="sl-SI"/>
        </w:rPr>
        <w:t xml:space="preserve"> </w:t>
      </w:r>
      <w:r w:rsidR="00937933">
        <w:rPr>
          <w:rFonts w:asciiTheme="minorHAnsi" w:hAnsiTheme="minorHAnsi" w:cs="Times New Roman"/>
          <w:noProof/>
          <w:lang w:eastAsia="sl-SI"/>
        </w:rPr>
        <w:t>nadzor</w:t>
      </w:r>
      <w:r w:rsidR="000C0441" w:rsidRPr="00E874DC">
        <w:rPr>
          <w:rFonts w:asciiTheme="minorHAnsi" w:hAnsiTheme="minorHAnsi" w:cs="Times New Roman"/>
          <w:noProof/>
          <w:lang w:eastAsia="sl-SI"/>
        </w:rPr>
        <w:t xml:space="preserve"> </w:t>
      </w:r>
      <w:r w:rsidR="00937933">
        <w:rPr>
          <w:rFonts w:asciiTheme="minorHAnsi" w:hAnsiTheme="minorHAnsi" w:cs="Times New Roman"/>
          <w:noProof/>
          <w:lang w:eastAsia="sl-SI"/>
        </w:rPr>
        <w:t>na področju</w:t>
      </w:r>
      <w:r w:rsidR="00937933" w:rsidRPr="00937933">
        <w:rPr>
          <w:rFonts w:asciiTheme="minorHAnsi" w:hAnsiTheme="minorHAnsi" w:cs="Times New Roman"/>
          <w:noProof/>
          <w:lang w:eastAsia="sl-SI"/>
        </w:rPr>
        <w:t xml:space="preserve"> tobačnih</w:t>
      </w:r>
      <w:r w:rsidR="00937933">
        <w:rPr>
          <w:rFonts w:asciiTheme="minorHAnsi" w:hAnsiTheme="minorHAnsi" w:cs="Times New Roman"/>
          <w:noProof/>
          <w:lang w:eastAsia="sl-SI"/>
        </w:rPr>
        <w:t xml:space="preserve"> in povezanih</w:t>
      </w:r>
      <w:r w:rsidR="00937933" w:rsidRPr="00937933">
        <w:rPr>
          <w:rFonts w:asciiTheme="minorHAnsi" w:hAnsiTheme="minorHAnsi" w:cs="Times New Roman"/>
          <w:noProof/>
          <w:lang w:eastAsia="sl-SI"/>
        </w:rPr>
        <w:t xml:space="preserve"> izdelkov </w:t>
      </w:r>
      <w:r w:rsidR="00937933">
        <w:rPr>
          <w:rFonts w:asciiTheme="minorHAnsi" w:hAnsiTheme="minorHAnsi" w:cs="Times New Roman"/>
          <w:noProof/>
          <w:lang w:eastAsia="sl-SI"/>
        </w:rPr>
        <w:t>delegaciji</w:t>
      </w:r>
      <w:r w:rsidR="00937933" w:rsidRPr="00937933">
        <w:rPr>
          <w:rFonts w:asciiTheme="minorHAnsi" w:hAnsiTheme="minorHAnsi" w:cs="Times New Roman"/>
          <w:noProof/>
          <w:lang w:eastAsia="sl-SI"/>
        </w:rPr>
        <w:t xml:space="preserve"> iz Črne gore </w:t>
      </w:r>
      <w:r w:rsidR="000C0441" w:rsidRPr="00E874DC">
        <w:rPr>
          <w:rFonts w:asciiTheme="minorHAnsi" w:hAnsiTheme="minorHAnsi" w:cs="Times New Roman"/>
          <w:noProof/>
          <w:lang w:eastAsia="sl-SI"/>
        </w:rPr>
        <w:t>v okviru projekta Taiex Stud</w:t>
      </w:r>
      <w:r w:rsidR="00937933">
        <w:rPr>
          <w:rFonts w:asciiTheme="minorHAnsi" w:hAnsiTheme="minorHAnsi" w:cs="Times New Roman"/>
          <w:noProof/>
          <w:lang w:eastAsia="sl-SI"/>
        </w:rPr>
        <w:t>y Visit on Market Surveillance</w:t>
      </w:r>
      <w:r w:rsidR="006C0871">
        <w:rPr>
          <w:rFonts w:asciiTheme="minorHAnsi" w:hAnsiTheme="minorHAnsi" w:cs="Times New Roman"/>
          <w:noProof/>
          <w:lang w:eastAsia="sl-SI"/>
        </w:rPr>
        <w:t>.</w:t>
      </w:r>
    </w:p>
    <w:p w:rsidR="000C0441" w:rsidRPr="00E874DC" w:rsidRDefault="000C0441" w:rsidP="00944F3E">
      <w:pPr>
        <w:pStyle w:val="Naslov2"/>
      </w:pPr>
      <w:bookmarkStart w:id="249" w:name="_Toc415657648"/>
      <w:bookmarkStart w:id="250" w:name="_Toc415657649"/>
      <w:bookmarkStart w:id="251" w:name="_Toc415657650"/>
      <w:bookmarkStart w:id="252" w:name="_Toc415657651"/>
      <w:bookmarkStart w:id="253" w:name="_Toc7008246"/>
      <w:bookmarkStart w:id="254" w:name="_Toc43285915"/>
      <w:bookmarkEnd w:id="249"/>
      <w:bookmarkEnd w:id="250"/>
      <w:bookmarkEnd w:id="251"/>
      <w:bookmarkEnd w:id="252"/>
      <w:r w:rsidRPr="00E874DC">
        <w:t>Sodelovanje z javnostmi</w:t>
      </w:r>
      <w:bookmarkEnd w:id="253"/>
      <w:bookmarkEnd w:id="254"/>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Zdravstveni inšpektorat Republike Slovenije sodeluje z različnimi javnostmi, med katerimi so tudi občani, nosilci dejavnosti, združenja, strokovne organizacije in mediji. Sodelovanje z omenjenimi javnostmi poteka preko zahtev do informacij javnega značaja in vprašanj, posredovanih na glavno pisarno inšpektorata ali neposredno inšpektorjem oziroma zaposlenim na inšpektoratu.</w:t>
      </w:r>
    </w:p>
    <w:p w:rsidR="000C0441" w:rsidRPr="00E874DC" w:rsidRDefault="00D34C44" w:rsidP="000C0441">
      <w:pPr>
        <w:spacing w:before="120" w:after="120" w:line="240" w:lineRule="auto"/>
        <w:jc w:val="both"/>
        <w:rPr>
          <w:rFonts w:asciiTheme="minorHAnsi" w:hAnsiTheme="minorHAnsi" w:cs="Times New Roman"/>
          <w:noProof/>
          <w:lang w:eastAsia="sl-SI"/>
        </w:rPr>
      </w:pPr>
      <w:r w:rsidRPr="00D34C44">
        <w:rPr>
          <w:rFonts w:asciiTheme="minorHAnsi" w:hAnsiTheme="minorHAnsi" w:cs="Times New Roman"/>
          <w:noProof/>
          <w:lang w:eastAsia="sl-SI"/>
        </w:rPr>
        <w:t xml:space="preserve">V skladu z Zakonom o dostopu do informacij javnega značaja je inšpektorat v letu </w:t>
      </w:r>
      <w:r w:rsidR="00937933">
        <w:rPr>
          <w:rFonts w:asciiTheme="minorHAnsi" w:hAnsiTheme="minorHAnsi" w:cs="Times New Roman"/>
          <w:noProof/>
          <w:lang w:eastAsia="sl-SI"/>
        </w:rPr>
        <w:t>2019 obravnaval 17</w:t>
      </w:r>
      <w:r w:rsidRPr="00D34C44">
        <w:rPr>
          <w:rFonts w:asciiTheme="minorHAnsi" w:hAnsiTheme="minorHAnsi" w:cs="Times New Roman"/>
          <w:noProof/>
          <w:lang w:eastAsia="sl-SI"/>
        </w:rPr>
        <w:t xml:space="preserve"> zadev glede dostopa do informacij javnega značaja. Prosilcem je bila njihova zahteva v celoti odobrena in dostop v c</w:t>
      </w:r>
      <w:r w:rsidR="00937933">
        <w:rPr>
          <w:rFonts w:asciiTheme="minorHAnsi" w:hAnsiTheme="minorHAnsi" w:cs="Times New Roman"/>
          <w:noProof/>
          <w:lang w:eastAsia="sl-SI"/>
        </w:rPr>
        <w:t>eloti omogočen v enajstih</w:t>
      </w:r>
      <w:r w:rsidRPr="00D34C44">
        <w:rPr>
          <w:rFonts w:asciiTheme="minorHAnsi" w:hAnsiTheme="minorHAnsi" w:cs="Times New Roman"/>
          <w:noProof/>
          <w:lang w:eastAsia="sl-SI"/>
        </w:rPr>
        <w:t xml:space="preserve"> primerih, in sicer vedno znotra</w:t>
      </w:r>
      <w:r w:rsidR="00937933">
        <w:rPr>
          <w:rFonts w:asciiTheme="minorHAnsi" w:hAnsiTheme="minorHAnsi" w:cs="Times New Roman"/>
          <w:noProof/>
          <w:lang w:eastAsia="sl-SI"/>
        </w:rPr>
        <w:t>j zakonitega roka, v štirih</w:t>
      </w:r>
      <w:r w:rsidRPr="00D34C44">
        <w:rPr>
          <w:rFonts w:asciiTheme="minorHAnsi" w:hAnsiTheme="minorHAnsi" w:cs="Times New Roman"/>
          <w:noProof/>
          <w:lang w:eastAsia="sl-SI"/>
        </w:rPr>
        <w:t xml:space="preserve"> primerih pa je bil odobren le delni dostop. Razlogi za delno zavrnitev zahtev so bili sledeči: šlo je za osebne podatke, ki jih je treba prikriti, v enem primeru je zahtevana informacija ni izvirala iz delovnega področja organa oziroma organ s to informacijo ni razpolagal, šlo je za nedokončano zadevo, ki bi lahko škodovala pot</w:t>
      </w:r>
      <w:r w:rsidR="009D4558">
        <w:rPr>
          <w:rFonts w:asciiTheme="minorHAnsi" w:hAnsiTheme="minorHAnsi" w:cs="Times New Roman"/>
          <w:noProof/>
          <w:lang w:eastAsia="sl-SI"/>
        </w:rPr>
        <w:t>eku upravnega postopka ter</w:t>
      </w:r>
      <w:r w:rsidRPr="00D34C44">
        <w:rPr>
          <w:rFonts w:asciiTheme="minorHAnsi" w:hAnsiTheme="minorHAnsi" w:cs="Times New Roman"/>
          <w:noProof/>
          <w:lang w:eastAsia="sl-SI"/>
        </w:rPr>
        <w:t xml:space="preserve"> je bil organ dolžan varovati tajnost vira. V enem primeru je bila zahteva v celoti zavrnjena, saj organ z informacijo ni razpolagal. V enem primeru je bila zahteva za dostop do informacij javnega značaja odstopljena. Pri vseh zavrnitvah je bilo skladno z zakonom odločeno z odlo</w:t>
      </w:r>
      <w:r w:rsidR="00161EE9">
        <w:rPr>
          <w:rFonts w:asciiTheme="minorHAnsi" w:hAnsiTheme="minorHAnsi" w:cs="Times New Roman"/>
          <w:noProof/>
          <w:lang w:eastAsia="sl-SI"/>
        </w:rPr>
        <w:t>čbo. Stroški dostopa so bili</w:t>
      </w:r>
      <w:r w:rsidR="009D4558">
        <w:rPr>
          <w:rFonts w:asciiTheme="minorHAnsi" w:hAnsiTheme="minorHAnsi" w:cs="Times New Roman"/>
          <w:noProof/>
          <w:lang w:eastAsia="sl-SI"/>
        </w:rPr>
        <w:t xml:space="preserve"> zaračunani v enem primeru in sicer</w:t>
      </w:r>
      <w:r w:rsidRPr="00D34C44">
        <w:rPr>
          <w:rFonts w:asciiTheme="minorHAnsi" w:hAnsiTheme="minorHAnsi" w:cs="Times New Roman"/>
          <w:noProof/>
          <w:lang w:eastAsia="sl-SI"/>
        </w:rPr>
        <w:t xml:space="preserve"> v višini </w:t>
      </w:r>
      <w:r w:rsidR="009D4558">
        <w:rPr>
          <w:rFonts w:asciiTheme="minorHAnsi" w:hAnsiTheme="minorHAnsi" w:cs="Times New Roman"/>
          <w:noProof/>
          <w:lang w:eastAsia="sl-SI"/>
        </w:rPr>
        <w:t>27,</w:t>
      </w:r>
      <w:r w:rsidR="00161EE9">
        <w:rPr>
          <w:rFonts w:asciiTheme="minorHAnsi" w:hAnsiTheme="minorHAnsi" w:cs="Times New Roman"/>
          <w:noProof/>
          <w:lang w:eastAsia="sl-SI"/>
        </w:rPr>
        <w:t>06 EUR</w:t>
      </w:r>
      <w:r w:rsidRPr="00D34C44">
        <w:rPr>
          <w:rFonts w:asciiTheme="minorHAnsi" w:hAnsiTheme="minorHAnsi" w:cs="Times New Roman"/>
          <w:noProof/>
          <w:lang w:eastAsia="sl-SI"/>
        </w:rPr>
        <w:t>. V nobenem primeru ni bila vložena pritožba na Informacijskega pooblaščenca.</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625BE6">
        <w:rPr>
          <w:rFonts w:asciiTheme="minorHAnsi" w:hAnsiTheme="minorHAnsi" w:cs="Times New Roman"/>
          <w:noProof/>
          <w:lang w:eastAsia="sl-SI"/>
        </w:rPr>
        <w:t xml:space="preserve">Leta </w:t>
      </w:r>
      <w:r w:rsidR="00783B31" w:rsidRPr="00625BE6">
        <w:rPr>
          <w:rFonts w:asciiTheme="minorHAnsi" w:hAnsiTheme="minorHAnsi" w:cs="Times New Roman"/>
          <w:noProof/>
          <w:lang w:eastAsia="sl-SI"/>
        </w:rPr>
        <w:t>2019</w:t>
      </w:r>
      <w:r w:rsidRPr="00625BE6">
        <w:rPr>
          <w:rFonts w:asciiTheme="minorHAnsi" w:hAnsiTheme="minorHAnsi" w:cs="Times New Roman"/>
          <w:noProof/>
          <w:lang w:eastAsia="sl-SI"/>
        </w:rPr>
        <w:t xml:space="preserve"> je</w:t>
      </w:r>
      <w:r w:rsidRPr="00E874DC">
        <w:rPr>
          <w:rFonts w:asciiTheme="minorHAnsi" w:hAnsiTheme="minorHAnsi" w:cs="Times New Roman"/>
          <w:noProof/>
          <w:lang w:eastAsia="sl-SI"/>
        </w:rPr>
        <w:t xml:space="preserve"> bilo v inšp</w:t>
      </w:r>
      <w:r w:rsidR="00625BE6">
        <w:rPr>
          <w:rFonts w:asciiTheme="minorHAnsi" w:hAnsiTheme="minorHAnsi" w:cs="Times New Roman"/>
          <w:noProof/>
          <w:lang w:eastAsia="sl-SI"/>
        </w:rPr>
        <w:t>ektoratu zabeleženih več kot 370 vprašanj</w:t>
      </w:r>
      <w:r w:rsidRPr="00E874DC">
        <w:rPr>
          <w:rFonts w:asciiTheme="minorHAnsi" w:hAnsiTheme="minorHAnsi" w:cs="Times New Roman"/>
          <w:noProof/>
          <w:lang w:eastAsia="sl-SI"/>
        </w:rPr>
        <w:t>, poveza</w:t>
      </w:r>
      <w:r w:rsidR="00754754">
        <w:rPr>
          <w:rFonts w:asciiTheme="minorHAnsi" w:hAnsiTheme="minorHAnsi" w:cs="Times New Roman"/>
          <w:noProof/>
          <w:lang w:eastAsia="sl-SI"/>
        </w:rPr>
        <w:t xml:space="preserve">nih s sodelovanjem z </w:t>
      </w:r>
      <w:r w:rsidRPr="00E874DC">
        <w:rPr>
          <w:rFonts w:asciiTheme="minorHAnsi" w:hAnsiTheme="minorHAnsi" w:cs="Times New Roman"/>
          <w:noProof/>
          <w:lang w:eastAsia="sl-SI"/>
        </w:rPr>
        <w:t>občani, nosilci dejavnosti, združenji in strokovnimi organizacijami.</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E874DC">
        <w:rPr>
          <w:rFonts w:asciiTheme="minorHAnsi" w:hAnsiTheme="minorHAnsi" w:cs="Times New Roman"/>
          <w:noProof/>
          <w:lang w:eastAsia="sl-SI"/>
        </w:rPr>
        <w:t>Na podlagi Zakona o medijih je inšpektorat prejel in odgovoril na 1</w:t>
      </w:r>
      <w:r w:rsidR="005E2909">
        <w:rPr>
          <w:rFonts w:asciiTheme="minorHAnsi" w:hAnsiTheme="minorHAnsi" w:cs="Times New Roman"/>
          <w:noProof/>
          <w:lang w:eastAsia="sl-SI"/>
        </w:rPr>
        <w:t>14</w:t>
      </w:r>
      <w:r w:rsidRPr="00E874DC">
        <w:rPr>
          <w:rFonts w:asciiTheme="minorHAnsi" w:hAnsiTheme="minorHAnsi" w:cs="Times New Roman"/>
          <w:noProof/>
          <w:lang w:eastAsia="sl-SI"/>
        </w:rPr>
        <w:t xml:space="preserve"> vprašanj novinarjev. </w:t>
      </w:r>
    </w:p>
    <w:p w:rsidR="000C0441" w:rsidRPr="00E874DC" w:rsidRDefault="000C0441" w:rsidP="000C0441">
      <w:pPr>
        <w:spacing w:before="120" w:after="120" w:line="240" w:lineRule="auto"/>
        <w:jc w:val="both"/>
        <w:rPr>
          <w:rFonts w:asciiTheme="minorHAnsi" w:hAnsiTheme="minorHAnsi" w:cs="Times New Roman"/>
          <w:noProof/>
          <w:lang w:eastAsia="sl-SI"/>
        </w:rPr>
      </w:pPr>
      <w:r w:rsidRPr="000208F0">
        <w:rPr>
          <w:rFonts w:asciiTheme="minorHAnsi" w:hAnsiTheme="minorHAnsi" w:cs="Times New Roman"/>
          <w:noProof/>
          <w:lang w:eastAsia="sl-SI"/>
        </w:rPr>
        <w:t>Na spletnih straneh</w:t>
      </w:r>
      <w:r w:rsidRPr="00E874DC">
        <w:rPr>
          <w:rFonts w:asciiTheme="minorHAnsi" w:hAnsiTheme="minorHAnsi" w:cs="Times New Roman"/>
          <w:noProof/>
          <w:lang w:eastAsia="sl-SI"/>
        </w:rPr>
        <w:t xml:space="preserve"> smo objavil</w:t>
      </w:r>
      <w:r w:rsidR="000208F0">
        <w:rPr>
          <w:rFonts w:asciiTheme="minorHAnsi" w:hAnsiTheme="minorHAnsi" w:cs="Times New Roman"/>
          <w:noProof/>
          <w:lang w:eastAsia="sl-SI"/>
        </w:rPr>
        <w:t>i 74 obvestil potrošnikom o</w:t>
      </w:r>
      <w:r w:rsidRPr="00E874DC">
        <w:rPr>
          <w:rFonts w:asciiTheme="minorHAnsi" w:hAnsiTheme="minorHAnsi" w:cs="Times New Roman"/>
          <w:noProof/>
          <w:lang w:eastAsia="sl-SI"/>
        </w:rPr>
        <w:t xml:space="preserve"> nevarnih proizvodih.</w:t>
      </w:r>
    </w:p>
    <w:p w:rsidR="000C0441" w:rsidRPr="00E874DC" w:rsidRDefault="000C0441" w:rsidP="000C0441">
      <w:pPr>
        <w:rPr>
          <w:rFonts w:asciiTheme="minorHAnsi" w:eastAsia="Arial Unicode MS" w:hAnsiTheme="minorHAnsi" w:cstheme="minorHAnsi"/>
          <w:color w:val="000000"/>
          <w:lang w:eastAsia="sl-SI"/>
        </w:rPr>
      </w:pPr>
    </w:p>
    <w:p w:rsidR="000C0441" w:rsidRPr="00E874DC" w:rsidRDefault="000C0441" w:rsidP="00944F3E">
      <w:pPr>
        <w:pStyle w:val="Naslov1"/>
        <w:rPr>
          <w:lang w:eastAsia="en-GB"/>
        </w:rPr>
      </w:pPr>
      <w:bookmarkStart w:id="255" w:name="_Ref417034306"/>
      <w:bookmarkStart w:id="256" w:name="_Toc7008247"/>
      <w:bookmarkStart w:id="257" w:name="_Toc43285916"/>
      <w:r w:rsidRPr="00E874DC">
        <w:rPr>
          <w:lang w:eastAsia="en-GB"/>
        </w:rPr>
        <w:t>ZAKONODAJA IN PREDPISI V PRISTOJNOSTI ZDRAVSTVENEGA INŠPEKTORATA</w:t>
      </w:r>
      <w:bookmarkEnd w:id="255"/>
      <w:bookmarkEnd w:id="256"/>
      <w:bookmarkEnd w:id="257"/>
    </w:p>
    <w:p w:rsidR="000C0441" w:rsidRPr="00E874DC" w:rsidRDefault="000C0441" w:rsidP="00944F3E">
      <w:pPr>
        <w:pStyle w:val="Naslov2"/>
      </w:pPr>
      <w:bookmarkStart w:id="258" w:name="_Toc7008248"/>
      <w:bookmarkStart w:id="259" w:name="_Toc43285917"/>
      <w:bookmarkStart w:id="260" w:name="_Toc290980827"/>
      <w:bookmarkStart w:id="261" w:name="OLE_LINK1"/>
      <w:r w:rsidRPr="00E874DC">
        <w:t>Splošni predpisi</w:t>
      </w:r>
      <w:bookmarkEnd w:id="258"/>
      <w:bookmarkEnd w:id="259"/>
    </w:p>
    <w:p w:rsidR="000C0441" w:rsidRPr="00E874DC" w:rsidRDefault="000C0441" w:rsidP="000C0441">
      <w:pPr>
        <w:numPr>
          <w:ilvl w:val="0"/>
          <w:numId w:val="16"/>
        </w:numPr>
        <w:spacing w:after="0"/>
        <w:jc w:val="both"/>
        <w:rPr>
          <w:rFonts w:asciiTheme="minorHAnsi" w:hAnsiTheme="minorHAnsi"/>
          <w:lang w:eastAsia="sl-SI"/>
        </w:rPr>
      </w:pPr>
      <w:r w:rsidRPr="00E874DC">
        <w:rPr>
          <w:rFonts w:asciiTheme="minorHAnsi" w:hAnsiTheme="minorHAnsi"/>
          <w:lang w:eastAsia="sl-SI"/>
        </w:rPr>
        <w:t>Zakon o zdravstveni inšpekciji, Ur.</w:t>
      </w:r>
      <w:r w:rsidR="009D4558">
        <w:rPr>
          <w:rFonts w:asciiTheme="minorHAnsi" w:hAnsiTheme="minorHAnsi"/>
          <w:lang w:eastAsia="sl-SI"/>
        </w:rPr>
        <w:t xml:space="preserve"> </w:t>
      </w:r>
      <w:r w:rsidRPr="00E874DC">
        <w:rPr>
          <w:rFonts w:asciiTheme="minorHAnsi" w:hAnsiTheme="minorHAnsi"/>
          <w:lang w:eastAsia="sl-SI"/>
        </w:rPr>
        <w:t>l. RS, št. 59/06 – uradno prečiščeno besedilo in 40/14-ZIN-B,</w:t>
      </w:r>
    </w:p>
    <w:p w:rsidR="000C0441" w:rsidRPr="00E874DC" w:rsidRDefault="000C0441" w:rsidP="000C0441">
      <w:pPr>
        <w:numPr>
          <w:ilvl w:val="0"/>
          <w:numId w:val="16"/>
        </w:numPr>
        <w:spacing w:after="0"/>
        <w:jc w:val="both"/>
        <w:rPr>
          <w:rFonts w:asciiTheme="minorHAnsi" w:hAnsiTheme="minorHAnsi"/>
          <w:lang w:eastAsia="sl-SI"/>
        </w:rPr>
      </w:pPr>
      <w:r w:rsidRPr="00E874DC">
        <w:rPr>
          <w:rFonts w:asciiTheme="minorHAnsi" w:hAnsiTheme="minorHAnsi"/>
          <w:lang w:eastAsia="sl-SI"/>
        </w:rPr>
        <w:t>Zakon o inšpekcijskem nadzoru, Ur</w:t>
      </w:r>
      <w:r w:rsidR="00462453">
        <w:rPr>
          <w:rFonts w:asciiTheme="minorHAnsi" w:hAnsiTheme="minorHAnsi"/>
          <w:lang w:eastAsia="sl-SI"/>
        </w:rPr>
        <w:t xml:space="preserve"> </w:t>
      </w:r>
      <w:r w:rsidRPr="00E874DC">
        <w:rPr>
          <w:rFonts w:asciiTheme="minorHAnsi" w:hAnsiTheme="minorHAnsi"/>
          <w:lang w:eastAsia="sl-SI"/>
        </w:rPr>
        <w:t>.</w:t>
      </w:r>
      <w:r w:rsidR="009D4558">
        <w:rPr>
          <w:rFonts w:asciiTheme="minorHAnsi" w:hAnsiTheme="minorHAnsi"/>
          <w:lang w:eastAsia="sl-SI"/>
        </w:rPr>
        <w:t xml:space="preserve"> </w:t>
      </w:r>
      <w:r w:rsidRPr="00E874DC">
        <w:rPr>
          <w:rFonts w:asciiTheme="minorHAnsi" w:hAnsiTheme="minorHAnsi"/>
          <w:lang w:eastAsia="sl-SI"/>
        </w:rPr>
        <w:t>l. RS, št. 43/07– uradno prečiščeno besedilo in 40/14,</w:t>
      </w:r>
    </w:p>
    <w:p w:rsidR="000C0441" w:rsidRPr="00E874DC" w:rsidRDefault="000C0441" w:rsidP="000C0441">
      <w:pPr>
        <w:numPr>
          <w:ilvl w:val="0"/>
          <w:numId w:val="16"/>
        </w:numPr>
        <w:spacing w:after="0"/>
        <w:jc w:val="both"/>
        <w:rPr>
          <w:rFonts w:asciiTheme="minorHAnsi" w:hAnsiTheme="minorHAnsi"/>
          <w:lang w:eastAsia="sl-SI"/>
        </w:rPr>
      </w:pPr>
      <w:r w:rsidRPr="00E874DC">
        <w:rPr>
          <w:rFonts w:asciiTheme="minorHAnsi" w:hAnsiTheme="minorHAnsi"/>
          <w:lang w:eastAsia="sl-SI"/>
        </w:rPr>
        <w:t xml:space="preserve">Zakon o državni upravi, Ur.l. RS, št. 113/05 – uradno prečiščeno besedilo, 89/07 – </w:t>
      </w:r>
      <w:proofErr w:type="spellStart"/>
      <w:r w:rsidRPr="00E874DC">
        <w:rPr>
          <w:rFonts w:asciiTheme="minorHAnsi" w:hAnsiTheme="minorHAnsi"/>
          <w:lang w:eastAsia="sl-SI"/>
        </w:rPr>
        <w:t>odl</w:t>
      </w:r>
      <w:proofErr w:type="spellEnd"/>
      <w:r w:rsidRPr="00E874DC">
        <w:rPr>
          <w:rFonts w:asciiTheme="minorHAnsi" w:hAnsiTheme="minorHAnsi"/>
          <w:lang w:eastAsia="sl-SI"/>
        </w:rPr>
        <w:t>. US, 126/07 – ZUP-E, 48/09, 8/10 – ZUP-G, 8/12 – ZVRS-F, 21/12, 47/13, 12/14, 90/14 in 51/16,</w:t>
      </w:r>
    </w:p>
    <w:p w:rsidR="000C0441" w:rsidRPr="00E874DC" w:rsidRDefault="000C0441" w:rsidP="000C0441">
      <w:pPr>
        <w:numPr>
          <w:ilvl w:val="0"/>
          <w:numId w:val="16"/>
        </w:numPr>
        <w:spacing w:after="0"/>
        <w:jc w:val="both"/>
        <w:rPr>
          <w:rFonts w:asciiTheme="minorHAnsi" w:hAnsiTheme="minorHAnsi"/>
          <w:lang w:eastAsia="sl-SI"/>
        </w:rPr>
      </w:pPr>
      <w:r w:rsidRPr="00E874DC">
        <w:rPr>
          <w:rFonts w:asciiTheme="minorHAnsi" w:hAnsiTheme="minorHAnsi"/>
          <w:lang w:eastAsia="sl-SI"/>
        </w:rPr>
        <w:t>Zakon o upravnih taksah, Ur</w:t>
      </w:r>
      <w:r w:rsidR="00462453">
        <w:rPr>
          <w:rFonts w:asciiTheme="minorHAnsi" w:hAnsiTheme="minorHAnsi"/>
          <w:lang w:eastAsia="sl-SI"/>
        </w:rPr>
        <w:t xml:space="preserve"> </w:t>
      </w:r>
      <w:r w:rsidRPr="00E874DC">
        <w:rPr>
          <w:rFonts w:asciiTheme="minorHAnsi" w:hAnsiTheme="minorHAnsi"/>
          <w:lang w:eastAsia="sl-SI"/>
        </w:rPr>
        <w:t xml:space="preserve">.l. RS, št. 106/10 – uradno prečiščeno besedilo, 14/15 – ZZUJFO, 84/15 – ZZelP-J, 32/16 in 30/18 – </w:t>
      </w:r>
      <w:proofErr w:type="spellStart"/>
      <w:r w:rsidRPr="00E874DC">
        <w:rPr>
          <w:rFonts w:asciiTheme="minorHAnsi" w:hAnsiTheme="minorHAnsi"/>
          <w:lang w:eastAsia="sl-SI"/>
        </w:rPr>
        <w:t>ZKZaš</w:t>
      </w:r>
      <w:proofErr w:type="spellEnd"/>
      <w:r w:rsidRPr="00E874DC">
        <w:rPr>
          <w:rFonts w:asciiTheme="minorHAnsi" w:hAnsiTheme="minorHAnsi"/>
          <w:lang w:eastAsia="sl-SI"/>
        </w:rPr>
        <w:t>,</w:t>
      </w:r>
    </w:p>
    <w:p w:rsidR="000C0441" w:rsidRPr="00E874DC" w:rsidRDefault="000C0441" w:rsidP="009B6985">
      <w:pPr>
        <w:numPr>
          <w:ilvl w:val="0"/>
          <w:numId w:val="16"/>
        </w:numPr>
        <w:spacing w:after="0"/>
        <w:jc w:val="both"/>
        <w:rPr>
          <w:rFonts w:asciiTheme="minorHAnsi" w:hAnsiTheme="minorHAnsi"/>
          <w:lang w:eastAsia="sl-SI"/>
        </w:rPr>
      </w:pPr>
      <w:r w:rsidRPr="00E874DC">
        <w:rPr>
          <w:rFonts w:asciiTheme="minorHAnsi" w:hAnsiTheme="minorHAnsi"/>
          <w:lang w:eastAsia="sl-SI"/>
        </w:rPr>
        <w:t>Zakon o prekrških, Ur.</w:t>
      </w:r>
      <w:r w:rsidR="00462453">
        <w:rPr>
          <w:rFonts w:asciiTheme="minorHAnsi" w:hAnsiTheme="minorHAnsi"/>
          <w:lang w:eastAsia="sl-SI"/>
        </w:rPr>
        <w:t xml:space="preserve"> </w:t>
      </w:r>
      <w:r w:rsidRPr="00E874DC">
        <w:rPr>
          <w:rFonts w:asciiTheme="minorHAnsi" w:hAnsiTheme="minorHAnsi"/>
          <w:lang w:eastAsia="sl-SI"/>
        </w:rPr>
        <w:t xml:space="preserve">l. RS, št. 29/11 – uradno prečiščeno besedilo, 21/13, 111/13, 74/14 – </w:t>
      </w:r>
      <w:proofErr w:type="spellStart"/>
      <w:r w:rsidRPr="00E874DC">
        <w:rPr>
          <w:rFonts w:asciiTheme="minorHAnsi" w:hAnsiTheme="minorHAnsi"/>
          <w:lang w:eastAsia="sl-SI"/>
        </w:rPr>
        <w:t>odl</w:t>
      </w:r>
      <w:proofErr w:type="spellEnd"/>
      <w:r w:rsidRPr="00E874DC">
        <w:rPr>
          <w:rFonts w:asciiTheme="minorHAnsi" w:hAnsiTheme="minorHAnsi"/>
          <w:lang w:eastAsia="sl-SI"/>
        </w:rPr>
        <w:t xml:space="preserve">. US, 92/14 – </w:t>
      </w:r>
      <w:proofErr w:type="spellStart"/>
      <w:r w:rsidRPr="00E874DC">
        <w:rPr>
          <w:rFonts w:asciiTheme="minorHAnsi" w:hAnsiTheme="minorHAnsi"/>
          <w:lang w:eastAsia="sl-SI"/>
        </w:rPr>
        <w:t>odl</w:t>
      </w:r>
      <w:proofErr w:type="spellEnd"/>
      <w:r w:rsidRPr="00E874DC">
        <w:rPr>
          <w:rFonts w:asciiTheme="minorHAnsi" w:hAnsiTheme="minorHAnsi"/>
          <w:lang w:eastAsia="sl-SI"/>
        </w:rPr>
        <w:t>. US</w:t>
      </w:r>
      <w:r w:rsidR="009B6985">
        <w:rPr>
          <w:rFonts w:asciiTheme="minorHAnsi" w:hAnsiTheme="minorHAnsi"/>
          <w:lang w:eastAsia="sl-SI"/>
        </w:rPr>
        <w:t xml:space="preserve">, 32/16, </w:t>
      </w:r>
      <w:r w:rsidRPr="00E874DC">
        <w:rPr>
          <w:rFonts w:asciiTheme="minorHAnsi" w:hAnsiTheme="minorHAnsi"/>
          <w:lang w:eastAsia="sl-SI"/>
        </w:rPr>
        <w:t xml:space="preserve">15/17 - </w:t>
      </w:r>
      <w:proofErr w:type="spellStart"/>
      <w:r w:rsidRPr="00E874DC">
        <w:rPr>
          <w:rFonts w:asciiTheme="minorHAnsi" w:hAnsiTheme="minorHAnsi"/>
          <w:lang w:eastAsia="sl-SI"/>
        </w:rPr>
        <w:t>odl</w:t>
      </w:r>
      <w:proofErr w:type="spellEnd"/>
      <w:r w:rsidRPr="00E874DC">
        <w:rPr>
          <w:rFonts w:asciiTheme="minorHAnsi" w:hAnsiTheme="minorHAnsi"/>
          <w:lang w:eastAsia="sl-SI"/>
        </w:rPr>
        <w:t>.</w:t>
      </w:r>
      <w:r w:rsidR="00462453">
        <w:rPr>
          <w:rFonts w:asciiTheme="minorHAnsi" w:hAnsiTheme="minorHAnsi"/>
          <w:lang w:eastAsia="sl-SI"/>
        </w:rPr>
        <w:t xml:space="preserve"> </w:t>
      </w:r>
      <w:r w:rsidRPr="00E874DC">
        <w:rPr>
          <w:rFonts w:asciiTheme="minorHAnsi" w:hAnsiTheme="minorHAnsi"/>
          <w:lang w:eastAsia="sl-SI"/>
        </w:rPr>
        <w:t>US</w:t>
      </w:r>
      <w:r w:rsidR="009B6985">
        <w:rPr>
          <w:rFonts w:asciiTheme="minorHAnsi" w:hAnsiTheme="minorHAnsi"/>
          <w:lang w:eastAsia="sl-SI"/>
        </w:rPr>
        <w:t xml:space="preserve"> in 93/19</w:t>
      </w:r>
      <w:r w:rsidR="009B6985" w:rsidRPr="009B6985">
        <w:rPr>
          <w:rFonts w:asciiTheme="minorHAnsi" w:hAnsiTheme="minorHAnsi"/>
          <w:lang w:eastAsia="sl-SI"/>
        </w:rPr>
        <w:t xml:space="preserve"> - </w:t>
      </w:r>
      <w:proofErr w:type="spellStart"/>
      <w:r w:rsidR="009B6985" w:rsidRPr="009B6985">
        <w:rPr>
          <w:rFonts w:asciiTheme="minorHAnsi" w:hAnsiTheme="minorHAnsi"/>
          <w:lang w:eastAsia="sl-SI"/>
        </w:rPr>
        <w:t>odl</w:t>
      </w:r>
      <w:proofErr w:type="spellEnd"/>
      <w:r w:rsidR="009B6985" w:rsidRPr="009B6985">
        <w:rPr>
          <w:rFonts w:asciiTheme="minorHAnsi" w:hAnsiTheme="minorHAnsi"/>
          <w:lang w:eastAsia="sl-SI"/>
        </w:rPr>
        <w:t>.</w:t>
      </w:r>
      <w:r w:rsidR="00462453">
        <w:rPr>
          <w:rFonts w:asciiTheme="minorHAnsi" w:hAnsiTheme="minorHAnsi"/>
          <w:lang w:eastAsia="sl-SI"/>
        </w:rPr>
        <w:t xml:space="preserve"> </w:t>
      </w:r>
      <w:r w:rsidR="009B6985" w:rsidRPr="009B6985">
        <w:rPr>
          <w:rFonts w:asciiTheme="minorHAnsi" w:hAnsiTheme="minorHAnsi"/>
          <w:lang w:eastAsia="sl-SI"/>
        </w:rPr>
        <w:t>US</w:t>
      </w:r>
      <w:r w:rsidRPr="00E874DC">
        <w:rPr>
          <w:rFonts w:asciiTheme="minorHAnsi" w:hAnsiTheme="minorHAnsi"/>
          <w:lang w:eastAsia="sl-SI"/>
        </w:rPr>
        <w:t>,</w:t>
      </w:r>
    </w:p>
    <w:p w:rsidR="000C0441" w:rsidRPr="00E874DC" w:rsidRDefault="000C0441" w:rsidP="009B6985">
      <w:pPr>
        <w:numPr>
          <w:ilvl w:val="0"/>
          <w:numId w:val="16"/>
        </w:numPr>
        <w:spacing w:after="0"/>
        <w:jc w:val="both"/>
        <w:rPr>
          <w:rFonts w:asciiTheme="minorHAnsi" w:hAnsiTheme="minorHAnsi"/>
          <w:lang w:eastAsia="sl-SI"/>
        </w:rPr>
      </w:pPr>
      <w:r w:rsidRPr="00E874DC">
        <w:rPr>
          <w:rFonts w:asciiTheme="minorHAnsi" w:hAnsiTheme="minorHAnsi"/>
          <w:lang w:eastAsia="sl-SI"/>
        </w:rPr>
        <w:t>Uredba o organih v sestavi ministrstva, Ur.</w:t>
      </w:r>
      <w:r w:rsidR="00462453">
        <w:rPr>
          <w:rFonts w:asciiTheme="minorHAnsi" w:hAnsiTheme="minorHAnsi"/>
          <w:lang w:eastAsia="sl-SI"/>
        </w:rPr>
        <w:t xml:space="preserve"> </w:t>
      </w:r>
      <w:r w:rsidRPr="00E874DC">
        <w:rPr>
          <w:rFonts w:asciiTheme="minorHAnsi" w:hAnsiTheme="minorHAnsi"/>
          <w:lang w:eastAsia="sl-SI"/>
        </w:rPr>
        <w:t>l. RS, št. 35/1</w:t>
      </w:r>
      <w:r w:rsidR="009B6985">
        <w:rPr>
          <w:rFonts w:asciiTheme="minorHAnsi" w:hAnsiTheme="minorHAnsi"/>
          <w:lang w:eastAsia="sl-SI"/>
        </w:rPr>
        <w:t>5, 62/15, 84/16, 41/17, 53/17,</w:t>
      </w:r>
      <w:r w:rsidRPr="00E874DC">
        <w:rPr>
          <w:rFonts w:asciiTheme="minorHAnsi" w:hAnsiTheme="minorHAnsi"/>
          <w:lang w:eastAsia="sl-SI"/>
        </w:rPr>
        <w:t xml:space="preserve"> 52/18, </w:t>
      </w:r>
      <w:r w:rsidR="009B6985">
        <w:rPr>
          <w:rFonts w:asciiTheme="minorHAnsi" w:hAnsiTheme="minorHAnsi"/>
          <w:lang w:eastAsia="sl-SI"/>
        </w:rPr>
        <w:t>84</w:t>
      </w:r>
      <w:r w:rsidR="009B6985" w:rsidRPr="009B6985">
        <w:rPr>
          <w:rFonts w:asciiTheme="minorHAnsi" w:hAnsiTheme="minorHAnsi"/>
          <w:lang w:eastAsia="sl-SI"/>
        </w:rPr>
        <w:t>/18</w:t>
      </w:r>
      <w:r w:rsidR="009B6985">
        <w:rPr>
          <w:rFonts w:asciiTheme="minorHAnsi" w:hAnsiTheme="minorHAnsi"/>
          <w:lang w:eastAsia="sl-SI"/>
        </w:rPr>
        <w:t>, 10/19 in 64/19,</w:t>
      </w:r>
    </w:p>
    <w:p w:rsidR="000C0441" w:rsidRPr="00E874DC" w:rsidRDefault="000C0441" w:rsidP="000C0441">
      <w:pPr>
        <w:numPr>
          <w:ilvl w:val="0"/>
          <w:numId w:val="16"/>
        </w:numPr>
        <w:spacing w:after="0"/>
        <w:jc w:val="both"/>
        <w:rPr>
          <w:rFonts w:asciiTheme="minorHAnsi" w:hAnsiTheme="minorHAnsi"/>
          <w:lang w:eastAsia="sl-SI"/>
        </w:rPr>
      </w:pPr>
      <w:r w:rsidRPr="00E874DC">
        <w:rPr>
          <w:rFonts w:asciiTheme="minorHAnsi" w:hAnsiTheme="minorHAnsi"/>
          <w:lang w:eastAsia="sl-SI"/>
        </w:rPr>
        <w:t>Zakon o splošnem upravnem postopku, Ur.</w:t>
      </w:r>
      <w:r w:rsidR="00462453">
        <w:rPr>
          <w:rFonts w:asciiTheme="minorHAnsi" w:hAnsiTheme="minorHAnsi"/>
          <w:lang w:eastAsia="sl-SI"/>
        </w:rPr>
        <w:t xml:space="preserve"> </w:t>
      </w:r>
      <w:r w:rsidRPr="00E874DC">
        <w:rPr>
          <w:rFonts w:asciiTheme="minorHAnsi" w:hAnsiTheme="minorHAnsi"/>
          <w:lang w:eastAsia="sl-SI"/>
        </w:rPr>
        <w:t>l. RS, št. 24/06 - uradno prečiščeno besedilo, 105/06 – ZUS</w:t>
      </w:r>
      <w:r w:rsidR="00462453">
        <w:rPr>
          <w:rFonts w:asciiTheme="minorHAnsi" w:hAnsiTheme="minorHAnsi"/>
          <w:lang w:eastAsia="sl-SI"/>
        </w:rPr>
        <w:t xml:space="preserve"> </w:t>
      </w:r>
      <w:r w:rsidRPr="00E874DC">
        <w:rPr>
          <w:rFonts w:asciiTheme="minorHAnsi" w:hAnsiTheme="minorHAnsi"/>
          <w:lang w:eastAsia="sl-SI"/>
        </w:rPr>
        <w:t>-</w:t>
      </w:r>
      <w:r w:rsidR="00462453">
        <w:rPr>
          <w:rFonts w:asciiTheme="minorHAnsi" w:hAnsiTheme="minorHAnsi"/>
          <w:lang w:eastAsia="sl-SI"/>
        </w:rPr>
        <w:t xml:space="preserve"> </w:t>
      </w:r>
      <w:r w:rsidRPr="00E874DC">
        <w:rPr>
          <w:rFonts w:asciiTheme="minorHAnsi" w:hAnsiTheme="minorHAnsi"/>
          <w:lang w:eastAsia="sl-SI"/>
        </w:rPr>
        <w:t>1, 126/07, 65/08, 8/10 in 82/13,</w:t>
      </w:r>
    </w:p>
    <w:p w:rsidR="000C0441" w:rsidRPr="00E874DC" w:rsidRDefault="000C0441" w:rsidP="000C0441">
      <w:pPr>
        <w:numPr>
          <w:ilvl w:val="0"/>
          <w:numId w:val="16"/>
        </w:numPr>
        <w:spacing w:after="0"/>
        <w:jc w:val="both"/>
        <w:rPr>
          <w:rFonts w:asciiTheme="minorHAnsi" w:hAnsiTheme="minorHAnsi"/>
          <w:lang w:eastAsia="sl-SI"/>
        </w:rPr>
      </w:pPr>
      <w:r w:rsidRPr="00E874DC">
        <w:rPr>
          <w:rFonts w:asciiTheme="minorHAnsi" w:hAnsiTheme="minorHAnsi"/>
          <w:lang w:eastAsia="sl-SI"/>
        </w:rPr>
        <w:t>Uredba o upravnem poslovanju, Ur.</w:t>
      </w:r>
      <w:r w:rsidR="00462453">
        <w:rPr>
          <w:rFonts w:asciiTheme="minorHAnsi" w:hAnsiTheme="minorHAnsi"/>
          <w:lang w:eastAsia="sl-SI"/>
        </w:rPr>
        <w:t xml:space="preserve"> </w:t>
      </w:r>
      <w:r w:rsidRPr="00E874DC">
        <w:rPr>
          <w:rFonts w:asciiTheme="minorHAnsi" w:hAnsiTheme="minorHAnsi"/>
          <w:lang w:eastAsia="sl-SI"/>
        </w:rPr>
        <w:t>l. RS, št. 9/18,</w:t>
      </w:r>
    </w:p>
    <w:p w:rsidR="000C0441" w:rsidRPr="00E874DC" w:rsidRDefault="000C0441" w:rsidP="000C0441">
      <w:pPr>
        <w:numPr>
          <w:ilvl w:val="0"/>
          <w:numId w:val="16"/>
        </w:numPr>
        <w:spacing w:after="0"/>
        <w:jc w:val="both"/>
        <w:rPr>
          <w:rFonts w:asciiTheme="minorHAnsi" w:hAnsiTheme="minorHAnsi"/>
          <w:lang w:eastAsia="sl-SI"/>
        </w:rPr>
      </w:pPr>
      <w:r w:rsidRPr="00E874DC">
        <w:rPr>
          <w:rFonts w:asciiTheme="minorHAnsi" w:hAnsiTheme="minorHAnsi"/>
          <w:lang w:eastAsia="sl-SI"/>
        </w:rPr>
        <w:t>Zakon o varstvu potrošnikov, Ur.</w:t>
      </w:r>
      <w:r w:rsidR="00462453">
        <w:rPr>
          <w:rFonts w:asciiTheme="minorHAnsi" w:hAnsiTheme="minorHAnsi"/>
          <w:lang w:eastAsia="sl-SI"/>
        </w:rPr>
        <w:t xml:space="preserve"> </w:t>
      </w:r>
      <w:r w:rsidRPr="00E874DC">
        <w:rPr>
          <w:rFonts w:asciiTheme="minorHAnsi" w:hAnsiTheme="minorHAnsi"/>
          <w:lang w:eastAsia="sl-SI"/>
        </w:rPr>
        <w:t xml:space="preserve">l. RS, št. 98/04 – uradno prečiščeno besedilo, </w:t>
      </w:r>
      <w:r w:rsidR="00754754">
        <w:rPr>
          <w:rFonts w:asciiTheme="minorHAnsi" w:hAnsiTheme="minorHAnsi"/>
          <w:lang w:eastAsia="sl-SI"/>
        </w:rPr>
        <w:br/>
      </w:r>
      <w:r w:rsidRPr="00E874DC">
        <w:rPr>
          <w:rFonts w:asciiTheme="minorHAnsi" w:hAnsiTheme="minorHAnsi"/>
          <w:lang w:eastAsia="sl-SI"/>
        </w:rPr>
        <w:t xml:space="preserve">114/06 – ZUE, 126/07, 86/09, 78/11, 38/14, 19/15, 55/17 – </w:t>
      </w:r>
      <w:proofErr w:type="spellStart"/>
      <w:r w:rsidRPr="00E874DC">
        <w:rPr>
          <w:rFonts w:asciiTheme="minorHAnsi" w:hAnsiTheme="minorHAnsi"/>
          <w:lang w:eastAsia="sl-SI"/>
        </w:rPr>
        <w:t>ZKolT</w:t>
      </w:r>
      <w:proofErr w:type="spellEnd"/>
      <w:r w:rsidRPr="00E874DC">
        <w:rPr>
          <w:rFonts w:asciiTheme="minorHAnsi" w:hAnsiTheme="minorHAnsi"/>
          <w:lang w:eastAsia="sl-SI"/>
        </w:rPr>
        <w:t xml:space="preserve"> in 31/18,</w:t>
      </w:r>
    </w:p>
    <w:p w:rsidR="000C0441" w:rsidRPr="00E874DC" w:rsidRDefault="000C0441" w:rsidP="000C0441">
      <w:pPr>
        <w:numPr>
          <w:ilvl w:val="0"/>
          <w:numId w:val="16"/>
        </w:numPr>
        <w:spacing w:after="0"/>
        <w:jc w:val="both"/>
        <w:rPr>
          <w:rFonts w:asciiTheme="minorHAnsi" w:hAnsiTheme="minorHAnsi"/>
          <w:lang w:eastAsia="sl-SI"/>
        </w:rPr>
      </w:pPr>
      <w:r w:rsidRPr="00E874DC">
        <w:rPr>
          <w:rFonts w:asciiTheme="minorHAnsi" w:hAnsiTheme="minorHAnsi"/>
          <w:lang w:eastAsia="sl-SI"/>
        </w:rPr>
        <w:t>Zakon o varstvu potrošnikov pred nepoštenimi poslovnimi praksami, Ur.</w:t>
      </w:r>
      <w:r w:rsidR="00462453">
        <w:rPr>
          <w:rFonts w:asciiTheme="minorHAnsi" w:hAnsiTheme="minorHAnsi"/>
          <w:lang w:eastAsia="sl-SI"/>
        </w:rPr>
        <w:t xml:space="preserve"> </w:t>
      </w:r>
      <w:r w:rsidRPr="00E874DC">
        <w:rPr>
          <w:rFonts w:asciiTheme="minorHAnsi" w:hAnsiTheme="minorHAnsi"/>
          <w:lang w:eastAsia="sl-SI"/>
        </w:rPr>
        <w:t>l. RS, št. 53/07,</w:t>
      </w:r>
    </w:p>
    <w:p w:rsidR="000C0441" w:rsidRPr="00E874DC" w:rsidRDefault="000C0441" w:rsidP="000C0441">
      <w:pPr>
        <w:numPr>
          <w:ilvl w:val="0"/>
          <w:numId w:val="16"/>
        </w:numPr>
        <w:spacing w:after="0"/>
        <w:jc w:val="both"/>
        <w:rPr>
          <w:rFonts w:asciiTheme="minorHAnsi" w:hAnsiTheme="minorHAnsi"/>
          <w:lang w:eastAsia="sl-SI"/>
        </w:rPr>
      </w:pPr>
      <w:r w:rsidRPr="00E874DC">
        <w:rPr>
          <w:rFonts w:asciiTheme="minorHAnsi" w:hAnsiTheme="minorHAnsi"/>
          <w:lang w:eastAsia="sl-SI"/>
        </w:rPr>
        <w:t xml:space="preserve">Zakon o preprečevanju dela in zaposlovanja </w:t>
      </w:r>
      <w:r w:rsidR="009B6985">
        <w:rPr>
          <w:rFonts w:asciiTheme="minorHAnsi" w:hAnsiTheme="minorHAnsi"/>
          <w:lang w:eastAsia="sl-SI"/>
        </w:rPr>
        <w:t>na črno, Ur.</w:t>
      </w:r>
      <w:r w:rsidR="00462453">
        <w:rPr>
          <w:rFonts w:asciiTheme="minorHAnsi" w:hAnsiTheme="minorHAnsi"/>
          <w:lang w:eastAsia="sl-SI"/>
        </w:rPr>
        <w:t xml:space="preserve"> </w:t>
      </w:r>
      <w:r w:rsidR="009B6985">
        <w:rPr>
          <w:rFonts w:asciiTheme="minorHAnsi" w:hAnsiTheme="minorHAnsi"/>
          <w:lang w:eastAsia="sl-SI"/>
        </w:rPr>
        <w:t xml:space="preserve">l. RS, št. 32/14, </w:t>
      </w:r>
      <w:r w:rsidRPr="00E874DC">
        <w:rPr>
          <w:rFonts w:asciiTheme="minorHAnsi" w:hAnsiTheme="minorHAnsi"/>
          <w:lang w:eastAsia="sl-SI"/>
        </w:rPr>
        <w:t>47/15-ZZSDT</w:t>
      </w:r>
      <w:r w:rsidR="009B6985">
        <w:rPr>
          <w:rFonts w:asciiTheme="minorHAnsi" w:hAnsiTheme="minorHAnsi"/>
          <w:lang w:eastAsia="sl-SI"/>
        </w:rPr>
        <w:t xml:space="preserve"> in 43/19</w:t>
      </w:r>
      <w:r w:rsidRPr="00E874DC">
        <w:rPr>
          <w:rFonts w:asciiTheme="minorHAnsi" w:hAnsiTheme="minorHAnsi"/>
          <w:lang w:eastAsia="sl-SI"/>
        </w:rPr>
        <w:t>,</w:t>
      </w:r>
    </w:p>
    <w:p w:rsidR="000C0441" w:rsidRPr="00E874DC" w:rsidRDefault="000C0441" w:rsidP="000C0441">
      <w:pPr>
        <w:numPr>
          <w:ilvl w:val="0"/>
          <w:numId w:val="16"/>
        </w:numPr>
        <w:spacing w:after="0"/>
        <w:jc w:val="both"/>
        <w:rPr>
          <w:rFonts w:asciiTheme="minorHAnsi" w:hAnsiTheme="minorHAnsi"/>
          <w:lang w:eastAsia="sl-SI"/>
        </w:rPr>
      </w:pPr>
      <w:r w:rsidRPr="00E874DC">
        <w:rPr>
          <w:rFonts w:asciiTheme="minorHAnsi" w:hAnsiTheme="minorHAnsi"/>
          <w:lang w:eastAsia="sl-SI"/>
        </w:rPr>
        <w:t>Zakon o kazenskem postopku, Ur.</w:t>
      </w:r>
      <w:r w:rsidR="00462453">
        <w:rPr>
          <w:rFonts w:asciiTheme="minorHAnsi" w:hAnsiTheme="minorHAnsi"/>
          <w:lang w:eastAsia="sl-SI"/>
        </w:rPr>
        <w:t xml:space="preserve"> </w:t>
      </w:r>
      <w:r w:rsidRPr="00E874DC">
        <w:rPr>
          <w:rFonts w:asciiTheme="minorHAnsi" w:hAnsiTheme="minorHAnsi"/>
          <w:lang w:eastAsia="sl-SI"/>
        </w:rPr>
        <w:t xml:space="preserve">l. RS, št. 32/12 – uradno prečiščeno besedilo, 47/13, 87/14, 8/16 – </w:t>
      </w:r>
      <w:proofErr w:type="spellStart"/>
      <w:r w:rsidRPr="00E874DC">
        <w:rPr>
          <w:rFonts w:asciiTheme="minorHAnsi" w:hAnsiTheme="minorHAnsi"/>
          <w:lang w:eastAsia="sl-SI"/>
        </w:rPr>
        <w:t>odl</w:t>
      </w:r>
      <w:proofErr w:type="spellEnd"/>
      <w:r w:rsidRPr="00E874DC">
        <w:rPr>
          <w:rFonts w:asciiTheme="minorHAnsi" w:hAnsiTheme="minorHAnsi"/>
          <w:lang w:eastAsia="sl-SI"/>
        </w:rPr>
        <w:t>. US, 64/1</w:t>
      </w:r>
      <w:r w:rsidR="009B6985">
        <w:rPr>
          <w:rFonts w:asciiTheme="minorHAnsi" w:hAnsiTheme="minorHAnsi"/>
          <w:lang w:eastAsia="sl-SI"/>
        </w:rPr>
        <w:t xml:space="preserve">6 – </w:t>
      </w:r>
      <w:proofErr w:type="spellStart"/>
      <w:r w:rsidR="009B6985">
        <w:rPr>
          <w:rFonts w:asciiTheme="minorHAnsi" w:hAnsiTheme="minorHAnsi"/>
          <w:lang w:eastAsia="sl-SI"/>
        </w:rPr>
        <w:t>odl</w:t>
      </w:r>
      <w:proofErr w:type="spellEnd"/>
      <w:r w:rsidR="009B6985">
        <w:rPr>
          <w:rFonts w:asciiTheme="minorHAnsi" w:hAnsiTheme="minorHAnsi"/>
          <w:lang w:eastAsia="sl-SI"/>
        </w:rPr>
        <w:t xml:space="preserve">. US, 65/16 – </w:t>
      </w:r>
      <w:proofErr w:type="spellStart"/>
      <w:r w:rsidR="009B6985">
        <w:rPr>
          <w:rFonts w:asciiTheme="minorHAnsi" w:hAnsiTheme="minorHAnsi"/>
          <w:lang w:eastAsia="sl-SI"/>
        </w:rPr>
        <w:t>odl</w:t>
      </w:r>
      <w:proofErr w:type="spellEnd"/>
      <w:r w:rsidR="009B6985">
        <w:rPr>
          <w:rFonts w:asciiTheme="minorHAnsi" w:hAnsiTheme="minorHAnsi"/>
          <w:lang w:eastAsia="sl-SI"/>
        </w:rPr>
        <w:t xml:space="preserve">. US, </w:t>
      </w:r>
      <w:r w:rsidRPr="00E874DC">
        <w:rPr>
          <w:rFonts w:asciiTheme="minorHAnsi" w:hAnsiTheme="minorHAnsi"/>
          <w:lang w:eastAsia="sl-SI"/>
        </w:rPr>
        <w:t>66/17 – ORZKP153,</w:t>
      </w:r>
      <w:r w:rsidR="00462453">
        <w:rPr>
          <w:rFonts w:asciiTheme="minorHAnsi" w:hAnsiTheme="minorHAnsi"/>
          <w:lang w:eastAsia="sl-SI"/>
        </w:rPr>
        <w:t xml:space="preserve"> </w:t>
      </w:r>
      <w:r w:rsidRPr="00E874DC">
        <w:rPr>
          <w:rFonts w:asciiTheme="minorHAnsi" w:hAnsiTheme="minorHAnsi"/>
          <w:lang w:eastAsia="sl-SI"/>
        </w:rPr>
        <w:t>154</w:t>
      </w:r>
      <w:r w:rsidR="009B6985">
        <w:rPr>
          <w:rFonts w:asciiTheme="minorHAnsi" w:hAnsiTheme="minorHAnsi"/>
          <w:lang w:eastAsia="sl-SI"/>
        </w:rPr>
        <w:t xml:space="preserve"> in 22/19</w:t>
      </w:r>
      <w:r w:rsidRPr="00E874DC">
        <w:rPr>
          <w:rFonts w:asciiTheme="minorHAnsi" w:hAnsiTheme="minorHAnsi"/>
          <w:lang w:eastAsia="sl-SI"/>
        </w:rPr>
        <w:t>,</w:t>
      </w:r>
    </w:p>
    <w:p w:rsidR="000C0441" w:rsidRPr="00E874DC" w:rsidRDefault="000C0441" w:rsidP="009B6985">
      <w:pPr>
        <w:numPr>
          <w:ilvl w:val="0"/>
          <w:numId w:val="16"/>
        </w:numPr>
        <w:spacing w:after="0"/>
        <w:jc w:val="both"/>
        <w:rPr>
          <w:rFonts w:asciiTheme="minorHAnsi" w:hAnsiTheme="minorHAnsi"/>
          <w:lang w:eastAsia="sl-SI"/>
        </w:rPr>
      </w:pPr>
      <w:r w:rsidRPr="00E874DC">
        <w:rPr>
          <w:rFonts w:asciiTheme="minorHAnsi" w:hAnsiTheme="minorHAnsi"/>
          <w:lang w:eastAsia="sl-SI"/>
        </w:rPr>
        <w:t>Zakon o zdravstveni dejavnosti, Ur. l. RS, št. 23/05-– uradno prečiščeno besedilo, 15/08-</w:t>
      </w:r>
      <w:proofErr w:type="spellStart"/>
      <w:r w:rsidRPr="00E874DC">
        <w:rPr>
          <w:rFonts w:asciiTheme="minorHAnsi" w:hAnsiTheme="minorHAnsi"/>
          <w:lang w:eastAsia="sl-SI"/>
        </w:rPr>
        <w:t>ZPacP</w:t>
      </w:r>
      <w:proofErr w:type="spellEnd"/>
      <w:r w:rsidRPr="00E874DC">
        <w:rPr>
          <w:rFonts w:asciiTheme="minorHAnsi" w:hAnsiTheme="minorHAnsi"/>
          <w:lang w:eastAsia="sl-SI"/>
        </w:rPr>
        <w:t>, 23/08, 58/08-ZZdrS-E, 77/08</w:t>
      </w:r>
      <w:r w:rsidR="00462453">
        <w:rPr>
          <w:rFonts w:asciiTheme="minorHAnsi" w:hAnsiTheme="minorHAnsi"/>
          <w:lang w:eastAsia="sl-SI"/>
        </w:rPr>
        <w:t xml:space="preserve"> </w:t>
      </w:r>
      <w:r w:rsidRPr="00E874DC">
        <w:rPr>
          <w:rFonts w:asciiTheme="minorHAnsi" w:hAnsiTheme="minorHAnsi"/>
          <w:lang w:eastAsia="sl-SI"/>
        </w:rPr>
        <w:t>-</w:t>
      </w:r>
      <w:r w:rsidR="00462453">
        <w:rPr>
          <w:rFonts w:asciiTheme="minorHAnsi" w:hAnsiTheme="minorHAnsi"/>
          <w:lang w:eastAsia="sl-SI"/>
        </w:rPr>
        <w:t xml:space="preserve"> </w:t>
      </w:r>
      <w:proofErr w:type="spellStart"/>
      <w:r w:rsidRPr="00E874DC">
        <w:rPr>
          <w:rFonts w:asciiTheme="minorHAnsi" w:hAnsiTheme="minorHAnsi"/>
          <w:lang w:eastAsia="sl-SI"/>
        </w:rPr>
        <w:t>ZDZdr</w:t>
      </w:r>
      <w:proofErr w:type="spellEnd"/>
      <w:r w:rsidRPr="00E874DC">
        <w:rPr>
          <w:rFonts w:asciiTheme="minorHAnsi" w:hAnsiTheme="minorHAnsi"/>
          <w:lang w:eastAsia="sl-SI"/>
        </w:rPr>
        <w:t>, 40/12</w:t>
      </w:r>
      <w:r w:rsidR="009B6985">
        <w:rPr>
          <w:rFonts w:asciiTheme="minorHAnsi" w:hAnsiTheme="minorHAnsi"/>
          <w:lang w:eastAsia="sl-SI"/>
        </w:rPr>
        <w:t xml:space="preserve">-ZUJF, 14/13, 88/16 – </w:t>
      </w:r>
      <w:proofErr w:type="spellStart"/>
      <w:r w:rsidR="009B6985">
        <w:rPr>
          <w:rFonts w:asciiTheme="minorHAnsi" w:hAnsiTheme="minorHAnsi"/>
          <w:lang w:eastAsia="sl-SI"/>
        </w:rPr>
        <w:t>ZdZPZD</w:t>
      </w:r>
      <w:proofErr w:type="spellEnd"/>
      <w:r w:rsidR="009B6985">
        <w:rPr>
          <w:rFonts w:asciiTheme="minorHAnsi" w:hAnsiTheme="minorHAnsi"/>
          <w:lang w:eastAsia="sl-SI"/>
        </w:rPr>
        <w:t xml:space="preserve">, 64/17, 1/19 </w:t>
      </w:r>
      <w:r w:rsidR="009B6985" w:rsidRPr="009B6985">
        <w:rPr>
          <w:rFonts w:asciiTheme="minorHAnsi" w:hAnsiTheme="minorHAnsi"/>
          <w:lang w:eastAsia="sl-SI"/>
        </w:rPr>
        <w:t xml:space="preserve">- </w:t>
      </w:r>
      <w:proofErr w:type="spellStart"/>
      <w:r w:rsidR="009B6985" w:rsidRPr="009B6985">
        <w:rPr>
          <w:rFonts w:asciiTheme="minorHAnsi" w:hAnsiTheme="minorHAnsi"/>
          <w:lang w:eastAsia="sl-SI"/>
        </w:rPr>
        <w:t>odl.US</w:t>
      </w:r>
      <w:proofErr w:type="spellEnd"/>
      <w:r w:rsidR="009B6985">
        <w:rPr>
          <w:rFonts w:asciiTheme="minorHAnsi" w:hAnsiTheme="minorHAnsi"/>
          <w:lang w:eastAsia="sl-SI"/>
        </w:rPr>
        <w:t xml:space="preserve"> in 73/19.</w:t>
      </w:r>
    </w:p>
    <w:p w:rsidR="00E26516" w:rsidRPr="00E874DC" w:rsidRDefault="00E26516" w:rsidP="00944F3E">
      <w:pPr>
        <w:pStyle w:val="Naslov2"/>
      </w:pPr>
      <w:bookmarkStart w:id="262" w:name="_Toc321478284"/>
      <w:bookmarkStart w:id="263" w:name="_Toc374522378"/>
      <w:bookmarkStart w:id="264" w:name="_Toc374530507"/>
      <w:bookmarkStart w:id="265" w:name="_Toc531511281"/>
      <w:bookmarkStart w:id="266" w:name="_Toc7008260"/>
      <w:bookmarkStart w:id="267" w:name="_Toc43285918"/>
      <w:bookmarkStart w:id="268" w:name="_Toc7008249"/>
      <w:r w:rsidRPr="00E874DC">
        <w:t>Z</w:t>
      </w:r>
      <w:bookmarkEnd w:id="262"/>
      <w:bookmarkEnd w:id="263"/>
      <w:bookmarkEnd w:id="264"/>
      <w:bookmarkEnd w:id="265"/>
      <w:r w:rsidRPr="00E874DC">
        <w:t>dravstvena dejavnost</w:t>
      </w:r>
      <w:bookmarkEnd w:id="266"/>
      <w:bookmarkEnd w:id="267"/>
    </w:p>
    <w:p w:rsidR="00E26516" w:rsidRPr="00E874DC" w:rsidRDefault="00E26516" w:rsidP="00732F87">
      <w:pPr>
        <w:numPr>
          <w:ilvl w:val="0"/>
          <w:numId w:val="23"/>
        </w:numPr>
        <w:spacing w:after="0"/>
        <w:jc w:val="both"/>
        <w:rPr>
          <w:rFonts w:asciiTheme="minorHAnsi" w:hAnsiTheme="minorHAnsi"/>
        </w:rPr>
      </w:pPr>
      <w:r w:rsidRPr="00E874DC">
        <w:rPr>
          <w:rFonts w:asciiTheme="minorHAnsi" w:hAnsiTheme="minorHAnsi"/>
        </w:rPr>
        <w:t xml:space="preserve">Zakon o zdravstveni dejavnosti, Ur. l. RS, št. 23/05 – uradno prečiščeno besedilo, 15/08 – </w:t>
      </w:r>
      <w:proofErr w:type="spellStart"/>
      <w:r w:rsidRPr="00E874DC">
        <w:rPr>
          <w:rFonts w:asciiTheme="minorHAnsi" w:hAnsiTheme="minorHAnsi"/>
        </w:rPr>
        <w:t>ZPacP</w:t>
      </w:r>
      <w:proofErr w:type="spellEnd"/>
      <w:r w:rsidRPr="00E874DC">
        <w:rPr>
          <w:rFonts w:asciiTheme="minorHAnsi" w:hAnsiTheme="minorHAnsi"/>
        </w:rPr>
        <w:t xml:space="preserve">, 23/08, 58/08 – ZZdrS-E, 77/08 – </w:t>
      </w:r>
      <w:proofErr w:type="spellStart"/>
      <w:r w:rsidRPr="00E874DC">
        <w:rPr>
          <w:rFonts w:asciiTheme="minorHAnsi" w:hAnsiTheme="minorHAnsi"/>
        </w:rPr>
        <w:t>ZDZdr</w:t>
      </w:r>
      <w:proofErr w:type="spellEnd"/>
      <w:r w:rsidRPr="00E874DC">
        <w:rPr>
          <w:rFonts w:asciiTheme="minorHAnsi" w:hAnsiTheme="minorHAnsi"/>
        </w:rPr>
        <w:t xml:space="preserve">, 40/12 </w:t>
      </w:r>
      <w:r w:rsidR="00732F87">
        <w:rPr>
          <w:rFonts w:asciiTheme="minorHAnsi" w:hAnsiTheme="minorHAnsi"/>
        </w:rPr>
        <w:t xml:space="preserve">– ZUJF, 14/13, 88/16 – </w:t>
      </w:r>
      <w:proofErr w:type="spellStart"/>
      <w:r w:rsidR="00732F87">
        <w:rPr>
          <w:rFonts w:asciiTheme="minorHAnsi" w:hAnsiTheme="minorHAnsi"/>
        </w:rPr>
        <w:t>ZdZPZD</w:t>
      </w:r>
      <w:proofErr w:type="spellEnd"/>
      <w:r w:rsidR="00732F87">
        <w:rPr>
          <w:rFonts w:asciiTheme="minorHAnsi" w:hAnsiTheme="minorHAnsi"/>
        </w:rPr>
        <w:t xml:space="preserve">, </w:t>
      </w:r>
      <w:r w:rsidRPr="00E874DC">
        <w:rPr>
          <w:rFonts w:asciiTheme="minorHAnsi" w:hAnsiTheme="minorHAnsi"/>
        </w:rPr>
        <w:t>64/17,</w:t>
      </w:r>
      <w:r w:rsidR="00732F87" w:rsidRPr="00732F87">
        <w:t xml:space="preserve"> </w:t>
      </w:r>
      <w:r w:rsidR="00732F87" w:rsidRPr="00732F87">
        <w:rPr>
          <w:rFonts w:asciiTheme="minorHAnsi" w:hAnsiTheme="minorHAnsi"/>
        </w:rPr>
        <w:t xml:space="preserve">1/19 - </w:t>
      </w:r>
      <w:proofErr w:type="spellStart"/>
      <w:r w:rsidR="00732F87" w:rsidRPr="00732F87">
        <w:rPr>
          <w:rFonts w:asciiTheme="minorHAnsi" w:hAnsiTheme="minorHAnsi"/>
        </w:rPr>
        <w:t>odl</w:t>
      </w:r>
      <w:proofErr w:type="spellEnd"/>
      <w:r w:rsidR="00732F87" w:rsidRPr="00732F87">
        <w:rPr>
          <w:rFonts w:asciiTheme="minorHAnsi" w:hAnsiTheme="minorHAnsi"/>
        </w:rPr>
        <w:t>.</w:t>
      </w:r>
      <w:r w:rsidR="00462453">
        <w:rPr>
          <w:rFonts w:asciiTheme="minorHAnsi" w:hAnsiTheme="minorHAnsi"/>
        </w:rPr>
        <w:t xml:space="preserve"> </w:t>
      </w:r>
      <w:r w:rsidR="00732F87" w:rsidRPr="00732F87">
        <w:rPr>
          <w:rFonts w:asciiTheme="minorHAnsi" w:hAnsiTheme="minorHAnsi"/>
        </w:rPr>
        <w:t>US in 73/19</w:t>
      </w:r>
    </w:p>
    <w:p w:rsidR="00E26516" w:rsidRPr="00E874DC" w:rsidRDefault="00E26516" w:rsidP="00E26516">
      <w:pPr>
        <w:numPr>
          <w:ilvl w:val="0"/>
          <w:numId w:val="23"/>
        </w:numPr>
        <w:spacing w:after="0"/>
        <w:jc w:val="both"/>
        <w:rPr>
          <w:rFonts w:asciiTheme="minorHAnsi" w:hAnsiTheme="minorHAnsi"/>
        </w:rPr>
      </w:pPr>
      <w:r w:rsidRPr="00E874DC">
        <w:rPr>
          <w:rFonts w:asciiTheme="minorHAnsi" w:hAnsiTheme="minorHAnsi"/>
        </w:rPr>
        <w:t>Pravilnik o vrstah zdravstvene dejavnosti, Ur. l. RS, št. 63/18,</w:t>
      </w:r>
      <w:r w:rsidR="00732F87">
        <w:rPr>
          <w:rFonts w:asciiTheme="minorHAnsi" w:hAnsiTheme="minorHAnsi"/>
        </w:rPr>
        <w:t xml:space="preserve"> 25/19 in 47/19,</w:t>
      </w:r>
    </w:p>
    <w:p w:rsidR="00E26516" w:rsidRPr="00E874DC" w:rsidRDefault="00E26516" w:rsidP="00E26516">
      <w:pPr>
        <w:numPr>
          <w:ilvl w:val="0"/>
          <w:numId w:val="23"/>
        </w:numPr>
        <w:spacing w:after="0"/>
        <w:jc w:val="both"/>
        <w:rPr>
          <w:rFonts w:asciiTheme="minorHAnsi" w:hAnsiTheme="minorHAnsi"/>
        </w:rPr>
      </w:pPr>
      <w:r w:rsidRPr="00E874DC">
        <w:rPr>
          <w:rFonts w:asciiTheme="minorHAnsi" w:hAnsiTheme="minorHAnsi"/>
        </w:rPr>
        <w:t>Pravilnik o registru in licencah izvajalcev v dejavnosti zdravstvene ali babiške nege, Ur. l. RS, št. 3/16 in 62/16,</w:t>
      </w:r>
    </w:p>
    <w:p w:rsidR="00E26516" w:rsidRPr="00E874DC" w:rsidRDefault="00E26516" w:rsidP="00E26516">
      <w:pPr>
        <w:numPr>
          <w:ilvl w:val="0"/>
          <w:numId w:val="23"/>
        </w:numPr>
        <w:spacing w:after="0"/>
        <w:jc w:val="both"/>
        <w:rPr>
          <w:rFonts w:asciiTheme="minorHAnsi" w:hAnsiTheme="minorHAnsi"/>
        </w:rPr>
      </w:pPr>
      <w:r w:rsidRPr="00E874DC">
        <w:rPr>
          <w:rFonts w:asciiTheme="minorHAnsi" w:hAnsiTheme="minorHAnsi"/>
        </w:rPr>
        <w:lastRenderedPageBreak/>
        <w:t>Odredba o seznamu izvajalcev zdravstvenih poklicev, ki morajo biti vpisani v register in imeti veljavno licenco, Ur. l. RS, št. 16/13,</w:t>
      </w:r>
    </w:p>
    <w:p w:rsidR="00E26516" w:rsidRPr="00E874DC" w:rsidRDefault="00E26516" w:rsidP="00E26516">
      <w:pPr>
        <w:numPr>
          <w:ilvl w:val="0"/>
          <w:numId w:val="23"/>
        </w:numPr>
        <w:spacing w:after="0"/>
        <w:jc w:val="both"/>
        <w:rPr>
          <w:rFonts w:asciiTheme="minorHAnsi" w:hAnsiTheme="minorHAnsi"/>
        </w:rPr>
      </w:pPr>
      <w:r w:rsidRPr="00E874DC">
        <w:rPr>
          <w:rFonts w:asciiTheme="minorHAnsi" w:hAnsiTheme="minorHAnsi"/>
        </w:rPr>
        <w:t>Odredba o seznamu poklicev v zdravstveni dejavnosti, Ur. l. RS, št. 4/14,</w:t>
      </w:r>
    </w:p>
    <w:p w:rsidR="00E26516" w:rsidRPr="00E874DC" w:rsidRDefault="00E26516" w:rsidP="00E26516">
      <w:pPr>
        <w:numPr>
          <w:ilvl w:val="0"/>
          <w:numId w:val="23"/>
        </w:numPr>
        <w:spacing w:after="0"/>
        <w:jc w:val="both"/>
        <w:rPr>
          <w:rFonts w:asciiTheme="minorHAnsi" w:hAnsiTheme="minorHAnsi"/>
        </w:rPr>
      </w:pPr>
      <w:r w:rsidRPr="00E874DC">
        <w:rPr>
          <w:rFonts w:asciiTheme="minorHAnsi" w:hAnsiTheme="minorHAnsi"/>
        </w:rPr>
        <w:t xml:space="preserve">Pravilnik o registru in licencah izvajalcev fizioterapevtske dejavnosti, Ur. l. RS, št. 59/10, </w:t>
      </w:r>
    </w:p>
    <w:p w:rsidR="00E26516" w:rsidRPr="00E874DC" w:rsidRDefault="00E26516" w:rsidP="00E26516">
      <w:pPr>
        <w:numPr>
          <w:ilvl w:val="0"/>
          <w:numId w:val="23"/>
        </w:numPr>
        <w:spacing w:after="0"/>
        <w:jc w:val="both"/>
        <w:rPr>
          <w:rFonts w:asciiTheme="minorHAnsi" w:hAnsiTheme="minorHAnsi"/>
        </w:rPr>
      </w:pPr>
      <w:r w:rsidRPr="00E874DC">
        <w:rPr>
          <w:rFonts w:asciiTheme="minorHAnsi" w:hAnsiTheme="minorHAnsi"/>
        </w:rPr>
        <w:t xml:space="preserve">Pravilnik o registru izvajalcev laboratorijske medicine, Ur. l. RS, št. 113/06 in 15/17, </w:t>
      </w:r>
    </w:p>
    <w:p w:rsidR="00E26516" w:rsidRPr="00E874DC" w:rsidRDefault="00E26516" w:rsidP="00E26516">
      <w:pPr>
        <w:numPr>
          <w:ilvl w:val="0"/>
          <w:numId w:val="23"/>
        </w:numPr>
        <w:spacing w:after="0"/>
        <w:jc w:val="both"/>
        <w:rPr>
          <w:rFonts w:asciiTheme="minorHAnsi" w:hAnsiTheme="minorHAnsi"/>
        </w:rPr>
      </w:pPr>
      <w:r w:rsidRPr="00E874DC">
        <w:rPr>
          <w:rFonts w:asciiTheme="minorHAnsi" w:hAnsiTheme="minorHAnsi"/>
        </w:rPr>
        <w:t xml:space="preserve">Pravilnik o licencah v dejavnosti laboratorijske medicine, Ur. l. RS, št. 113/06, </w:t>
      </w:r>
    </w:p>
    <w:p w:rsidR="00E26516" w:rsidRPr="00E874DC" w:rsidRDefault="00E26516" w:rsidP="00E26516">
      <w:pPr>
        <w:numPr>
          <w:ilvl w:val="0"/>
          <w:numId w:val="23"/>
        </w:numPr>
        <w:spacing w:after="0"/>
        <w:jc w:val="both"/>
        <w:rPr>
          <w:rFonts w:asciiTheme="minorHAnsi" w:hAnsiTheme="minorHAnsi"/>
        </w:rPr>
      </w:pPr>
      <w:r w:rsidRPr="00E874DC">
        <w:rPr>
          <w:rFonts w:asciiTheme="minorHAnsi" w:hAnsiTheme="minorHAnsi"/>
        </w:rPr>
        <w:t>Pravilnik o vodenju registra zasebnih zdravstvenih delavcev, Ur. l. RS, št. 24/92, 98/99 – ZZdrS in 35/00,</w:t>
      </w:r>
    </w:p>
    <w:p w:rsidR="00E26516" w:rsidRPr="00E874DC" w:rsidRDefault="00E26516" w:rsidP="00E26516">
      <w:pPr>
        <w:numPr>
          <w:ilvl w:val="0"/>
          <w:numId w:val="23"/>
        </w:numPr>
        <w:contextualSpacing/>
        <w:rPr>
          <w:rFonts w:asciiTheme="minorHAnsi" w:hAnsiTheme="minorHAnsi"/>
        </w:rPr>
      </w:pPr>
      <w:r w:rsidRPr="00E874DC">
        <w:rPr>
          <w:rFonts w:asciiTheme="minorHAnsi" w:hAnsiTheme="minorHAnsi"/>
        </w:rPr>
        <w:t>Pravilnik o pripravništvu in strokovnih izpitih zdravstvenih delavcev in zdravstvenih sodelavcev na področju zdravstvene dejavnosti, Ur. l. RS, št. 47/18.</w:t>
      </w:r>
    </w:p>
    <w:p w:rsidR="00E26516" w:rsidRPr="00E874DC" w:rsidRDefault="00E26516" w:rsidP="00944F3E">
      <w:pPr>
        <w:pStyle w:val="Naslov2"/>
      </w:pPr>
      <w:bookmarkStart w:id="269" w:name="_Toc7008256"/>
      <w:bookmarkStart w:id="270" w:name="_Toc43285919"/>
      <w:r w:rsidRPr="00E874DC">
        <w:t>Pacientove pravice</w:t>
      </w:r>
      <w:bookmarkEnd w:id="269"/>
      <w:bookmarkEnd w:id="270"/>
    </w:p>
    <w:p w:rsidR="00E26516" w:rsidRPr="00E874DC" w:rsidRDefault="00E26516" w:rsidP="00E26516">
      <w:pPr>
        <w:numPr>
          <w:ilvl w:val="0"/>
          <w:numId w:val="20"/>
        </w:numPr>
        <w:spacing w:after="0"/>
        <w:jc w:val="both"/>
        <w:rPr>
          <w:rFonts w:asciiTheme="minorHAnsi" w:hAnsiTheme="minorHAnsi"/>
        </w:rPr>
      </w:pPr>
      <w:r w:rsidRPr="00E874DC">
        <w:rPr>
          <w:rFonts w:asciiTheme="minorHAnsi" w:hAnsiTheme="minorHAnsi"/>
        </w:rPr>
        <w:t>Zakon o Zakon o pacientovih pravicah (</w:t>
      </w:r>
      <w:proofErr w:type="spellStart"/>
      <w:r w:rsidRPr="00E874DC">
        <w:rPr>
          <w:rFonts w:asciiTheme="minorHAnsi" w:hAnsiTheme="minorHAnsi"/>
        </w:rPr>
        <w:t>ZPacP</w:t>
      </w:r>
      <w:proofErr w:type="spellEnd"/>
      <w:r w:rsidRPr="00E874DC">
        <w:rPr>
          <w:rFonts w:asciiTheme="minorHAnsi" w:hAnsiTheme="minorHAnsi"/>
        </w:rPr>
        <w:t>), Ur.</w:t>
      </w:r>
      <w:r w:rsidR="00462453">
        <w:rPr>
          <w:rFonts w:asciiTheme="minorHAnsi" w:hAnsiTheme="minorHAnsi"/>
        </w:rPr>
        <w:t xml:space="preserve"> </w:t>
      </w:r>
      <w:r w:rsidRPr="00E874DC">
        <w:rPr>
          <w:rFonts w:asciiTheme="minorHAnsi" w:hAnsiTheme="minorHAnsi"/>
        </w:rPr>
        <w:t>l. RS, št. 15/08 in 55/17,</w:t>
      </w:r>
    </w:p>
    <w:p w:rsidR="00E26516" w:rsidRPr="00E874DC" w:rsidRDefault="00E26516" w:rsidP="00E26516">
      <w:pPr>
        <w:numPr>
          <w:ilvl w:val="0"/>
          <w:numId w:val="20"/>
        </w:numPr>
        <w:spacing w:after="0"/>
        <w:jc w:val="both"/>
        <w:rPr>
          <w:rFonts w:asciiTheme="minorHAnsi" w:hAnsiTheme="minorHAnsi"/>
        </w:rPr>
      </w:pPr>
      <w:r w:rsidRPr="00E874DC">
        <w:rPr>
          <w:rFonts w:asciiTheme="minorHAnsi" w:hAnsiTheme="minorHAnsi"/>
        </w:rPr>
        <w:t>Pravilnik o naročanju in upravljanju čakalnih seznamov ter najdaljših dopustnih čakalnih dobah, Ur.</w:t>
      </w:r>
      <w:r w:rsidR="00462453">
        <w:rPr>
          <w:rFonts w:asciiTheme="minorHAnsi" w:hAnsiTheme="minorHAnsi"/>
        </w:rPr>
        <w:t xml:space="preserve"> </w:t>
      </w:r>
      <w:r w:rsidRPr="00E874DC">
        <w:rPr>
          <w:rFonts w:asciiTheme="minorHAnsi" w:hAnsiTheme="minorHAnsi"/>
        </w:rPr>
        <w:t>l. RS, št. 3/18.</w:t>
      </w:r>
    </w:p>
    <w:p w:rsidR="00E26516" w:rsidRPr="00E874DC" w:rsidRDefault="00E26516" w:rsidP="00944F3E">
      <w:pPr>
        <w:pStyle w:val="Naslov2"/>
      </w:pPr>
      <w:bookmarkStart w:id="271" w:name="_Toc7008258"/>
      <w:bookmarkStart w:id="272" w:name="_Toc43285920"/>
      <w:r w:rsidRPr="00E874DC">
        <w:t>Zdravniška služba</w:t>
      </w:r>
      <w:bookmarkEnd w:id="271"/>
      <w:bookmarkEnd w:id="272"/>
    </w:p>
    <w:p w:rsidR="00E26516" w:rsidRPr="00E874DC" w:rsidRDefault="00E26516" w:rsidP="00E26516">
      <w:pPr>
        <w:numPr>
          <w:ilvl w:val="0"/>
          <w:numId w:val="22"/>
        </w:numPr>
        <w:spacing w:after="0"/>
        <w:jc w:val="both"/>
        <w:rPr>
          <w:rFonts w:asciiTheme="minorHAnsi" w:hAnsiTheme="minorHAnsi"/>
        </w:rPr>
      </w:pPr>
      <w:r w:rsidRPr="00E874DC">
        <w:rPr>
          <w:rFonts w:asciiTheme="minorHAnsi" w:hAnsiTheme="minorHAnsi"/>
        </w:rPr>
        <w:t>Zakon o zdravniški službi (ZZdrS), Ur.</w:t>
      </w:r>
      <w:r w:rsidR="00462453">
        <w:rPr>
          <w:rFonts w:asciiTheme="minorHAnsi" w:hAnsiTheme="minorHAnsi"/>
        </w:rPr>
        <w:t xml:space="preserve"> </w:t>
      </w:r>
      <w:r w:rsidRPr="00E874DC">
        <w:rPr>
          <w:rFonts w:asciiTheme="minorHAnsi" w:hAnsiTheme="minorHAnsi"/>
        </w:rPr>
        <w:t>l. RS, št. 72/06-uradno prečiščeno besedilo, 15/08-</w:t>
      </w:r>
      <w:proofErr w:type="spellStart"/>
      <w:r w:rsidRPr="00E874DC">
        <w:rPr>
          <w:rFonts w:asciiTheme="minorHAnsi" w:hAnsiTheme="minorHAnsi"/>
        </w:rPr>
        <w:t>ZPacP</w:t>
      </w:r>
      <w:proofErr w:type="spellEnd"/>
      <w:r w:rsidRPr="00E874DC">
        <w:rPr>
          <w:rFonts w:asciiTheme="minorHAnsi" w:hAnsiTheme="minorHAnsi"/>
        </w:rPr>
        <w:t>, 58/08, 107/10</w:t>
      </w:r>
      <w:r w:rsidR="00462453">
        <w:rPr>
          <w:rFonts w:asciiTheme="minorHAnsi" w:hAnsiTheme="minorHAnsi"/>
        </w:rPr>
        <w:t xml:space="preserve"> </w:t>
      </w:r>
      <w:r w:rsidRPr="00E874DC">
        <w:rPr>
          <w:rFonts w:asciiTheme="minorHAnsi" w:hAnsiTheme="minorHAnsi"/>
        </w:rPr>
        <w:t>-</w:t>
      </w:r>
      <w:r w:rsidR="00462453">
        <w:rPr>
          <w:rFonts w:asciiTheme="minorHAnsi" w:hAnsiTheme="minorHAnsi"/>
        </w:rPr>
        <w:t xml:space="preserve"> </w:t>
      </w:r>
      <w:r w:rsidRPr="00E874DC">
        <w:rPr>
          <w:rFonts w:asciiTheme="minorHAnsi" w:hAnsiTheme="minorHAnsi"/>
        </w:rPr>
        <w:t>ZPPKZ, 40/12</w:t>
      </w:r>
      <w:r w:rsidR="00462453">
        <w:rPr>
          <w:rFonts w:asciiTheme="minorHAnsi" w:hAnsiTheme="minorHAnsi"/>
        </w:rPr>
        <w:t xml:space="preserve"> </w:t>
      </w:r>
      <w:r w:rsidRPr="00E874DC">
        <w:rPr>
          <w:rFonts w:asciiTheme="minorHAnsi" w:hAnsiTheme="minorHAnsi"/>
        </w:rPr>
        <w:t>-</w:t>
      </w:r>
      <w:r w:rsidR="00462453">
        <w:rPr>
          <w:rFonts w:asciiTheme="minorHAnsi" w:hAnsiTheme="minorHAnsi"/>
        </w:rPr>
        <w:t xml:space="preserve"> </w:t>
      </w:r>
      <w:r w:rsidRPr="00E874DC">
        <w:rPr>
          <w:rFonts w:asciiTheme="minorHAnsi" w:hAnsiTheme="minorHAnsi"/>
        </w:rPr>
        <w:t>ZUJF, 88/16</w:t>
      </w:r>
      <w:r w:rsidR="00462453">
        <w:rPr>
          <w:rFonts w:asciiTheme="minorHAnsi" w:hAnsiTheme="minorHAnsi"/>
        </w:rPr>
        <w:t xml:space="preserve"> </w:t>
      </w:r>
      <w:r w:rsidRPr="00E874DC">
        <w:rPr>
          <w:rFonts w:asciiTheme="minorHAnsi" w:hAnsiTheme="minorHAnsi"/>
        </w:rPr>
        <w:t>-</w:t>
      </w:r>
      <w:r w:rsidR="00462453">
        <w:rPr>
          <w:rFonts w:asciiTheme="minorHAnsi" w:hAnsiTheme="minorHAnsi"/>
        </w:rPr>
        <w:t xml:space="preserve"> </w:t>
      </w:r>
      <w:proofErr w:type="spellStart"/>
      <w:r w:rsidRPr="00E874DC">
        <w:rPr>
          <w:rFonts w:asciiTheme="minorHAnsi" w:hAnsiTheme="minorHAnsi"/>
        </w:rPr>
        <w:t>ZdZPZD</w:t>
      </w:r>
      <w:proofErr w:type="spellEnd"/>
      <w:r w:rsidRPr="00E874DC">
        <w:rPr>
          <w:rFonts w:asciiTheme="minorHAnsi" w:hAnsiTheme="minorHAnsi"/>
        </w:rPr>
        <w:t>, 40/17, 64/17 – ZZDej-K in 49/18,</w:t>
      </w:r>
    </w:p>
    <w:p w:rsidR="00E26516" w:rsidRPr="00E874DC" w:rsidRDefault="00E26516" w:rsidP="00E26516">
      <w:pPr>
        <w:numPr>
          <w:ilvl w:val="0"/>
          <w:numId w:val="22"/>
        </w:numPr>
        <w:spacing w:after="0"/>
        <w:jc w:val="both"/>
        <w:rPr>
          <w:rFonts w:asciiTheme="minorHAnsi" w:hAnsiTheme="minorHAnsi"/>
        </w:rPr>
      </w:pPr>
      <w:r w:rsidRPr="00E874DC">
        <w:rPr>
          <w:rFonts w:asciiTheme="minorHAnsi" w:hAnsiTheme="minorHAnsi"/>
        </w:rPr>
        <w:t>Zakon o priznavanju poklicnih kvalifikacij zdravnik, zdravnik specialist, doktor dentalne medicine in doktor dentalne medicine specialist (ZPPKZ), Ur.</w:t>
      </w:r>
      <w:r w:rsidR="00462453">
        <w:rPr>
          <w:rFonts w:asciiTheme="minorHAnsi" w:hAnsiTheme="minorHAnsi"/>
        </w:rPr>
        <w:t xml:space="preserve"> </w:t>
      </w:r>
      <w:r w:rsidRPr="00E874DC">
        <w:rPr>
          <w:rFonts w:asciiTheme="minorHAnsi" w:hAnsiTheme="minorHAnsi"/>
        </w:rPr>
        <w:t>l. RS, št. 107/10 in 40/17-ZZdrS</w:t>
      </w:r>
      <w:r w:rsidR="00462453">
        <w:rPr>
          <w:rFonts w:asciiTheme="minorHAnsi" w:hAnsiTheme="minorHAnsi"/>
        </w:rPr>
        <w:t xml:space="preserve"> </w:t>
      </w:r>
      <w:r w:rsidRPr="00E874DC">
        <w:rPr>
          <w:rFonts w:asciiTheme="minorHAnsi" w:hAnsiTheme="minorHAnsi"/>
        </w:rPr>
        <w:t>-</w:t>
      </w:r>
      <w:r w:rsidR="00462453">
        <w:rPr>
          <w:rFonts w:asciiTheme="minorHAnsi" w:hAnsiTheme="minorHAnsi"/>
        </w:rPr>
        <w:t xml:space="preserve"> </w:t>
      </w:r>
      <w:r w:rsidRPr="00E874DC">
        <w:rPr>
          <w:rFonts w:asciiTheme="minorHAnsi" w:hAnsiTheme="minorHAnsi"/>
        </w:rPr>
        <w:t>F,</w:t>
      </w:r>
    </w:p>
    <w:p w:rsidR="00E26516" w:rsidRPr="00E874DC" w:rsidRDefault="00E26516" w:rsidP="00E26516">
      <w:pPr>
        <w:numPr>
          <w:ilvl w:val="0"/>
          <w:numId w:val="22"/>
        </w:numPr>
        <w:spacing w:after="0"/>
        <w:jc w:val="both"/>
        <w:rPr>
          <w:rFonts w:asciiTheme="minorHAnsi" w:hAnsiTheme="minorHAnsi"/>
        </w:rPr>
      </w:pPr>
      <w:r w:rsidRPr="00E874DC">
        <w:rPr>
          <w:rFonts w:asciiTheme="minorHAnsi" w:hAnsiTheme="minorHAnsi"/>
        </w:rPr>
        <w:t>Pravilnik o vrstah, vsebini, trajanju in poteku specializacij zdravnikov, Ur. l. RS, št. 22/18,</w:t>
      </w:r>
    </w:p>
    <w:p w:rsidR="00E26516" w:rsidRPr="00E874DC" w:rsidRDefault="00E26516" w:rsidP="00E26516">
      <w:pPr>
        <w:numPr>
          <w:ilvl w:val="0"/>
          <w:numId w:val="22"/>
        </w:numPr>
        <w:spacing w:after="0"/>
        <w:jc w:val="both"/>
        <w:rPr>
          <w:rFonts w:asciiTheme="minorHAnsi" w:hAnsiTheme="minorHAnsi"/>
        </w:rPr>
      </w:pPr>
      <w:r w:rsidRPr="00E874DC">
        <w:rPr>
          <w:rFonts w:asciiTheme="minorHAnsi" w:hAnsiTheme="minorHAnsi"/>
        </w:rPr>
        <w:t>Program o pripravništvih in strokovnih izpitih zdravstvenih delavcev in zdravstvenih sodelavcev na področju zdravstvene dejavnosti, Ur. l. RS, št. 47/18,</w:t>
      </w:r>
    </w:p>
    <w:p w:rsidR="00E26516" w:rsidRPr="00E874DC" w:rsidRDefault="00E26516" w:rsidP="00E26516">
      <w:pPr>
        <w:numPr>
          <w:ilvl w:val="0"/>
          <w:numId w:val="22"/>
        </w:numPr>
        <w:spacing w:after="0"/>
        <w:jc w:val="both"/>
        <w:rPr>
          <w:rFonts w:asciiTheme="minorHAnsi" w:hAnsiTheme="minorHAnsi"/>
        </w:rPr>
      </w:pPr>
      <w:r w:rsidRPr="00E874DC">
        <w:rPr>
          <w:rFonts w:asciiTheme="minorHAnsi" w:hAnsiTheme="minorHAnsi"/>
        </w:rPr>
        <w:t xml:space="preserve">Pravilnik o pogojih, ki jih morajo izpolnjevati zdravstveni zavodi in zasebne ordinacije za izvajanje programov pripravništva, </w:t>
      </w:r>
      <w:proofErr w:type="spellStart"/>
      <w:r w:rsidRPr="00E874DC">
        <w:rPr>
          <w:rFonts w:asciiTheme="minorHAnsi" w:hAnsiTheme="minorHAnsi"/>
        </w:rPr>
        <w:t>sekundarijata</w:t>
      </w:r>
      <w:proofErr w:type="spellEnd"/>
      <w:r w:rsidRPr="00E874DC">
        <w:rPr>
          <w:rFonts w:asciiTheme="minorHAnsi" w:hAnsiTheme="minorHAnsi"/>
        </w:rPr>
        <w:t xml:space="preserve"> in specializacij zdravnikov in zobozdravnikov, Ur. l. RS, št. 110/00, 112/07 in 40/17</w:t>
      </w:r>
      <w:r w:rsidR="00462453">
        <w:rPr>
          <w:rFonts w:asciiTheme="minorHAnsi" w:hAnsiTheme="minorHAnsi"/>
        </w:rPr>
        <w:t xml:space="preserve"> – </w:t>
      </w:r>
      <w:r w:rsidRPr="00E874DC">
        <w:rPr>
          <w:rFonts w:asciiTheme="minorHAnsi" w:hAnsiTheme="minorHAnsi"/>
        </w:rPr>
        <w:t>ZZdrS</w:t>
      </w:r>
      <w:r w:rsidR="00462453">
        <w:rPr>
          <w:rFonts w:asciiTheme="minorHAnsi" w:hAnsiTheme="minorHAnsi"/>
        </w:rPr>
        <w:t xml:space="preserve"> </w:t>
      </w:r>
      <w:r w:rsidRPr="00E874DC">
        <w:rPr>
          <w:rFonts w:asciiTheme="minorHAnsi" w:hAnsiTheme="minorHAnsi"/>
        </w:rPr>
        <w:t>-</w:t>
      </w:r>
      <w:r w:rsidR="00462453">
        <w:rPr>
          <w:rFonts w:asciiTheme="minorHAnsi" w:hAnsiTheme="minorHAnsi"/>
        </w:rPr>
        <w:t xml:space="preserve"> </w:t>
      </w:r>
      <w:r w:rsidRPr="00E874DC">
        <w:rPr>
          <w:rFonts w:asciiTheme="minorHAnsi" w:hAnsiTheme="minorHAnsi"/>
        </w:rPr>
        <w:t>F,</w:t>
      </w:r>
    </w:p>
    <w:p w:rsidR="00E26516" w:rsidRPr="00E874DC" w:rsidRDefault="00E26516" w:rsidP="00E26516">
      <w:pPr>
        <w:numPr>
          <w:ilvl w:val="0"/>
          <w:numId w:val="22"/>
        </w:numPr>
        <w:spacing w:after="0"/>
        <w:jc w:val="both"/>
        <w:rPr>
          <w:rFonts w:asciiTheme="minorHAnsi" w:hAnsiTheme="minorHAnsi"/>
        </w:rPr>
      </w:pPr>
      <w:r w:rsidRPr="00E874DC">
        <w:rPr>
          <w:rFonts w:asciiTheme="minorHAnsi" w:hAnsiTheme="minorHAnsi"/>
        </w:rPr>
        <w:t>Pravilnik o zdravniškem registru, Ur. l. RS, št. 35/00, 57/00, 43/04, 31/10,</w:t>
      </w:r>
    </w:p>
    <w:p w:rsidR="00E26516" w:rsidRPr="00E874DC" w:rsidRDefault="00E26516" w:rsidP="00E26516">
      <w:pPr>
        <w:numPr>
          <w:ilvl w:val="0"/>
          <w:numId w:val="22"/>
        </w:numPr>
        <w:spacing w:after="0"/>
        <w:jc w:val="both"/>
        <w:rPr>
          <w:rFonts w:asciiTheme="minorHAnsi" w:hAnsiTheme="minorHAnsi"/>
        </w:rPr>
      </w:pPr>
      <w:r w:rsidRPr="00E874DC">
        <w:rPr>
          <w:rFonts w:asciiTheme="minorHAnsi" w:hAnsiTheme="minorHAnsi"/>
        </w:rPr>
        <w:t>Pravilnik o pogojih, pod katerimi zdravniku ni treba opravljati dežurstva, Ur. l. RS, št. 44/09,</w:t>
      </w:r>
    </w:p>
    <w:p w:rsidR="00E26516" w:rsidRPr="00E874DC" w:rsidRDefault="00E26516" w:rsidP="00E26516">
      <w:pPr>
        <w:numPr>
          <w:ilvl w:val="0"/>
          <w:numId w:val="22"/>
        </w:numPr>
        <w:spacing w:after="0"/>
        <w:jc w:val="both"/>
        <w:rPr>
          <w:rFonts w:asciiTheme="minorHAnsi" w:hAnsiTheme="minorHAnsi"/>
        </w:rPr>
      </w:pPr>
      <w:r w:rsidRPr="00E874DC">
        <w:rPr>
          <w:rFonts w:asciiTheme="minorHAnsi" w:hAnsiTheme="minorHAnsi"/>
        </w:rPr>
        <w:t>Program pripravništva za poklic zdravnika, Ur. l. RS, št. 33/95, 60/95, 59/96, 62/96, 98/99</w:t>
      </w:r>
      <w:r w:rsidR="00462453">
        <w:rPr>
          <w:rFonts w:asciiTheme="minorHAnsi" w:hAnsiTheme="minorHAnsi"/>
        </w:rPr>
        <w:t xml:space="preserve"> </w:t>
      </w:r>
      <w:r w:rsidRPr="00E874DC">
        <w:rPr>
          <w:rFonts w:asciiTheme="minorHAnsi" w:hAnsiTheme="minorHAnsi"/>
        </w:rPr>
        <w:t>-</w:t>
      </w:r>
      <w:r w:rsidR="00462453">
        <w:rPr>
          <w:rFonts w:asciiTheme="minorHAnsi" w:hAnsiTheme="minorHAnsi"/>
        </w:rPr>
        <w:t xml:space="preserve"> </w:t>
      </w:r>
      <w:r w:rsidRPr="00E874DC">
        <w:rPr>
          <w:rFonts w:asciiTheme="minorHAnsi" w:hAnsiTheme="minorHAnsi"/>
        </w:rPr>
        <w:t>ZZdrS in 40/17</w:t>
      </w:r>
      <w:r w:rsidR="00462453">
        <w:rPr>
          <w:rFonts w:asciiTheme="minorHAnsi" w:hAnsiTheme="minorHAnsi"/>
        </w:rPr>
        <w:t xml:space="preserve"> </w:t>
      </w:r>
      <w:r w:rsidRPr="00E874DC">
        <w:rPr>
          <w:rFonts w:asciiTheme="minorHAnsi" w:hAnsiTheme="minorHAnsi"/>
        </w:rPr>
        <w:t>-</w:t>
      </w:r>
      <w:r w:rsidR="00462453">
        <w:rPr>
          <w:rFonts w:asciiTheme="minorHAnsi" w:hAnsiTheme="minorHAnsi"/>
        </w:rPr>
        <w:t xml:space="preserve"> </w:t>
      </w:r>
      <w:r w:rsidRPr="00E874DC">
        <w:rPr>
          <w:rFonts w:asciiTheme="minorHAnsi" w:hAnsiTheme="minorHAnsi"/>
        </w:rPr>
        <w:t xml:space="preserve">ZZdrS-F, </w:t>
      </w:r>
    </w:p>
    <w:p w:rsidR="00E26516" w:rsidRPr="00E874DC" w:rsidRDefault="00E26516" w:rsidP="00E26516">
      <w:pPr>
        <w:numPr>
          <w:ilvl w:val="0"/>
          <w:numId w:val="22"/>
        </w:numPr>
        <w:spacing w:after="0"/>
        <w:jc w:val="both"/>
        <w:rPr>
          <w:rFonts w:asciiTheme="minorHAnsi" w:hAnsiTheme="minorHAnsi"/>
        </w:rPr>
      </w:pPr>
      <w:r w:rsidRPr="00E874DC">
        <w:rPr>
          <w:rFonts w:asciiTheme="minorHAnsi" w:hAnsiTheme="minorHAnsi"/>
        </w:rPr>
        <w:t>Pravilnik o zdravniških licencah, Ur. l. RS, št. 48/15.</w:t>
      </w:r>
    </w:p>
    <w:p w:rsidR="00E26516" w:rsidRPr="00E874DC" w:rsidRDefault="00E26516" w:rsidP="00944F3E">
      <w:pPr>
        <w:pStyle w:val="Naslov2"/>
      </w:pPr>
      <w:bookmarkStart w:id="273" w:name="_Toc290980825"/>
      <w:bookmarkStart w:id="274" w:name="_Toc7008257"/>
      <w:bookmarkStart w:id="275" w:name="_Toc43285921"/>
      <w:r w:rsidRPr="00E874DC">
        <w:lastRenderedPageBreak/>
        <w:t>Duševno zdravje</w:t>
      </w:r>
      <w:bookmarkEnd w:id="273"/>
      <w:bookmarkEnd w:id="274"/>
      <w:bookmarkEnd w:id="275"/>
    </w:p>
    <w:p w:rsidR="00E26516" w:rsidRPr="00E874DC" w:rsidRDefault="00E26516" w:rsidP="00F37412">
      <w:pPr>
        <w:numPr>
          <w:ilvl w:val="0"/>
          <w:numId w:val="21"/>
        </w:numPr>
        <w:spacing w:after="0"/>
        <w:jc w:val="both"/>
        <w:rPr>
          <w:rFonts w:asciiTheme="minorHAnsi" w:hAnsiTheme="minorHAnsi"/>
        </w:rPr>
      </w:pPr>
      <w:bookmarkStart w:id="276" w:name="_Toc290980826"/>
      <w:r w:rsidRPr="00E874DC">
        <w:rPr>
          <w:rFonts w:asciiTheme="minorHAnsi" w:hAnsiTheme="minorHAnsi"/>
        </w:rPr>
        <w:t xml:space="preserve">Zakon o duševnem zdravju </w:t>
      </w:r>
      <w:r w:rsidR="00F37412">
        <w:rPr>
          <w:rFonts w:asciiTheme="minorHAnsi" w:hAnsiTheme="minorHAnsi"/>
        </w:rPr>
        <w:t>(</w:t>
      </w:r>
      <w:proofErr w:type="spellStart"/>
      <w:r w:rsidR="00F37412">
        <w:rPr>
          <w:rFonts w:asciiTheme="minorHAnsi" w:hAnsiTheme="minorHAnsi"/>
        </w:rPr>
        <w:t>ZDZdr</w:t>
      </w:r>
      <w:proofErr w:type="spellEnd"/>
      <w:r w:rsidR="00F37412">
        <w:rPr>
          <w:rFonts w:asciiTheme="minorHAnsi" w:hAnsiTheme="minorHAnsi"/>
        </w:rPr>
        <w:t>), Ur.</w:t>
      </w:r>
      <w:r w:rsidR="00462453">
        <w:rPr>
          <w:rFonts w:asciiTheme="minorHAnsi" w:hAnsiTheme="minorHAnsi"/>
        </w:rPr>
        <w:t xml:space="preserve"> </w:t>
      </w:r>
      <w:r w:rsidR="00F37412">
        <w:rPr>
          <w:rFonts w:asciiTheme="minorHAnsi" w:hAnsiTheme="minorHAnsi"/>
        </w:rPr>
        <w:t xml:space="preserve">l. RS, št. 77/08, </w:t>
      </w:r>
      <w:r w:rsidRPr="00E874DC">
        <w:rPr>
          <w:rFonts w:asciiTheme="minorHAnsi" w:hAnsiTheme="minorHAnsi"/>
        </w:rPr>
        <w:t>46/15-</w:t>
      </w:r>
      <w:proofErr w:type="spellStart"/>
      <w:r w:rsidRPr="00E874DC">
        <w:rPr>
          <w:rFonts w:asciiTheme="minorHAnsi" w:hAnsiTheme="minorHAnsi"/>
        </w:rPr>
        <w:t>odl.US</w:t>
      </w:r>
      <w:proofErr w:type="spellEnd"/>
      <w:r w:rsidR="00F37412">
        <w:rPr>
          <w:rFonts w:asciiTheme="minorHAnsi" w:hAnsiTheme="minorHAnsi"/>
        </w:rPr>
        <w:t xml:space="preserve"> in </w:t>
      </w:r>
      <w:r w:rsidR="00152FC8">
        <w:rPr>
          <w:rFonts w:asciiTheme="minorHAnsi" w:hAnsiTheme="minorHAnsi"/>
        </w:rPr>
        <w:t>44/19</w:t>
      </w:r>
      <w:r w:rsidR="00F37412" w:rsidRPr="00F37412">
        <w:rPr>
          <w:rFonts w:asciiTheme="minorHAnsi" w:hAnsiTheme="minorHAnsi"/>
        </w:rPr>
        <w:t>-</w:t>
      </w:r>
      <w:proofErr w:type="spellStart"/>
      <w:r w:rsidR="00F37412" w:rsidRPr="00F37412">
        <w:rPr>
          <w:rFonts w:asciiTheme="minorHAnsi" w:hAnsiTheme="minorHAnsi"/>
        </w:rPr>
        <w:t>odl.US</w:t>
      </w:r>
      <w:proofErr w:type="spellEnd"/>
      <w:r w:rsidRPr="00E874DC">
        <w:rPr>
          <w:rFonts w:asciiTheme="minorHAnsi" w:hAnsiTheme="minorHAnsi"/>
        </w:rPr>
        <w:t xml:space="preserve">, </w:t>
      </w:r>
    </w:p>
    <w:p w:rsidR="00E26516" w:rsidRPr="00E874DC" w:rsidRDefault="00E26516" w:rsidP="00E26516">
      <w:pPr>
        <w:numPr>
          <w:ilvl w:val="0"/>
          <w:numId w:val="21"/>
        </w:numPr>
        <w:spacing w:after="0"/>
        <w:jc w:val="both"/>
        <w:rPr>
          <w:rFonts w:asciiTheme="minorHAnsi" w:hAnsiTheme="minorHAnsi"/>
        </w:rPr>
      </w:pPr>
      <w:r w:rsidRPr="00E874DC">
        <w:rPr>
          <w:rFonts w:asciiTheme="minorHAnsi" w:hAnsiTheme="minorHAnsi"/>
        </w:rPr>
        <w:t>Pravilnik o kadrovskih, tehničnih in prostorskih pogojih izvajalcev psihiatričnega zdravljenja ter o postopku njihove verifikacije, Ur.</w:t>
      </w:r>
      <w:r w:rsidR="00462453">
        <w:rPr>
          <w:rFonts w:asciiTheme="minorHAnsi" w:hAnsiTheme="minorHAnsi"/>
        </w:rPr>
        <w:t xml:space="preserve"> </w:t>
      </w:r>
      <w:r w:rsidRPr="00E874DC">
        <w:rPr>
          <w:rFonts w:asciiTheme="minorHAnsi" w:hAnsiTheme="minorHAnsi"/>
        </w:rPr>
        <w:t>l. RS, št. 63/09.</w:t>
      </w:r>
    </w:p>
    <w:p w:rsidR="00E26516" w:rsidRPr="00E874DC" w:rsidRDefault="00E26516" w:rsidP="00944F3E">
      <w:pPr>
        <w:pStyle w:val="Naslov2"/>
      </w:pPr>
      <w:bookmarkStart w:id="277" w:name="_Toc7008259"/>
      <w:bookmarkStart w:id="278" w:name="_Toc43285922"/>
      <w:bookmarkEnd w:id="276"/>
      <w:r w:rsidRPr="00E874DC">
        <w:t>Presaditev delov telesa zaradi zdravljenja</w:t>
      </w:r>
      <w:bookmarkEnd w:id="277"/>
      <w:bookmarkEnd w:id="278"/>
    </w:p>
    <w:p w:rsidR="00E26516" w:rsidRPr="00E874DC" w:rsidRDefault="00E26516" w:rsidP="00E26516">
      <w:pPr>
        <w:numPr>
          <w:ilvl w:val="0"/>
          <w:numId w:val="24"/>
        </w:numPr>
        <w:spacing w:after="0"/>
        <w:jc w:val="both"/>
        <w:rPr>
          <w:rFonts w:asciiTheme="minorHAnsi" w:hAnsiTheme="minorHAnsi"/>
        </w:rPr>
      </w:pPr>
      <w:r w:rsidRPr="00E874DC">
        <w:rPr>
          <w:rFonts w:asciiTheme="minorHAnsi" w:hAnsiTheme="minorHAnsi"/>
        </w:rPr>
        <w:t>Zakon o pridobivanju in presaditvi delov človeškega telesa zaradi zdravljenja, Ur. l. RS, št. 56/15,</w:t>
      </w:r>
    </w:p>
    <w:p w:rsidR="00E26516" w:rsidRPr="00E874DC" w:rsidRDefault="00E26516" w:rsidP="00E26516">
      <w:pPr>
        <w:numPr>
          <w:ilvl w:val="0"/>
          <w:numId w:val="24"/>
        </w:numPr>
        <w:spacing w:after="0"/>
        <w:jc w:val="both"/>
        <w:rPr>
          <w:rFonts w:asciiTheme="minorHAnsi" w:hAnsiTheme="minorHAnsi"/>
        </w:rPr>
      </w:pPr>
      <w:r w:rsidRPr="00E874DC">
        <w:rPr>
          <w:rFonts w:asciiTheme="minorHAnsi" w:hAnsiTheme="minorHAnsi"/>
        </w:rPr>
        <w:t>Pravilnik o sledljivosti in uničenju človeških organov namenjenih za presaditev ter o nacionalni identifikacijski števil</w:t>
      </w:r>
      <w:r w:rsidR="00462453">
        <w:rPr>
          <w:rFonts w:asciiTheme="minorHAnsi" w:hAnsiTheme="minorHAnsi"/>
        </w:rPr>
        <w:t>ki, Ur. l. RS, št. 76/15,</w:t>
      </w:r>
    </w:p>
    <w:p w:rsidR="00E26516" w:rsidRPr="00E874DC" w:rsidRDefault="00E26516" w:rsidP="00E26516">
      <w:pPr>
        <w:numPr>
          <w:ilvl w:val="0"/>
          <w:numId w:val="24"/>
        </w:numPr>
        <w:spacing w:after="0"/>
        <w:jc w:val="both"/>
        <w:rPr>
          <w:rFonts w:asciiTheme="minorHAnsi" w:hAnsiTheme="minorHAnsi"/>
        </w:rPr>
      </w:pPr>
      <w:r w:rsidRPr="00E874DC">
        <w:rPr>
          <w:rFonts w:asciiTheme="minorHAnsi" w:hAnsiTheme="minorHAnsi"/>
        </w:rPr>
        <w:t>Pravilnik o poročanju in obvladovanju hudih neželenih dogodkov in hudih neželenih reakcij pri ravnanju s človeškimi organi</w:t>
      </w:r>
      <w:r w:rsidR="00462453">
        <w:rPr>
          <w:rFonts w:asciiTheme="minorHAnsi" w:hAnsiTheme="minorHAnsi"/>
        </w:rPr>
        <w:t>, Ur. l. RS, št. 76/15,</w:t>
      </w:r>
    </w:p>
    <w:p w:rsidR="00E26516" w:rsidRPr="00E874DC" w:rsidRDefault="00E26516" w:rsidP="00E26516">
      <w:pPr>
        <w:numPr>
          <w:ilvl w:val="0"/>
          <w:numId w:val="24"/>
        </w:numPr>
        <w:spacing w:after="0"/>
        <w:jc w:val="both"/>
        <w:rPr>
          <w:rFonts w:asciiTheme="minorHAnsi" w:hAnsiTheme="minorHAnsi"/>
        </w:rPr>
      </w:pPr>
      <w:r w:rsidRPr="00E874DC">
        <w:rPr>
          <w:rFonts w:asciiTheme="minorHAnsi" w:hAnsiTheme="minorHAnsi"/>
        </w:rPr>
        <w:t>Pravilnik o uvrstitvi oseb na čakalni seznam zaradi zdravljenja s presaditvijo delov človeškega</w:t>
      </w:r>
      <w:r w:rsidR="00462453">
        <w:rPr>
          <w:rFonts w:asciiTheme="minorHAnsi" w:hAnsiTheme="minorHAnsi"/>
        </w:rPr>
        <w:t xml:space="preserve"> telesa, Ur. l. RS, št. 85/16,</w:t>
      </w:r>
    </w:p>
    <w:p w:rsidR="00E26516" w:rsidRPr="00E874DC" w:rsidRDefault="00E26516" w:rsidP="00E26516">
      <w:pPr>
        <w:numPr>
          <w:ilvl w:val="0"/>
          <w:numId w:val="24"/>
        </w:numPr>
        <w:spacing w:after="0"/>
        <w:jc w:val="both"/>
        <w:rPr>
          <w:rFonts w:asciiTheme="minorHAnsi" w:hAnsiTheme="minorHAnsi"/>
        </w:rPr>
      </w:pPr>
      <w:r w:rsidRPr="00E874DC">
        <w:rPr>
          <w:rFonts w:asciiTheme="minorHAnsi" w:hAnsiTheme="minorHAnsi"/>
        </w:rPr>
        <w:t xml:space="preserve">Pravilnik o opredelitvi v zvezi z darovanjem delov človeškega telesa, Ur. l. RS, št. 29/17, </w:t>
      </w:r>
    </w:p>
    <w:p w:rsidR="00E26516" w:rsidRPr="00E874DC" w:rsidRDefault="00E26516" w:rsidP="00E26516">
      <w:pPr>
        <w:numPr>
          <w:ilvl w:val="0"/>
          <w:numId w:val="24"/>
        </w:numPr>
        <w:spacing w:after="0"/>
        <w:jc w:val="both"/>
        <w:rPr>
          <w:rFonts w:asciiTheme="minorHAnsi" w:hAnsiTheme="minorHAnsi"/>
        </w:rPr>
      </w:pPr>
      <w:r w:rsidRPr="00E874DC">
        <w:rPr>
          <w:rFonts w:asciiTheme="minorHAnsi" w:hAnsiTheme="minorHAnsi"/>
        </w:rPr>
        <w:t>Pravilnik o načinu varstva osebnih podatkov dajalcev in prejemnikov delov človeškega telesa zaradi zdravljenja, Ur. l. RS, št. 75/03 in 56/15</w:t>
      </w:r>
      <w:r w:rsidR="00462453">
        <w:rPr>
          <w:rFonts w:asciiTheme="minorHAnsi" w:hAnsiTheme="minorHAnsi"/>
        </w:rPr>
        <w:t xml:space="preserve"> </w:t>
      </w:r>
      <w:r w:rsidRPr="00E874DC">
        <w:rPr>
          <w:rFonts w:asciiTheme="minorHAnsi" w:hAnsiTheme="minorHAnsi"/>
        </w:rPr>
        <w:t>-</w:t>
      </w:r>
      <w:r w:rsidR="00462453">
        <w:rPr>
          <w:rFonts w:asciiTheme="minorHAnsi" w:hAnsiTheme="minorHAnsi"/>
        </w:rPr>
        <w:t xml:space="preserve"> ZPPDČT,</w:t>
      </w:r>
    </w:p>
    <w:p w:rsidR="00E26516" w:rsidRPr="00E874DC" w:rsidRDefault="00E26516" w:rsidP="00E26516">
      <w:pPr>
        <w:numPr>
          <w:ilvl w:val="0"/>
          <w:numId w:val="24"/>
        </w:numPr>
        <w:spacing w:after="0"/>
        <w:jc w:val="both"/>
        <w:rPr>
          <w:rFonts w:asciiTheme="minorHAnsi" w:hAnsiTheme="minorHAnsi"/>
        </w:rPr>
      </w:pPr>
      <w:r w:rsidRPr="00E874DC">
        <w:rPr>
          <w:rFonts w:asciiTheme="minorHAnsi" w:hAnsiTheme="minorHAnsi"/>
        </w:rPr>
        <w:t>Pravilnik o načinu povezovanja s sorodnimi tujimi in mednarodnimi organizacijami in izmenjavi delov človeškega telesa z drugimi državami, Ur. l. RS, št. 70/03 in 56/15-ZPPDČT,</w:t>
      </w:r>
    </w:p>
    <w:p w:rsidR="00152FC8" w:rsidRDefault="00E26516" w:rsidP="00E26516">
      <w:pPr>
        <w:numPr>
          <w:ilvl w:val="0"/>
          <w:numId w:val="24"/>
        </w:numPr>
        <w:spacing w:after="0"/>
        <w:jc w:val="both"/>
        <w:rPr>
          <w:rFonts w:asciiTheme="minorHAnsi" w:hAnsiTheme="minorHAnsi"/>
        </w:rPr>
      </w:pPr>
      <w:r w:rsidRPr="00E874DC">
        <w:rPr>
          <w:rFonts w:asciiTheme="minorHAnsi" w:hAnsiTheme="minorHAnsi"/>
        </w:rPr>
        <w:t>Pravilnik o sestavi, načinu imenovanja in pravilih za delovanje Etične komisije za presaditve, Ur. l. RS, št. 30/02 in 56/15</w:t>
      </w:r>
      <w:r w:rsidR="00462453">
        <w:rPr>
          <w:rFonts w:asciiTheme="minorHAnsi" w:hAnsiTheme="minorHAnsi"/>
        </w:rPr>
        <w:t xml:space="preserve"> </w:t>
      </w:r>
      <w:r w:rsidRPr="00E874DC">
        <w:rPr>
          <w:rFonts w:asciiTheme="minorHAnsi" w:hAnsiTheme="minorHAnsi"/>
        </w:rPr>
        <w:t>-</w:t>
      </w:r>
      <w:r w:rsidR="00462453">
        <w:rPr>
          <w:rFonts w:asciiTheme="minorHAnsi" w:hAnsiTheme="minorHAnsi"/>
        </w:rPr>
        <w:t xml:space="preserve"> ZPPDČT,</w:t>
      </w:r>
    </w:p>
    <w:p w:rsidR="00E26516" w:rsidRPr="00E874DC" w:rsidRDefault="00152FC8" w:rsidP="00E26516">
      <w:pPr>
        <w:numPr>
          <w:ilvl w:val="0"/>
          <w:numId w:val="24"/>
        </w:numPr>
        <w:spacing w:after="0"/>
        <w:jc w:val="both"/>
        <w:rPr>
          <w:rFonts w:asciiTheme="minorHAnsi" w:hAnsiTheme="minorHAnsi"/>
        </w:rPr>
      </w:pPr>
      <w:r>
        <w:rPr>
          <w:rFonts w:asciiTheme="minorHAnsi" w:hAnsiTheme="minorHAnsi"/>
        </w:rPr>
        <w:t>Pravilnik o Etični komisiji za presaditve, Ur. l. RS, št. 1/19,</w:t>
      </w:r>
    </w:p>
    <w:p w:rsidR="00E26516" w:rsidRPr="00E874DC" w:rsidRDefault="00E26516" w:rsidP="00E26516">
      <w:pPr>
        <w:numPr>
          <w:ilvl w:val="0"/>
          <w:numId w:val="24"/>
        </w:numPr>
        <w:spacing w:after="0"/>
        <w:jc w:val="both"/>
        <w:rPr>
          <w:rFonts w:asciiTheme="minorHAnsi" w:hAnsiTheme="minorHAnsi"/>
        </w:rPr>
      </w:pPr>
      <w:r w:rsidRPr="00E874DC">
        <w:rPr>
          <w:rFonts w:asciiTheme="minorHAnsi" w:hAnsiTheme="minorHAnsi"/>
        </w:rPr>
        <w:t>Pravilnik o postopku obveščanja o smrti oseb, ki pridejo v poštev kot dajalci delov človeškega telesa zaradi presaditve, Ur. l. RS, št. 85/01 in 56/15</w:t>
      </w:r>
      <w:r w:rsidR="00462453">
        <w:rPr>
          <w:rFonts w:asciiTheme="minorHAnsi" w:hAnsiTheme="minorHAnsi"/>
        </w:rPr>
        <w:t xml:space="preserve"> </w:t>
      </w:r>
      <w:r w:rsidRPr="00E874DC">
        <w:rPr>
          <w:rFonts w:asciiTheme="minorHAnsi" w:hAnsiTheme="minorHAnsi"/>
        </w:rPr>
        <w:t>-</w:t>
      </w:r>
      <w:r w:rsidR="00462453">
        <w:rPr>
          <w:rFonts w:asciiTheme="minorHAnsi" w:hAnsiTheme="minorHAnsi"/>
        </w:rPr>
        <w:t xml:space="preserve"> </w:t>
      </w:r>
      <w:r w:rsidRPr="00E874DC">
        <w:rPr>
          <w:rFonts w:asciiTheme="minorHAnsi" w:hAnsiTheme="minorHAnsi"/>
        </w:rPr>
        <w:t>ZPPDČT,</w:t>
      </w:r>
    </w:p>
    <w:p w:rsidR="00E26516" w:rsidRPr="00E874DC" w:rsidRDefault="00E26516" w:rsidP="00E26516">
      <w:pPr>
        <w:numPr>
          <w:ilvl w:val="0"/>
          <w:numId w:val="24"/>
        </w:numPr>
        <w:spacing w:after="0"/>
        <w:jc w:val="both"/>
        <w:rPr>
          <w:rFonts w:asciiTheme="minorHAnsi" w:hAnsiTheme="minorHAnsi"/>
        </w:rPr>
      </w:pPr>
      <w:r w:rsidRPr="00E874DC">
        <w:rPr>
          <w:rFonts w:asciiTheme="minorHAnsi" w:hAnsiTheme="minorHAnsi"/>
        </w:rPr>
        <w:t>Pravilnik o medicinskih merilih, načinu in postopku ugotavljanja možganske smrti ter sestavi komisije za ugotavljanje možganske smrti, Ur. l. RS, št. 70/01 in 56/15</w:t>
      </w:r>
      <w:r w:rsidR="00462453">
        <w:rPr>
          <w:rFonts w:asciiTheme="minorHAnsi" w:hAnsiTheme="minorHAnsi"/>
        </w:rPr>
        <w:t xml:space="preserve"> </w:t>
      </w:r>
      <w:r w:rsidRPr="00E874DC">
        <w:rPr>
          <w:rFonts w:asciiTheme="minorHAnsi" w:hAnsiTheme="minorHAnsi"/>
        </w:rPr>
        <w:t>-</w:t>
      </w:r>
      <w:r w:rsidR="00462453">
        <w:rPr>
          <w:rFonts w:asciiTheme="minorHAnsi" w:hAnsiTheme="minorHAnsi"/>
        </w:rPr>
        <w:t xml:space="preserve"> </w:t>
      </w:r>
      <w:r w:rsidRPr="00E874DC">
        <w:rPr>
          <w:rFonts w:asciiTheme="minorHAnsi" w:hAnsiTheme="minorHAnsi"/>
        </w:rPr>
        <w:t>ZPPDČT ,</w:t>
      </w:r>
    </w:p>
    <w:p w:rsidR="00E26516" w:rsidRPr="00E874DC" w:rsidRDefault="00E26516" w:rsidP="00E26516">
      <w:pPr>
        <w:numPr>
          <w:ilvl w:val="0"/>
          <w:numId w:val="24"/>
        </w:numPr>
        <w:spacing w:after="0"/>
        <w:jc w:val="both"/>
        <w:rPr>
          <w:rFonts w:asciiTheme="minorHAnsi" w:hAnsiTheme="minorHAnsi"/>
        </w:rPr>
      </w:pPr>
      <w:r w:rsidRPr="00E874DC">
        <w:rPr>
          <w:rFonts w:asciiTheme="minorHAnsi" w:hAnsiTheme="minorHAnsi"/>
        </w:rPr>
        <w:t>Pravilnik o načinu konzerviranja in postopkih prevoza človeških organov, Ur. l. RS, št. 12/16.</w:t>
      </w:r>
    </w:p>
    <w:p w:rsidR="00E26516" w:rsidRPr="00E874DC" w:rsidRDefault="00E26516" w:rsidP="00944F3E">
      <w:pPr>
        <w:pStyle w:val="Naslov2"/>
      </w:pPr>
      <w:bookmarkStart w:id="279" w:name="_Toc7008255"/>
      <w:bookmarkStart w:id="280" w:name="_Toc43285923"/>
      <w:r w:rsidRPr="00E874DC">
        <w:t>Ravnanje z odpadki, ki nastanejo pri opravljanju zdravstvenih dejavnosti</w:t>
      </w:r>
      <w:bookmarkEnd w:id="279"/>
      <w:bookmarkEnd w:id="280"/>
    </w:p>
    <w:p w:rsidR="00E26516" w:rsidRPr="00E874DC" w:rsidRDefault="00E26516" w:rsidP="00E26516">
      <w:pPr>
        <w:numPr>
          <w:ilvl w:val="0"/>
          <w:numId w:val="18"/>
        </w:numPr>
        <w:spacing w:after="0"/>
        <w:jc w:val="both"/>
        <w:rPr>
          <w:rFonts w:asciiTheme="minorHAnsi" w:hAnsiTheme="minorHAnsi"/>
        </w:rPr>
      </w:pPr>
      <w:r w:rsidRPr="00E874DC">
        <w:rPr>
          <w:rFonts w:asciiTheme="minorHAnsi" w:hAnsiTheme="minorHAnsi"/>
        </w:rPr>
        <w:t>Zakon o varstvu okolja (ZVO</w:t>
      </w:r>
      <w:r w:rsidR="00462453">
        <w:rPr>
          <w:rFonts w:asciiTheme="minorHAnsi" w:hAnsiTheme="minorHAnsi"/>
        </w:rPr>
        <w:t xml:space="preserve"> </w:t>
      </w:r>
      <w:r w:rsidRPr="00E874DC">
        <w:rPr>
          <w:rFonts w:asciiTheme="minorHAnsi" w:hAnsiTheme="minorHAnsi"/>
        </w:rPr>
        <w:t>-</w:t>
      </w:r>
      <w:r w:rsidR="00462453">
        <w:rPr>
          <w:rFonts w:asciiTheme="minorHAnsi" w:hAnsiTheme="minorHAnsi"/>
        </w:rPr>
        <w:t xml:space="preserve"> </w:t>
      </w:r>
      <w:r w:rsidRPr="00E874DC">
        <w:rPr>
          <w:rFonts w:asciiTheme="minorHAnsi" w:hAnsiTheme="minorHAnsi"/>
        </w:rPr>
        <w:t xml:space="preserve">1), Ur. l. RS, št. 39/06 - uradno prečiščeno besedilo, 49/06 - ZMetD, 66/06 </w:t>
      </w:r>
      <w:proofErr w:type="spellStart"/>
      <w:r w:rsidRPr="00E874DC">
        <w:rPr>
          <w:rFonts w:asciiTheme="minorHAnsi" w:hAnsiTheme="minorHAnsi"/>
        </w:rPr>
        <w:t>Odl</w:t>
      </w:r>
      <w:proofErr w:type="spellEnd"/>
      <w:r w:rsidRPr="00E874DC">
        <w:rPr>
          <w:rFonts w:asciiTheme="minorHAnsi" w:hAnsiTheme="minorHAnsi"/>
        </w:rPr>
        <w:t xml:space="preserve">.US: U-I-51/06-10, 112/06 </w:t>
      </w:r>
      <w:proofErr w:type="spellStart"/>
      <w:r w:rsidRPr="00E874DC">
        <w:rPr>
          <w:rFonts w:asciiTheme="minorHAnsi" w:hAnsiTheme="minorHAnsi"/>
        </w:rPr>
        <w:t>Odl</w:t>
      </w:r>
      <w:proofErr w:type="spellEnd"/>
      <w:r w:rsidRPr="00E874DC">
        <w:rPr>
          <w:rFonts w:asciiTheme="minorHAnsi" w:hAnsiTheme="minorHAnsi"/>
        </w:rPr>
        <w:t>.US: U-I-40/06-10, 33/07 - ZPNačrt, 57/08-ZFO-1A, 70/08, 108/09 – ZPNačrt-A, 48/12, 57/12, 92/13, 56/15</w:t>
      </w:r>
      <w:r w:rsidR="00152FC8">
        <w:rPr>
          <w:rFonts w:asciiTheme="minorHAnsi" w:hAnsiTheme="minorHAnsi"/>
        </w:rPr>
        <w:t xml:space="preserve">, 102/15, 30/16, in 61/17-GZ, </w:t>
      </w:r>
      <w:r w:rsidRPr="00E874DC">
        <w:rPr>
          <w:rFonts w:asciiTheme="minorHAnsi" w:hAnsiTheme="minorHAnsi"/>
        </w:rPr>
        <w:t xml:space="preserve">21/18 </w:t>
      </w:r>
      <w:r w:rsidR="00152FC8">
        <w:rPr>
          <w:rFonts w:asciiTheme="minorHAnsi" w:hAnsiTheme="minorHAnsi"/>
        </w:rPr>
        <w:t>–</w:t>
      </w:r>
      <w:r w:rsidRPr="00E874DC">
        <w:rPr>
          <w:rFonts w:asciiTheme="minorHAnsi" w:hAnsiTheme="minorHAnsi"/>
        </w:rPr>
        <w:t xml:space="preserve"> </w:t>
      </w:r>
      <w:proofErr w:type="spellStart"/>
      <w:r w:rsidRPr="00E874DC">
        <w:rPr>
          <w:rFonts w:asciiTheme="minorHAnsi" w:hAnsiTheme="minorHAnsi"/>
        </w:rPr>
        <w:t>ZNOrg</w:t>
      </w:r>
      <w:proofErr w:type="spellEnd"/>
      <w:r w:rsidR="00152FC8">
        <w:rPr>
          <w:rFonts w:asciiTheme="minorHAnsi" w:hAnsiTheme="minorHAnsi"/>
        </w:rPr>
        <w:t xml:space="preserve"> in 84/18</w:t>
      </w:r>
      <w:r w:rsidR="00462453">
        <w:rPr>
          <w:rFonts w:asciiTheme="minorHAnsi" w:hAnsiTheme="minorHAnsi"/>
        </w:rPr>
        <w:t xml:space="preserve"> </w:t>
      </w:r>
      <w:r w:rsidR="00152FC8">
        <w:rPr>
          <w:rFonts w:asciiTheme="minorHAnsi" w:hAnsiTheme="minorHAnsi"/>
        </w:rPr>
        <w:t>-</w:t>
      </w:r>
      <w:r w:rsidR="00462453">
        <w:rPr>
          <w:rFonts w:asciiTheme="minorHAnsi" w:hAnsiTheme="minorHAnsi"/>
        </w:rPr>
        <w:t xml:space="preserve"> </w:t>
      </w:r>
      <w:r w:rsidR="00152FC8">
        <w:rPr>
          <w:rFonts w:asciiTheme="minorHAnsi" w:hAnsiTheme="minorHAnsi"/>
        </w:rPr>
        <w:t>ZIURKOE</w:t>
      </w:r>
      <w:r w:rsidRPr="00E874DC">
        <w:rPr>
          <w:rFonts w:asciiTheme="minorHAnsi" w:hAnsiTheme="minorHAnsi"/>
        </w:rPr>
        <w:t>,</w:t>
      </w:r>
    </w:p>
    <w:p w:rsidR="00E26516" w:rsidRPr="00E874DC" w:rsidRDefault="00E26516" w:rsidP="00E26516">
      <w:pPr>
        <w:numPr>
          <w:ilvl w:val="0"/>
          <w:numId w:val="18"/>
        </w:numPr>
        <w:spacing w:after="0"/>
        <w:jc w:val="both"/>
        <w:rPr>
          <w:rFonts w:asciiTheme="minorHAnsi" w:hAnsiTheme="minorHAnsi"/>
        </w:rPr>
      </w:pPr>
      <w:r w:rsidRPr="00E874DC">
        <w:rPr>
          <w:rFonts w:asciiTheme="minorHAnsi" w:hAnsiTheme="minorHAnsi"/>
        </w:rPr>
        <w:t xml:space="preserve">Uredba o ravnanju z odpadki, ki nastajajo pri opravljanju zdravstvene in veterinarske </w:t>
      </w:r>
      <w:r w:rsidR="008D7E37">
        <w:rPr>
          <w:rFonts w:asciiTheme="minorHAnsi" w:hAnsiTheme="minorHAnsi"/>
        </w:rPr>
        <w:t>dejavnosti in z njima povezanih</w:t>
      </w:r>
      <w:r w:rsidRPr="00E874DC">
        <w:rPr>
          <w:rFonts w:asciiTheme="minorHAnsi" w:hAnsiTheme="minorHAnsi"/>
        </w:rPr>
        <w:t xml:space="preserve"> raziskavah, Ur. l. RS, št. 89/08, </w:t>
      </w:r>
    </w:p>
    <w:p w:rsidR="00E26516" w:rsidRPr="00E874DC" w:rsidRDefault="00E26516" w:rsidP="00E26516">
      <w:pPr>
        <w:numPr>
          <w:ilvl w:val="0"/>
          <w:numId w:val="18"/>
        </w:numPr>
        <w:spacing w:after="0"/>
        <w:jc w:val="both"/>
        <w:rPr>
          <w:rFonts w:asciiTheme="minorHAnsi" w:hAnsiTheme="minorHAnsi"/>
        </w:rPr>
      </w:pPr>
      <w:r w:rsidRPr="00E874DC">
        <w:rPr>
          <w:rFonts w:asciiTheme="minorHAnsi" w:hAnsiTheme="minorHAnsi"/>
        </w:rPr>
        <w:t>Uredba o ravnanju z amalgamskimi odpadki, ki nastanejo pri opravljanju zdravstvene dejavnosti in z njo povezanih raziskavah, Ur. l. RS, št. 89/08.</w:t>
      </w:r>
    </w:p>
    <w:p w:rsidR="000C0441" w:rsidRPr="00E874DC" w:rsidRDefault="000C0441" w:rsidP="00944F3E">
      <w:pPr>
        <w:pStyle w:val="Naslov2"/>
      </w:pPr>
      <w:bookmarkStart w:id="281" w:name="_Toc43285924"/>
      <w:r w:rsidRPr="00E874DC">
        <w:lastRenderedPageBreak/>
        <w:t>Nalezljive bolezni</w:t>
      </w:r>
      <w:bookmarkEnd w:id="260"/>
      <w:bookmarkEnd w:id="268"/>
      <w:bookmarkEnd w:id="281"/>
    </w:p>
    <w:p w:rsidR="000C0441" w:rsidRPr="00E874DC" w:rsidRDefault="000C0441" w:rsidP="000C0441">
      <w:pPr>
        <w:numPr>
          <w:ilvl w:val="0"/>
          <w:numId w:val="17"/>
        </w:numPr>
        <w:spacing w:after="0"/>
        <w:jc w:val="both"/>
        <w:rPr>
          <w:rFonts w:asciiTheme="minorHAnsi" w:hAnsiTheme="minorHAnsi"/>
        </w:rPr>
      </w:pPr>
      <w:bookmarkStart w:id="282" w:name="_Toc290980829"/>
      <w:r w:rsidRPr="00E874DC">
        <w:rPr>
          <w:rFonts w:asciiTheme="minorHAnsi" w:hAnsiTheme="minorHAnsi"/>
        </w:rPr>
        <w:t>Zakon o nalezljivih boleznih (ZNB), Ur. l. RS, št. 33/06-– uradno prečiščeno besedilo,</w:t>
      </w:r>
    </w:p>
    <w:p w:rsidR="000C0441" w:rsidRPr="00E874DC" w:rsidRDefault="000C0441" w:rsidP="000C0441">
      <w:pPr>
        <w:numPr>
          <w:ilvl w:val="0"/>
          <w:numId w:val="17"/>
        </w:numPr>
        <w:spacing w:after="0"/>
        <w:jc w:val="both"/>
        <w:rPr>
          <w:rFonts w:asciiTheme="minorHAnsi" w:hAnsiTheme="minorHAnsi"/>
        </w:rPr>
      </w:pPr>
      <w:r w:rsidRPr="00E874DC">
        <w:rPr>
          <w:rFonts w:asciiTheme="minorHAnsi" w:hAnsiTheme="minorHAnsi"/>
        </w:rPr>
        <w:t>Pravilnik o pogojih za pripravo in izvajanje programa preprečevanja in obvladovanja bolnišničnih okužb, Ur. l. RS, št. 74/99, 92/06, 10/11,</w:t>
      </w:r>
    </w:p>
    <w:p w:rsidR="000C0441" w:rsidRPr="00E874DC" w:rsidRDefault="000C0441" w:rsidP="000C0441">
      <w:pPr>
        <w:numPr>
          <w:ilvl w:val="0"/>
          <w:numId w:val="17"/>
        </w:numPr>
        <w:spacing w:after="0"/>
        <w:jc w:val="both"/>
        <w:rPr>
          <w:rFonts w:asciiTheme="minorHAnsi" w:hAnsiTheme="minorHAnsi"/>
        </w:rPr>
      </w:pPr>
      <w:r w:rsidRPr="00E874DC">
        <w:rPr>
          <w:rFonts w:asciiTheme="minorHAnsi" w:hAnsiTheme="minorHAnsi"/>
        </w:rPr>
        <w:t>Pravilnik o potrdilih, vodenju evidenc in zagotavljanju podatkov o cepljenju, neželenih učinkih po cepljenju in zdravstvenih napakah pri cepljenju, Ur. l. RS, št. 24/17,</w:t>
      </w:r>
    </w:p>
    <w:p w:rsidR="000C0441" w:rsidRPr="00A86080" w:rsidRDefault="000C0441" w:rsidP="000C0441">
      <w:pPr>
        <w:numPr>
          <w:ilvl w:val="0"/>
          <w:numId w:val="17"/>
        </w:numPr>
        <w:spacing w:after="0"/>
        <w:jc w:val="both"/>
        <w:rPr>
          <w:rFonts w:asciiTheme="minorHAnsi" w:hAnsiTheme="minorHAnsi"/>
        </w:rPr>
      </w:pPr>
      <w:r w:rsidRPr="00A86080">
        <w:rPr>
          <w:rFonts w:asciiTheme="minorHAnsi" w:hAnsiTheme="minorHAnsi"/>
        </w:rPr>
        <w:t xml:space="preserve">Pravilnik o določitvi Programa cepljenja in zaščite z zdravili za leto </w:t>
      </w:r>
      <w:r w:rsidR="00783B31" w:rsidRPr="00A86080">
        <w:rPr>
          <w:rFonts w:asciiTheme="minorHAnsi" w:hAnsiTheme="minorHAnsi"/>
        </w:rPr>
        <w:t>2019</w:t>
      </w:r>
      <w:r w:rsidR="00152FC8" w:rsidRPr="00A86080">
        <w:rPr>
          <w:rFonts w:asciiTheme="minorHAnsi" w:hAnsiTheme="minorHAnsi"/>
        </w:rPr>
        <w:t xml:space="preserve"> Ur.</w:t>
      </w:r>
      <w:r w:rsidR="00A86080" w:rsidRPr="00A86080">
        <w:rPr>
          <w:rFonts w:asciiTheme="minorHAnsi" w:hAnsiTheme="minorHAnsi"/>
        </w:rPr>
        <w:t xml:space="preserve"> </w:t>
      </w:r>
      <w:r w:rsidR="00152FC8" w:rsidRPr="00A86080">
        <w:rPr>
          <w:rFonts w:asciiTheme="minorHAnsi" w:hAnsiTheme="minorHAnsi"/>
        </w:rPr>
        <w:t>l. RS, št. 26/19 in 68/19</w:t>
      </w:r>
      <w:r w:rsidRPr="00A86080">
        <w:rPr>
          <w:rFonts w:asciiTheme="minorHAnsi" w:hAnsiTheme="minorHAnsi"/>
        </w:rPr>
        <w:t>,</w:t>
      </w:r>
    </w:p>
    <w:p w:rsidR="000C0441" w:rsidRPr="00E874DC" w:rsidRDefault="000C0441" w:rsidP="000C0441">
      <w:pPr>
        <w:numPr>
          <w:ilvl w:val="0"/>
          <w:numId w:val="17"/>
        </w:numPr>
        <w:spacing w:after="0"/>
        <w:jc w:val="both"/>
        <w:rPr>
          <w:rFonts w:asciiTheme="minorHAnsi" w:hAnsiTheme="minorHAnsi"/>
        </w:rPr>
      </w:pPr>
      <w:r w:rsidRPr="00E874DC">
        <w:rPr>
          <w:rFonts w:asciiTheme="minorHAnsi" w:hAnsiTheme="minorHAnsi"/>
        </w:rPr>
        <w:t>Pravilnik o prijavi nalezljivih bolezni in posebnih ukrepih za njihovo preprečevanje in obvladovanje, Ur. l. RS, št. 16/99 in 58/17,</w:t>
      </w:r>
    </w:p>
    <w:p w:rsidR="000C0441" w:rsidRPr="00E874DC" w:rsidRDefault="000C0441" w:rsidP="000C0441">
      <w:pPr>
        <w:numPr>
          <w:ilvl w:val="0"/>
          <w:numId w:val="17"/>
        </w:numPr>
        <w:spacing w:after="0"/>
        <w:jc w:val="both"/>
        <w:rPr>
          <w:rFonts w:asciiTheme="minorHAnsi" w:hAnsiTheme="minorHAnsi"/>
        </w:rPr>
      </w:pPr>
      <w:r w:rsidRPr="00E874DC">
        <w:rPr>
          <w:rFonts w:asciiTheme="minorHAnsi" w:hAnsiTheme="minorHAnsi"/>
        </w:rPr>
        <w:t>Pravilnik o prevozu in pokopu posmrtnih ostankov, Ur. l. RS, št. 53/17 in 56/17-</w:t>
      </w:r>
      <w:proofErr w:type="spellStart"/>
      <w:r w:rsidRPr="00E874DC">
        <w:rPr>
          <w:rFonts w:asciiTheme="minorHAnsi" w:hAnsiTheme="minorHAnsi"/>
        </w:rPr>
        <w:t>popr</w:t>
      </w:r>
      <w:proofErr w:type="spellEnd"/>
      <w:r w:rsidRPr="00E874DC">
        <w:rPr>
          <w:rFonts w:asciiTheme="minorHAnsi" w:hAnsiTheme="minorHAnsi"/>
        </w:rPr>
        <w:t>.,</w:t>
      </w:r>
    </w:p>
    <w:p w:rsidR="000C0441" w:rsidRPr="00E874DC" w:rsidRDefault="000C0441" w:rsidP="000C0441">
      <w:pPr>
        <w:numPr>
          <w:ilvl w:val="0"/>
          <w:numId w:val="17"/>
        </w:numPr>
        <w:spacing w:after="0"/>
        <w:jc w:val="both"/>
        <w:rPr>
          <w:rFonts w:asciiTheme="minorHAnsi" w:hAnsiTheme="minorHAnsi"/>
        </w:rPr>
      </w:pPr>
      <w:r w:rsidRPr="00E874DC">
        <w:rPr>
          <w:rFonts w:asciiTheme="minorHAnsi" w:hAnsiTheme="minorHAnsi"/>
        </w:rPr>
        <w:t>Pravilnik o pogojih, načinu in sredstvih za izvajanje dezinfekcije, dezinsekcije in deratizacije, Ur. l. RS, št. 88/00,</w:t>
      </w:r>
    </w:p>
    <w:p w:rsidR="000C0441" w:rsidRPr="00E874DC" w:rsidRDefault="000C0441" w:rsidP="000C0441">
      <w:pPr>
        <w:numPr>
          <w:ilvl w:val="0"/>
          <w:numId w:val="17"/>
        </w:numPr>
        <w:spacing w:after="0"/>
        <w:jc w:val="both"/>
        <w:rPr>
          <w:rFonts w:asciiTheme="minorHAnsi" w:hAnsiTheme="minorHAnsi"/>
        </w:rPr>
      </w:pPr>
      <w:r w:rsidRPr="00E874DC">
        <w:rPr>
          <w:rFonts w:asciiTheme="minorHAnsi" w:hAnsiTheme="minorHAnsi"/>
        </w:rPr>
        <w:t>Pravilnik o posebnih ukrepih pri zastrupitvah in infekcijah oseb s hrano in o njihovem preprečevanju, Ur. l. SRS, št. 24/81, 35/85,</w:t>
      </w:r>
    </w:p>
    <w:p w:rsidR="000C0441" w:rsidRPr="00E874DC" w:rsidRDefault="000C0441" w:rsidP="000C0441">
      <w:pPr>
        <w:numPr>
          <w:ilvl w:val="0"/>
          <w:numId w:val="17"/>
        </w:numPr>
        <w:spacing w:after="0"/>
        <w:jc w:val="both"/>
        <w:rPr>
          <w:rFonts w:asciiTheme="minorHAnsi" w:hAnsiTheme="minorHAnsi"/>
        </w:rPr>
      </w:pPr>
      <w:r w:rsidRPr="00E874DC">
        <w:rPr>
          <w:rFonts w:asciiTheme="minorHAnsi" w:hAnsiTheme="minorHAnsi"/>
        </w:rPr>
        <w:t>Pravilnik o pitni vodi, Ur.</w:t>
      </w:r>
      <w:r w:rsidR="00A86080">
        <w:rPr>
          <w:rFonts w:asciiTheme="minorHAnsi" w:hAnsiTheme="minorHAnsi"/>
        </w:rPr>
        <w:t xml:space="preserve"> </w:t>
      </w:r>
      <w:r w:rsidRPr="00E874DC">
        <w:rPr>
          <w:rFonts w:asciiTheme="minorHAnsi" w:hAnsiTheme="minorHAnsi"/>
        </w:rPr>
        <w:t>l. RS, št. 19/04, 35/04, 26/06, 92/06, 25/09, 74/15 in 51/17,</w:t>
      </w:r>
    </w:p>
    <w:p w:rsidR="000C0441" w:rsidRPr="00E874DC" w:rsidRDefault="000C0441" w:rsidP="000C0441">
      <w:pPr>
        <w:numPr>
          <w:ilvl w:val="0"/>
          <w:numId w:val="17"/>
        </w:numPr>
        <w:spacing w:after="0"/>
        <w:jc w:val="both"/>
        <w:rPr>
          <w:rFonts w:asciiTheme="minorHAnsi" w:hAnsiTheme="minorHAnsi"/>
        </w:rPr>
      </w:pPr>
      <w:r w:rsidRPr="00E874DC">
        <w:rPr>
          <w:rFonts w:asciiTheme="minorHAnsi" w:hAnsiTheme="minorHAnsi"/>
        </w:rPr>
        <w:t>Pravilnik o prezračevanju in klimatizaciji stavb, Ur. l. RS, št. 42/02, 105/02, 110/02-ZGO-1 in 61/17</w:t>
      </w:r>
      <w:r w:rsidR="00A86080">
        <w:rPr>
          <w:rFonts w:asciiTheme="minorHAnsi" w:hAnsiTheme="minorHAnsi"/>
        </w:rPr>
        <w:t xml:space="preserve"> </w:t>
      </w:r>
      <w:r w:rsidRPr="00E874DC">
        <w:rPr>
          <w:rFonts w:asciiTheme="minorHAnsi" w:hAnsiTheme="minorHAnsi"/>
        </w:rPr>
        <w:t>-</w:t>
      </w:r>
      <w:r w:rsidR="00A86080">
        <w:rPr>
          <w:rFonts w:asciiTheme="minorHAnsi" w:hAnsiTheme="minorHAnsi"/>
        </w:rPr>
        <w:t xml:space="preserve"> </w:t>
      </w:r>
      <w:r w:rsidRPr="00E874DC">
        <w:rPr>
          <w:rFonts w:asciiTheme="minorHAnsi" w:hAnsiTheme="minorHAnsi"/>
        </w:rPr>
        <w:t>GZ.</w:t>
      </w:r>
    </w:p>
    <w:p w:rsidR="000C0441" w:rsidRPr="00E874DC" w:rsidRDefault="000C0441" w:rsidP="00944F3E">
      <w:pPr>
        <w:pStyle w:val="Naslov2"/>
      </w:pPr>
      <w:bookmarkStart w:id="283" w:name="_Toc7008250"/>
      <w:bookmarkStart w:id="284" w:name="_Toc43285925"/>
      <w:r w:rsidRPr="00E874DC">
        <w:t>Minimalni sanitarno zdravstveni pogoji</w:t>
      </w:r>
      <w:bookmarkEnd w:id="282"/>
      <w:bookmarkEnd w:id="283"/>
      <w:bookmarkEnd w:id="284"/>
    </w:p>
    <w:p w:rsidR="000C0441" w:rsidRPr="00E874DC" w:rsidRDefault="000C0441" w:rsidP="00AB5183">
      <w:pPr>
        <w:pStyle w:val="Naslov3"/>
        <w:rPr>
          <w:lang w:eastAsia="sl-SI"/>
        </w:rPr>
      </w:pPr>
      <w:bookmarkStart w:id="285" w:name="_Toc290980830"/>
      <w:bookmarkStart w:id="286" w:name="_Toc7008251"/>
      <w:bookmarkStart w:id="287" w:name="_Toc43285926"/>
      <w:r w:rsidRPr="00E874DC">
        <w:rPr>
          <w:lang w:eastAsia="sl-SI"/>
        </w:rPr>
        <w:t>Javni zdravstveni in socialni zavodi</w:t>
      </w:r>
      <w:bookmarkEnd w:id="285"/>
      <w:bookmarkEnd w:id="286"/>
      <w:bookmarkEnd w:id="287"/>
    </w:p>
    <w:p w:rsidR="000C0441" w:rsidRPr="00E874DC" w:rsidRDefault="000C0441" w:rsidP="000C0441">
      <w:pPr>
        <w:keepLines/>
        <w:numPr>
          <w:ilvl w:val="0"/>
          <w:numId w:val="2"/>
        </w:numPr>
        <w:spacing w:after="0" w:line="265" w:lineRule="auto"/>
        <w:ind w:left="709" w:hanging="425"/>
        <w:jc w:val="both"/>
        <w:rPr>
          <w:rFonts w:asciiTheme="minorHAnsi" w:eastAsia="Arial Unicode MS" w:hAnsiTheme="minorHAnsi" w:cstheme="minorHAnsi"/>
          <w:noProof/>
          <w:color w:val="000000"/>
          <w:lang w:eastAsia="sl-SI"/>
        </w:rPr>
      </w:pPr>
      <w:bookmarkStart w:id="288" w:name="_Toc290980831"/>
      <w:r w:rsidRPr="00E874DC">
        <w:rPr>
          <w:rFonts w:asciiTheme="minorHAnsi" w:eastAsia="Arial Unicode MS" w:hAnsiTheme="minorHAnsi" w:cstheme="minorHAnsi"/>
          <w:noProof/>
          <w:color w:val="000000"/>
          <w:lang w:eastAsia="sl-SI"/>
        </w:rPr>
        <w:t>Pravilnik o pogojih za opravljanje zasebne zdravstvene dejavnosti, Ur. l. RS, št. 24/92, 98/99-ZZdrS in ZZdrS in 64/17 – ZZDej-K,</w:t>
      </w:r>
    </w:p>
    <w:p w:rsidR="000C0441" w:rsidRPr="00E874DC" w:rsidRDefault="000C0441" w:rsidP="000C0441">
      <w:pPr>
        <w:keepLines/>
        <w:numPr>
          <w:ilvl w:val="0"/>
          <w:numId w:val="2"/>
        </w:numPr>
        <w:spacing w:after="0" w:line="265" w:lineRule="auto"/>
        <w:ind w:left="709" w:hanging="425"/>
        <w:jc w:val="both"/>
        <w:rPr>
          <w:rFonts w:asciiTheme="minorHAnsi" w:eastAsia="Arial Unicode MS" w:hAnsiTheme="minorHAnsi" w:cstheme="minorHAnsi"/>
          <w:noProof/>
          <w:color w:val="000000"/>
          <w:lang w:eastAsia="sl-SI"/>
        </w:rPr>
      </w:pPr>
      <w:r w:rsidRPr="00E874DC">
        <w:rPr>
          <w:rFonts w:asciiTheme="minorHAnsi" w:eastAsia="Arial Unicode MS" w:hAnsiTheme="minorHAnsi" w:cstheme="minorHAnsi"/>
          <w:noProof/>
          <w:color w:val="000000"/>
          <w:lang w:eastAsia="sl-SI"/>
        </w:rPr>
        <w:t>Pravilnik o pogojih, ki jih morajo izpolnjevati laboratoriji za izvajanje preiskav na področju laboratorijske medicine, Ur.</w:t>
      </w:r>
      <w:r w:rsidR="00A86080">
        <w:rPr>
          <w:rFonts w:asciiTheme="minorHAnsi" w:eastAsia="Arial Unicode MS" w:hAnsiTheme="minorHAnsi" w:cstheme="minorHAnsi"/>
          <w:noProof/>
          <w:color w:val="000000"/>
          <w:lang w:eastAsia="sl-SI"/>
        </w:rPr>
        <w:t xml:space="preserve"> </w:t>
      </w:r>
      <w:r w:rsidRPr="00E874DC">
        <w:rPr>
          <w:rFonts w:asciiTheme="minorHAnsi" w:eastAsia="Arial Unicode MS" w:hAnsiTheme="minorHAnsi" w:cstheme="minorHAnsi"/>
          <w:noProof/>
          <w:color w:val="000000"/>
          <w:lang w:eastAsia="sl-SI"/>
        </w:rPr>
        <w:t>l. RS, št. 64/04 in 1/16,</w:t>
      </w:r>
    </w:p>
    <w:p w:rsidR="000C0441" w:rsidRPr="00E874DC" w:rsidRDefault="000C0441" w:rsidP="000C0441">
      <w:pPr>
        <w:keepLines/>
        <w:numPr>
          <w:ilvl w:val="0"/>
          <w:numId w:val="2"/>
        </w:numPr>
        <w:spacing w:after="0" w:line="265" w:lineRule="auto"/>
        <w:ind w:left="709" w:hanging="425"/>
        <w:jc w:val="both"/>
        <w:rPr>
          <w:rFonts w:asciiTheme="minorHAnsi" w:eastAsia="Arial Unicode MS" w:hAnsiTheme="minorHAnsi" w:cstheme="minorHAnsi"/>
          <w:noProof/>
          <w:color w:val="000000"/>
          <w:lang w:eastAsia="sl-SI"/>
        </w:rPr>
      </w:pPr>
      <w:r w:rsidRPr="00E874DC">
        <w:rPr>
          <w:rFonts w:asciiTheme="minorHAnsi" w:eastAsia="Arial Unicode MS" w:hAnsiTheme="minorHAnsi" w:cstheme="minorHAnsi"/>
          <w:noProof/>
          <w:color w:val="000000"/>
          <w:lang w:eastAsia="sl-SI"/>
        </w:rPr>
        <w:t>Pravilnik o pogojih, ki jih morajo izpolnjevati laboratoriji za pregledovanje brisov materničnega vratu, Ur.</w:t>
      </w:r>
      <w:r w:rsidR="00A86080">
        <w:rPr>
          <w:rFonts w:asciiTheme="minorHAnsi" w:eastAsia="Arial Unicode MS" w:hAnsiTheme="minorHAnsi" w:cstheme="minorHAnsi"/>
          <w:noProof/>
          <w:color w:val="000000"/>
          <w:lang w:eastAsia="sl-SI"/>
        </w:rPr>
        <w:t xml:space="preserve"> </w:t>
      </w:r>
      <w:r w:rsidRPr="00E874DC">
        <w:rPr>
          <w:rFonts w:asciiTheme="minorHAnsi" w:eastAsia="Arial Unicode MS" w:hAnsiTheme="minorHAnsi" w:cstheme="minorHAnsi"/>
          <w:noProof/>
          <w:color w:val="000000"/>
          <w:lang w:eastAsia="sl-SI"/>
        </w:rPr>
        <w:t>l. RS, št. 68/01</w:t>
      </w:r>
      <w:r w:rsidR="00A86080">
        <w:rPr>
          <w:rFonts w:asciiTheme="minorHAnsi" w:eastAsia="Arial Unicode MS" w:hAnsiTheme="minorHAnsi" w:cstheme="minorHAnsi"/>
          <w:noProof/>
          <w:color w:val="000000"/>
          <w:lang w:eastAsia="sl-SI"/>
        </w:rPr>
        <w:t xml:space="preserve"> </w:t>
      </w:r>
      <w:r w:rsidRPr="00E874DC">
        <w:rPr>
          <w:rFonts w:asciiTheme="minorHAnsi" w:eastAsia="Arial Unicode MS" w:hAnsiTheme="minorHAnsi" w:cstheme="minorHAnsi"/>
          <w:noProof/>
          <w:color w:val="000000"/>
          <w:lang w:eastAsia="sl-SI"/>
        </w:rPr>
        <w:t>in 128/04,</w:t>
      </w:r>
    </w:p>
    <w:p w:rsidR="000C0441" w:rsidRPr="00E874DC" w:rsidRDefault="000C0441" w:rsidP="000C0441">
      <w:pPr>
        <w:keepLines/>
        <w:numPr>
          <w:ilvl w:val="0"/>
          <w:numId w:val="2"/>
        </w:numPr>
        <w:spacing w:after="0" w:line="265" w:lineRule="auto"/>
        <w:ind w:left="709" w:hanging="425"/>
        <w:jc w:val="both"/>
        <w:rPr>
          <w:rFonts w:asciiTheme="minorHAnsi" w:eastAsia="Arial Unicode MS" w:hAnsiTheme="minorHAnsi" w:cstheme="minorHAnsi"/>
          <w:noProof/>
          <w:color w:val="000000"/>
          <w:lang w:eastAsia="sl-SI"/>
        </w:rPr>
      </w:pPr>
      <w:r w:rsidRPr="00E874DC">
        <w:rPr>
          <w:rFonts w:asciiTheme="minorHAnsi" w:eastAsia="Arial Unicode MS" w:hAnsiTheme="minorHAnsi" w:cstheme="minorHAnsi"/>
          <w:noProof/>
          <w:color w:val="000000"/>
          <w:lang w:eastAsia="sl-SI"/>
        </w:rPr>
        <w:t xml:space="preserve">Prostorska tehnična smernica TSG-12640-001:2008, Ur. l. RS, št. 83/08, </w:t>
      </w:r>
    </w:p>
    <w:p w:rsidR="000C0441" w:rsidRPr="00E874DC" w:rsidRDefault="000C0441" w:rsidP="000C0441">
      <w:pPr>
        <w:keepLines/>
        <w:numPr>
          <w:ilvl w:val="0"/>
          <w:numId w:val="2"/>
        </w:numPr>
        <w:spacing w:after="0" w:line="265" w:lineRule="auto"/>
        <w:ind w:left="709" w:hanging="425"/>
        <w:jc w:val="both"/>
        <w:rPr>
          <w:rFonts w:asciiTheme="minorHAnsi" w:eastAsia="Arial Unicode MS" w:hAnsiTheme="minorHAnsi" w:cstheme="minorHAnsi"/>
          <w:noProof/>
          <w:color w:val="000000"/>
          <w:lang w:eastAsia="sl-SI"/>
        </w:rPr>
      </w:pPr>
      <w:r w:rsidRPr="00E874DC">
        <w:rPr>
          <w:rFonts w:asciiTheme="minorHAnsi" w:eastAsia="Arial Unicode MS" w:hAnsiTheme="minorHAnsi" w:cstheme="minorHAnsi"/>
          <w:noProof/>
          <w:color w:val="000000"/>
          <w:lang w:eastAsia="sl-SI"/>
        </w:rPr>
        <w:t>Pravilnik o kadrovskih, tehničnih in prostorskih pogojih izvajalcev psihiatričnega zdravljenja ter o postopku njihove verifikacije, Ur. l. RS št. 63/09.</w:t>
      </w:r>
    </w:p>
    <w:p w:rsidR="000C0441" w:rsidRPr="00E874DC" w:rsidRDefault="000C0441" w:rsidP="00AB5183">
      <w:pPr>
        <w:pStyle w:val="Naslov3"/>
        <w:rPr>
          <w:lang w:eastAsia="sl-SI"/>
        </w:rPr>
      </w:pPr>
      <w:bookmarkStart w:id="289" w:name="_Toc7008252"/>
      <w:bookmarkStart w:id="290" w:name="_Toc43285927"/>
      <w:r w:rsidRPr="00E874DC">
        <w:rPr>
          <w:lang w:eastAsia="sl-SI"/>
        </w:rPr>
        <w:t>Higienska nega</w:t>
      </w:r>
      <w:bookmarkEnd w:id="288"/>
      <w:bookmarkEnd w:id="289"/>
      <w:bookmarkEnd w:id="290"/>
    </w:p>
    <w:p w:rsidR="000C0441" w:rsidRPr="00E874DC" w:rsidRDefault="000C0441" w:rsidP="000C0441">
      <w:pPr>
        <w:keepLines/>
        <w:numPr>
          <w:ilvl w:val="0"/>
          <w:numId w:val="19"/>
        </w:numPr>
        <w:spacing w:after="0" w:line="265" w:lineRule="auto"/>
        <w:jc w:val="both"/>
        <w:rPr>
          <w:rFonts w:asciiTheme="minorHAnsi" w:eastAsia="Arial Unicode MS" w:hAnsiTheme="minorHAnsi" w:cstheme="minorHAnsi"/>
          <w:noProof/>
          <w:color w:val="000000"/>
          <w:lang w:eastAsia="sl-SI"/>
        </w:rPr>
      </w:pPr>
      <w:bookmarkStart w:id="291" w:name="_Toc290980832"/>
      <w:r w:rsidRPr="00E874DC">
        <w:rPr>
          <w:rFonts w:asciiTheme="minorHAnsi" w:eastAsia="Arial Unicode MS" w:hAnsiTheme="minorHAnsi" w:cstheme="minorHAnsi"/>
          <w:noProof/>
          <w:color w:val="000000"/>
          <w:lang w:eastAsia="sl-SI"/>
        </w:rPr>
        <w:t>Zakon o nalezljivih boleznih (ZNB), Ur. l. RS, št. 33/06-uradno prečiščeno besedilo,</w:t>
      </w:r>
    </w:p>
    <w:p w:rsidR="000C0441" w:rsidRPr="00E874DC" w:rsidRDefault="000C0441" w:rsidP="000C0441">
      <w:pPr>
        <w:keepLines/>
        <w:numPr>
          <w:ilvl w:val="0"/>
          <w:numId w:val="19"/>
        </w:numPr>
        <w:spacing w:after="0" w:line="265" w:lineRule="auto"/>
        <w:jc w:val="both"/>
        <w:rPr>
          <w:rFonts w:asciiTheme="minorHAnsi" w:eastAsia="Arial Unicode MS" w:hAnsiTheme="minorHAnsi" w:cstheme="minorHAnsi"/>
          <w:noProof/>
          <w:color w:val="000000"/>
          <w:lang w:eastAsia="sl-SI"/>
        </w:rPr>
      </w:pPr>
      <w:r w:rsidRPr="00E874DC">
        <w:rPr>
          <w:rFonts w:asciiTheme="minorHAnsi" w:eastAsia="Arial Unicode MS" w:hAnsiTheme="minorHAnsi" w:cstheme="minorHAnsi"/>
          <w:noProof/>
          <w:color w:val="000000"/>
          <w:lang w:eastAsia="sl-SI"/>
        </w:rPr>
        <w:t>Zakon o tehničnih zahtevah za proizvode in o ugotavljanju skladnosti (ZTZPUS), Ur. l. RS, št. 17/11</w:t>
      </w:r>
      <w:r w:rsidR="00A86080">
        <w:rPr>
          <w:rFonts w:asciiTheme="minorHAnsi" w:eastAsia="Arial Unicode MS" w:hAnsiTheme="minorHAnsi" w:cstheme="minorHAnsi"/>
          <w:noProof/>
          <w:color w:val="000000"/>
          <w:lang w:eastAsia="sl-SI"/>
        </w:rPr>
        <w:t xml:space="preserve"> – </w:t>
      </w:r>
      <w:r w:rsidRPr="00E874DC">
        <w:rPr>
          <w:rFonts w:asciiTheme="minorHAnsi" w:eastAsia="Arial Unicode MS" w:hAnsiTheme="minorHAnsi" w:cstheme="minorHAnsi"/>
          <w:noProof/>
          <w:color w:val="000000"/>
          <w:lang w:eastAsia="sl-SI"/>
        </w:rPr>
        <w:t>ZTZPUS</w:t>
      </w:r>
      <w:r w:rsidR="00A86080">
        <w:rPr>
          <w:rFonts w:asciiTheme="minorHAnsi" w:eastAsia="Arial Unicode MS" w:hAnsiTheme="minorHAnsi" w:cstheme="minorHAnsi"/>
          <w:noProof/>
          <w:color w:val="000000"/>
          <w:lang w:eastAsia="sl-SI"/>
        </w:rPr>
        <w:t xml:space="preserve"> </w:t>
      </w:r>
      <w:r w:rsidRPr="00E874DC">
        <w:rPr>
          <w:rFonts w:asciiTheme="minorHAnsi" w:eastAsia="Arial Unicode MS" w:hAnsiTheme="minorHAnsi" w:cstheme="minorHAnsi"/>
          <w:noProof/>
          <w:color w:val="000000"/>
          <w:lang w:eastAsia="sl-SI"/>
        </w:rPr>
        <w:t>-</w:t>
      </w:r>
      <w:r w:rsidR="00A86080">
        <w:rPr>
          <w:rFonts w:asciiTheme="minorHAnsi" w:eastAsia="Arial Unicode MS" w:hAnsiTheme="minorHAnsi" w:cstheme="minorHAnsi"/>
          <w:noProof/>
          <w:color w:val="000000"/>
          <w:lang w:eastAsia="sl-SI"/>
        </w:rPr>
        <w:t xml:space="preserve"> </w:t>
      </w:r>
      <w:r w:rsidRPr="00E874DC">
        <w:rPr>
          <w:rFonts w:asciiTheme="minorHAnsi" w:eastAsia="Arial Unicode MS" w:hAnsiTheme="minorHAnsi" w:cstheme="minorHAnsi"/>
          <w:noProof/>
          <w:color w:val="000000"/>
          <w:lang w:eastAsia="sl-SI"/>
        </w:rPr>
        <w:t>1,</w:t>
      </w:r>
    </w:p>
    <w:p w:rsidR="000C0441" w:rsidRPr="00E874DC" w:rsidRDefault="000C0441" w:rsidP="000C0441">
      <w:pPr>
        <w:keepLines/>
        <w:numPr>
          <w:ilvl w:val="0"/>
          <w:numId w:val="19"/>
        </w:numPr>
        <w:spacing w:after="0" w:line="265" w:lineRule="auto"/>
        <w:jc w:val="both"/>
        <w:rPr>
          <w:rFonts w:asciiTheme="minorHAnsi" w:eastAsia="Arial Unicode MS" w:hAnsiTheme="minorHAnsi" w:cstheme="minorHAnsi"/>
          <w:noProof/>
          <w:color w:val="000000"/>
          <w:lang w:eastAsia="sl-SI"/>
        </w:rPr>
      </w:pPr>
      <w:r w:rsidRPr="00E874DC">
        <w:rPr>
          <w:rFonts w:asciiTheme="minorHAnsi" w:eastAsia="Arial Unicode MS" w:hAnsiTheme="minorHAnsi" w:cstheme="minorHAnsi"/>
          <w:noProof/>
          <w:color w:val="000000"/>
          <w:lang w:eastAsia="sl-SI"/>
        </w:rPr>
        <w:t>Zakon o splošni varnosti proizvodov (ZSVP</w:t>
      </w:r>
      <w:r w:rsidR="00A86080">
        <w:rPr>
          <w:rFonts w:asciiTheme="minorHAnsi" w:eastAsia="Arial Unicode MS" w:hAnsiTheme="minorHAnsi" w:cstheme="minorHAnsi"/>
          <w:noProof/>
          <w:color w:val="000000"/>
          <w:lang w:eastAsia="sl-SI"/>
        </w:rPr>
        <w:t xml:space="preserve"> </w:t>
      </w:r>
      <w:r w:rsidRPr="00E874DC">
        <w:rPr>
          <w:rFonts w:asciiTheme="minorHAnsi" w:eastAsia="Arial Unicode MS" w:hAnsiTheme="minorHAnsi" w:cstheme="minorHAnsi"/>
          <w:noProof/>
          <w:color w:val="000000"/>
          <w:lang w:eastAsia="sl-SI"/>
        </w:rPr>
        <w:t>-</w:t>
      </w:r>
      <w:r w:rsidR="00A86080">
        <w:rPr>
          <w:rFonts w:asciiTheme="minorHAnsi" w:eastAsia="Arial Unicode MS" w:hAnsiTheme="minorHAnsi" w:cstheme="minorHAnsi"/>
          <w:noProof/>
          <w:color w:val="000000"/>
          <w:lang w:eastAsia="sl-SI"/>
        </w:rPr>
        <w:t xml:space="preserve"> 1), Ur. l. RS, št. 101/03,</w:t>
      </w:r>
    </w:p>
    <w:p w:rsidR="000C0441" w:rsidRPr="00E874DC" w:rsidRDefault="000C0441" w:rsidP="000C0441">
      <w:pPr>
        <w:keepLines/>
        <w:numPr>
          <w:ilvl w:val="0"/>
          <w:numId w:val="19"/>
        </w:numPr>
        <w:spacing w:after="0" w:line="265" w:lineRule="auto"/>
        <w:jc w:val="both"/>
        <w:rPr>
          <w:rFonts w:asciiTheme="minorHAnsi" w:eastAsia="Arial Unicode MS" w:hAnsiTheme="minorHAnsi" w:cstheme="minorHAnsi"/>
          <w:noProof/>
          <w:color w:val="000000"/>
          <w:lang w:eastAsia="sl-SI"/>
        </w:rPr>
      </w:pPr>
      <w:r w:rsidRPr="00E874DC">
        <w:rPr>
          <w:rFonts w:asciiTheme="minorHAnsi" w:eastAsia="Arial Unicode MS" w:hAnsiTheme="minorHAnsi" w:cstheme="minorHAnsi"/>
          <w:noProof/>
          <w:color w:val="000000"/>
          <w:lang w:eastAsia="sl-SI"/>
        </w:rPr>
        <w:t>Pravilnik o minimalnih sanitarno zdravstvenih pogojih za opravljanje dejavnosti higienske nege in drugih podobnih dejavnosti, Ur.l. RS, št. 104/09, 17/11</w:t>
      </w:r>
      <w:r w:rsidR="00A86080">
        <w:rPr>
          <w:rFonts w:asciiTheme="minorHAnsi" w:eastAsia="Arial Unicode MS" w:hAnsiTheme="minorHAnsi" w:cstheme="minorHAnsi"/>
          <w:noProof/>
          <w:color w:val="000000"/>
          <w:lang w:eastAsia="sl-SI"/>
        </w:rPr>
        <w:t xml:space="preserve"> – </w:t>
      </w:r>
      <w:r w:rsidRPr="00E874DC">
        <w:rPr>
          <w:rFonts w:asciiTheme="minorHAnsi" w:eastAsia="Arial Unicode MS" w:hAnsiTheme="minorHAnsi" w:cstheme="minorHAnsi"/>
          <w:noProof/>
          <w:color w:val="000000"/>
          <w:lang w:eastAsia="sl-SI"/>
        </w:rPr>
        <w:t>ZTZPUS</w:t>
      </w:r>
      <w:r w:rsidR="00A86080">
        <w:rPr>
          <w:rFonts w:asciiTheme="minorHAnsi" w:eastAsia="Arial Unicode MS" w:hAnsiTheme="minorHAnsi" w:cstheme="minorHAnsi"/>
          <w:noProof/>
          <w:color w:val="000000"/>
          <w:lang w:eastAsia="sl-SI"/>
        </w:rPr>
        <w:t xml:space="preserve"> </w:t>
      </w:r>
      <w:r w:rsidRPr="00E874DC">
        <w:rPr>
          <w:rFonts w:asciiTheme="minorHAnsi" w:eastAsia="Arial Unicode MS" w:hAnsiTheme="minorHAnsi" w:cstheme="minorHAnsi"/>
          <w:noProof/>
          <w:color w:val="000000"/>
          <w:lang w:eastAsia="sl-SI"/>
        </w:rPr>
        <w:t>-</w:t>
      </w:r>
      <w:r w:rsidR="00A86080">
        <w:rPr>
          <w:rFonts w:asciiTheme="minorHAnsi" w:eastAsia="Arial Unicode MS" w:hAnsiTheme="minorHAnsi" w:cstheme="minorHAnsi"/>
          <w:noProof/>
          <w:color w:val="000000"/>
          <w:lang w:eastAsia="sl-SI"/>
        </w:rPr>
        <w:t xml:space="preserve"> 1,</w:t>
      </w:r>
    </w:p>
    <w:p w:rsidR="000C0441" w:rsidRDefault="000C0441" w:rsidP="000C0441">
      <w:pPr>
        <w:keepLines/>
        <w:numPr>
          <w:ilvl w:val="0"/>
          <w:numId w:val="19"/>
        </w:numPr>
        <w:spacing w:after="0" w:line="265" w:lineRule="auto"/>
        <w:jc w:val="both"/>
        <w:rPr>
          <w:rFonts w:asciiTheme="minorHAnsi" w:eastAsia="Arial Unicode MS" w:hAnsiTheme="minorHAnsi" w:cstheme="minorHAnsi"/>
          <w:noProof/>
          <w:color w:val="000000"/>
          <w:lang w:eastAsia="sl-SI"/>
        </w:rPr>
      </w:pPr>
      <w:r w:rsidRPr="00E874DC">
        <w:rPr>
          <w:rFonts w:asciiTheme="minorHAnsi" w:eastAsia="Arial Unicode MS" w:hAnsiTheme="minorHAnsi" w:cstheme="minorHAnsi"/>
          <w:noProof/>
          <w:color w:val="000000"/>
          <w:lang w:eastAsia="sl-SI"/>
        </w:rPr>
        <w:lastRenderedPageBreak/>
        <w:t>Pravilnik o pitni vodi, Ur.</w:t>
      </w:r>
      <w:r w:rsidR="00A86080">
        <w:rPr>
          <w:rFonts w:asciiTheme="minorHAnsi" w:eastAsia="Arial Unicode MS" w:hAnsiTheme="minorHAnsi" w:cstheme="minorHAnsi"/>
          <w:noProof/>
          <w:color w:val="000000"/>
          <w:lang w:eastAsia="sl-SI"/>
        </w:rPr>
        <w:t xml:space="preserve"> </w:t>
      </w:r>
      <w:r w:rsidRPr="00E874DC">
        <w:rPr>
          <w:rFonts w:asciiTheme="minorHAnsi" w:eastAsia="Arial Unicode MS" w:hAnsiTheme="minorHAnsi" w:cstheme="minorHAnsi"/>
          <w:noProof/>
          <w:color w:val="000000"/>
          <w:lang w:eastAsia="sl-SI"/>
        </w:rPr>
        <w:t>l. RS, št. 19/04, 35/04, 26/06, 92/06, 25/09, 74/15 in 51/17.</w:t>
      </w:r>
    </w:p>
    <w:p w:rsidR="00AB5183" w:rsidRPr="00E874DC" w:rsidRDefault="00AB5183" w:rsidP="00AB5183">
      <w:pPr>
        <w:keepLines/>
        <w:spacing w:after="0" w:line="265" w:lineRule="auto"/>
        <w:jc w:val="both"/>
        <w:rPr>
          <w:rFonts w:asciiTheme="minorHAnsi" w:eastAsia="Arial Unicode MS" w:hAnsiTheme="minorHAnsi" w:cstheme="minorHAnsi"/>
          <w:noProof/>
          <w:color w:val="000000"/>
          <w:lang w:eastAsia="sl-SI"/>
        </w:rPr>
      </w:pPr>
    </w:p>
    <w:p w:rsidR="000C0441" w:rsidRPr="00E874DC" w:rsidRDefault="000C0441" w:rsidP="00AB5183">
      <w:pPr>
        <w:pStyle w:val="Naslov3"/>
        <w:rPr>
          <w:lang w:eastAsia="sl-SI"/>
        </w:rPr>
      </w:pPr>
      <w:bookmarkStart w:id="292" w:name="_Toc7008253"/>
      <w:bookmarkStart w:id="293" w:name="_Toc43285928"/>
      <w:r w:rsidRPr="00E874DC">
        <w:rPr>
          <w:lang w:eastAsia="sl-SI"/>
        </w:rPr>
        <w:t>Dejavnost otroškega varstva, vzgoje in izobraževanja</w:t>
      </w:r>
      <w:bookmarkEnd w:id="291"/>
      <w:bookmarkEnd w:id="292"/>
      <w:bookmarkEnd w:id="293"/>
    </w:p>
    <w:p w:rsidR="000C0441" w:rsidRPr="00E874DC" w:rsidRDefault="000C0441" w:rsidP="000C0441">
      <w:pPr>
        <w:numPr>
          <w:ilvl w:val="0"/>
          <w:numId w:val="19"/>
        </w:numPr>
        <w:spacing w:after="0"/>
        <w:jc w:val="both"/>
        <w:rPr>
          <w:rFonts w:asciiTheme="minorHAnsi" w:hAnsiTheme="minorHAnsi"/>
        </w:rPr>
      </w:pPr>
      <w:bookmarkStart w:id="294" w:name="_Toc290980833"/>
      <w:r w:rsidRPr="00E874DC">
        <w:rPr>
          <w:rFonts w:asciiTheme="minorHAnsi" w:hAnsiTheme="minorHAnsi"/>
        </w:rPr>
        <w:t>Zakon o nalezljivih boleznih (ZNB), Ur. l. RS, št. 33/06- uradno prečiščeno besedilo,</w:t>
      </w:r>
    </w:p>
    <w:p w:rsidR="000C0441" w:rsidRPr="00E874DC" w:rsidRDefault="000C0441" w:rsidP="000C0441">
      <w:pPr>
        <w:numPr>
          <w:ilvl w:val="0"/>
          <w:numId w:val="19"/>
        </w:numPr>
        <w:spacing w:after="0"/>
        <w:jc w:val="both"/>
        <w:rPr>
          <w:rFonts w:asciiTheme="minorHAnsi" w:hAnsiTheme="minorHAnsi"/>
        </w:rPr>
      </w:pPr>
      <w:r w:rsidRPr="00E874DC">
        <w:rPr>
          <w:rFonts w:asciiTheme="minorHAnsi" w:hAnsiTheme="minorHAnsi"/>
        </w:rPr>
        <w:t>Zakon o vrtcih (ZVrt), Ur.l. RS, št. 100/05- uradno prečiščeno besedilo, 25/08, 98/09-ZIUZGK, 36/10, 62/10-ZUPJS, 94/10-ZIU, 40/12-ZUJF, 14/15</w:t>
      </w:r>
      <w:r w:rsidR="00A86080">
        <w:rPr>
          <w:rFonts w:asciiTheme="minorHAnsi" w:hAnsiTheme="minorHAnsi"/>
        </w:rPr>
        <w:t xml:space="preserve"> </w:t>
      </w:r>
      <w:r w:rsidRPr="00E874DC">
        <w:rPr>
          <w:rFonts w:asciiTheme="minorHAnsi" w:hAnsiTheme="minorHAnsi"/>
        </w:rPr>
        <w:t>-</w:t>
      </w:r>
      <w:r w:rsidR="00A86080">
        <w:rPr>
          <w:rFonts w:asciiTheme="minorHAnsi" w:hAnsiTheme="minorHAnsi"/>
        </w:rPr>
        <w:t xml:space="preserve"> </w:t>
      </w:r>
      <w:r w:rsidRPr="00E874DC">
        <w:rPr>
          <w:rFonts w:asciiTheme="minorHAnsi" w:hAnsiTheme="minorHAnsi"/>
        </w:rPr>
        <w:t>ZUUJFO in 55/17,</w:t>
      </w:r>
    </w:p>
    <w:p w:rsidR="000C0441" w:rsidRPr="00E874DC" w:rsidRDefault="000C0441" w:rsidP="000C0441">
      <w:pPr>
        <w:numPr>
          <w:ilvl w:val="0"/>
          <w:numId w:val="19"/>
        </w:numPr>
        <w:spacing w:after="0"/>
        <w:jc w:val="both"/>
        <w:rPr>
          <w:rFonts w:asciiTheme="minorHAnsi" w:hAnsiTheme="minorHAnsi"/>
        </w:rPr>
      </w:pPr>
      <w:r w:rsidRPr="00E874DC">
        <w:rPr>
          <w:rFonts w:asciiTheme="minorHAnsi" w:hAnsiTheme="minorHAnsi"/>
        </w:rPr>
        <w:t>Pravilnik o normativih in minimalnih tehničnih pogojih za prostor in opremo vrtca, Ur.l. RS, št. 73/00, 75/05, 33/08, 126/08, 47/10, 47/13, 74/16 in 20/17,</w:t>
      </w:r>
    </w:p>
    <w:p w:rsidR="000C0441" w:rsidRPr="00E874DC" w:rsidRDefault="000C0441" w:rsidP="000C0441">
      <w:pPr>
        <w:numPr>
          <w:ilvl w:val="0"/>
          <w:numId w:val="19"/>
        </w:numPr>
        <w:spacing w:after="0"/>
        <w:jc w:val="both"/>
        <w:rPr>
          <w:rFonts w:asciiTheme="minorHAnsi" w:hAnsiTheme="minorHAnsi"/>
        </w:rPr>
      </w:pPr>
      <w:r w:rsidRPr="00E874DC">
        <w:rPr>
          <w:rFonts w:asciiTheme="minorHAnsi" w:hAnsiTheme="minorHAnsi"/>
        </w:rPr>
        <w:t>Pravilnik o zdravstveno-higienskih zahtevah, katerim morajo ustrezati poslopja in prostori osnovne šole, Ur.l. SRS, št. 20/69 in 5/80,</w:t>
      </w:r>
    </w:p>
    <w:p w:rsidR="000C0441" w:rsidRPr="00E874DC" w:rsidRDefault="000C0441" w:rsidP="000C0441">
      <w:pPr>
        <w:numPr>
          <w:ilvl w:val="0"/>
          <w:numId w:val="19"/>
        </w:numPr>
        <w:spacing w:after="0"/>
        <w:jc w:val="both"/>
        <w:rPr>
          <w:rFonts w:asciiTheme="minorHAnsi" w:hAnsiTheme="minorHAnsi"/>
        </w:rPr>
      </w:pPr>
      <w:r w:rsidRPr="00E874DC">
        <w:rPr>
          <w:rFonts w:asciiTheme="minorHAnsi" w:hAnsiTheme="minorHAnsi"/>
        </w:rPr>
        <w:t>Pravilnik o pitni vodi, Ur.l. RS, št. 19/04, 35/04, 26/06, 92/06, 25/09, 74/15 in 51/17.</w:t>
      </w:r>
    </w:p>
    <w:p w:rsidR="000C0441" w:rsidRPr="00E874DC" w:rsidRDefault="000C0441" w:rsidP="00AB5183">
      <w:pPr>
        <w:pStyle w:val="Naslov3"/>
        <w:rPr>
          <w:lang w:eastAsia="sl-SI"/>
        </w:rPr>
      </w:pPr>
      <w:bookmarkStart w:id="295" w:name="_Toc7008254"/>
      <w:bookmarkStart w:id="296" w:name="_Toc43285929"/>
      <w:r w:rsidRPr="00E874DC">
        <w:rPr>
          <w:lang w:eastAsia="sl-SI"/>
        </w:rPr>
        <w:t>Nastanitveni in javni objekti</w:t>
      </w:r>
      <w:bookmarkEnd w:id="294"/>
      <w:bookmarkEnd w:id="295"/>
      <w:bookmarkEnd w:id="296"/>
    </w:p>
    <w:p w:rsidR="000C0441" w:rsidRPr="00E874DC" w:rsidRDefault="000C0441" w:rsidP="000C0441">
      <w:pPr>
        <w:numPr>
          <w:ilvl w:val="0"/>
          <w:numId w:val="19"/>
        </w:numPr>
        <w:spacing w:after="0"/>
        <w:jc w:val="both"/>
        <w:rPr>
          <w:rFonts w:asciiTheme="minorHAnsi" w:hAnsiTheme="minorHAnsi"/>
        </w:rPr>
      </w:pPr>
      <w:bookmarkStart w:id="297" w:name="_Toc290980824"/>
      <w:bookmarkStart w:id="298" w:name="_Toc290980834"/>
      <w:r w:rsidRPr="00E874DC">
        <w:rPr>
          <w:rFonts w:asciiTheme="minorHAnsi" w:hAnsiTheme="minorHAnsi"/>
        </w:rPr>
        <w:t>Zakon o nalezljivih boleznih (ZNB), Ur. l. RS, št. 33/06 - uradno prečiščeno besedilo,</w:t>
      </w:r>
    </w:p>
    <w:p w:rsidR="000C0441" w:rsidRPr="00E874DC" w:rsidRDefault="000C0441" w:rsidP="000C0441">
      <w:pPr>
        <w:numPr>
          <w:ilvl w:val="0"/>
          <w:numId w:val="19"/>
        </w:numPr>
        <w:spacing w:after="0"/>
        <w:jc w:val="both"/>
        <w:rPr>
          <w:rFonts w:asciiTheme="minorHAnsi" w:hAnsiTheme="minorHAnsi"/>
        </w:rPr>
      </w:pPr>
      <w:r w:rsidRPr="00E874DC">
        <w:rPr>
          <w:rFonts w:asciiTheme="minorHAnsi" w:hAnsiTheme="minorHAnsi"/>
        </w:rPr>
        <w:t>Pravilnik o pitni vodi, Ur.</w:t>
      </w:r>
      <w:r w:rsidR="00A86080">
        <w:rPr>
          <w:rFonts w:asciiTheme="minorHAnsi" w:hAnsiTheme="minorHAnsi"/>
        </w:rPr>
        <w:t xml:space="preserve"> </w:t>
      </w:r>
      <w:r w:rsidRPr="00E874DC">
        <w:rPr>
          <w:rFonts w:asciiTheme="minorHAnsi" w:hAnsiTheme="minorHAnsi"/>
        </w:rPr>
        <w:t xml:space="preserve">l. RS, št. 19/04, 35/04, 26/06, 92/06, 25/09, 74/15 in 51/17, </w:t>
      </w:r>
    </w:p>
    <w:p w:rsidR="000C0441" w:rsidRPr="00E874DC" w:rsidRDefault="000C0441" w:rsidP="000C0441">
      <w:pPr>
        <w:numPr>
          <w:ilvl w:val="0"/>
          <w:numId w:val="19"/>
        </w:numPr>
        <w:spacing w:after="0"/>
        <w:jc w:val="both"/>
        <w:rPr>
          <w:rFonts w:asciiTheme="minorHAnsi" w:hAnsiTheme="minorHAnsi"/>
        </w:rPr>
      </w:pPr>
      <w:r w:rsidRPr="00E874DC">
        <w:rPr>
          <w:rFonts w:asciiTheme="minorHAnsi" w:hAnsiTheme="minorHAnsi"/>
        </w:rPr>
        <w:t>Pravilnik o prezračevanju in klimatizaciji stavb Ur. l. RS, št. 42/02, 105/02, 110/02-ZGO-1 in 61/17-GZ.</w:t>
      </w:r>
    </w:p>
    <w:p w:rsidR="000C0441" w:rsidRPr="00E874DC" w:rsidRDefault="000C0441" w:rsidP="00AB5183">
      <w:pPr>
        <w:pStyle w:val="Naslov2"/>
      </w:pPr>
      <w:bookmarkStart w:id="299" w:name="_Toc415657727"/>
      <w:bookmarkStart w:id="300" w:name="_Toc7008261"/>
      <w:bookmarkStart w:id="301" w:name="_Toc43285930"/>
      <w:bookmarkEnd w:id="297"/>
      <w:bookmarkEnd w:id="299"/>
      <w:r w:rsidRPr="00E874DC">
        <w:t>Zdravilstvo</w:t>
      </w:r>
      <w:bookmarkEnd w:id="300"/>
      <w:bookmarkEnd w:id="301"/>
    </w:p>
    <w:p w:rsidR="000C0441" w:rsidRPr="00E874DC" w:rsidRDefault="000C0441" w:rsidP="000C0441">
      <w:pPr>
        <w:numPr>
          <w:ilvl w:val="0"/>
          <w:numId w:val="23"/>
        </w:numPr>
        <w:spacing w:after="0"/>
        <w:jc w:val="both"/>
        <w:rPr>
          <w:rFonts w:asciiTheme="minorHAnsi" w:hAnsiTheme="minorHAnsi"/>
        </w:rPr>
      </w:pPr>
      <w:r w:rsidRPr="00E874DC">
        <w:rPr>
          <w:rFonts w:asciiTheme="minorHAnsi" w:hAnsiTheme="minorHAnsi"/>
        </w:rPr>
        <w:t xml:space="preserve">Zakon o zdravilstvu (ZZdrav), Ur. l. RS, št. 94/07, 87/11, </w:t>
      </w:r>
    </w:p>
    <w:p w:rsidR="000C0441" w:rsidRPr="006C0871" w:rsidRDefault="000C0441" w:rsidP="000C0441">
      <w:pPr>
        <w:numPr>
          <w:ilvl w:val="0"/>
          <w:numId w:val="23"/>
        </w:numPr>
        <w:spacing w:after="0"/>
        <w:jc w:val="both"/>
        <w:rPr>
          <w:rFonts w:asciiTheme="minorHAnsi" w:hAnsiTheme="minorHAnsi" w:cstheme="minorHAnsi"/>
        </w:rPr>
      </w:pPr>
      <w:r w:rsidRPr="006C0871">
        <w:rPr>
          <w:rFonts w:asciiTheme="minorHAnsi" w:hAnsiTheme="minorHAnsi" w:cstheme="minorHAnsi"/>
        </w:rPr>
        <w:t>Pravilnik o pogojih za opravljanje zdravilske dejavnosti, Ur.</w:t>
      </w:r>
      <w:r w:rsidR="00A86080">
        <w:rPr>
          <w:rFonts w:asciiTheme="minorHAnsi" w:hAnsiTheme="minorHAnsi" w:cstheme="minorHAnsi"/>
        </w:rPr>
        <w:t xml:space="preserve"> </w:t>
      </w:r>
      <w:r w:rsidRPr="006C0871">
        <w:rPr>
          <w:rFonts w:asciiTheme="minorHAnsi" w:hAnsiTheme="minorHAnsi" w:cstheme="minorHAnsi"/>
        </w:rPr>
        <w:t>l. RS, št. 101/11,</w:t>
      </w:r>
    </w:p>
    <w:p w:rsidR="00F04B70" w:rsidRPr="006C0871" w:rsidRDefault="000C0441" w:rsidP="000C0441">
      <w:pPr>
        <w:numPr>
          <w:ilvl w:val="0"/>
          <w:numId w:val="23"/>
        </w:numPr>
        <w:spacing w:after="0"/>
        <w:jc w:val="both"/>
        <w:rPr>
          <w:rFonts w:asciiTheme="minorHAnsi" w:hAnsiTheme="minorHAnsi" w:cstheme="minorHAnsi"/>
        </w:rPr>
      </w:pPr>
      <w:r w:rsidRPr="006C0871">
        <w:rPr>
          <w:rFonts w:asciiTheme="minorHAnsi" w:hAnsiTheme="minorHAnsi" w:cstheme="minorHAnsi"/>
        </w:rPr>
        <w:t>Pravilnik o opredelitvi zdravilskih sistemov in zdravilskih metod ter o postopku evidentiranja, priznavanja in nadzora zdravilskih sistemov in zdravilskih metod, ki se uvajajo v zdravilsko dejavnost, Ur. l. RS, št. 79/08, 115/08, 101/11 in 74/17</w:t>
      </w:r>
      <w:r w:rsidR="00F04B70" w:rsidRPr="006C0871">
        <w:rPr>
          <w:rFonts w:asciiTheme="minorHAnsi" w:hAnsiTheme="minorHAnsi" w:cstheme="minorHAnsi"/>
        </w:rPr>
        <w:t>,</w:t>
      </w:r>
    </w:p>
    <w:p w:rsidR="000C0441" w:rsidRPr="006C0871" w:rsidRDefault="00F04B70" w:rsidP="00AD7197">
      <w:pPr>
        <w:pStyle w:val="Odstavekseznama"/>
        <w:numPr>
          <w:ilvl w:val="0"/>
          <w:numId w:val="23"/>
        </w:numPr>
        <w:rPr>
          <w:rFonts w:asciiTheme="minorHAnsi" w:hAnsiTheme="minorHAnsi" w:cstheme="minorHAnsi"/>
        </w:rPr>
      </w:pPr>
      <w:r w:rsidRPr="006C0871">
        <w:rPr>
          <w:rFonts w:asciiTheme="minorHAnsi" w:hAnsiTheme="minorHAnsi" w:cstheme="minorHAnsi"/>
        </w:rPr>
        <w:t>Pravilnik o preizkusu iz zdravstvenih vsebin za zdravilce, ki nimajo zdravstvene izobrazbe, Ur. L. RS, št. 79/08, 101/11 in 55/17</w:t>
      </w:r>
      <w:r w:rsidR="000C0441" w:rsidRPr="006C0871">
        <w:rPr>
          <w:rFonts w:asciiTheme="minorHAnsi" w:hAnsiTheme="minorHAnsi" w:cstheme="minorHAnsi"/>
        </w:rPr>
        <w:t>.</w:t>
      </w:r>
    </w:p>
    <w:p w:rsidR="000C0441" w:rsidRPr="00E874DC" w:rsidRDefault="000C0441" w:rsidP="00AB5183">
      <w:pPr>
        <w:pStyle w:val="Naslov2"/>
      </w:pPr>
      <w:bookmarkStart w:id="302" w:name="_Toc7008262"/>
      <w:bookmarkStart w:id="303" w:name="_Toc43285931"/>
      <w:r w:rsidRPr="00CC4E8F">
        <w:t>Higienska</w:t>
      </w:r>
      <w:r w:rsidRPr="00E874DC">
        <w:t xml:space="preserve"> ustreznost kopalnih vod in zdravstvena ustreznost mineralnih vod ter minimalni sanitarno-zdravstveni pogoji kopališč</w:t>
      </w:r>
      <w:bookmarkEnd w:id="298"/>
      <w:bookmarkEnd w:id="302"/>
      <w:bookmarkEnd w:id="303"/>
    </w:p>
    <w:p w:rsidR="000C0441" w:rsidRPr="00E874DC" w:rsidRDefault="000C0441" w:rsidP="000C0441">
      <w:pPr>
        <w:numPr>
          <w:ilvl w:val="0"/>
          <w:numId w:val="25"/>
        </w:numPr>
        <w:spacing w:after="0"/>
        <w:jc w:val="both"/>
        <w:rPr>
          <w:rFonts w:asciiTheme="minorHAnsi" w:hAnsiTheme="minorHAnsi"/>
        </w:rPr>
      </w:pPr>
      <w:bookmarkStart w:id="304" w:name="_Toc290980835"/>
      <w:r w:rsidRPr="00E874DC">
        <w:rPr>
          <w:rFonts w:asciiTheme="minorHAnsi" w:hAnsiTheme="minorHAnsi"/>
        </w:rPr>
        <w:t>Zakon o varstvu pred utopitvami (ZVU), Ur.</w:t>
      </w:r>
      <w:r w:rsidR="00A86080">
        <w:rPr>
          <w:rFonts w:asciiTheme="minorHAnsi" w:hAnsiTheme="minorHAnsi"/>
        </w:rPr>
        <w:t xml:space="preserve"> </w:t>
      </w:r>
      <w:r w:rsidRPr="00E874DC">
        <w:rPr>
          <w:rFonts w:asciiTheme="minorHAnsi" w:hAnsiTheme="minorHAnsi"/>
        </w:rPr>
        <w:t>l. RS, št. 42/07</w:t>
      </w:r>
      <w:r w:rsidR="00A86080">
        <w:rPr>
          <w:rFonts w:asciiTheme="minorHAnsi" w:hAnsiTheme="minorHAnsi"/>
        </w:rPr>
        <w:t xml:space="preserve"> </w:t>
      </w:r>
      <w:r w:rsidRPr="00E874DC">
        <w:rPr>
          <w:rFonts w:asciiTheme="minorHAnsi" w:hAnsiTheme="minorHAnsi"/>
        </w:rPr>
        <w:t>-</w:t>
      </w:r>
      <w:r w:rsidR="00A86080">
        <w:rPr>
          <w:rFonts w:asciiTheme="minorHAnsi" w:hAnsiTheme="minorHAnsi"/>
        </w:rPr>
        <w:t xml:space="preserve"> </w:t>
      </w:r>
      <w:r w:rsidRPr="00E874DC">
        <w:rPr>
          <w:rFonts w:asciiTheme="minorHAnsi" w:hAnsiTheme="minorHAnsi"/>
        </w:rPr>
        <w:t>UPB1, 9/11,</w:t>
      </w:r>
    </w:p>
    <w:p w:rsidR="000C0441" w:rsidRPr="00E874DC" w:rsidRDefault="000C0441" w:rsidP="000C0441">
      <w:pPr>
        <w:numPr>
          <w:ilvl w:val="0"/>
          <w:numId w:val="25"/>
        </w:numPr>
        <w:spacing w:after="0"/>
        <w:jc w:val="both"/>
        <w:rPr>
          <w:rFonts w:asciiTheme="minorHAnsi" w:hAnsiTheme="minorHAnsi"/>
        </w:rPr>
      </w:pPr>
      <w:r w:rsidRPr="00E874DC">
        <w:rPr>
          <w:rFonts w:asciiTheme="minorHAnsi" w:hAnsiTheme="minorHAnsi"/>
        </w:rPr>
        <w:t>Pravilnik o minimalnih higienskih zahtevah, ki jih morajo izpolnjevati kopališča in kopalna voda v bazenih, Ur.</w:t>
      </w:r>
      <w:r w:rsidR="00A86080">
        <w:rPr>
          <w:rFonts w:asciiTheme="minorHAnsi" w:hAnsiTheme="minorHAnsi"/>
        </w:rPr>
        <w:t xml:space="preserve"> </w:t>
      </w:r>
      <w:r w:rsidRPr="00E874DC">
        <w:rPr>
          <w:rFonts w:asciiTheme="minorHAnsi" w:hAnsiTheme="minorHAnsi"/>
        </w:rPr>
        <w:t>l. RS, št. 59/15, 86/15-</w:t>
      </w:r>
      <w:proofErr w:type="spellStart"/>
      <w:r w:rsidRPr="00E874DC">
        <w:rPr>
          <w:rFonts w:asciiTheme="minorHAnsi" w:hAnsiTheme="minorHAnsi"/>
        </w:rPr>
        <w:t>popr</w:t>
      </w:r>
      <w:proofErr w:type="spellEnd"/>
      <w:r w:rsidRPr="00E874DC">
        <w:rPr>
          <w:rFonts w:asciiTheme="minorHAnsi" w:hAnsiTheme="minorHAnsi"/>
        </w:rPr>
        <w:t>. in 52/18,</w:t>
      </w:r>
    </w:p>
    <w:p w:rsidR="000C0441" w:rsidRPr="00E874DC" w:rsidRDefault="000C0441" w:rsidP="000C0441">
      <w:pPr>
        <w:numPr>
          <w:ilvl w:val="0"/>
          <w:numId w:val="25"/>
        </w:numPr>
        <w:spacing w:after="0"/>
        <w:jc w:val="both"/>
        <w:rPr>
          <w:rFonts w:asciiTheme="minorHAnsi" w:hAnsiTheme="minorHAnsi"/>
        </w:rPr>
      </w:pPr>
      <w:r w:rsidRPr="00E874DC">
        <w:rPr>
          <w:rFonts w:asciiTheme="minorHAnsi" w:hAnsiTheme="minorHAnsi"/>
        </w:rPr>
        <w:t>Pravilnik o opremi in sredstvih za dajanje prve pomoči, usposabljanju in preizkusih iz prve pomoči ter zdravniških pregledih reševalcev iz vode, Ur.</w:t>
      </w:r>
      <w:r w:rsidR="00A86080">
        <w:rPr>
          <w:rFonts w:asciiTheme="minorHAnsi" w:hAnsiTheme="minorHAnsi"/>
        </w:rPr>
        <w:t xml:space="preserve"> </w:t>
      </w:r>
      <w:r w:rsidRPr="00E874DC">
        <w:rPr>
          <w:rFonts w:asciiTheme="minorHAnsi" w:hAnsiTheme="minorHAnsi"/>
        </w:rPr>
        <w:t>l. RS, št. 70/03, 34/04-</w:t>
      </w:r>
      <w:proofErr w:type="spellStart"/>
      <w:r w:rsidRPr="00E874DC">
        <w:rPr>
          <w:rFonts w:asciiTheme="minorHAnsi" w:hAnsiTheme="minorHAnsi"/>
        </w:rPr>
        <w:t>popr</w:t>
      </w:r>
      <w:proofErr w:type="spellEnd"/>
      <w:r w:rsidRPr="00E874DC">
        <w:rPr>
          <w:rFonts w:asciiTheme="minorHAnsi" w:hAnsiTheme="minorHAnsi"/>
        </w:rPr>
        <w:t>. in 26/07 – ZVU-A,</w:t>
      </w:r>
    </w:p>
    <w:p w:rsidR="000C0441" w:rsidRPr="00E874DC" w:rsidRDefault="000C0441" w:rsidP="000C0441">
      <w:pPr>
        <w:numPr>
          <w:ilvl w:val="0"/>
          <w:numId w:val="25"/>
        </w:numPr>
        <w:spacing w:after="0"/>
        <w:jc w:val="both"/>
        <w:rPr>
          <w:rFonts w:asciiTheme="minorHAnsi" w:hAnsiTheme="minorHAnsi"/>
        </w:rPr>
      </w:pPr>
      <w:r w:rsidRPr="00E874DC">
        <w:rPr>
          <w:rFonts w:asciiTheme="minorHAnsi" w:hAnsiTheme="minorHAnsi"/>
        </w:rPr>
        <w:t>Pravilnik o tehničnih ukrepih in zahtevah za varno obratovanje kopališč in za varstvo pred utopitvami na kopališčih, Ur.</w:t>
      </w:r>
      <w:r w:rsidR="00A86080">
        <w:rPr>
          <w:rFonts w:asciiTheme="minorHAnsi" w:hAnsiTheme="minorHAnsi"/>
        </w:rPr>
        <w:t xml:space="preserve"> </w:t>
      </w:r>
      <w:r w:rsidRPr="00E874DC">
        <w:rPr>
          <w:rFonts w:asciiTheme="minorHAnsi" w:hAnsiTheme="minorHAnsi"/>
        </w:rPr>
        <w:t>l. RS, št. 88/03, 56/06, 26/07</w:t>
      </w:r>
      <w:r w:rsidR="00A86080">
        <w:rPr>
          <w:rFonts w:asciiTheme="minorHAnsi" w:hAnsiTheme="minorHAnsi"/>
        </w:rPr>
        <w:t xml:space="preserve"> – </w:t>
      </w:r>
      <w:r w:rsidRPr="00E874DC">
        <w:rPr>
          <w:rFonts w:asciiTheme="minorHAnsi" w:hAnsiTheme="minorHAnsi"/>
        </w:rPr>
        <w:t>ZVU</w:t>
      </w:r>
      <w:r w:rsidR="00A86080">
        <w:rPr>
          <w:rFonts w:asciiTheme="minorHAnsi" w:hAnsiTheme="minorHAnsi"/>
        </w:rPr>
        <w:t xml:space="preserve"> </w:t>
      </w:r>
      <w:r w:rsidRPr="00E874DC">
        <w:rPr>
          <w:rFonts w:asciiTheme="minorHAnsi" w:hAnsiTheme="minorHAnsi"/>
        </w:rPr>
        <w:t>-</w:t>
      </w:r>
      <w:r w:rsidR="00A86080">
        <w:rPr>
          <w:rFonts w:asciiTheme="minorHAnsi" w:hAnsiTheme="minorHAnsi"/>
        </w:rPr>
        <w:t xml:space="preserve"> </w:t>
      </w:r>
      <w:r w:rsidRPr="00E874DC">
        <w:rPr>
          <w:rFonts w:asciiTheme="minorHAnsi" w:hAnsiTheme="minorHAnsi"/>
        </w:rPr>
        <w:t xml:space="preserve">A in 84/07, </w:t>
      </w:r>
    </w:p>
    <w:p w:rsidR="000C0441" w:rsidRPr="00E874DC" w:rsidRDefault="000C0441" w:rsidP="000C0441">
      <w:pPr>
        <w:numPr>
          <w:ilvl w:val="0"/>
          <w:numId w:val="25"/>
        </w:numPr>
        <w:spacing w:after="0"/>
        <w:jc w:val="both"/>
        <w:rPr>
          <w:rFonts w:asciiTheme="minorHAnsi" w:hAnsiTheme="minorHAnsi"/>
        </w:rPr>
      </w:pPr>
      <w:r w:rsidRPr="00E874DC">
        <w:rPr>
          <w:rFonts w:asciiTheme="minorHAnsi" w:hAnsiTheme="minorHAnsi"/>
        </w:rPr>
        <w:lastRenderedPageBreak/>
        <w:t>Pravilnik o ukrepih za varstvo pred utopitvami na kopališčih</w:t>
      </w:r>
      <w:r w:rsidR="00CC4E8F">
        <w:rPr>
          <w:rFonts w:asciiTheme="minorHAnsi" w:hAnsiTheme="minorHAnsi"/>
        </w:rPr>
        <w:t>, Ur.</w:t>
      </w:r>
      <w:r w:rsidR="00A86080">
        <w:rPr>
          <w:rFonts w:asciiTheme="minorHAnsi" w:hAnsiTheme="minorHAnsi"/>
        </w:rPr>
        <w:t xml:space="preserve"> </w:t>
      </w:r>
      <w:r w:rsidR="00CC4E8F">
        <w:rPr>
          <w:rFonts w:asciiTheme="minorHAnsi" w:hAnsiTheme="minorHAnsi"/>
        </w:rPr>
        <w:t xml:space="preserve">l. RS, št. 84/07, 22/13, </w:t>
      </w:r>
      <w:r w:rsidRPr="00E874DC">
        <w:rPr>
          <w:rFonts w:asciiTheme="minorHAnsi" w:hAnsiTheme="minorHAnsi"/>
        </w:rPr>
        <w:t>33/18</w:t>
      </w:r>
      <w:r w:rsidR="00CC4E8F">
        <w:rPr>
          <w:rFonts w:asciiTheme="minorHAnsi" w:hAnsiTheme="minorHAnsi"/>
        </w:rPr>
        <w:t xml:space="preserve"> in 47/19</w:t>
      </w:r>
      <w:r w:rsidRPr="00E874DC">
        <w:rPr>
          <w:rFonts w:asciiTheme="minorHAnsi" w:hAnsiTheme="minorHAnsi"/>
        </w:rPr>
        <w:t>.</w:t>
      </w:r>
    </w:p>
    <w:p w:rsidR="000C0441" w:rsidRPr="00E874DC" w:rsidRDefault="000C0441" w:rsidP="00AB5183">
      <w:pPr>
        <w:pStyle w:val="Naslov2"/>
      </w:pPr>
      <w:bookmarkStart w:id="305" w:name="_Toc7008263"/>
      <w:bookmarkStart w:id="306" w:name="_Toc43285932"/>
      <w:r w:rsidRPr="00E874DC">
        <w:t>Zdravstvena ustreznost pitne vode ter objekti in naprave za javno oskrbo s pitno vodo</w:t>
      </w:r>
      <w:bookmarkEnd w:id="304"/>
      <w:bookmarkEnd w:id="305"/>
      <w:bookmarkEnd w:id="306"/>
    </w:p>
    <w:p w:rsidR="000C0441" w:rsidRPr="00E874DC" w:rsidRDefault="00754754" w:rsidP="000C0441">
      <w:pPr>
        <w:numPr>
          <w:ilvl w:val="0"/>
          <w:numId w:val="27"/>
        </w:numPr>
        <w:spacing w:after="0"/>
        <w:jc w:val="both"/>
        <w:rPr>
          <w:rFonts w:asciiTheme="minorHAnsi" w:hAnsiTheme="minorHAnsi"/>
        </w:rPr>
      </w:pPr>
      <w:bookmarkStart w:id="307" w:name="_Toc290980836"/>
      <w:r>
        <w:rPr>
          <w:rFonts w:asciiTheme="minorHAnsi" w:hAnsiTheme="minorHAnsi"/>
        </w:rPr>
        <w:t xml:space="preserve">Zakon o zdravstveni </w:t>
      </w:r>
      <w:r w:rsidR="000C0441" w:rsidRPr="00E874DC">
        <w:rPr>
          <w:rFonts w:asciiTheme="minorHAnsi" w:hAnsiTheme="minorHAnsi"/>
        </w:rPr>
        <w:t>ustreznosti živil in izdelkov ter snovi, ki prihajajo v stik z živili (ZZUZIS), Ur.</w:t>
      </w:r>
      <w:r w:rsidR="00A86080">
        <w:rPr>
          <w:rFonts w:asciiTheme="minorHAnsi" w:hAnsiTheme="minorHAnsi"/>
        </w:rPr>
        <w:t xml:space="preserve"> </w:t>
      </w:r>
      <w:r w:rsidR="000C0441" w:rsidRPr="00E874DC">
        <w:rPr>
          <w:rFonts w:asciiTheme="minorHAnsi" w:hAnsiTheme="minorHAnsi"/>
        </w:rPr>
        <w:t>l. RS, št. 52/00, 42/02, 47/04-</w:t>
      </w:r>
      <w:proofErr w:type="spellStart"/>
      <w:r w:rsidR="000C0441" w:rsidRPr="00E874DC">
        <w:rPr>
          <w:rFonts w:asciiTheme="minorHAnsi" w:hAnsiTheme="minorHAnsi"/>
        </w:rPr>
        <w:t>ZdZPZ</w:t>
      </w:r>
      <w:proofErr w:type="spellEnd"/>
      <w:r w:rsidR="000C0441" w:rsidRPr="00E874DC">
        <w:rPr>
          <w:rFonts w:asciiTheme="minorHAnsi" w:hAnsiTheme="minorHAnsi"/>
        </w:rPr>
        <w:t>,</w:t>
      </w:r>
    </w:p>
    <w:p w:rsidR="000C0441" w:rsidRPr="00E874DC" w:rsidRDefault="000C0441" w:rsidP="000C0441">
      <w:pPr>
        <w:numPr>
          <w:ilvl w:val="0"/>
          <w:numId w:val="27"/>
        </w:numPr>
        <w:spacing w:after="0"/>
        <w:jc w:val="both"/>
        <w:rPr>
          <w:rFonts w:asciiTheme="minorHAnsi" w:hAnsiTheme="minorHAnsi"/>
        </w:rPr>
      </w:pPr>
      <w:r w:rsidRPr="00E874DC">
        <w:rPr>
          <w:rFonts w:asciiTheme="minorHAnsi" w:hAnsiTheme="minorHAnsi"/>
        </w:rPr>
        <w:t>Zakon o vodah (ZV</w:t>
      </w:r>
      <w:r w:rsidR="00A86080">
        <w:rPr>
          <w:rFonts w:asciiTheme="minorHAnsi" w:hAnsiTheme="minorHAnsi"/>
        </w:rPr>
        <w:t xml:space="preserve"> </w:t>
      </w:r>
      <w:r w:rsidRPr="00E874DC">
        <w:rPr>
          <w:rFonts w:asciiTheme="minorHAnsi" w:hAnsiTheme="minorHAnsi"/>
        </w:rPr>
        <w:t>-</w:t>
      </w:r>
      <w:r w:rsidR="00A86080">
        <w:rPr>
          <w:rFonts w:asciiTheme="minorHAnsi" w:hAnsiTheme="minorHAnsi"/>
        </w:rPr>
        <w:t xml:space="preserve"> </w:t>
      </w:r>
      <w:r w:rsidRPr="00E874DC">
        <w:rPr>
          <w:rFonts w:asciiTheme="minorHAnsi" w:hAnsiTheme="minorHAnsi"/>
        </w:rPr>
        <w:t>1), Ur.</w:t>
      </w:r>
      <w:r w:rsidR="00A86080">
        <w:rPr>
          <w:rFonts w:asciiTheme="minorHAnsi" w:hAnsiTheme="minorHAnsi"/>
        </w:rPr>
        <w:t xml:space="preserve"> </w:t>
      </w:r>
      <w:r w:rsidRPr="00E874DC">
        <w:rPr>
          <w:rFonts w:asciiTheme="minorHAnsi" w:hAnsiTheme="minorHAnsi"/>
        </w:rPr>
        <w:t>l. RS, št. 67/02, 110/02-ZGO-1, 2/04-ZZdrI-A, 41/04-ZVO-1, 57/08, 57/12, 100/13, 40/14 in 56/15,</w:t>
      </w:r>
    </w:p>
    <w:p w:rsidR="000C0441" w:rsidRPr="00E874DC" w:rsidRDefault="000C0441" w:rsidP="000C0441">
      <w:pPr>
        <w:numPr>
          <w:ilvl w:val="0"/>
          <w:numId w:val="27"/>
        </w:numPr>
        <w:spacing w:after="0"/>
        <w:jc w:val="both"/>
        <w:rPr>
          <w:rFonts w:asciiTheme="minorHAnsi" w:hAnsiTheme="minorHAnsi"/>
        </w:rPr>
      </w:pPr>
      <w:r w:rsidRPr="00E874DC">
        <w:rPr>
          <w:rFonts w:asciiTheme="minorHAnsi" w:hAnsiTheme="minorHAnsi"/>
        </w:rPr>
        <w:t>Pravilnik o pitni vodi, Ur.</w:t>
      </w:r>
      <w:r w:rsidR="001D38F7">
        <w:rPr>
          <w:rFonts w:asciiTheme="minorHAnsi" w:hAnsiTheme="minorHAnsi"/>
        </w:rPr>
        <w:t xml:space="preserve"> </w:t>
      </w:r>
      <w:r w:rsidRPr="00E874DC">
        <w:rPr>
          <w:rFonts w:asciiTheme="minorHAnsi" w:hAnsiTheme="minorHAnsi"/>
        </w:rPr>
        <w:t>l. RS, št. 19/04, 35/04, 26/06, 92/06 25/09, 74/15 in 51/17,</w:t>
      </w:r>
    </w:p>
    <w:p w:rsidR="000C0441" w:rsidRPr="00E874DC" w:rsidRDefault="000C0441" w:rsidP="000C0441">
      <w:pPr>
        <w:numPr>
          <w:ilvl w:val="0"/>
          <w:numId w:val="27"/>
        </w:numPr>
        <w:spacing w:after="0"/>
        <w:jc w:val="both"/>
        <w:rPr>
          <w:rFonts w:asciiTheme="minorHAnsi" w:hAnsiTheme="minorHAnsi"/>
        </w:rPr>
      </w:pPr>
      <w:r w:rsidRPr="00E874DC">
        <w:rPr>
          <w:rFonts w:asciiTheme="minorHAnsi" w:hAnsiTheme="minorHAnsi"/>
        </w:rPr>
        <w:t>Pravilnik o kriterijih za določitev vodovarstvenega območja, Ur.</w:t>
      </w:r>
      <w:r w:rsidR="001D38F7">
        <w:rPr>
          <w:rFonts w:asciiTheme="minorHAnsi" w:hAnsiTheme="minorHAnsi"/>
        </w:rPr>
        <w:t xml:space="preserve"> </w:t>
      </w:r>
      <w:r w:rsidRPr="00E874DC">
        <w:rPr>
          <w:rFonts w:asciiTheme="minorHAnsi" w:hAnsiTheme="minorHAnsi"/>
        </w:rPr>
        <w:t>l. RS, št. 64/04, 5/06, 58/11 in 15/16,</w:t>
      </w:r>
    </w:p>
    <w:p w:rsidR="000C0441" w:rsidRPr="00E874DC" w:rsidRDefault="000C0441" w:rsidP="000C0441">
      <w:pPr>
        <w:numPr>
          <w:ilvl w:val="0"/>
          <w:numId w:val="27"/>
        </w:numPr>
        <w:spacing w:after="0"/>
        <w:jc w:val="both"/>
        <w:rPr>
          <w:rFonts w:asciiTheme="minorHAnsi" w:hAnsiTheme="minorHAnsi"/>
        </w:rPr>
      </w:pPr>
      <w:r w:rsidRPr="00E874DC">
        <w:rPr>
          <w:rFonts w:asciiTheme="minorHAnsi" w:hAnsiTheme="minorHAnsi"/>
        </w:rPr>
        <w:t>Pravilnik o zdravstvenih zahtevah za osebe, ki pri delu v proizvodnji in prometu z živili prihajajo v stik z živili, Ur.l. RS, št. 82/03 in 25/09.</w:t>
      </w:r>
    </w:p>
    <w:p w:rsidR="000C0441" w:rsidRPr="00E874DC" w:rsidRDefault="000C0441" w:rsidP="00AB5183">
      <w:pPr>
        <w:pStyle w:val="Naslov2"/>
      </w:pPr>
      <w:bookmarkStart w:id="308" w:name="_Toc7008264"/>
      <w:bookmarkStart w:id="309" w:name="_Toc43285933"/>
      <w:r w:rsidRPr="00E874DC">
        <w:t>Varnost na smučiščih</w:t>
      </w:r>
      <w:bookmarkEnd w:id="308"/>
      <w:bookmarkEnd w:id="309"/>
    </w:p>
    <w:p w:rsidR="000C0441" w:rsidRPr="00E874DC" w:rsidRDefault="000C0441" w:rsidP="000C0441">
      <w:pPr>
        <w:numPr>
          <w:ilvl w:val="0"/>
          <w:numId w:val="28"/>
        </w:numPr>
        <w:spacing w:after="0"/>
        <w:jc w:val="both"/>
        <w:rPr>
          <w:rFonts w:asciiTheme="minorHAnsi" w:hAnsiTheme="minorHAnsi"/>
        </w:rPr>
      </w:pPr>
      <w:r w:rsidRPr="00E874DC">
        <w:rPr>
          <w:rFonts w:asciiTheme="minorHAnsi" w:hAnsiTheme="minorHAnsi"/>
        </w:rPr>
        <w:t>Zakon o varnosti na smučiščih (ZVSmuč</w:t>
      </w:r>
      <w:r w:rsidR="001D38F7">
        <w:rPr>
          <w:rFonts w:asciiTheme="minorHAnsi" w:hAnsiTheme="minorHAnsi"/>
        </w:rPr>
        <w:t xml:space="preserve"> </w:t>
      </w:r>
      <w:r w:rsidRPr="00E874DC">
        <w:rPr>
          <w:rFonts w:asciiTheme="minorHAnsi" w:hAnsiTheme="minorHAnsi"/>
        </w:rPr>
        <w:t>-</w:t>
      </w:r>
      <w:r w:rsidR="001D38F7">
        <w:rPr>
          <w:rFonts w:asciiTheme="minorHAnsi" w:hAnsiTheme="minorHAnsi"/>
        </w:rPr>
        <w:t xml:space="preserve"> </w:t>
      </w:r>
      <w:r w:rsidRPr="00E874DC">
        <w:rPr>
          <w:rFonts w:asciiTheme="minorHAnsi" w:hAnsiTheme="minorHAnsi"/>
        </w:rPr>
        <w:t>1), Ur.</w:t>
      </w:r>
      <w:r w:rsidR="001D38F7">
        <w:rPr>
          <w:rFonts w:asciiTheme="minorHAnsi" w:hAnsiTheme="minorHAnsi"/>
        </w:rPr>
        <w:t xml:space="preserve"> </w:t>
      </w:r>
      <w:r w:rsidRPr="00E874DC">
        <w:rPr>
          <w:rFonts w:asciiTheme="minorHAnsi" w:hAnsiTheme="minorHAnsi"/>
        </w:rPr>
        <w:t>l. RS, št. 44/16,</w:t>
      </w:r>
    </w:p>
    <w:p w:rsidR="000C0441" w:rsidRPr="00E874DC" w:rsidRDefault="000C0441" w:rsidP="000C0441">
      <w:pPr>
        <w:numPr>
          <w:ilvl w:val="0"/>
          <w:numId w:val="28"/>
        </w:numPr>
        <w:spacing w:after="0"/>
        <w:jc w:val="both"/>
        <w:rPr>
          <w:rFonts w:asciiTheme="minorHAnsi" w:hAnsiTheme="minorHAnsi"/>
        </w:rPr>
      </w:pPr>
      <w:r w:rsidRPr="00E874DC">
        <w:rPr>
          <w:rFonts w:asciiTheme="minorHAnsi" w:hAnsiTheme="minorHAnsi"/>
        </w:rPr>
        <w:t>Pravilnik o reševanju na smučiščih, Ur.</w:t>
      </w:r>
      <w:r w:rsidR="001D38F7">
        <w:rPr>
          <w:rFonts w:asciiTheme="minorHAnsi" w:hAnsiTheme="minorHAnsi"/>
        </w:rPr>
        <w:t xml:space="preserve"> </w:t>
      </w:r>
      <w:r w:rsidRPr="00E874DC">
        <w:rPr>
          <w:rFonts w:asciiTheme="minorHAnsi" w:hAnsiTheme="minorHAnsi"/>
        </w:rPr>
        <w:t>l. RS, št. 22/18,</w:t>
      </w:r>
    </w:p>
    <w:p w:rsidR="000C0441" w:rsidRPr="00E874DC" w:rsidRDefault="000C0441" w:rsidP="000C0441">
      <w:pPr>
        <w:numPr>
          <w:ilvl w:val="0"/>
          <w:numId w:val="28"/>
        </w:numPr>
        <w:spacing w:after="0"/>
        <w:jc w:val="both"/>
        <w:rPr>
          <w:rFonts w:asciiTheme="minorHAnsi" w:hAnsiTheme="minorHAnsi"/>
        </w:rPr>
      </w:pPr>
      <w:r w:rsidRPr="00E874DC">
        <w:rPr>
          <w:rFonts w:asciiTheme="minorHAnsi" w:hAnsiTheme="minorHAnsi"/>
        </w:rPr>
        <w:t>Pravilnik o obravnavi nesre</w:t>
      </w:r>
      <w:r w:rsidR="00CC4E8F">
        <w:rPr>
          <w:rFonts w:asciiTheme="minorHAnsi" w:hAnsiTheme="minorHAnsi"/>
        </w:rPr>
        <w:t>če na smučišču, Ur.</w:t>
      </w:r>
      <w:r w:rsidR="001D38F7">
        <w:rPr>
          <w:rFonts w:asciiTheme="minorHAnsi" w:hAnsiTheme="minorHAnsi"/>
        </w:rPr>
        <w:t xml:space="preserve"> </w:t>
      </w:r>
      <w:r w:rsidR="00CC4E8F">
        <w:rPr>
          <w:rFonts w:asciiTheme="minorHAnsi" w:hAnsiTheme="minorHAnsi"/>
        </w:rPr>
        <w:t>l. RS, št. 30/17</w:t>
      </w:r>
      <w:r w:rsidRPr="00E874DC">
        <w:rPr>
          <w:rFonts w:asciiTheme="minorHAnsi" w:hAnsiTheme="minorHAnsi"/>
        </w:rPr>
        <w:t>,</w:t>
      </w:r>
    </w:p>
    <w:p w:rsidR="000C0441" w:rsidRPr="00E874DC" w:rsidRDefault="000C0441" w:rsidP="000C0441">
      <w:pPr>
        <w:numPr>
          <w:ilvl w:val="0"/>
          <w:numId w:val="28"/>
        </w:numPr>
        <w:spacing w:after="0"/>
        <w:jc w:val="both"/>
        <w:rPr>
          <w:rFonts w:asciiTheme="minorHAnsi" w:hAnsiTheme="minorHAnsi"/>
        </w:rPr>
      </w:pPr>
      <w:r w:rsidRPr="00E874DC">
        <w:rPr>
          <w:rFonts w:asciiTheme="minorHAnsi" w:hAnsiTheme="minorHAnsi"/>
        </w:rPr>
        <w:t>Pravilnik o skupnih oznakah ob hkratnem izvajanju nalog nadzornika in reševal</w:t>
      </w:r>
      <w:r w:rsidR="00CC4E8F">
        <w:rPr>
          <w:rFonts w:asciiTheme="minorHAnsi" w:hAnsiTheme="minorHAnsi"/>
        </w:rPr>
        <w:t>ca na smučišču, Ur.</w:t>
      </w:r>
      <w:r w:rsidR="001D38F7">
        <w:rPr>
          <w:rFonts w:asciiTheme="minorHAnsi" w:hAnsiTheme="minorHAnsi"/>
        </w:rPr>
        <w:t xml:space="preserve"> </w:t>
      </w:r>
      <w:r w:rsidR="00CC4E8F">
        <w:rPr>
          <w:rFonts w:asciiTheme="minorHAnsi" w:hAnsiTheme="minorHAnsi"/>
        </w:rPr>
        <w:t>l. RS, št. 30/17</w:t>
      </w:r>
      <w:r w:rsidRPr="00E874DC">
        <w:rPr>
          <w:rFonts w:asciiTheme="minorHAnsi" w:hAnsiTheme="minorHAnsi"/>
        </w:rPr>
        <w:t>.</w:t>
      </w:r>
    </w:p>
    <w:p w:rsidR="000C0441" w:rsidRPr="00E874DC" w:rsidRDefault="000C0441" w:rsidP="00AB5183">
      <w:pPr>
        <w:pStyle w:val="Naslov2"/>
      </w:pPr>
      <w:bookmarkStart w:id="310" w:name="_Toc7008265"/>
      <w:bookmarkStart w:id="311" w:name="_Toc43285934"/>
      <w:r w:rsidRPr="00E874DC">
        <w:t>Splošna varnost proizvodov</w:t>
      </w:r>
      <w:bookmarkEnd w:id="307"/>
      <w:bookmarkEnd w:id="310"/>
      <w:bookmarkEnd w:id="311"/>
    </w:p>
    <w:p w:rsidR="000C0441" w:rsidRPr="00CC4E8F" w:rsidRDefault="000C0441" w:rsidP="000C0441">
      <w:pPr>
        <w:numPr>
          <w:ilvl w:val="0"/>
          <w:numId w:val="28"/>
        </w:numPr>
        <w:spacing w:after="0"/>
        <w:jc w:val="both"/>
        <w:rPr>
          <w:rFonts w:asciiTheme="minorHAnsi" w:hAnsiTheme="minorHAnsi" w:cstheme="minorHAnsi"/>
        </w:rPr>
      </w:pPr>
      <w:r w:rsidRPr="00CC4E8F">
        <w:rPr>
          <w:rFonts w:asciiTheme="minorHAnsi" w:hAnsiTheme="minorHAnsi" w:cstheme="minorHAnsi"/>
        </w:rPr>
        <w:t>Zakon o splošni varnosti proizvodov (ZSVP-1), Ur.</w:t>
      </w:r>
      <w:r w:rsidR="001D38F7">
        <w:rPr>
          <w:rFonts w:asciiTheme="minorHAnsi" w:hAnsiTheme="minorHAnsi" w:cstheme="minorHAnsi"/>
        </w:rPr>
        <w:t xml:space="preserve"> </w:t>
      </w:r>
      <w:r w:rsidRPr="00CC4E8F">
        <w:rPr>
          <w:rFonts w:asciiTheme="minorHAnsi" w:hAnsiTheme="minorHAnsi" w:cstheme="minorHAnsi"/>
        </w:rPr>
        <w:t>l. RS, št. 101/03,</w:t>
      </w:r>
    </w:p>
    <w:p w:rsidR="000C0441" w:rsidRPr="00CC4E8F" w:rsidRDefault="00CC4E8F" w:rsidP="000C0441">
      <w:pPr>
        <w:numPr>
          <w:ilvl w:val="0"/>
          <w:numId w:val="28"/>
        </w:numPr>
        <w:spacing w:after="0"/>
        <w:jc w:val="both"/>
        <w:rPr>
          <w:rFonts w:asciiTheme="minorHAnsi" w:hAnsiTheme="minorHAnsi" w:cstheme="minorHAnsi"/>
        </w:rPr>
      </w:pPr>
      <w:r w:rsidRPr="00CC4E8F">
        <w:rPr>
          <w:rFonts w:asciiTheme="minorHAnsi" w:hAnsiTheme="minorHAnsi" w:cstheme="minorHAnsi"/>
        </w:rPr>
        <w:t>IZVEDBENI SKLEP KOMISIJE (EU) 2019/1698 z dne 9. oktobra 2019 o evropskih standardih za proizvode, pripravljenih v podporo Direktivi 2001/95/ES Evropskega parlamenta in Sveta o splošni varnosti proizvodov</w:t>
      </w:r>
      <w:r w:rsidR="000C0441" w:rsidRPr="00CC4E8F">
        <w:rPr>
          <w:rFonts w:asciiTheme="minorHAnsi" w:hAnsiTheme="minorHAnsi" w:cstheme="minorHAnsi"/>
        </w:rPr>
        <w:t>,</w:t>
      </w:r>
    </w:p>
    <w:p w:rsidR="000C0441" w:rsidRPr="00E874DC" w:rsidRDefault="000C0441" w:rsidP="000C0441">
      <w:pPr>
        <w:numPr>
          <w:ilvl w:val="0"/>
          <w:numId w:val="28"/>
        </w:numPr>
        <w:spacing w:after="0"/>
        <w:jc w:val="both"/>
        <w:rPr>
          <w:rFonts w:asciiTheme="minorHAnsi" w:hAnsiTheme="minorHAnsi"/>
        </w:rPr>
      </w:pPr>
      <w:r w:rsidRPr="00CC4E8F">
        <w:rPr>
          <w:rFonts w:asciiTheme="minorHAnsi" w:hAnsiTheme="minorHAnsi" w:cstheme="minorHAnsi"/>
        </w:rPr>
        <w:t>Uredba (ES) št. 1907/2006 Evropskega Parlamenta in Sveta z dne 18. decembra 2006 o registraciji, evalvaciji, avtorizaciji in omejevanju kemikalij (REACH</w:t>
      </w:r>
      <w:r w:rsidRPr="00E874DC">
        <w:rPr>
          <w:rFonts w:asciiTheme="minorHAnsi" w:hAnsiTheme="minorHAnsi"/>
        </w:rPr>
        <w:t>), o ustanovitvi Evropske agencije za kemikalije ter spremembi Direktive 1999/45/ES ter razveljavitvi Uredbe Sveta (EGS) št. 793/93 in Uredbe Komisije (ES) št. 1488/94 ter direktive Sveta 76/769/EGS in direktiv Komisije 91/155/EGS, 93/67/EGS, 93/105/ES in 2000/21/ES s spremembami,</w:t>
      </w:r>
    </w:p>
    <w:p w:rsidR="000C0441" w:rsidRPr="00E874DC" w:rsidRDefault="000C0441" w:rsidP="000C0441">
      <w:pPr>
        <w:numPr>
          <w:ilvl w:val="0"/>
          <w:numId w:val="28"/>
        </w:numPr>
        <w:spacing w:after="0"/>
        <w:jc w:val="both"/>
        <w:rPr>
          <w:rFonts w:asciiTheme="minorHAnsi" w:hAnsiTheme="minorHAnsi"/>
        </w:rPr>
      </w:pPr>
      <w:r w:rsidRPr="00E874DC">
        <w:rPr>
          <w:rFonts w:asciiTheme="minorHAnsi" w:hAnsiTheme="minorHAnsi"/>
        </w:rPr>
        <w:t>Uredba o izvajanju Uredbe (ES) o registraciji, evalvaciji, avtorizaciji in omejevanju kemikalij (REACH), Ur.</w:t>
      </w:r>
      <w:r w:rsidR="001D38F7">
        <w:rPr>
          <w:rFonts w:asciiTheme="minorHAnsi" w:hAnsiTheme="minorHAnsi"/>
        </w:rPr>
        <w:t xml:space="preserve"> </w:t>
      </w:r>
      <w:r w:rsidRPr="00E874DC">
        <w:rPr>
          <w:rFonts w:asciiTheme="minorHAnsi" w:hAnsiTheme="minorHAnsi"/>
        </w:rPr>
        <w:t>l. RS, št. 23/08,</w:t>
      </w:r>
    </w:p>
    <w:p w:rsidR="000C0441" w:rsidRPr="00E874DC" w:rsidRDefault="000C0441" w:rsidP="000C0441">
      <w:pPr>
        <w:numPr>
          <w:ilvl w:val="0"/>
          <w:numId w:val="28"/>
        </w:numPr>
        <w:spacing w:after="0"/>
        <w:jc w:val="both"/>
        <w:rPr>
          <w:rFonts w:asciiTheme="minorHAnsi" w:hAnsiTheme="minorHAnsi"/>
        </w:rPr>
      </w:pPr>
      <w:r w:rsidRPr="00E874DC">
        <w:rPr>
          <w:rFonts w:asciiTheme="minorHAnsi" w:hAnsiTheme="minorHAnsi"/>
        </w:rPr>
        <w:t xml:space="preserve">Uredba (ES) št. 765/2008 Evropskega Parlamenta in Sveta z dne 9. julija 2008 o določitvi zahtev za akreditacijo in nadzor trga v zvezi s trženjem proizvodov ter razveljavitvi Uredbe (EGS) št. 339/93, </w:t>
      </w:r>
    </w:p>
    <w:p w:rsidR="000C0441" w:rsidRPr="00E874DC" w:rsidRDefault="000C0441" w:rsidP="000C0441">
      <w:pPr>
        <w:numPr>
          <w:ilvl w:val="0"/>
          <w:numId w:val="28"/>
        </w:numPr>
        <w:spacing w:after="0"/>
        <w:jc w:val="both"/>
        <w:rPr>
          <w:rFonts w:asciiTheme="minorHAnsi" w:hAnsiTheme="minorHAnsi"/>
        </w:rPr>
      </w:pPr>
      <w:r w:rsidRPr="00E874DC">
        <w:rPr>
          <w:rFonts w:asciiTheme="minorHAnsi" w:hAnsiTheme="minorHAnsi"/>
        </w:rPr>
        <w:lastRenderedPageBreak/>
        <w:t>Pravilnik o minimalnih sanitarno zdravstvenih pogojih za opravljanje dejavnosti higienske nege in drugih podobnih dejavnosti, Ur.</w:t>
      </w:r>
      <w:r w:rsidR="001D38F7">
        <w:rPr>
          <w:rFonts w:asciiTheme="minorHAnsi" w:hAnsiTheme="minorHAnsi"/>
        </w:rPr>
        <w:t xml:space="preserve"> </w:t>
      </w:r>
      <w:r w:rsidRPr="00E874DC">
        <w:rPr>
          <w:rFonts w:asciiTheme="minorHAnsi" w:hAnsiTheme="minorHAnsi"/>
        </w:rPr>
        <w:t>l. RS, št. 104/09 in 17/11-ZTZPUS-1.</w:t>
      </w:r>
    </w:p>
    <w:p w:rsidR="000C0441" w:rsidRPr="00E874DC" w:rsidRDefault="000C0441" w:rsidP="00AB5183">
      <w:pPr>
        <w:pStyle w:val="Naslov2"/>
      </w:pPr>
      <w:bookmarkStart w:id="312" w:name="_Toc290980837"/>
      <w:bookmarkStart w:id="313" w:name="_Toc7008266"/>
      <w:bookmarkStart w:id="314" w:name="_Toc43285935"/>
      <w:r w:rsidRPr="00E874DC">
        <w:t>Kozmetični proizvodi</w:t>
      </w:r>
      <w:bookmarkEnd w:id="312"/>
      <w:bookmarkEnd w:id="313"/>
      <w:bookmarkEnd w:id="314"/>
    </w:p>
    <w:p w:rsidR="000C0441" w:rsidRPr="00E874DC" w:rsidRDefault="000C0441" w:rsidP="008813F0">
      <w:pPr>
        <w:numPr>
          <w:ilvl w:val="0"/>
          <w:numId w:val="29"/>
        </w:numPr>
        <w:spacing w:after="0"/>
        <w:jc w:val="both"/>
        <w:rPr>
          <w:rFonts w:asciiTheme="minorHAnsi" w:hAnsiTheme="minorHAnsi"/>
        </w:rPr>
      </w:pPr>
      <w:r w:rsidRPr="00E874DC">
        <w:rPr>
          <w:rFonts w:asciiTheme="minorHAnsi" w:hAnsiTheme="minorHAnsi"/>
        </w:rPr>
        <w:t>Uredba (ES) št. 1223/2009/ES Evropskega Parlamenta in Sveta z dne 30. novembra 2009 o kozmetičnih izdelkih (spremenjena z Uredbami Komisije</w:t>
      </w:r>
      <w:r w:rsidR="008813F0" w:rsidRPr="008813F0">
        <w:rPr>
          <w:rFonts w:asciiTheme="minorHAnsi" w:hAnsiTheme="minorHAnsi"/>
        </w:rPr>
        <w:t>(EU) št. 344/2013, 483/2013, 658/2013, 1197/2013, 358/2014, 866/2014, 1003/2014, 1004/2014, 2015/1190, 2015/1298, 2016/314, 2016/621, 2016/622, 2016/1120, 2016/1121, 2016/1143, 2016/1198, 2017/237, 2017/238, 2017/1224, 2017/1410, 2017/1413, 2017/2228, 2018/885, 2018/978, 2018/1847, 2019/680, 2019/681, 2019/698, 2019/1857 in 2019/1858),</w:t>
      </w:r>
      <w:r w:rsidRPr="00E874DC">
        <w:rPr>
          <w:rFonts w:asciiTheme="minorHAnsi" w:hAnsiTheme="minorHAnsi"/>
        </w:rPr>
        <w:t xml:space="preserve"> </w:t>
      </w:r>
    </w:p>
    <w:p w:rsidR="000C0441" w:rsidRPr="00E874DC" w:rsidRDefault="000C0441" w:rsidP="000C0441">
      <w:pPr>
        <w:numPr>
          <w:ilvl w:val="0"/>
          <w:numId w:val="29"/>
        </w:numPr>
        <w:spacing w:after="0"/>
        <w:jc w:val="both"/>
        <w:rPr>
          <w:rFonts w:asciiTheme="minorHAnsi" w:hAnsiTheme="minorHAnsi"/>
        </w:rPr>
      </w:pPr>
      <w:r w:rsidRPr="00E874DC">
        <w:rPr>
          <w:rFonts w:asciiTheme="minorHAnsi" w:hAnsiTheme="minorHAnsi"/>
        </w:rPr>
        <w:t>Uredba o izvajanju Uredbe (ES) 1223/2009 o kozmetičnih izdelkih Ur.</w:t>
      </w:r>
      <w:r w:rsidR="001D38F7">
        <w:rPr>
          <w:rFonts w:asciiTheme="minorHAnsi" w:hAnsiTheme="minorHAnsi"/>
        </w:rPr>
        <w:t xml:space="preserve"> </w:t>
      </w:r>
      <w:r w:rsidRPr="00E874DC">
        <w:rPr>
          <w:rFonts w:asciiTheme="minorHAnsi" w:hAnsiTheme="minorHAnsi"/>
        </w:rPr>
        <w:t>l. RS št. 61/13,</w:t>
      </w:r>
    </w:p>
    <w:p w:rsidR="000C0441" w:rsidRPr="00E874DC" w:rsidRDefault="000C0441" w:rsidP="000C0441">
      <w:pPr>
        <w:numPr>
          <w:ilvl w:val="0"/>
          <w:numId w:val="29"/>
        </w:numPr>
        <w:spacing w:after="0"/>
        <w:jc w:val="both"/>
        <w:rPr>
          <w:rFonts w:asciiTheme="minorHAnsi" w:hAnsiTheme="minorHAnsi"/>
        </w:rPr>
      </w:pPr>
      <w:r w:rsidRPr="00E874DC">
        <w:rPr>
          <w:rFonts w:asciiTheme="minorHAnsi" w:hAnsiTheme="minorHAnsi"/>
        </w:rPr>
        <w:t xml:space="preserve">Uredba Komisije (EU) št. 655/2013 z dne 10. julija 2013 o določitvi skupnih meril za utemeljitev navedb, uporabljenih v zvezi s kozmetičnimi izdelki, </w:t>
      </w:r>
    </w:p>
    <w:p w:rsidR="000C0441" w:rsidRPr="00E874DC" w:rsidRDefault="000C0441" w:rsidP="000C0441">
      <w:pPr>
        <w:numPr>
          <w:ilvl w:val="0"/>
          <w:numId w:val="29"/>
        </w:numPr>
        <w:spacing w:after="0"/>
        <w:jc w:val="both"/>
        <w:rPr>
          <w:rFonts w:asciiTheme="minorHAnsi" w:hAnsiTheme="minorHAnsi"/>
        </w:rPr>
      </w:pPr>
      <w:r w:rsidRPr="00E874DC">
        <w:rPr>
          <w:rFonts w:asciiTheme="minorHAnsi" w:hAnsiTheme="minorHAnsi"/>
        </w:rPr>
        <w:t>Pravilnik o načinu vzorčenja ter metodah za laboratorijske analize kozmetičnih proizvodov, Ur.</w:t>
      </w:r>
      <w:r w:rsidR="001D38F7">
        <w:rPr>
          <w:rFonts w:asciiTheme="minorHAnsi" w:hAnsiTheme="minorHAnsi"/>
        </w:rPr>
        <w:t xml:space="preserve"> </w:t>
      </w:r>
      <w:r w:rsidRPr="00E874DC">
        <w:rPr>
          <w:rFonts w:asciiTheme="minorHAnsi" w:hAnsiTheme="minorHAnsi"/>
        </w:rPr>
        <w:t>l. RS, št. 59/06,</w:t>
      </w:r>
    </w:p>
    <w:p w:rsidR="000C0441" w:rsidRPr="00E874DC" w:rsidRDefault="000C0441" w:rsidP="000C0441">
      <w:pPr>
        <w:numPr>
          <w:ilvl w:val="0"/>
          <w:numId w:val="29"/>
        </w:numPr>
        <w:spacing w:after="0"/>
        <w:jc w:val="both"/>
        <w:rPr>
          <w:rFonts w:asciiTheme="minorHAnsi" w:hAnsiTheme="minorHAnsi"/>
        </w:rPr>
      </w:pPr>
      <w:r w:rsidRPr="00E874DC">
        <w:rPr>
          <w:rFonts w:asciiTheme="minorHAnsi" w:hAnsiTheme="minorHAnsi"/>
        </w:rPr>
        <w:t xml:space="preserve">Uredba (ES) št. 765/2008 Evropskega Parlamenta in Sveta z dne 9. Julija 2008 o določitvi zahtev za akreditacijo in nadzor trga v zvezi s trženjem proizvodov ter razveljavitvi Uredbe (EGS) št. 339/93, </w:t>
      </w:r>
    </w:p>
    <w:p w:rsidR="000C0441" w:rsidRPr="00E874DC" w:rsidRDefault="000C0441" w:rsidP="000C0441">
      <w:pPr>
        <w:numPr>
          <w:ilvl w:val="0"/>
          <w:numId w:val="29"/>
        </w:numPr>
        <w:spacing w:after="0"/>
        <w:jc w:val="both"/>
        <w:rPr>
          <w:rFonts w:asciiTheme="minorHAnsi" w:hAnsiTheme="minorHAnsi"/>
        </w:rPr>
      </w:pPr>
      <w:r w:rsidRPr="00E874DC">
        <w:rPr>
          <w:rFonts w:asciiTheme="minorHAnsi" w:hAnsiTheme="minorHAnsi"/>
        </w:rPr>
        <w:t>Zakon o splošni varnosti proizvodov (ZSVP</w:t>
      </w:r>
      <w:r w:rsidR="001D38F7">
        <w:rPr>
          <w:rFonts w:asciiTheme="minorHAnsi" w:hAnsiTheme="minorHAnsi"/>
        </w:rPr>
        <w:t xml:space="preserve"> </w:t>
      </w:r>
      <w:r w:rsidRPr="00E874DC">
        <w:rPr>
          <w:rFonts w:asciiTheme="minorHAnsi" w:hAnsiTheme="minorHAnsi"/>
        </w:rPr>
        <w:t>-</w:t>
      </w:r>
      <w:r w:rsidR="001D38F7">
        <w:rPr>
          <w:rFonts w:asciiTheme="minorHAnsi" w:hAnsiTheme="minorHAnsi"/>
        </w:rPr>
        <w:t xml:space="preserve"> </w:t>
      </w:r>
      <w:r w:rsidRPr="00E874DC">
        <w:rPr>
          <w:rFonts w:asciiTheme="minorHAnsi" w:hAnsiTheme="minorHAnsi"/>
        </w:rPr>
        <w:t>1), Ur. l. RS, št. 101/03.</w:t>
      </w:r>
    </w:p>
    <w:p w:rsidR="000C0441" w:rsidRPr="00E874DC" w:rsidRDefault="000C0441" w:rsidP="00AB5183">
      <w:pPr>
        <w:pStyle w:val="Naslov2"/>
      </w:pPr>
      <w:bookmarkStart w:id="315" w:name="_Toc290980838"/>
      <w:bookmarkStart w:id="316" w:name="_Toc7008267"/>
      <w:bookmarkStart w:id="317" w:name="_Toc43285936"/>
      <w:r w:rsidRPr="00E874DC">
        <w:t>Igrače</w:t>
      </w:r>
      <w:bookmarkEnd w:id="315"/>
      <w:bookmarkEnd w:id="316"/>
      <w:bookmarkEnd w:id="317"/>
    </w:p>
    <w:p w:rsidR="000C0441" w:rsidRPr="00E874DC" w:rsidRDefault="000C0441" w:rsidP="000C0441">
      <w:pPr>
        <w:numPr>
          <w:ilvl w:val="0"/>
          <w:numId w:val="30"/>
        </w:numPr>
        <w:spacing w:after="0"/>
        <w:jc w:val="both"/>
        <w:rPr>
          <w:rFonts w:asciiTheme="minorHAnsi" w:hAnsiTheme="minorHAnsi"/>
        </w:rPr>
      </w:pPr>
      <w:bookmarkStart w:id="318" w:name="_Toc290980839"/>
      <w:r w:rsidRPr="00E874DC">
        <w:rPr>
          <w:rFonts w:asciiTheme="minorHAnsi" w:hAnsiTheme="minorHAnsi"/>
        </w:rPr>
        <w:t>Uredba o varnosti igrač, Ur.</w:t>
      </w:r>
      <w:r w:rsidR="001D38F7">
        <w:rPr>
          <w:rFonts w:asciiTheme="minorHAnsi" w:hAnsiTheme="minorHAnsi"/>
        </w:rPr>
        <w:t xml:space="preserve"> </w:t>
      </w:r>
      <w:r w:rsidRPr="00E874DC">
        <w:rPr>
          <w:rFonts w:asciiTheme="minorHAnsi" w:hAnsiTheme="minorHAnsi"/>
        </w:rPr>
        <w:t xml:space="preserve">l. RS, št. 34/11 (84/11 </w:t>
      </w:r>
      <w:proofErr w:type="spellStart"/>
      <w:r w:rsidR="008813F0">
        <w:rPr>
          <w:rFonts w:asciiTheme="minorHAnsi" w:hAnsiTheme="minorHAnsi"/>
        </w:rPr>
        <w:t>popr</w:t>
      </w:r>
      <w:proofErr w:type="spellEnd"/>
      <w:r w:rsidR="008813F0">
        <w:rPr>
          <w:rFonts w:asciiTheme="minorHAnsi" w:hAnsiTheme="minorHAnsi"/>
        </w:rPr>
        <w:t xml:space="preserve">.), 102/12, 62/15, 12/17, </w:t>
      </w:r>
      <w:r w:rsidRPr="00E874DC">
        <w:rPr>
          <w:rFonts w:asciiTheme="minorHAnsi" w:hAnsiTheme="minorHAnsi"/>
        </w:rPr>
        <w:t>81/18</w:t>
      </w:r>
      <w:r w:rsidR="008813F0">
        <w:rPr>
          <w:rFonts w:asciiTheme="minorHAnsi" w:hAnsiTheme="minorHAnsi"/>
        </w:rPr>
        <w:t xml:space="preserve"> in 68/19</w:t>
      </w:r>
      <w:r w:rsidRPr="00E874DC">
        <w:rPr>
          <w:rFonts w:asciiTheme="minorHAnsi" w:hAnsiTheme="minorHAnsi"/>
        </w:rPr>
        <w:t>,</w:t>
      </w:r>
    </w:p>
    <w:p w:rsidR="000C0441" w:rsidRPr="00E874DC" w:rsidRDefault="008813F0" w:rsidP="008813F0">
      <w:pPr>
        <w:numPr>
          <w:ilvl w:val="0"/>
          <w:numId w:val="30"/>
        </w:numPr>
        <w:spacing w:after="0"/>
        <w:jc w:val="both"/>
        <w:rPr>
          <w:rFonts w:asciiTheme="minorHAnsi" w:hAnsiTheme="minorHAnsi"/>
        </w:rPr>
      </w:pPr>
      <w:r w:rsidRPr="008813F0">
        <w:rPr>
          <w:rFonts w:asciiTheme="minorHAnsi" w:hAnsiTheme="minorHAnsi"/>
        </w:rPr>
        <w:t xml:space="preserve">IZVEDBENI SKLEP KOMISIJE (EU) 2019/1728 z dne 15. oktobra 2019 o </w:t>
      </w:r>
      <w:proofErr w:type="spellStart"/>
      <w:r w:rsidRPr="008813F0">
        <w:rPr>
          <w:rFonts w:asciiTheme="minorHAnsi" w:hAnsiTheme="minorHAnsi"/>
        </w:rPr>
        <w:t>harmoniziranih</w:t>
      </w:r>
      <w:proofErr w:type="spellEnd"/>
      <w:r w:rsidRPr="008813F0">
        <w:rPr>
          <w:rFonts w:asciiTheme="minorHAnsi" w:hAnsiTheme="minorHAnsi"/>
        </w:rPr>
        <w:t xml:space="preserve"> standardih za igrače, pripravljenih v podporo Direktivi 2009/48/ES Evropskega parlamenta in Sveta</w:t>
      </w:r>
      <w:r w:rsidR="000C0441" w:rsidRPr="00E874DC">
        <w:rPr>
          <w:rFonts w:asciiTheme="minorHAnsi" w:hAnsiTheme="minorHAnsi"/>
        </w:rPr>
        <w:t>,</w:t>
      </w:r>
    </w:p>
    <w:p w:rsidR="000C0441" w:rsidRPr="00E874DC" w:rsidRDefault="000C0441" w:rsidP="000C0441">
      <w:pPr>
        <w:numPr>
          <w:ilvl w:val="0"/>
          <w:numId w:val="30"/>
        </w:numPr>
        <w:spacing w:after="0"/>
        <w:jc w:val="both"/>
        <w:rPr>
          <w:rFonts w:asciiTheme="minorHAnsi" w:hAnsiTheme="minorHAnsi"/>
        </w:rPr>
      </w:pPr>
      <w:r w:rsidRPr="00E874DC">
        <w:rPr>
          <w:rFonts w:asciiTheme="minorHAnsi" w:hAnsiTheme="minorHAnsi"/>
        </w:rPr>
        <w:t>Uredba (ES) št. 765/2008 Evropskega parlamenta in Sveta z dne 9. julija 2008 o določitvi zahtev za akreditacijo in nadzor trga v zvezi s trženjem proizvodov ter razveljavitvi Uredbe (EGS) št. 339/93,</w:t>
      </w:r>
    </w:p>
    <w:p w:rsidR="000C0441" w:rsidRPr="00E874DC" w:rsidRDefault="000C0441" w:rsidP="000C0441">
      <w:pPr>
        <w:numPr>
          <w:ilvl w:val="0"/>
          <w:numId w:val="30"/>
        </w:numPr>
        <w:spacing w:after="0"/>
        <w:jc w:val="both"/>
        <w:rPr>
          <w:rFonts w:asciiTheme="minorHAnsi" w:hAnsiTheme="minorHAnsi"/>
        </w:rPr>
      </w:pPr>
      <w:r w:rsidRPr="00E874DC">
        <w:rPr>
          <w:rFonts w:asciiTheme="minorHAnsi" w:hAnsiTheme="minorHAnsi"/>
        </w:rPr>
        <w:t>Uredba (ES) št. 1907/2006 Evropskega Parlamenta in Sveta z dne 18. decembra 2006 o registraciji, evalvaciji, avtorizaciji in omejevanju kemikalij (REACH), o ustanovitvi Evropske agencije za kemikalije ter spremembi Direktive 1999/45/ES s popravki in dopolnitvami,</w:t>
      </w:r>
    </w:p>
    <w:p w:rsidR="000C0441" w:rsidRPr="00E874DC" w:rsidRDefault="000C0441" w:rsidP="000C0441">
      <w:pPr>
        <w:numPr>
          <w:ilvl w:val="0"/>
          <w:numId w:val="30"/>
        </w:numPr>
        <w:spacing w:after="0"/>
        <w:jc w:val="both"/>
        <w:rPr>
          <w:rFonts w:asciiTheme="minorHAnsi" w:hAnsiTheme="minorHAnsi"/>
        </w:rPr>
      </w:pPr>
      <w:r w:rsidRPr="00E874DC">
        <w:rPr>
          <w:rFonts w:asciiTheme="minorHAnsi" w:hAnsiTheme="minorHAnsi"/>
        </w:rPr>
        <w:t>Uredba o izvajanju Uredbe (ES) o registraciji, evalvaciji, avtorizaciji in omejevanju kemikalij (REACH), Ur.</w:t>
      </w:r>
      <w:r w:rsidR="001D38F7">
        <w:rPr>
          <w:rFonts w:asciiTheme="minorHAnsi" w:hAnsiTheme="minorHAnsi"/>
        </w:rPr>
        <w:t xml:space="preserve"> </w:t>
      </w:r>
      <w:r w:rsidRPr="00E874DC">
        <w:rPr>
          <w:rFonts w:asciiTheme="minorHAnsi" w:hAnsiTheme="minorHAnsi"/>
        </w:rPr>
        <w:t xml:space="preserve">l. RS, št. 23/08, </w:t>
      </w:r>
    </w:p>
    <w:p w:rsidR="000C0441" w:rsidRPr="00E874DC" w:rsidRDefault="000C0441" w:rsidP="000C0441">
      <w:pPr>
        <w:numPr>
          <w:ilvl w:val="0"/>
          <w:numId w:val="30"/>
        </w:numPr>
        <w:spacing w:after="0"/>
        <w:jc w:val="both"/>
        <w:rPr>
          <w:rFonts w:asciiTheme="minorHAnsi" w:hAnsiTheme="minorHAnsi"/>
        </w:rPr>
      </w:pPr>
      <w:r w:rsidRPr="00E874DC">
        <w:rPr>
          <w:rFonts w:asciiTheme="minorHAnsi" w:hAnsiTheme="minorHAnsi"/>
        </w:rPr>
        <w:t>Zakon o splošni varnosti proizvodov (ZSVP-1), Ur.</w:t>
      </w:r>
      <w:r w:rsidR="001D38F7">
        <w:rPr>
          <w:rFonts w:asciiTheme="minorHAnsi" w:hAnsiTheme="minorHAnsi"/>
        </w:rPr>
        <w:t xml:space="preserve"> </w:t>
      </w:r>
      <w:r w:rsidRPr="00E874DC">
        <w:rPr>
          <w:rFonts w:asciiTheme="minorHAnsi" w:hAnsiTheme="minorHAnsi"/>
        </w:rPr>
        <w:t>l. RS, št. 101/03,</w:t>
      </w:r>
    </w:p>
    <w:p w:rsidR="000C0441" w:rsidRPr="00E874DC" w:rsidRDefault="000C0441" w:rsidP="000C0441">
      <w:pPr>
        <w:numPr>
          <w:ilvl w:val="0"/>
          <w:numId w:val="30"/>
        </w:numPr>
        <w:spacing w:after="0"/>
        <w:jc w:val="both"/>
        <w:rPr>
          <w:rFonts w:asciiTheme="minorHAnsi" w:hAnsiTheme="minorHAnsi"/>
        </w:rPr>
      </w:pPr>
      <w:r w:rsidRPr="00E874DC">
        <w:rPr>
          <w:rFonts w:asciiTheme="minorHAnsi" w:hAnsiTheme="minorHAnsi"/>
        </w:rPr>
        <w:lastRenderedPageBreak/>
        <w:t xml:space="preserve">Odločba Komisije z dne 16. 12.2009 o smernicah za upravljanje hitrega informacijskega sistema skupnosti (RAPEX) iz člena 12 in postopka obveščanja iz člena 11 Direktive 2001/95/ES, </w:t>
      </w:r>
    </w:p>
    <w:p w:rsidR="000C0441" w:rsidRPr="00E874DC" w:rsidRDefault="000C0441" w:rsidP="000C0441">
      <w:pPr>
        <w:numPr>
          <w:ilvl w:val="0"/>
          <w:numId w:val="30"/>
        </w:numPr>
        <w:spacing w:after="0"/>
        <w:jc w:val="both"/>
        <w:rPr>
          <w:rFonts w:asciiTheme="minorHAnsi" w:hAnsiTheme="minorHAnsi"/>
        </w:rPr>
      </w:pPr>
      <w:r w:rsidRPr="00E874DC">
        <w:rPr>
          <w:rFonts w:asciiTheme="minorHAnsi" w:hAnsiTheme="minorHAnsi"/>
        </w:rPr>
        <w:t>Pravilnik o obliki in vsebini obvestila o nevarnem proizvodu Ur.</w:t>
      </w:r>
      <w:r w:rsidR="001D38F7">
        <w:rPr>
          <w:rFonts w:asciiTheme="minorHAnsi" w:hAnsiTheme="minorHAnsi"/>
        </w:rPr>
        <w:t xml:space="preserve"> l</w:t>
      </w:r>
      <w:r w:rsidRPr="00E874DC">
        <w:rPr>
          <w:rFonts w:asciiTheme="minorHAnsi" w:hAnsiTheme="minorHAnsi"/>
        </w:rPr>
        <w:t>. RS št.33/05.</w:t>
      </w:r>
    </w:p>
    <w:p w:rsidR="000C0441" w:rsidRPr="00E874DC" w:rsidRDefault="000C0441" w:rsidP="00AB5183">
      <w:pPr>
        <w:pStyle w:val="Naslov2"/>
      </w:pPr>
      <w:bookmarkStart w:id="319" w:name="_Toc7008268"/>
      <w:bookmarkStart w:id="320" w:name="_Toc43285937"/>
      <w:r w:rsidRPr="00E874DC">
        <w:t>Materiali in izdelki, namenjeni za stik z živili</w:t>
      </w:r>
      <w:bookmarkEnd w:id="318"/>
      <w:bookmarkEnd w:id="319"/>
      <w:bookmarkEnd w:id="320"/>
    </w:p>
    <w:p w:rsidR="001F3AFE" w:rsidRPr="001F3AFE" w:rsidRDefault="001F3AFE" w:rsidP="001F3AFE">
      <w:pPr>
        <w:numPr>
          <w:ilvl w:val="0"/>
          <w:numId w:val="31"/>
        </w:numPr>
        <w:spacing w:after="0"/>
        <w:jc w:val="both"/>
        <w:rPr>
          <w:rFonts w:asciiTheme="minorHAnsi" w:hAnsiTheme="minorHAnsi"/>
        </w:rPr>
      </w:pPr>
      <w:bookmarkStart w:id="321" w:name="_Toc290980840"/>
      <w:r>
        <w:rPr>
          <w:rFonts w:asciiTheme="minorHAnsi" w:hAnsiTheme="minorHAnsi"/>
        </w:rPr>
        <w:t>Uredba</w:t>
      </w:r>
      <w:r w:rsidRPr="001F3AFE">
        <w:rPr>
          <w:rFonts w:asciiTheme="minorHAnsi" w:hAnsiTheme="minorHAnsi"/>
        </w:rPr>
        <w:t xml:space="preserve"> Evropskega parlamenta in Sveta (ES) št. 1935/2004 z dne 27. oktobra 2004 o materialih in izdelkih, namenjenih za stik z živili, in o razveljavitvi direktiv 80/590/EGS in 89/109/EGS (s spremembami),</w:t>
      </w:r>
    </w:p>
    <w:p w:rsidR="001F3AFE" w:rsidRPr="001F3AFE" w:rsidRDefault="001F3AFE" w:rsidP="001F3AFE">
      <w:pPr>
        <w:numPr>
          <w:ilvl w:val="0"/>
          <w:numId w:val="31"/>
        </w:numPr>
        <w:spacing w:after="0"/>
        <w:jc w:val="both"/>
        <w:rPr>
          <w:rFonts w:asciiTheme="minorHAnsi" w:hAnsiTheme="minorHAnsi"/>
        </w:rPr>
      </w:pPr>
      <w:r w:rsidRPr="001F3AFE">
        <w:rPr>
          <w:rFonts w:asciiTheme="minorHAnsi" w:hAnsiTheme="minorHAnsi"/>
        </w:rPr>
        <w:t>Uredba o izvajanju Uredbe Evropskega parlamenta in Sveta (ES) o materialih in izdelkih, namenjenih za stik z živili, in o razveljavitvi direktiv 80/590/EGS in 89/109/EGS, Ur. l. RS, št. 53/05, 66/06, 31/08,</w:t>
      </w:r>
    </w:p>
    <w:p w:rsidR="001F3AFE" w:rsidRPr="001F3AFE" w:rsidRDefault="001F3AFE" w:rsidP="001F3AFE">
      <w:pPr>
        <w:numPr>
          <w:ilvl w:val="0"/>
          <w:numId w:val="31"/>
        </w:numPr>
        <w:spacing w:after="0"/>
        <w:jc w:val="both"/>
        <w:rPr>
          <w:rFonts w:asciiTheme="minorHAnsi" w:hAnsiTheme="minorHAnsi"/>
        </w:rPr>
      </w:pPr>
      <w:r w:rsidRPr="001F3AFE">
        <w:rPr>
          <w:rFonts w:asciiTheme="minorHAnsi" w:hAnsiTheme="minorHAnsi"/>
        </w:rPr>
        <w:t>Uredba Komisije (ES) št. 2023/2006 z dne 22. decembra 2006 o dobri proizvodni praksi za materiale in izdelke, namenjene za stik z živili (s spremembami),</w:t>
      </w:r>
    </w:p>
    <w:p w:rsidR="001F3AFE" w:rsidRPr="001F3AFE" w:rsidRDefault="001F3AFE" w:rsidP="001F3AFE">
      <w:pPr>
        <w:numPr>
          <w:ilvl w:val="0"/>
          <w:numId w:val="31"/>
        </w:numPr>
        <w:spacing w:after="0"/>
        <w:jc w:val="both"/>
        <w:rPr>
          <w:rFonts w:asciiTheme="minorHAnsi" w:hAnsiTheme="minorHAnsi"/>
        </w:rPr>
      </w:pPr>
      <w:r w:rsidRPr="001F3AFE">
        <w:rPr>
          <w:rFonts w:asciiTheme="minorHAnsi" w:hAnsiTheme="minorHAnsi"/>
        </w:rPr>
        <w:t>Uredba o izvajanju uredbe Komisije (ES) o dobri proizvodni praksi za materiale in izdelke, namenjene za stik z živili, Ur.</w:t>
      </w:r>
      <w:r w:rsidR="001D38F7">
        <w:rPr>
          <w:rFonts w:asciiTheme="minorHAnsi" w:hAnsiTheme="minorHAnsi"/>
        </w:rPr>
        <w:t xml:space="preserve"> </w:t>
      </w:r>
      <w:r w:rsidRPr="001F3AFE">
        <w:rPr>
          <w:rFonts w:asciiTheme="minorHAnsi" w:hAnsiTheme="minorHAnsi"/>
        </w:rPr>
        <w:t xml:space="preserve">l. RS, št. 119/07, </w:t>
      </w:r>
    </w:p>
    <w:p w:rsidR="001F3AFE" w:rsidRPr="001F3AFE" w:rsidRDefault="001F3AFE" w:rsidP="001F3AFE">
      <w:pPr>
        <w:numPr>
          <w:ilvl w:val="0"/>
          <w:numId w:val="31"/>
        </w:numPr>
        <w:spacing w:after="0"/>
        <w:jc w:val="both"/>
        <w:rPr>
          <w:rFonts w:asciiTheme="minorHAnsi" w:hAnsiTheme="minorHAnsi"/>
        </w:rPr>
      </w:pPr>
      <w:r w:rsidRPr="001F3AFE">
        <w:rPr>
          <w:rFonts w:asciiTheme="minorHAnsi" w:hAnsiTheme="minorHAnsi"/>
        </w:rPr>
        <w:t>Zakon o zdravstveni ustreznosti živil in izdelkov ter snovi, ki prihajajo v stik z živili (ZZUZIS), Ur. l. RS, št. 52/00, 42/02, 47/04</w:t>
      </w:r>
      <w:r w:rsidR="001D38F7">
        <w:rPr>
          <w:rFonts w:asciiTheme="minorHAnsi" w:hAnsiTheme="minorHAnsi"/>
        </w:rPr>
        <w:t xml:space="preserve"> </w:t>
      </w:r>
      <w:r w:rsidRPr="001F3AFE">
        <w:rPr>
          <w:rFonts w:asciiTheme="minorHAnsi" w:hAnsiTheme="minorHAnsi"/>
        </w:rPr>
        <w:t>-</w:t>
      </w:r>
      <w:r w:rsidR="001D38F7">
        <w:rPr>
          <w:rFonts w:asciiTheme="minorHAnsi" w:hAnsiTheme="minorHAnsi"/>
        </w:rPr>
        <w:t xml:space="preserve"> </w:t>
      </w:r>
      <w:proofErr w:type="spellStart"/>
      <w:r w:rsidRPr="001F3AFE">
        <w:rPr>
          <w:rFonts w:asciiTheme="minorHAnsi" w:hAnsiTheme="minorHAnsi"/>
        </w:rPr>
        <w:t>ZdZPZ</w:t>
      </w:r>
      <w:proofErr w:type="spellEnd"/>
      <w:r w:rsidRPr="001F3AFE">
        <w:rPr>
          <w:rFonts w:asciiTheme="minorHAnsi" w:hAnsiTheme="minorHAnsi"/>
        </w:rPr>
        <w:t>,</w:t>
      </w:r>
    </w:p>
    <w:p w:rsidR="001F3AFE" w:rsidRPr="001F3AFE" w:rsidRDefault="001F3AFE" w:rsidP="001F3AFE">
      <w:pPr>
        <w:numPr>
          <w:ilvl w:val="0"/>
          <w:numId w:val="31"/>
        </w:numPr>
        <w:spacing w:after="0"/>
        <w:jc w:val="both"/>
        <w:rPr>
          <w:rFonts w:asciiTheme="minorHAnsi" w:hAnsiTheme="minorHAnsi"/>
        </w:rPr>
      </w:pPr>
      <w:r w:rsidRPr="001F3AFE">
        <w:rPr>
          <w:rFonts w:asciiTheme="minorHAnsi" w:hAnsiTheme="minorHAnsi"/>
        </w:rPr>
        <w:t>Uredba o obvezni registraciji in ravnanju podjetij, ki izvajajo, predelujejo in prva dajejo v promet materiale in izdelke, namenjene za stik z živili, Ur.</w:t>
      </w:r>
      <w:r w:rsidR="001D38F7">
        <w:rPr>
          <w:rFonts w:asciiTheme="minorHAnsi" w:hAnsiTheme="minorHAnsi"/>
        </w:rPr>
        <w:t xml:space="preserve"> </w:t>
      </w:r>
      <w:r w:rsidRPr="001F3AFE">
        <w:rPr>
          <w:rFonts w:asciiTheme="minorHAnsi" w:hAnsiTheme="minorHAnsi"/>
        </w:rPr>
        <w:t>l. RS, št. 57/08,</w:t>
      </w:r>
    </w:p>
    <w:p w:rsidR="001F3AFE" w:rsidRPr="001F3AFE" w:rsidRDefault="001F3AFE" w:rsidP="001F3AFE">
      <w:pPr>
        <w:numPr>
          <w:ilvl w:val="0"/>
          <w:numId w:val="31"/>
        </w:numPr>
        <w:spacing w:after="0"/>
        <w:jc w:val="both"/>
        <w:rPr>
          <w:rFonts w:asciiTheme="minorHAnsi" w:hAnsiTheme="minorHAnsi"/>
        </w:rPr>
      </w:pPr>
      <w:r w:rsidRPr="001F3AFE">
        <w:rPr>
          <w:rFonts w:asciiTheme="minorHAnsi" w:hAnsiTheme="minorHAnsi"/>
        </w:rPr>
        <w:t>Uredba Komisije (EU) št. 10/2011 o polimernih materialih in izdelkih, namenjenih za stik z živili (s spremembami),</w:t>
      </w:r>
    </w:p>
    <w:p w:rsidR="001F3AFE" w:rsidRPr="001F3AFE" w:rsidRDefault="001F3AFE" w:rsidP="001F3AFE">
      <w:pPr>
        <w:numPr>
          <w:ilvl w:val="0"/>
          <w:numId w:val="31"/>
        </w:numPr>
        <w:spacing w:after="0"/>
        <w:jc w:val="both"/>
        <w:rPr>
          <w:rFonts w:asciiTheme="minorHAnsi" w:hAnsiTheme="minorHAnsi"/>
        </w:rPr>
      </w:pPr>
      <w:r w:rsidRPr="001F3AFE">
        <w:rPr>
          <w:rFonts w:asciiTheme="minorHAnsi" w:hAnsiTheme="minorHAnsi"/>
        </w:rPr>
        <w:t>Uredba Komisije (ES) št. 282/2008 z dne 27. marca 2008 o recikliranih polimernih materialih in izdelkih, namenjenih za stik z živili, in spremembi Uredbe (ES) št. 2023/06 (s spremembami),</w:t>
      </w:r>
    </w:p>
    <w:p w:rsidR="001F3AFE" w:rsidRPr="001F3AFE" w:rsidRDefault="001F3AFE" w:rsidP="001F3AFE">
      <w:pPr>
        <w:numPr>
          <w:ilvl w:val="0"/>
          <w:numId w:val="31"/>
        </w:numPr>
        <w:spacing w:after="0"/>
        <w:jc w:val="both"/>
        <w:rPr>
          <w:rFonts w:asciiTheme="minorHAnsi" w:hAnsiTheme="minorHAnsi"/>
        </w:rPr>
      </w:pPr>
      <w:r w:rsidRPr="001F3AFE">
        <w:rPr>
          <w:rFonts w:asciiTheme="minorHAnsi" w:hAnsiTheme="minorHAnsi"/>
        </w:rPr>
        <w:t>Pravilnik o keramičnih izdelkih, namenjenih za stik z živili, Ur.</w:t>
      </w:r>
      <w:r w:rsidR="001D38F7">
        <w:rPr>
          <w:rFonts w:asciiTheme="minorHAnsi" w:hAnsiTheme="minorHAnsi"/>
        </w:rPr>
        <w:t xml:space="preserve"> </w:t>
      </w:r>
      <w:r w:rsidRPr="001F3AFE">
        <w:rPr>
          <w:rFonts w:asciiTheme="minorHAnsi" w:hAnsiTheme="minorHAnsi"/>
        </w:rPr>
        <w:t>l. RS, št. 38/06,</w:t>
      </w:r>
    </w:p>
    <w:p w:rsidR="001F3AFE" w:rsidRPr="001F3AFE" w:rsidRDefault="001F3AFE" w:rsidP="001F3AFE">
      <w:pPr>
        <w:numPr>
          <w:ilvl w:val="0"/>
          <w:numId w:val="31"/>
        </w:numPr>
        <w:spacing w:after="0"/>
        <w:jc w:val="both"/>
        <w:rPr>
          <w:rFonts w:asciiTheme="minorHAnsi" w:hAnsiTheme="minorHAnsi"/>
        </w:rPr>
      </w:pPr>
      <w:r w:rsidRPr="001F3AFE">
        <w:rPr>
          <w:rFonts w:asciiTheme="minorHAnsi" w:hAnsiTheme="minorHAnsi"/>
        </w:rPr>
        <w:t>Uredba Komisije (ES) št. 450/2009 z dne 29. maja 2009 o aktivnih in inteligentnih materialih in izdelkih, namenjenih za stik z živili (s spremembami),</w:t>
      </w:r>
    </w:p>
    <w:p w:rsidR="001F3AFE" w:rsidRPr="001F3AFE" w:rsidRDefault="001F3AFE" w:rsidP="001F3AFE">
      <w:pPr>
        <w:numPr>
          <w:ilvl w:val="0"/>
          <w:numId w:val="31"/>
        </w:numPr>
        <w:spacing w:after="0"/>
        <w:jc w:val="both"/>
        <w:rPr>
          <w:rFonts w:asciiTheme="minorHAnsi" w:hAnsiTheme="minorHAnsi"/>
        </w:rPr>
      </w:pPr>
      <w:r w:rsidRPr="001F3AFE">
        <w:rPr>
          <w:rFonts w:asciiTheme="minorHAnsi" w:hAnsiTheme="minorHAnsi"/>
        </w:rPr>
        <w:t>Uredba Komisije (ES) št. 1895/2005 z dne 18. novembra 2005 o omejitvi uporabe nekaterih epoksi derivatov v materialih in izdelkih, namenjenih za stik z živili,</w:t>
      </w:r>
    </w:p>
    <w:p w:rsidR="001F3AFE" w:rsidRPr="001F3AFE" w:rsidRDefault="001F3AFE" w:rsidP="001F3AFE">
      <w:pPr>
        <w:numPr>
          <w:ilvl w:val="0"/>
          <w:numId w:val="31"/>
        </w:numPr>
        <w:spacing w:after="0"/>
        <w:jc w:val="both"/>
        <w:rPr>
          <w:rFonts w:asciiTheme="minorHAnsi" w:hAnsiTheme="minorHAnsi"/>
        </w:rPr>
      </w:pPr>
      <w:r w:rsidRPr="001F3AFE">
        <w:rPr>
          <w:rFonts w:asciiTheme="minorHAnsi" w:hAnsiTheme="minorHAnsi"/>
        </w:rPr>
        <w:t>Uredba o izvajanju Uredbe Evropskega parlamenta in Sveta (ES) št. 1895/2005 o omejitvi uporabe nekaterih epoksi derivatov v materialih in izdelkih, namenjenih za stik z živili, Ur.</w:t>
      </w:r>
      <w:r w:rsidR="001D38F7">
        <w:rPr>
          <w:rFonts w:asciiTheme="minorHAnsi" w:hAnsiTheme="minorHAnsi"/>
        </w:rPr>
        <w:t xml:space="preserve"> </w:t>
      </w:r>
      <w:r w:rsidRPr="001F3AFE">
        <w:rPr>
          <w:rFonts w:asciiTheme="minorHAnsi" w:hAnsiTheme="minorHAnsi"/>
        </w:rPr>
        <w:t>l. RS, št. 121/06,</w:t>
      </w:r>
    </w:p>
    <w:p w:rsidR="001F3AFE" w:rsidRPr="001F3AFE" w:rsidRDefault="001F3AFE" w:rsidP="001F3AFE">
      <w:pPr>
        <w:numPr>
          <w:ilvl w:val="0"/>
          <w:numId w:val="31"/>
        </w:numPr>
        <w:spacing w:after="0"/>
        <w:jc w:val="both"/>
        <w:rPr>
          <w:rFonts w:asciiTheme="minorHAnsi" w:hAnsiTheme="minorHAnsi"/>
        </w:rPr>
      </w:pPr>
      <w:r w:rsidRPr="001F3AFE">
        <w:rPr>
          <w:rFonts w:asciiTheme="minorHAnsi" w:hAnsiTheme="minorHAnsi"/>
        </w:rPr>
        <w:t>Pravilnik o materialih in izdelkih, namenjenih za stik z živili, Ur.</w:t>
      </w:r>
      <w:r w:rsidR="001D38F7">
        <w:rPr>
          <w:rFonts w:asciiTheme="minorHAnsi" w:hAnsiTheme="minorHAnsi"/>
        </w:rPr>
        <w:t xml:space="preserve"> </w:t>
      </w:r>
      <w:r w:rsidRPr="001F3AFE">
        <w:rPr>
          <w:rFonts w:asciiTheme="minorHAnsi" w:hAnsiTheme="minorHAnsi"/>
        </w:rPr>
        <w:t>l. RS, št. 36/05, 38/06, 100/06, 65/08,</w:t>
      </w:r>
    </w:p>
    <w:p w:rsidR="001F3AFE" w:rsidRPr="001F3AFE" w:rsidRDefault="001F3AFE" w:rsidP="001F3AFE">
      <w:pPr>
        <w:numPr>
          <w:ilvl w:val="0"/>
          <w:numId w:val="31"/>
        </w:numPr>
        <w:spacing w:after="0"/>
        <w:jc w:val="both"/>
        <w:rPr>
          <w:rFonts w:asciiTheme="minorHAnsi" w:hAnsiTheme="minorHAnsi"/>
        </w:rPr>
      </w:pPr>
      <w:r w:rsidRPr="001F3AFE">
        <w:rPr>
          <w:rFonts w:asciiTheme="minorHAnsi" w:hAnsiTheme="minorHAnsi"/>
        </w:rPr>
        <w:t>Pravilnik o preskušanju izdelkov in snovi, ki prihajajo v stik z živili, Ur.</w:t>
      </w:r>
      <w:r w:rsidR="001D38F7">
        <w:rPr>
          <w:rFonts w:asciiTheme="minorHAnsi" w:hAnsiTheme="minorHAnsi"/>
        </w:rPr>
        <w:t xml:space="preserve"> </w:t>
      </w:r>
      <w:r w:rsidRPr="001F3AFE">
        <w:rPr>
          <w:rFonts w:asciiTheme="minorHAnsi" w:hAnsiTheme="minorHAnsi"/>
        </w:rPr>
        <w:t>l. RS, št. 131/03, 38/06, 65/08,</w:t>
      </w:r>
    </w:p>
    <w:p w:rsidR="001F3AFE" w:rsidRPr="001F3AFE" w:rsidRDefault="001F3AFE" w:rsidP="001F3AFE">
      <w:pPr>
        <w:numPr>
          <w:ilvl w:val="0"/>
          <w:numId w:val="31"/>
        </w:numPr>
        <w:spacing w:after="0"/>
        <w:jc w:val="both"/>
        <w:rPr>
          <w:rFonts w:asciiTheme="minorHAnsi" w:hAnsiTheme="minorHAnsi"/>
        </w:rPr>
      </w:pPr>
      <w:r w:rsidRPr="001F3AFE">
        <w:rPr>
          <w:rFonts w:asciiTheme="minorHAnsi" w:hAnsiTheme="minorHAnsi"/>
        </w:rPr>
        <w:t xml:space="preserve">Uredba Komisije (EU) št. 284/2011 z dne 22. marca 2011 o posebnih pogojih in podrobnih postopkih za uvoz polimerne kuhinjske posode iz poliamida in melamina, ki je po poreklu </w:t>
      </w:r>
      <w:r w:rsidRPr="001F3AFE">
        <w:rPr>
          <w:rFonts w:asciiTheme="minorHAnsi" w:hAnsiTheme="minorHAnsi"/>
        </w:rPr>
        <w:lastRenderedPageBreak/>
        <w:t>ali je bila poslana iz Ljudske republike Kitajske in Kitajskega posebnega upravnega območja Hongkong,</w:t>
      </w:r>
    </w:p>
    <w:p w:rsidR="001F3AFE" w:rsidRPr="001F3AFE" w:rsidRDefault="001F3AFE" w:rsidP="001F3AFE">
      <w:pPr>
        <w:numPr>
          <w:ilvl w:val="0"/>
          <w:numId w:val="31"/>
        </w:numPr>
        <w:spacing w:after="0"/>
        <w:jc w:val="both"/>
        <w:rPr>
          <w:rFonts w:asciiTheme="minorHAnsi" w:hAnsiTheme="minorHAnsi"/>
        </w:rPr>
      </w:pPr>
      <w:r w:rsidRPr="001F3AFE">
        <w:rPr>
          <w:rFonts w:asciiTheme="minorHAnsi" w:hAnsiTheme="minorHAnsi"/>
        </w:rPr>
        <w:t>Priporočilo Komisije (EU) 2017/84 z dne 16. januarja 2017 o spremljanju ogljikovodikov mineralnih olj v živilih ter materialih in izdelkih, namenjenih za stik z živili,</w:t>
      </w:r>
    </w:p>
    <w:p w:rsidR="000C0441" w:rsidRPr="00E874DC" w:rsidRDefault="001F3AFE" w:rsidP="001F3AFE">
      <w:pPr>
        <w:numPr>
          <w:ilvl w:val="0"/>
          <w:numId w:val="31"/>
        </w:numPr>
        <w:spacing w:after="0"/>
        <w:jc w:val="both"/>
        <w:rPr>
          <w:rFonts w:asciiTheme="minorHAnsi" w:hAnsiTheme="minorHAnsi"/>
        </w:rPr>
      </w:pPr>
      <w:r w:rsidRPr="001F3AFE">
        <w:rPr>
          <w:rFonts w:asciiTheme="minorHAnsi" w:hAnsiTheme="minorHAnsi"/>
        </w:rPr>
        <w:t>Priporočilo Komisije (EU) 2019/794 z dne 15. maja 2019 o usklajenem načrtu nadzora z namenom določitve razširjenosti nekaterih snovi, ki prehajajo z materialov in izdel</w:t>
      </w:r>
      <w:r>
        <w:rPr>
          <w:rFonts w:asciiTheme="minorHAnsi" w:hAnsiTheme="minorHAnsi"/>
        </w:rPr>
        <w:t>kov, namenjenih za stik z živili</w:t>
      </w:r>
      <w:r w:rsidR="000C0441" w:rsidRPr="00E874DC">
        <w:rPr>
          <w:rFonts w:asciiTheme="minorHAnsi" w:hAnsiTheme="minorHAnsi"/>
        </w:rPr>
        <w:t>.</w:t>
      </w:r>
    </w:p>
    <w:p w:rsidR="000C0441" w:rsidRPr="00E874DC" w:rsidRDefault="000C0441" w:rsidP="00AB5183">
      <w:pPr>
        <w:pStyle w:val="Naslov2"/>
      </w:pPr>
      <w:bookmarkStart w:id="322" w:name="_Toc7008269"/>
      <w:bookmarkStart w:id="323" w:name="_Toc43285938"/>
      <w:r w:rsidRPr="00E874DC">
        <w:t>Zdravstvena ustreznost oziroma varnost živil in hrane</w:t>
      </w:r>
      <w:bookmarkEnd w:id="321"/>
      <w:bookmarkEnd w:id="322"/>
      <w:bookmarkEnd w:id="323"/>
      <w:r w:rsidRPr="00E874DC">
        <w:t xml:space="preserve"> </w:t>
      </w:r>
    </w:p>
    <w:p w:rsidR="00F34FA6" w:rsidRPr="00F34FA6" w:rsidRDefault="00F34FA6" w:rsidP="00F34FA6">
      <w:pPr>
        <w:numPr>
          <w:ilvl w:val="0"/>
          <w:numId w:val="32"/>
        </w:numPr>
        <w:spacing w:after="0"/>
        <w:jc w:val="both"/>
        <w:rPr>
          <w:rFonts w:asciiTheme="minorHAnsi" w:hAnsiTheme="minorHAnsi"/>
        </w:rPr>
      </w:pPr>
      <w:bookmarkStart w:id="324" w:name="_Toc290980841"/>
      <w:r>
        <w:rPr>
          <w:rFonts w:asciiTheme="minorHAnsi" w:hAnsiTheme="minorHAnsi"/>
        </w:rPr>
        <w:t>Uredba</w:t>
      </w:r>
      <w:r w:rsidRPr="00F34FA6">
        <w:rPr>
          <w:rFonts w:asciiTheme="minorHAnsi" w:hAnsiTheme="minorHAnsi"/>
        </w:rPr>
        <w:t xml:space="preserve"> (ES) št. 178/2002 Evropskega Parlamenta in Sveta z dne 28. januarja 2002 o določitvi splošnih načel in zahtevah živilske zakonodaje, ustanovitvi Evropske agencije za varnost hrane in postopkih, ki zadevajo varnost hrane (s spremembami), </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 xml:space="preserve">Uredba (ES) št. 882/2004 Evropskega parlamenta in Sveta z dne 29. aprila 2004 o izvajanju uradnega nadzora, da se zagotovi preverjanje skladnosti z zakonodajo o krmi in živilih ter s pravili o zdravstvenem varstvu živali in zaščiti živali (s spremembami), </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Uredba (EU) 2017/625 Evropskega parlamenta in Sveta z dne 15. marca 2017 o izvajanju uradnega nadzora in drugih uradnih dejavnosti, da se zagotovi uporaba zakonodaje o živilih in krmi, pravil o zdravju in dobrobiti živali ter zdravju rastlin in fitofarmacevtskih sredstvih, ter o spremembi uredb (ES) št. 999/2001, (ES) št. 396/2005, (ES) št. 1069/2009, (ES) št. 1107/2009, (EU) št. 1151/2012, (EU) št. 652/2014, (EU) 2016/429 in (EU) 2016/2031 Evropskega parlamenta in Sveta, uredb Sveta (ES) št. 1/2005 in (ES) št. 1099/2009 ter direktiv Sveta 98/58/ES, 1999/74/ES, 2007/43/ES, 2008/119/ES in 2008/120/ES ter razveljavitvi uredb (ES) št. 854/2004 in (ES) št. 882/2004 Evropskega parlamenta in Sveta, direktiv Sveta 89/608/EGS, 89/662/EGS, 90/425/EGS, 91/496/EGS, 96/23/ES, 96/93/ES in 97/78/ES ter sklepa Sveta 92/438/EGS (uporablja se od 14.12.2019),</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Uredba (ES) št. 852/2004 Evropskega parlamenta in Sveta z dne 29. aprila 2004 o higieni živil (s spremembami),</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Uredba o izvajanju delov določenih uredb Skupnosti glede živil, higiene živil in uradnega nadzora nad živili, Ur.</w:t>
      </w:r>
      <w:r w:rsidR="001D38F7">
        <w:rPr>
          <w:rFonts w:asciiTheme="minorHAnsi" w:hAnsiTheme="minorHAnsi"/>
        </w:rPr>
        <w:t xml:space="preserve"> </w:t>
      </w:r>
      <w:r w:rsidRPr="00F34FA6">
        <w:rPr>
          <w:rFonts w:asciiTheme="minorHAnsi" w:hAnsiTheme="minorHAnsi"/>
        </w:rPr>
        <w:t>l. RS, št. 72/2010,</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Zakon o zdravstveni ustreznosti živil in izdelkov ter snovi, ki prihajajo v stik z živili (ZZUZIS), Ur.</w:t>
      </w:r>
      <w:r w:rsidR="001D38F7">
        <w:rPr>
          <w:rFonts w:asciiTheme="minorHAnsi" w:hAnsiTheme="minorHAnsi"/>
        </w:rPr>
        <w:t xml:space="preserve"> </w:t>
      </w:r>
      <w:r w:rsidRPr="00F34FA6">
        <w:rPr>
          <w:rFonts w:asciiTheme="minorHAnsi" w:hAnsiTheme="minorHAnsi"/>
        </w:rPr>
        <w:t>l. RS, št. 52/00, 42/02, 47/04-</w:t>
      </w:r>
      <w:proofErr w:type="spellStart"/>
      <w:r w:rsidRPr="00F34FA6">
        <w:rPr>
          <w:rFonts w:asciiTheme="minorHAnsi" w:hAnsiTheme="minorHAnsi"/>
        </w:rPr>
        <w:t>ZdZPZ</w:t>
      </w:r>
      <w:proofErr w:type="spellEnd"/>
      <w:r w:rsidRPr="00F34FA6">
        <w:rPr>
          <w:rFonts w:asciiTheme="minorHAnsi" w:hAnsiTheme="minorHAnsi"/>
        </w:rPr>
        <w:t>,</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Pravilnik o zdravstvenih zahtevah za osebe, ki pri delu v proizvodnji in prometu z živili prihajajo v stik z živili, Ur. l. RS, št. 82/03, 25/09,</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Pravilnik o prehranskih dopolnilih, Ur.</w:t>
      </w:r>
      <w:r w:rsidR="001D38F7">
        <w:rPr>
          <w:rFonts w:asciiTheme="minorHAnsi" w:hAnsiTheme="minorHAnsi"/>
        </w:rPr>
        <w:t xml:space="preserve"> </w:t>
      </w:r>
      <w:r w:rsidRPr="00F34FA6">
        <w:rPr>
          <w:rFonts w:asciiTheme="minorHAnsi" w:hAnsiTheme="minorHAnsi"/>
        </w:rPr>
        <w:t xml:space="preserve">l. RS, št. 66/13, </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Pravilnik o začetnih formulah za dojenčke in nadaljevalnih formulah za dojenčke in majhne otroke, Ur.</w:t>
      </w:r>
      <w:r w:rsidR="001D38F7">
        <w:rPr>
          <w:rFonts w:asciiTheme="minorHAnsi" w:hAnsiTheme="minorHAnsi"/>
        </w:rPr>
        <w:t xml:space="preserve"> </w:t>
      </w:r>
      <w:r w:rsidRPr="00F34FA6">
        <w:rPr>
          <w:rFonts w:asciiTheme="minorHAnsi" w:hAnsiTheme="minorHAnsi"/>
        </w:rPr>
        <w:t xml:space="preserve">l. RS, št. 54/07, 2/08 - </w:t>
      </w:r>
      <w:proofErr w:type="spellStart"/>
      <w:r w:rsidRPr="00F34FA6">
        <w:rPr>
          <w:rFonts w:asciiTheme="minorHAnsi" w:hAnsiTheme="minorHAnsi"/>
        </w:rPr>
        <w:t>popr</w:t>
      </w:r>
      <w:proofErr w:type="spellEnd"/>
      <w:r w:rsidRPr="00F34FA6">
        <w:rPr>
          <w:rFonts w:asciiTheme="minorHAnsi" w:hAnsiTheme="minorHAnsi"/>
        </w:rPr>
        <w:t>., 8/10, 38/14),</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Pravilnik o žitnih kašicah ter hrani za dojenčke in majhne otroke, Ur.</w:t>
      </w:r>
      <w:r w:rsidR="001D38F7">
        <w:rPr>
          <w:rFonts w:asciiTheme="minorHAnsi" w:hAnsiTheme="minorHAnsi"/>
        </w:rPr>
        <w:t xml:space="preserve"> </w:t>
      </w:r>
      <w:r w:rsidRPr="00F34FA6">
        <w:rPr>
          <w:rFonts w:asciiTheme="minorHAnsi" w:hAnsiTheme="minorHAnsi"/>
        </w:rPr>
        <w:t>l. RS, št. 25/09,</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lastRenderedPageBreak/>
        <w:t>Pravilnik o živilih za posebne zdravstvene namene, Ur.</w:t>
      </w:r>
      <w:r w:rsidR="001D38F7">
        <w:rPr>
          <w:rFonts w:asciiTheme="minorHAnsi" w:hAnsiTheme="minorHAnsi"/>
        </w:rPr>
        <w:t xml:space="preserve"> </w:t>
      </w:r>
      <w:r w:rsidRPr="00F34FA6">
        <w:rPr>
          <w:rFonts w:asciiTheme="minorHAnsi" w:hAnsiTheme="minorHAnsi"/>
        </w:rPr>
        <w:t>l. RS, št. 46/02, 54/07, 2/09, 38/14 (uporablja se le še 10. člen),</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Pravilnik o živilih, namenjenih za uporabo v energijsko omejenih dietah za zmanjšanje telesne teže, Ur.</w:t>
      </w:r>
      <w:r w:rsidR="001D38F7">
        <w:rPr>
          <w:rFonts w:asciiTheme="minorHAnsi" w:hAnsiTheme="minorHAnsi"/>
        </w:rPr>
        <w:t xml:space="preserve"> </w:t>
      </w:r>
      <w:r w:rsidRPr="00F34FA6">
        <w:rPr>
          <w:rFonts w:asciiTheme="minorHAnsi" w:hAnsiTheme="minorHAnsi"/>
        </w:rPr>
        <w:t>l. RS, št. 90/00, 142/04, 24/05, 70/07,</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 xml:space="preserve">Uredba (EU) št. 609/2013 Evropskega parlamenta in Sveta z dne 12. junija 2013 o živilih, namenjenih dojenčkom in majhnim otrokom, živilih za posebne zdravstvene namene in popolnih prehranskih nadomestkih za nadzor nad telesno težo ter razveljavitvi Direktive Sveta 92/52/EGS, direktiv Komisije 96/8/ES, 1999/21/ES, 2006/125/ES in 2006/141/ES, Direktive 2009/39/ES Evropskega parlamenta in Sveta ter uredb Komisije (ES) št. 41/2009 in (ES) št. 953/2009 (s spremembami), </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Delegirana uredba Komisije (EU) 2016/127 z dne 25. septembra 2015 o dopolnitvi Uredbe (EU) št. 609/2013 Evropskega parlamenta in Sveta glede posebnih zahtev za sestavo in informacije pri začetnih formulah za dojenčke in nadaljevalnih formulah ter glede zahtev za informacije o hranjenju dojenčkov in majhnih otrok (s spremembami; uporablja se od 22.02.2020),</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Delegirana uredba Komisije (EU) 2016/128 z dne 25. septembra 2015 o dopolnitvi Uredbe (EU) št. 609/2013 Evropskega parlamenta in Sveta glede posebnih zahtev za sestavo in informacije pri živilih za posebne zdravstvene namene,</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Obvestilo Komisije o razvrščanju živil za posebne zdravstvene namene (2017/C 401/01),</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Delegirana uredba Komisije (EU) 2017/1798 z dne 2. junija 2017 o dopolnitvi Uredbe (EU) št. 609/2013 Evropskega parlamenta in Sveta glede posebnih zahtev o sestavi in informacijah za popolne prehranske nadomestke za nadzor nad telesno težo (uporablja se od 27.10.2022)</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Uredba (EU) št. 1169/2011 Evropskega parlamenta in Sveta z dne 25. oktobra 2011 o zagotavljanju informacij o živilih potrošnikom, spremembah uredb (ES) št. 1924/2006 in (ES) št. 1925/2006 Evropskega parlamenta in Sveta ter razveljavitvi Direktive Komisije 87/250/EGS, Direktive Sveta 90/496/EGS, Direktive Komisije 1999/10/ES, Direktive 2000/13/ES Evropskega parlamenta in Sveta, direktiv Komisije 2002/67/ES in 2008/5/ES in Uredbe Komisije (ES) št. 608/2004 (s spremembami),</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Uredba o izvajanju uredbe (EU) o zagotavljanju informacij o živilih potrošnikom (Ur.</w:t>
      </w:r>
      <w:r w:rsidR="001D38F7">
        <w:rPr>
          <w:rFonts w:asciiTheme="minorHAnsi" w:hAnsiTheme="minorHAnsi"/>
        </w:rPr>
        <w:t xml:space="preserve"> </w:t>
      </w:r>
      <w:r w:rsidRPr="00F34FA6">
        <w:rPr>
          <w:rFonts w:asciiTheme="minorHAnsi" w:hAnsiTheme="minorHAnsi"/>
        </w:rPr>
        <w:t>l. RS, št. 6/14),</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Pravilnik o posebnih zahtevah glede označevanja in predstavljanja predpakiranih živil (Ur.</w:t>
      </w:r>
      <w:r w:rsidR="001D38F7">
        <w:rPr>
          <w:rFonts w:asciiTheme="minorHAnsi" w:hAnsiTheme="minorHAnsi"/>
        </w:rPr>
        <w:t xml:space="preserve"> </w:t>
      </w:r>
      <w:r w:rsidRPr="00F34FA6">
        <w:rPr>
          <w:rFonts w:asciiTheme="minorHAnsi" w:hAnsiTheme="minorHAnsi"/>
        </w:rPr>
        <w:t>l. RS, št. 84/14, 74/16),</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Izvedbena uredba Komisije (EU) št. 828/2014 z dne 30. julija 2014 o zahtevah za zagotavljanje informacij potrošnikom o odsotnosti ali zmanjšani prisotnosti glutena v živilih,</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Uredba (ES) št. 1925/2006 Evropskega parlamenta in Sveta z dne 20. decembra 2006 o dodajanju vitaminov, mineralov in nekaterih drugih snovi živilom (s spremembami),</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Uredba o izvajanju Uredbe (ES) Evropskega parlamenta in Sveta o dodajanju vitaminov, mineralov in nekaterih drugih snovi živilom, Ur.</w:t>
      </w:r>
      <w:r w:rsidR="001D38F7">
        <w:rPr>
          <w:rFonts w:asciiTheme="minorHAnsi" w:hAnsiTheme="minorHAnsi"/>
        </w:rPr>
        <w:t xml:space="preserve"> </w:t>
      </w:r>
      <w:r w:rsidRPr="00F34FA6">
        <w:rPr>
          <w:rFonts w:asciiTheme="minorHAnsi" w:hAnsiTheme="minorHAnsi"/>
        </w:rPr>
        <w:t>l. RS, št. 80/07, 38/10,</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lastRenderedPageBreak/>
        <w:t>Uredba (ES) št. 1924/2006 Evropskega parlamenta in Sveta z dne 20. decembra 2006 o prehranskih in zdravstvenih trditvah na živilih (s spremembami),</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Uredba o izvajanju Uredbe (ES) Evropskega parlamenta in Sveta o prehranskih in zdravstvenih trditvah na živilih, Ur.</w:t>
      </w:r>
      <w:r w:rsidR="001D38F7">
        <w:rPr>
          <w:rFonts w:asciiTheme="minorHAnsi" w:hAnsiTheme="minorHAnsi"/>
        </w:rPr>
        <w:t xml:space="preserve"> </w:t>
      </w:r>
      <w:r w:rsidRPr="00F34FA6">
        <w:rPr>
          <w:rFonts w:asciiTheme="minorHAnsi" w:hAnsiTheme="minorHAnsi"/>
        </w:rPr>
        <w:t>l. RS, št. 80/07, 38/10,</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Uredba Komisije (EU) št. 432/2012 z dne 16. maja 2012 o seznamu dovoljenih zdravstvenih trditev na živilih, razen trditev, ki se nanašajo na zmanjšanje tveganja za nastanek bolezni ter na razvoj in zdravje otrok (s spremembami),</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EU register prehranskih in zdravstvenih trditev: http://ec.europa.eu/nuhclaims/ ,</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Uredba Komisije (ES) št. 2073/2005 z dne 15. novembra 2005 o mikrobioloških merilih za živila (s spremembami),</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 xml:space="preserve">Pravilnik o </w:t>
      </w:r>
      <w:proofErr w:type="spellStart"/>
      <w:r w:rsidRPr="00F34FA6">
        <w:rPr>
          <w:rFonts w:asciiTheme="minorHAnsi" w:hAnsiTheme="minorHAnsi"/>
        </w:rPr>
        <w:t>monitoringu</w:t>
      </w:r>
      <w:proofErr w:type="spellEnd"/>
      <w:r w:rsidRPr="00F34FA6">
        <w:rPr>
          <w:rFonts w:asciiTheme="minorHAnsi" w:hAnsiTheme="minorHAnsi"/>
        </w:rPr>
        <w:t xml:space="preserve"> zoonoz in povzročiteljev zoonoz, Ur.</w:t>
      </w:r>
      <w:r w:rsidR="001D38F7">
        <w:rPr>
          <w:rFonts w:asciiTheme="minorHAnsi" w:hAnsiTheme="minorHAnsi"/>
        </w:rPr>
        <w:t xml:space="preserve"> </w:t>
      </w:r>
      <w:r w:rsidRPr="00F34FA6">
        <w:rPr>
          <w:rFonts w:asciiTheme="minorHAnsi" w:hAnsiTheme="minorHAnsi"/>
        </w:rPr>
        <w:t>l. RS, št. 114/13,</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 xml:space="preserve">Uredba sveta (EGS) št. 315/93 z dne 8. februarja 1993 o določitvi postopkov Skupnosti za </w:t>
      </w:r>
      <w:proofErr w:type="spellStart"/>
      <w:r w:rsidRPr="00F34FA6">
        <w:rPr>
          <w:rFonts w:asciiTheme="minorHAnsi" w:hAnsiTheme="minorHAnsi"/>
        </w:rPr>
        <w:t>kontaminante</w:t>
      </w:r>
      <w:proofErr w:type="spellEnd"/>
      <w:r w:rsidRPr="00F34FA6">
        <w:rPr>
          <w:rFonts w:asciiTheme="minorHAnsi" w:hAnsiTheme="minorHAnsi"/>
        </w:rPr>
        <w:t xml:space="preserve"> v hrani (s spremembami),</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Uredba Komisije (ES) št. 1881/2006 z dne 19. decembra 2006 o določitvi mejnih vrednosti nekaterih onesnaževal v živilih (s spremembami),</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Uredba o izvajanju uredb Sveta in Komisije (ES) o onesnaževalih v živilih, Ur.</w:t>
      </w:r>
      <w:r w:rsidR="001D38F7">
        <w:rPr>
          <w:rFonts w:asciiTheme="minorHAnsi" w:hAnsiTheme="minorHAnsi"/>
        </w:rPr>
        <w:t xml:space="preserve"> </w:t>
      </w:r>
      <w:r w:rsidRPr="00F34FA6">
        <w:rPr>
          <w:rFonts w:asciiTheme="minorHAnsi" w:hAnsiTheme="minorHAnsi"/>
        </w:rPr>
        <w:t>l. RS, št. 27/07, 38/10, 57/11,</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 xml:space="preserve">Uredba Komisije (EU) 2017/2158 z dne 20. novembra 2017 o blažilnih ukrepih in referenčnih ravneh za zmanjšanje prisotnosti </w:t>
      </w:r>
      <w:proofErr w:type="spellStart"/>
      <w:r w:rsidRPr="00F34FA6">
        <w:rPr>
          <w:rFonts w:asciiTheme="minorHAnsi" w:hAnsiTheme="minorHAnsi"/>
        </w:rPr>
        <w:t>akrilamida</w:t>
      </w:r>
      <w:proofErr w:type="spellEnd"/>
      <w:r w:rsidRPr="00F34FA6">
        <w:rPr>
          <w:rFonts w:asciiTheme="minorHAnsi" w:hAnsiTheme="minorHAnsi"/>
        </w:rPr>
        <w:t xml:space="preserve"> v živilih, </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Uredba Komisije (ES) št. 1882/2006 z dne 19. decembra 2006 o določitvi metod vzorčenja in analiz za uradni nadzor vsebnosti nitratov v nekaterih živilih,</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Uredba Komisije (EU) 2017/644 z dne 5. aprila 2017 o določitvi metod vzorčenja in analitskih metod za nadzor vsebnosti dioksinov, dioksinom podobnih PCB in dioksinom nepodobnih PCB v nekaterih živilih ter razveljavitvi Uredbe (EU) št. 589/2014,</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Uredba Komisije (ES) št. 333/2007 z dne 28. marca 2007 o določitvi metod vzorčenja in analitskih metod za nadzor vsebnosti elementov v sledovih in onesnaževal iz prede</w:t>
      </w:r>
      <w:r w:rsidR="001D38F7">
        <w:rPr>
          <w:rFonts w:asciiTheme="minorHAnsi" w:hAnsiTheme="minorHAnsi"/>
        </w:rPr>
        <w:t>lave v živilih (s spremembami),</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Uredba Komisije (ES) št. 401/2006 z dne 23. februarja 2006 o določitvi metod vzorčenja in analiz za uradni nadzor vsebnosti mikotoksinov v živilih (s spremembami),</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 xml:space="preserve">Uredba Komisije (EU) 2015/705 z dne 30. aprila 2015 o določitvi metod vzorčenja in meril izvedbe za analitske metode za uradni nadzor vsebnosti </w:t>
      </w:r>
      <w:proofErr w:type="spellStart"/>
      <w:r w:rsidRPr="00F34FA6">
        <w:rPr>
          <w:rFonts w:asciiTheme="minorHAnsi" w:hAnsiTheme="minorHAnsi"/>
        </w:rPr>
        <w:t>eruka</w:t>
      </w:r>
      <w:proofErr w:type="spellEnd"/>
      <w:r w:rsidRPr="00F34FA6">
        <w:rPr>
          <w:rFonts w:asciiTheme="minorHAnsi" w:hAnsiTheme="minorHAnsi"/>
        </w:rPr>
        <w:t xml:space="preserve"> kisline v živilih ter razveljavitvi Direktive Komisije 80/891/EGS,</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Priporočilo Komisije št. 2013/711/EU z dne 3. decembra 2013 za zmanjšanje prisotnosti dioksinov, furanov in PCB-jev v k</w:t>
      </w:r>
      <w:r w:rsidR="001D38F7">
        <w:rPr>
          <w:rFonts w:asciiTheme="minorHAnsi" w:hAnsiTheme="minorHAnsi"/>
        </w:rPr>
        <w:t>rmi in živilih (s spremembami),</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Priporočilo Komisije št. 2012/154/EU o spremljanju prisotnosti alkaloidov rožička v krmi in hrani,</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Priporočilo Komisije št. 2013/165/EU z dne 27. marca 2013 o prisotnosti toksinov T-2 in HT-2 v žitih in žitnih proizvodih,</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 xml:space="preserve">Priporočilo Komisije (EU) št. 2015/976 o spremljanju prisotnosti </w:t>
      </w:r>
      <w:proofErr w:type="spellStart"/>
      <w:r w:rsidRPr="00F34FA6">
        <w:rPr>
          <w:rFonts w:asciiTheme="minorHAnsi" w:hAnsiTheme="minorHAnsi"/>
        </w:rPr>
        <w:t>tropanskih</w:t>
      </w:r>
      <w:proofErr w:type="spellEnd"/>
      <w:r w:rsidRPr="00F34FA6">
        <w:rPr>
          <w:rFonts w:asciiTheme="minorHAnsi" w:hAnsiTheme="minorHAnsi"/>
        </w:rPr>
        <w:t xml:space="preserve"> alkaloidov v živilih, </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lastRenderedPageBreak/>
        <w:t>Priporočilo Komisije (EU) št. 2015/1381 o spremljanju arzena v živilih,</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 xml:space="preserve">Priporočilo Komisije (EU) št. 2016/2115 o spremljanju prisotnosti </w:t>
      </w:r>
      <w:r w:rsidRPr="00F34FA6">
        <w:rPr>
          <w:rFonts w:asciiTheme="minorHAnsi" w:hAnsiTheme="minorHAnsi"/>
        </w:rPr>
        <w:t>9 tetrahidrokanabinola, njegovih predhodnih sestavin in drugih kanabinoidov v živilih,</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Priporočilo Komisije (EU) št. 2016/1111 o spremljanju niklja v živilih,</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Priporočilo Komisije (EU) št. 2018/464 o spremljanju kovin in joda v morskih algah, halofitih in proizvodih na osnovi morskih alg,</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Uredba Evropskega parlamenta in Sveta (ES) št. 396/2005 z dne 23. februarja 2005 o mejnih vrednostih ostankov pesticidov v ali na hrani in krmi rastlinskega in živalskega izvora ter o spremembi Direktive Sveta 91/414/EGS (s spremembami),</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Uredba o metodah vzorčenja proizvodov in izvajanju Uredbe (ES) o mejnih vrednostih ostankov pesticidov v ali na hrani in krmi rastlinskega in živalskega izvora,</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Izvedbena uredba Komisije (EU) 2019/533 o usklajenem večletnem programu nadzora Unije za leta 2020, 2021 in 2022 za zagotavljanje skladnosti z mejnimi vrednostmi ostankov pesticidov v ali na živilih rastlinskega in živalskega izvora ter za oceno izpostavljenosti potrošnikov ostankom teh pesticidov,</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Uredba (ES) št. 1333/2008 Evropskega parlamenta in Sveta z dne 16. decembra 2008 o aditivih za živila (s spremembami),</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Uredba o izvajanju uredbe (ES) o aditivih za živila Ur.</w:t>
      </w:r>
      <w:r w:rsidR="001D38F7">
        <w:rPr>
          <w:rFonts w:asciiTheme="minorHAnsi" w:hAnsiTheme="minorHAnsi"/>
        </w:rPr>
        <w:t xml:space="preserve"> l. RS, št. 12/11 in </w:t>
      </w:r>
      <w:r w:rsidRPr="00F34FA6">
        <w:rPr>
          <w:rFonts w:asciiTheme="minorHAnsi" w:hAnsiTheme="minorHAnsi"/>
        </w:rPr>
        <w:t>87/12,</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 xml:space="preserve">Uredba Komisije (EU) št. 231/2012 z dne 9. marca 2012 o določitvi specifikacij za aditive za živila, navedene v prilogah II in III k Uredbi (ES) št. 1333/2008 Evropskega parlamenta in Sveta (s spremembami), </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Uredba (ES) št. 1332/2008 Evropskega parlamenta in Sveta z dne 16. decembra 2008 o encimih za živila in spremembi Direktive Sveta 83/417/EGS, Uredbe Sveta (ES) št. 1493/1999, Direktive 2000/13/ES, Direktive Sveta 2001/112/ES in Uredbe (ES) št. 258/97 (s spremembami),</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Uredba o izvajanju uredbe (ES) o encimih za živila (Ur. l. RS, 12/11),</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Uredba (ES) št. 1334/2008 Evropskega parlamenta in Sveta z dne 16. decembra 2008 o aromah in nekaterih sestavinah živil z aromatičnimi lastnostmi za uporabo v in na živilih ter spremembi Uredbe Sveta (EGS) št. 1601/91, uredb (ES) št. 2232/96 in (ES) št. 110/2008 ter Direktive 2000/13/ES,</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Uredba o izvajanju uredbe (ES) o aromah za živila (Ur. l. RS, 12/11, 103/13),</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 xml:space="preserve">Pravilnik o živilih, obsevanih z ionizirajočim sevanjem, Ur. l. RS, št. 71/02, 86/03, 51/04, </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Uredba o izvajanju Uredb Sveta in Komisije (ES) o radioaktivnem onesnaženju živil in krme, Ur.l. RS, št. 52/06, 38/10,</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Uredba (EU) 2015/2283 Evropskega parlamenta in Sveta z dne 25. novembra 2015 o novih živilih, spremembi Uredbe (EU) št. 1169/2011 Evropskega parlamenta in Sveta in razveljavitvi Uredbe (ES) št. 258/97 Evropskega parlamenta in Sveta ter Uredbe Komisije (ES) št. 1852/2001,</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Izvedbena Uredba Komisije (EU) št. 2017/2470 o oblikovanju seznama Unije novih živil v skladu z Uredbo (EU) 2015/2283 Evropskega parlamenta in Sveta o novih živilih,</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lastRenderedPageBreak/>
        <w:t>Izvedbena Uredba Komisije (EU) št. 2018/456 o posameznih stopnjah postopka posvetovanja za določitev statusa novega živila v skladu z Uredbo (EU) 2015/2283 Evropskega parlamenta in Sveta,</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 xml:space="preserve">Uredba (ES) št. 1829/2003 Evropskega Parlamenta in Sveta z dne 22. septembra 2003 o gensko spremenjenih živilih in krmi (s spremembami), </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Uredba o izvajanju uredbe (ES) o gensko spremenjenih živilih in krmi in uredbe (ES) o sledljivosti in označevanju gensko spremenjenih organizmov ter sledljivosti živil in krme, izdelanih iz gensko spremenjenih organizmov, Ur.l. RS, št. 84/05, 38/10,</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 xml:space="preserve">Uredba Komisije (ES) št. 669/2009 z dne 24. julija 2009 o izvajanju Uredbe (ES) št. 882/2004 Evropskega parlamenta in Sveta glede poostrenega uradnega nadzora pri uvozu nekatere krme in nekaterih živil </w:t>
      </w:r>
      <w:proofErr w:type="spellStart"/>
      <w:r w:rsidRPr="00F34FA6">
        <w:rPr>
          <w:rFonts w:asciiTheme="minorHAnsi" w:hAnsiTheme="minorHAnsi"/>
        </w:rPr>
        <w:t>neživalskega</w:t>
      </w:r>
      <w:proofErr w:type="spellEnd"/>
      <w:r w:rsidRPr="00F34FA6">
        <w:rPr>
          <w:rFonts w:asciiTheme="minorHAnsi" w:hAnsiTheme="minorHAnsi"/>
        </w:rPr>
        <w:t xml:space="preserve"> izvora ter spremembi Odločbe 2006/504/ES (s spremembami),</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 xml:space="preserve">Uredba o izvajanju uredb (EU) o uvozu nekaterih živil </w:t>
      </w:r>
      <w:proofErr w:type="spellStart"/>
      <w:r w:rsidRPr="00F34FA6">
        <w:rPr>
          <w:rFonts w:asciiTheme="minorHAnsi" w:hAnsiTheme="minorHAnsi"/>
        </w:rPr>
        <w:t>neživalskega</w:t>
      </w:r>
      <w:proofErr w:type="spellEnd"/>
      <w:r w:rsidRPr="00F34FA6">
        <w:rPr>
          <w:rFonts w:asciiTheme="minorHAnsi" w:hAnsiTheme="minorHAnsi"/>
        </w:rPr>
        <w:t xml:space="preserve"> izvora iz tretjih držav (Ur. l. RS št. 4/16),</w:t>
      </w:r>
    </w:p>
    <w:p w:rsidR="00F34FA6" w:rsidRPr="00F34FA6" w:rsidRDefault="00F34FA6" w:rsidP="00F34FA6">
      <w:pPr>
        <w:numPr>
          <w:ilvl w:val="0"/>
          <w:numId w:val="32"/>
        </w:numPr>
        <w:spacing w:after="0"/>
        <w:jc w:val="both"/>
        <w:rPr>
          <w:rFonts w:asciiTheme="minorHAnsi" w:hAnsiTheme="minorHAnsi"/>
        </w:rPr>
      </w:pPr>
      <w:r w:rsidRPr="00F34FA6">
        <w:rPr>
          <w:rFonts w:asciiTheme="minorHAnsi" w:hAnsiTheme="minorHAnsi"/>
        </w:rPr>
        <w:t xml:space="preserve">Izvedbena uredba Komisije (EU) 2016/6 z dne 5. januarja 2016 o uvedbi posebnih pogojev za uvoz krme in živil, ki izvirajo iz Japonske ali so od tam poslani, po nesreči v jedrski elektrarni </w:t>
      </w:r>
      <w:proofErr w:type="spellStart"/>
      <w:r w:rsidRPr="00F34FA6">
        <w:rPr>
          <w:rFonts w:asciiTheme="minorHAnsi" w:hAnsiTheme="minorHAnsi"/>
        </w:rPr>
        <w:t>Fukušima</w:t>
      </w:r>
      <w:proofErr w:type="spellEnd"/>
      <w:r w:rsidRPr="00F34FA6">
        <w:rPr>
          <w:rFonts w:asciiTheme="minorHAnsi" w:hAnsiTheme="minorHAnsi"/>
        </w:rPr>
        <w:t xml:space="preserve"> ter razveljavitvi Izvedbene uredbe (EU) št. 322/2014 (s spremembami).</w:t>
      </w:r>
    </w:p>
    <w:p w:rsidR="000C0441" w:rsidRPr="00E874DC" w:rsidRDefault="000C0441" w:rsidP="00AB5183">
      <w:pPr>
        <w:pStyle w:val="Naslov2"/>
      </w:pPr>
      <w:bookmarkStart w:id="325" w:name="_Toc7008270"/>
      <w:bookmarkStart w:id="326" w:name="_Toc43285939"/>
      <w:r w:rsidRPr="00E874DC">
        <w:t>Omejevanje porabe alkohola</w:t>
      </w:r>
      <w:bookmarkEnd w:id="324"/>
      <w:bookmarkEnd w:id="325"/>
      <w:bookmarkEnd w:id="326"/>
    </w:p>
    <w:p w:rsidR="000C0441" w:rsidRPr="00E874DC" w:rsidRDefault="000C0441" w:rsidP="000C0441">
      <w:pPr>
        <w:numPr>
          <w:ilvl w:val="0"/>
          <w:numId w:val="33"/>
        </w:numPr>
        <w:spacing w:after="0"/>
        <w:jc w:val="both"/>
        <w:rPr>
          <w:rFonts w:asciiTheme="minorHAnsi" w:hAnsiTheme="minorHAnsi"/>
        </w:rPr>
      </w:pPr>
      <w:r w:rsidRPr="00E874DC">
        <w:rPr>
          <w:rFonts w:asciiTheme="minorHAnsi" w:hAnsiTheme="minorHAnsi"/>
        </w:rPr>
        <w:t>Zakon o omejevanju porabe alkohola (ZOPA), Ur.</w:t>
      </w:r>
      <w:r w:rsidR="001D38F7">
        <w:rPr>
          <w:rFonts w:asciiTheme="minorHAnsi" w:hAnsiTheme="minorHAnsi"/>
        </w:rPr>
        <w:t xml:space="preserve"> </w:t>
      </w:r>
      <w:r w:rsidRPr="00E874DC">
        <w:rPr>
          <w:rFonts w:asciiTheme="minorHAnsi" w:hAnsiTheme="minorHAnsi"/>
        </w:rPr>
        <w:t>l. RS, št. 15/03 in 27/17,</w:t>
      </w:r>
    </w:p>
    <w:p w:rsidR="000C0441" w:rsidRPr="00E874DC" w:rsidRDefault="000C0441" w:rsidP="000C0441">
      <w:pPr>
        <w:numPr>
          <w:ilvl w:val="0"/>
          <w:numId w:val="33"/>
        </w:numPr>
        <w:spacing w:after="0"/>
        <w:jc w:val="both"/>
        <w:rPr>
          <w:rFonts w:asciiTheme="minorHAnsi" w:hAnsiTheme="minorHAnsi"/>
        </w:rPr>
      </w:pPr>
      <w:r w:rsidRPr="00E874DC">
        <w:rPr>
          <w:rFonts w:asciiTheme="minorHAnsi" w:hAnsiTheme="minorHAnsi"/>
        </w:rPr>
        <w:t>Pravilnik o opozorilih o škodljivosti pitja alkoholnih pijač na javnih športnih prireditvah Ur.</w:t>
      </w:r>
      <w:r w:rsidR="001D38F7">
        <w:rPr>
          <w:rFonts w:asciiTheme="minorHAnsi" w:hAnsiTheme="minorHAnsi"/>
        </w:rPr>
        <w:t xml:space="preserve"> </w:t>
      </w:r>
      <w:r w:rsidRPr="00E874DC">
        <w:rPr>
          <w:rFonts w:asciiTheme="minorHAnsi" w:hAnsiTheme="minorHAnsi"/>
        </w:rPr>
        <w:t>l. RS, št. 51/17.</w:t>
      </w:r>
    </w:p>
    <w:p w:rsidR="000C0441" w:rsidRPr="00E874DC" w:rsidRDefault="000C0441" w:rsidP="00AB5183">
      <w:pPr>
        <w:pStyle w:val="Naslov2"/>
      </w:pPr>
      <w:bookmarkStart w:id="327" w:name="_Toc7008271"/>
      <w:bookmarkStart w:id="328" w:name="_Toc43285940"/>
      <w:r w:rsidRPr="00E874DC">
        <w:t>Omejevanje uporabe tobačnih in povezanih izdelkov</w:t>
      </w:r>
      <w:bookmarkEnd w:id="327"/>
      <w:bookmarkEnd w:id="328"/>
    </w:p>
    <w:bookmarkEnd w:id="261"/>
    <w:p w:rsidR="000C0441" w:rsidRPr="00E874DC" w:rsidRDefault="000C0441" w:rsidP="000C0441">
      <w:pPr>
        <w:keepLines/>
        <w:numPr>
          <w:ilvl w:val="0"/>
          <w:numId w:val="2"/>
        </w:numPr>
        <w:spacing w:after="0" w:line="265" w:lineRule="auto"/>
        <w:ind w:left="709" w:hanging="425"/>
        <w:jc w:val="both"/>
        <w:rPr>
          <w:rFonts w:asciiTheme="minorHAnsi" w:eastAsia="Arial Unicode MS" w:hAnsiTheme="minorHAnsi" w:cstheme="minorHAnsi"/>
          <w:noProof/>
          <w:color w:val="000000"/>
          <w:lang w:eastAsia="sl-SI"/>
        </w:rPr>
      </w:pPr>
      <w:r w:rsidRPr="00E874DC">
        <w:rPr>
          <w:rFonts w:asciiTheme="minorHAnsi" w:eastAsia="Arial Unicode MS" w:hAnsiTheme="minorHAnsi" w:cstheme="minorHAnsi"/>
          <w:noProof/>
          <w:color w:val="000000"/>
          <w:lang w:eastAsia="sl-SI"/>
        </w:rPr>
        <w:t xml:space="preserve">Zakon o omejevanju uporabe tobačnih in povezanih izdelkov (ZOUTPI), Ur. l. RS, št. 9/17 in 29/17, </w:t>
      </w:r>
    </w:p>
    <w:p w:rsidR="000C0441" w:rsidRPr="00E874DC" w:rsidRDefault="000C0441" w:rsidP="000C0441">
      <w:pPr>
        <w:keepLines/>
        <w:numPr>
          <w:ilvl w:val="0"/>
          <w:numId w:val="2"/>
        </w:numPr>
        <w:spacing w:after="0" w:line="265" w:lineRule="auto"/>
        <w:ind w:left="709" w:hanging="425"/>
        <w:jc w:val="both"/>
        <w:rPr>
          <w:rFonts w:asciiTheme="minorHAnsi" w:eastAsia="Arial Unicode MS" w:hAnsiTheme="minorHAnsi" w:cstheme="minorHAnsi"/>
          <w:noProof/>
          <w:color w:val="000000"/>
          <w:lang w:eastAsia="sl-SI"/>
        </w:rPr>
      </w:pPr>
      <w:r w:rsidRPr="00E874DC">
        <w:rPr>
          <w:rFonts w:asciiTheme="minorHAnsi" w:eastAsia="Arial Unicode MS" w:hAnsiTheme="minorHAnsi" w:cstheme="minorHAnsi"/>
          <w:noProof/>
          <w:color w:val="000000"/>
          <w:lang w:eastAsia="sl-SI"/>
        </w:rPr>
        <w:t>Pravilnik o pogojih, ki jih mora izpolnjevati kadilnica, Ur. l. RS, št. 52/17,</w:t>
      </w:r>
    </w:p>
    <w:p w:rsidR="000C0441" w:rsidRPr="00E874DC" w:rsidRDefault="000C0441" w:rsidP="000C0441">
      <w:pPr>
        <w:keepLines/>
        <w:numPr>
          <w:ilvl w:val="0"/>
          <w:numId w:val="2"/>
        </w:numPr>
        <w:spacing w:after="0" w:line="265" w:lineRule="auto"/>
        <w:ind w:left="709" w:hanging="425"/>
        <w:jc w:val="both"/>
        <w:rPr>
          <w:rFonts w:asciiTheme="minorHAnsi" w:eastAsia="Arial Unicode MS" w:hAnsiTheme="minorHAnsi" w:cstheme="minorHAnsi"/>
          <w:noProof/>
          <w:color w:val="000000"/>
          <w:lang w:eastAsia="sl-SI"/>
        </w:rPr>
      </w:pPr>
      <w:r w:rsidRPr="00E874DC">
        <w:rPr>
          <w:rFonts w:asciiTheme="minorHAnsi" w:eastAsia="Arial Unicode MS" w:hAnsiTheme="minorHAnsi" w:cstheme="minorHAnsi"/>
          <w:noProof/>
          <w:color w:val="000000"/>
          <w:lang w:eastAsia="sl-SI"/>
        </w:rPr>
        <w:t>Pravilnik o poročanju o tobačnih in povezanih izdelkih, Ur. l. RS, št. 9/18,</w:t>
      </w:r>
    </w:p>
    <w:p w:rsidR="000C0441" w:rsidRPr="00E874DC" w:rsidRDefault="000C0441" w:rsidP="000C0441">
      <w:pPr>
        <w:keepLines/>
        <w:numPr>
          <w:ilvl w:val="0"/>
          <w:numId w:val="2"/>
        </w:numPr>
        <w:spacing w:after="0" w:line="265" w:lineRule="auto"/>
        <w:ind w:left="709" w:hanging="425"/>
        <w:jc w:val="both"/>
        <w:rPr>
          <w:rFonts w:asciiTheme="minorHAnsi" w:eastAsia="Arial Unicode MS" w:hAnsiTheme="minorHAnsi" w:cstheme="minorHAnsi"/>
          <w:noProof/>
          <w:color w:val="000000"/>
          <w:lang w:eastAsia="sl-SI"/>
        </w:rPr>
      </w:pPr>
      <w:r w:rsidRPr="00E874DC">
        <w:rPr>
          <w:rFonts w:asciiTheme="minorHAnsi" w:eastAsia="Arial Unicode MS" w:hAnsiTheme="minorHAnsi" w:cstheme="minorHAnsi"/>
          <w:noProof/>
          <w:color w:val="000000"/>
          <w:lang w:eastAsia="sl-SI"/>
        </w:rPr>
        <w:t>Izvedbeni sklep Komisije (EU) 2015/2186 z dne 25. novembra 2015 o določitvi oblike za predložitev in dajanje na voljo informacij o tobačnih izdelkih,</w:t>
      </w:r>
    </w:p>
    <w:p w:rsidR="000C0441" w:rsidRPr="00E874DC" w:rsidRDefault="000C0441" w:rsidP="000C0441">
      <w:pPr>
        <w:keepLines/>
        <w:numPr>
          <w:ilvl w:val="0"/>
          <w:numId w:val="2"/>
        </w:numPr>
        <w:spacing w:after="0" w:line="265" w:lineRule="auto"/>
        <w:ind w:left="709" w:hanging="425"/>
        <w:jc w:val="both"/>
        <w:rPr>
          <w:rFonts w:asciiTheme="minorHAnsi" w:eastAsia="Arial Unicode MS" w:hAnsiTheme="minorHAnsi" w:cstheme="minorHAnsi"/>
          <w:noProof/>
          <w:color w:val="000000"/>
          <w:lang w:eastAsia="sl-SI"/>
        </w:rPr>
      </w:pPr>
      <w:r w:rsidRPr="00E874DC">
        <w:rPr>
          <w:rFonts w:asciiTheme="minorHAnsi" w:eastAsia="Arial Unicode MS" w:hAnsiTheme="minorHAnsi" w:cstheme="minorHAnsi"/>
          <w:noProof/>
          <w:color w:val="000000"/>
          <w:lang w:eastAsia="sl-SI"/>
        </w:rPr>
        <w:t xml:space="preserve">Izvedbeni sklep Komisije (EU) 2016/787 z dne 18. maja 2016 o določitvi prednostnega seznama dodatkov, ki jih vsebujejo cigarete in tobak za zvijanje ter za katere veljajo strožje obveznosti poročanja, </w:t>
      </w:r>
    </w:p>
    <w:p w:rsidR="000C0441" w:rsidRPr="00E874DC" w:rsidRDefault="000C0441" w:rsidP="000C0441">
      <w:pPr>
        <w:keepLines/>
        <w:numPr>
          <w:ilvl w:val="0"/>
          <w:numId w:val="2"/>
        </w:numPr>
        <w:spacing w:after="0" w:line="265" w:lineRule="auto"/>
        <w:ind w:left="709" w:hanging="425"/>
        <w:jc w:val="both"/>
        <w:rPr>
          <w:rFonts w:asciiTheme="minorHAnsi" w:eastAsia="Arial Unicode MS" w:hAnsiTheme="minorHAnsi" w:cstheme="minorHAnsi"/>
          <w:noProof/>
          <w:color w:val="000000"/>
          <w:lang w:eastAsia="sl-SI"/>
        </w:rPr>
      </w:pPr>
      <w:r w:rsidRPr="00E874DC">
        <w:rPr>
          <w:rFonts w:asciiTheme="minorHAnsi" w:eastAsia="Arial Unicode MS" w:hAnsiTheme="minorHAnsi" w:cstheme="minorHAnsi"/>
          <w:noProof/>
          <w:color w:val="000000"/>
          <w:lang w:eastAsia="sl-SI"/>
        </w:rPr>
        <w:t xml:space="preserve">Izvedbeni sklep Komisije (EU) 2015/2183 z dne 24. novembra 2015 o določitvi skupne oblike za obveščanje o elektronskih cigaretah in posodicah za ponovno polnjenje, </w:t>
      </w:r>
    </w:p>
    <w:p w:rsidR="000C0441" w:rsidRPr="00E874DC" w:rsidRDefault="000C0441" w:rsidP="000C0441">
      <w:pPr>
        <w:keepLines/>
        <w:numPr>
          <w:ilvl w:val="0"/>
          <w:numId w:val="2"/>
        </w:numPr>
        <w:spacing w:after="0" w:line="265" w:lineRule="auto"/>
        <w:ind w:left="709" w:hanging="425"/>
        <w:jc w:val="both"/>
        <w:rPr>
          <w:rFonts w:asciiTheme="minorHAnsi" w:eastAsia="Arial Unicode MS" w:hAnsiTheme="minorHAnsi" w:cstheme="minorHAnsi"/>
          <w:noProof/>
          <w:color w:val="000000"/>
          <w:lang w:eastAsia="sl-SI"/>
        </w:rPr>
      </w:pPr>
      <w:r w:rsidRPr="00E874DC">
        <w:rPr>
          <w:rFonts w:asciiTheme="minorHAnsi" w:eastAsia="Arial Unicode MS" w:hAnsiTheme="minorHAnsi" w:cstheme="minorHAnsi"/>
          <w:noProof/>
          <w:color w:val="000000"/>
          <w:lang w:eastAsia="sl-SI"/>
        </w:rPr>
        <w:t>Izvedbeni sklep Komisije (EU) 2016/586 z dne 14. aprila 2016 o tehničnih standardih za mehanizem za ponovno polnjenje elektronskih cigaret,</w:t>
      </w:r>
    </w:p>
    <w:p w:rsidR="000C0441" w:rsidRPr="00E874DC" w:rsidRDefault="000C0441" w:rsidP="000C0441">
      <w:pPr>
        <w:keepLines/>
        <w:numPr>
          <w:ilvl w:val="0"/>
          <w:numId w:val="2"/>
        </w:numPr>
        <w:spacing w:after="0" w:line="265" w:lineRule="auto"/>
        <w:ind w:left="709" w:hanging="425"/>
        <w:jc w:val="both"/>
        <w:rPr>
          <w:rFonts w:asciiTheme="minorHAnsi" w:eastAsia="Arial Unicode MS" w:hAnsiTheme="minorHAnsi" w:cstheme="minorHAnsi"/>
          <w:noProof/>
          <w:color w:val="000000"/>
          <w:lang w:eastAsia="sl-SI"/>
        </w:rPr>
      </w:pPr>
      <w:r w:rsidRPr="00E874DC">
        <w:rPr>
          <w:rFonts w:asciiTheme="minorHAnsi" w:eastAsia="Arial Unicode MS" w:hAnsiTheme="minorHAnsi" w:cstheme="minorHAnsi"/>
          <w:noProof/>
          <w:color w:val="000000"/>
          <w:lang w:eastAsia="sl-SI"/>
        </w:rPr>
        <w:t>Zakon o splošni varnosti proizvodov (ZSVP</w:t>
      </w:r>
      <w:r w:rsidR="001D38F7">
        <w:rPr>
          <w:rFonts w:asciiTheme="minorHAnsi" w:eastAsia="Arial Unicode MS" w:hAnsiTheme="minorHAnsi" w:cstheme="minorHAnsi"/>
          <w:noProof/>
          <w:color w:val="000000"/>
          <w:lang w:eastAsia="sl-SI"/>
        </w:rPr>
        <w:t xml:space="preserve"> </w:t>
      </w:r>
      <w:r w:rsidRPr="00E874DC">
        <w:rPr>
          <w:rFonts w:asciiTheme="minorHAnsi" w:eastAsia="Arial Unicode MS" w:hAnsiTheme="minorHAnsi" w:cstheme="minorHAnsi"/>
          <w:noProof/>
          <w:color w:val="000000"/>
          <w:lang w:eastAsia="sl-SI"/>
        </w:rPr>
        <w:t>-</w:t>
      </w:r>
      <w:r w:rsidR="001D38F7">
        <w:rPr>
          <w:rFonts w:asciiTheme="minorHAnsi" w:eastAsia="Arial Unicode MS" w:hAnsiTheme="minorHAnsi" w:cstheme="minorHAnsi"/>
          <w:noProof/>
          <w:color w:val="000000"/>
          <w:lang w:eastAsia="sl-SI"/>
        </w:rPr>
        <w:t xml:space="preserve"> </w:t>
      </w:r>
      <w:r w:rsidRPr="00E874DC">
        <w:rPr>
          <w:rFonts w:asciiTheme="minorHAnsi" w:eastAsia="Arial Unicode MS" w:hAnsiTheme="minorHAnsi" w:cstheme="minorHAnsi"/>
          <w:noProof/>
          <w:color w:val="000000"/>
          <w:lang w:eastAsia="sl-SI"/>
        </w:rPr>
        <w:t>1), Ur.</w:t>
      </w:r>
      <w:r w:rsidR="001D38F7">
        <w:rPr>
          <w:rFonts w:asciiTheme="minorHAnsi" w:eastAsia="Arial Unicode MS" w:hAnsiTheme="minorHAnsi" w:cstheme="minorHAnsi"/>
          <w:noProof/>
          <w:color w:val="000000"/>
          <w:lang w:eastAsia="sl-SI"/>
        </w:rPr>
        <w:t xml:space="preserve"> </w:t>
      </w:r>
      <w:r w:rsidRPr="00E874DC">
        <w:rPr>
          <w:rFonts w:asciiTheme="minorHAnsi" w:eastAsia="Arial Unicode MS" w:hAnsiTheme="minorHAnsi" w:cstheme="minorHAnsi"/>
          <w:noProof/>
          <w:color w:val="000000"/>
          <w:lang w:eastAsia="sl-SI"/>
        </w:rPr>
        <w:t>l. RS, št. 101/03,</w:t>
      </w:r>
    </w:p>
    <w:p w:rsidR="000C0441" w:rsidRPr="00E874DC" w:rsidRDefault="000C0441" w:rsidP="000C0441">
      <w:pPr>
        <w:keepLines/>
        <w:numPr>
          <w:ilvl w:val="0"/>
          <w:numId w:val="2"/>
        </w:numPr>
        <w:spacing w:after="0" w:line="265" w:lineRule="auto"/>
        <w:ind w:left="709" w:hanging="425"/>
        <w:jc w:val="both"/>
        <w:rPr>
          <w:rFonts w:asciiTheme="minorHAnsi" w:eastAsia="Arial Unicode MS" w:hAnsiTheme="minorHAnsi" w:cstheme="minorHAnsi"/>
          <w:noProof/>
          <w:color w:val="000000"/>
          <w:lang w:eastAsia="sl-SI"/>
        </w:rPr>
      </w:pPr>
      <w:r w:rsidRPr="00E874DC">
        <w:rPr>
          <w:rFonts w:asciiTheme="minorHAnsi" w:eastAsia="Arial Unicode MS" w:hAnsiTheme="minorHAnsi" w:cstheme="minorHAnsi"/>
          <w:noProof/>
          <w:color w:val="000000"/>
          <w:lang w:eastAsia="sl-SI"/>
        </w:rPr>
        <w:lastRenderedPageBreak/>
        <w:t>Odredba o seznamu standardov, ob uporabi katerih se domneva, da je proizvod varen v skladu z Zakonom o splošni varnosti proizvodov (Ur. l. RS, št. 6/12),</w:t>
      </w:r>
    </w:p>
    <w:p w:rsidR="000C0441" w:rsidRPr="00E874DC" w:rsidRDefault="000C0441" w:rsidP="000C0441">
      <w:pPr>
        <w:keepLines/>
        <w:numPr>
          <w:ilvl w:val="0"/>
          <w:numId w:val="2"/>
        </w:numPr>
        <w:spacing w:after="0" w:line="265" w:lineRule="auto"/>
        <w:ind w:left="709" w:hanging="425"/>
        <w:jc w:val="both"/>
        <w:rPr>
          <w:rFonts w:asciiTheme="minorHAnsi" w:eastAsia="Arial Unicode MS" w:hAnsiTheme="minorHAnsi" w:cstheme="minorHAnsi"/>
          <w:noProof/>
          <w:color w:val="000000"/>
          <w:lang w:eastAsia="sl-SI"/>
        </w:rPr>
      </w:pPr>
      <w:r w:rsidRPr="00E874DC">
        <w:rPr>
          <w:rFonts w:asciiTheme="minorHAnsi" w:eastAsia="Arial Unicode MS" w:hAnsiTheme="minorHAnsi" w:cstheme="minorHAnsi"/>
          <w:noProof/>
          <w:color w:val="000000"/>
          <w:lang w:eastAsia="sl-SI"/>
        </w:rPr>
        <w:t>Pravilnik o obliki in vsebini obvestila o nevarnem proizvodu, Ur. l. RS, št. 33/05,</w:t>
      </w:r>
    </w:p>
    <w:p w:rsidR="000C0441" w:rsidRPr="00E874DC" w:rsidRDefault="000C0441" w:rsidP="000C0441">
      <w:pPr>
        <w:keepLines/>
        <w:numPr>
          <w:ilvl w:val="0"/>
          <w:numId w:val="2"/>
        </w:numPr>
        <w:spacing w:after="0" w:line="265" w:lineRule="auto"/>
        <w:ind w:left="709" w:hanging="425"/>
        <w:jc w:val="both"/>
        <w:rPr>
          <w:rFonts w:asciiTheme="minorHAnsi" w:eastAsia="Arial Unicode MS" w:hAnsiTheme="minorHAnsi" w:cstheme="minorHAnsi"/>
          <w:noProof/>
          <w:color w:val="000000"/>
          <w:lang w:eastAsia="sl-SI"/>
        </w:rPr>
      </w:pPr>
      <w:r w:rsidRPr="00E874DC">
        <w:rPr>
          <w:rFonts w:asciiTheme="minorHAnsi" w:eastAsia="Arial Unicode MS" w:hAnsiTheme="minorHAnsi" w:cstheme="minorHAnsi"/>
          <w:noProof/>
          <w:color w:val="000000"/>
          <w:lang w:eastAsia="sl-SI"/>
        </w:rPr>
        <w:t>Standard SIST EN 16156:2011 Cigarete – Ocenjevanje nagnjenosti k vžigu – Varnostne zahteve,</w:t>
      </w:r>
    </w:p>
    <w:p w:rsidR="000C0441" w:rsidRPr="00E874DC" w:rsidRDefault="000C0441" w:rsidP="000C0441">
      <w:pPr>
        <w:keepLines/>
        <w:numPr>
          <w:ilvl w:val="0"/>
          <w:numId w:val="2"/>
        </w:numPr>
        <w:spacing w:after="0" w:line="265" w:lineRule="auto"/>
        <w:ind w:left="709" w:hanging="425"/>
        <w:jc w:val="both"/>
        <w:rPr>
          <w:rFonts w:asciiTheme="minorHAnsi" w:eastAsia="Arial Unicode MS" w:hAnsiTheme="minorHAnsi" w:cstheme="minorHAnsi"/>
          <w:noProof/>
          <w:color w:val="000000"/>
          <w:lang w:eastAsia="sl-SI"/>
        </w:rPr>
      </w:pPr>
      <w:r w:rsidRPr="00E874DC">
        <w:rPr>
          <w:rFonts w:asciiTheme="minorHAnsi" w:eastAsia="Arial Unicode MS" w:hAnsiTheme="minorHAnsi" w:cstheme="minorHAnsi"/>
          <w:noProof/>
          <w:color w:val="000000"/>
          <w:lang w:eastAsia="sl-SI"/>
        </w:rPr>
        <w:t>Standard EN ISO 12863:2010 Standardna preskusna metoda za ocenjevanje nagnjenosti k vžigu cigaret.</w:t>
      </w:r>
    </w:p>
    <w:p w:rsidR="000C0441" w:rsidRPr="00E874DC" w:rsidRDefault="000C0441" w:rsidP="00AB5183">
      <w:pPr>
        <w:pStyle w:val="Naslov2"/>
      </w:pPr>
      <w:bookmarkStart w:id="329" w:name="_Toc7008272"/>
      <w:bookmarkStart w:id="330" w:name="_Toc43285941"/>
      <w:r w:rsidRPr="00E874DC">
        <w:t>Delo in zaposlovanje na črno</w:t>
      </w:r>
      <w:bookmarkEnd w:id="329"/>
      <w:bookmarkEnd w:id="330"/>
    </w:p>
    <w:p w:rsidR="000C0441" w:rsidRPr="00E874DC" w:rsidRDefault="000C0441" w:rsidP="00AD7197">
      <w:pPr>
        <w:pStyle w:val="Natevanje"/>
      </w:pPr>
      <w:r w:rsidRPr="00E874DC">
        <w:t>Zakon o preprečevanju dela in zaposlovanja na črno (ZPDZC</w:t>
      </w:r>
      <w:r w:rsidR="001D38F7">
        <w:t xml:space="preserve"> </w:t>
      </w:r>
      <w:r w:rsidRPr="00E874DC">
        <w:t>-</w:t>
      </w:r>
      <w:r w:rsidR="001D38F7">
        <w:t xml:space="preserve"> </w:t>
      </w:r>
      <w:r w:rsidRPr="00E874DC">
        <w:t>1), Ur.</w:t>
      </w:r>
      <w:r w:rsidR="001D38F7">
        <w:t xml:space="preserve"> </w:t>
      </w:r>
      <w:r w:rsidRPr="00E874DC">
        <w:t>l. RS, št. 32/14</w:t>
      </w:r>
      <w:r w:rsidR="005A5326">
        <w:t>,</w:t>
      </w:r>
      <w:r w:rsidRPr="00E874DC">
        <w:t xml:space="preserve"> </w:t>
      </w:r>
      <w:r w:rsidR="005A5326" w:rsidRPr="005A5326">
        <w:t>47/15 – ZZSDT in 43/19</w:t>
      </w:r>
      <w:r w:rsidRPr="00E874DC">
        <w:t xml:space="preserve">, </w:t>
      </w:r>
    </w:p>
    <w:p w:rsidR="000C0441" w:rsidRPr="00E874DC" w:rsidRDefault="000C0441" w:rsidP="000E3C58">
      <w:pPr>
        <w:pStyle w:val="Natevanje"/>
      </w:pPr>
      <w:r w:rsidRPr="00E874DC">
        <w:t xml:space="preserve">Zakon o zdravstveni dejavnost, Ur. l. RS, </w:t>
      </w:r>
      <w:r w:rsidR="005A5326">
        <w:t xml:space="preserve">št. 23/05 – UPB, </w:t>
      </w:r>
      <w:r w:rsidR="005A5326" w:rsidRPr="005A5326">
        <w:t>15/08 – ZPacP, 23/08, 58/08 – ZZdrS-E, 77/08 – ZDZdr, 40/12 – ZUJF, 14/13, 88/16 – ZdZPZD,</w:t>
      </w:r>
      <w:r w:rsidR="00133845">
        <w:t xml:space="preserve"> 64/17, 1/19 – odl. US in 73/19</w:t>
      </w:r>
      <w:r w:rsidRPr="00E874DC">
        <w:t>,</w:t>
      </w:r>
    </w:p>
    <w:p w:rsidR="000C0441" w:rsidRPr="00E874DC" w:rsidRDefault="000C0441" w:rsidP="000E3C58">
      <w:pPr>
        <w:pStyle w:val="Natevanje"/>
      </w:pPr>
      <w:r w:rsidRPr="00E874DC">
        <w:t>Zakon o zdravniški službi (ZZdrS), Ur.</w:t>
      </w:r>
      <w:r w:rsidR="001D38F7">
        <w:t xml:space="preserve"> </w:t>
      </w:r>
      <w:r w:rsidRPr="00E874DC">
        <w:t>l. RS, št. 72/06-urad</w:t>
      </w:r>
      <w:r w:rsidR="005A5326">
        <w:t xml:space="preserve">no prečiščeno besedilo, </w:t>
      </w:r>
      <w:r w:rsidR="005A5326" w:rsidRPr="005A5326">
        <w:t>15/08 – ZPacP, 58/08, 107/10 – ZPPKZ, 40/12 – ZUJF, 88/16 – ZdZPZD, 40/17, 64/17 – ZZDej-K, 49/18 in 66/19</w:t>
      </w:r>
      <w:r w:rsidRPr="00E874DC">
        <w:t>,</w:t>
      </w:r>
    </w:p>
    <w:p w:rsidR="000C0441" w:rsidRPr="00E874DC" w:rsidRDefault="000C0441" w:rsidP="000C0441">
      <w:pPr>
        <w:keepLines/>
        <w:numPr>
          <w:ilvl w:val="0"/>
          <w:numId w:val="2"/>
        </w:numPr>
        <w:spacing w:after="0" w:line="265" w:lineRule="auto"/>
        <w:ind w:left="709" w:hanging="425"/>
        <w:jc w:val="both"/>
        <w:rPr>
          <w:rFonts w:asciiTheme="minorHAnsi" w:eastAsia="Arial Unicode MS" w:hAnsiTheme="minorHAnsi" w:cstheme="minorHAnsi"/>
          <w:noProof/>
          <w:color w:val="000000"/>
          <w:lang w:eastAsia="sl-SI"/>
        </w:rPr>
      </w:pPr>
      <w:r w:rsidRPr="00E874DC">
        <w:rPr>
          <w:rFonts w:asciiTheme="minorHAnsi" w:eastAsia="Arial Unicode MS" w:hAnsiTheme="minorHAnsi" w:cstheme="minorHAnsi"/>
          <w:noProof/>
          <w:color w:val="000000"/>
          <w:lang w:eastAsia="sl-SI"/>
        </w:rPr>
        <w:t>Zakon o priznavanju poklicnih kvalifikacij zdravnik, zdravnik specialist, doktor dentalne medicine in doktor dentalne medicine specialist (ZPPKZ), Ur.</w:t>
      </w:r>
      <w:r w:rsidR="001D38F7">
        <w:rPr>
          <w:rFonts w:asciiTheme="minorHAnsi" w:eastAsia="Arial Unicode MS" w:hAnsiTheme="minorHAnsi" w:cstheme="minorHAnsi"/>
          <w:noProof/>
          <w:color w:val="000000"/>
          <w:lang w:eastAsia="sl-SI"/>
        </w:rPr>
        <w:t xml:space="preserve"> </w:t>
      </w:r>
      <w:r w:rsidRPr="00E874DC">
        <w:rPr>
          <w:rFonts w:asciiTheme="minorHAnsi" w:eastAsia="Arial Unicode MS" w:hAnsiTheme="minorHAnsi" w:cstheme="minorHAnsi"/>
          <w:noProof/>
          <w:color w:val="000000"/>
          <w:lang w:eastAsia="sl-SI"/>
        </w:rPr>
        <w:t>l. RS, št. 107/10 in 40/17-ZZdrS-F</w:t>
      </w:r>
      <w:r w:rsidRPr="00E874DC">
        <w:rPr>
          <w:rFonts w:asciiTheme="minorHAnsi" w:eastAsia="Arial Unicode MS" w:hAnsiTheme="minorHAnsi" w:cstheme="minorHAnsi"/>
          <w:color w:val="000000"/>
          <w:lang w:eastAsia="sl-SI"/>
        </w:rPr>
        <w:t>,</w:t>
      </w:r>
    </w:p>
    <w:p w:rsidR="000C0441" w:rsidRPr="00E874DC" w:rsidRDefault="000C0441" w:rsidP="000C0441">
      <w:pPr>
        <w:keepLines/>
        <w:numPr>
          <w:ilvl w:val="0"/>
          <w:numId w:val="2"/>
        </w:numPr>
        <w:spacing w:after="0" w:line="265" w:lineRule="auto"/>
        <w:ind w:left="709" w:hanging="425"/>
        <w:jc w:val="both"/>
        <w:rPr>
          <w:rFonts w:asciiTheme="minorHAnsi" w:eastAsia="Arial Unicode MS" w:hAnsiTheme="minorHAnsi" w:cstheme="minorHAnsi"/>
          <w:noProof/>
          <w:color w:val="000000"/>
          <w:lang w:eastAsia="sl-SI"/>
        </w:rPr>
      </w:pPr>
      <w:r w:rsidRPr="00E874DC">
        <w:rPr>
          <w:rFonts w:asciiTheme="minorHAnsi" w:eastAsia="Arial Unicode MS" w:hAnsiTheme="minorHAnsi" w:cstheme="minorHAnsi"/>
          <w:noProof/>
          <w:color w:val="000000"/>
          <w:lang w:eastAsia="sl-SI"/>
        </w:rPr>
        <w:t>Zakon o zdravilstvu (ZZdrav), Ur. l. RS, št. 94/07 in 87/11.</w:t>
      </w:r>
    </w:p>
    <w:p w:rsidR="00F251C7" w:rsidRPr="00E874DC" w:rsidRDefault="00F251C7" w:rsidP="006F1E00">
      <w:pPr>
        <w:pStyle w:val="Glavninaslov"/>
        <w:numPr>
          <w:ilvl w:val="0"/>
          <w:numId w:val="0"/>
        </w:numPr>
      </w:pPr>
    </w:p>
    <w:sectPr w:rsidR="00F251C7" w:rsidRPr="00E874DC" w:rsidSect="00DA544C">
      <w:pgSz w:w="11906" w:h="16838"/>
      <w:pgMar w:top="2654" w:right="1559" w:bottom="1559" w:left="1106" w:header="227" w:footer="510" w:gutter="454"/>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DCE" w:rsidRDefault="00B15DCE" w:rsidP="004559F2">
      <w:pPr>
        <w:spacing w:after="0" w:line="240" w:lineRule="auto"/>
      </w:pPr>
      <w:r>
        <w:separator/>
      </w:r>
    </w:p>
  </w:endnote>
  <w:endnote w:type="continuationSeparator" w:id="0">
    <w:p w:rsidR="00B15DCE" w:rsidRDefault="00B15DCE" w:rsidP="00455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Helvetica Narrow"/>
    <w:charset w:val="EE"/>
    <w:family w:val="auto"/>
    <w:pitch w:val="variable"/>
    <w:sig w:usb0="00000001" w:usb1="4000205B"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FE3" w:rsidRPr="005A3A2E" w:rsidRDefault="00C96FE3" w:rsidP="009E791B">
    <w:pPr>
      <w:spacing w:after="0"/>
      <w:ind w:right="-30"/>
      <w:jc w:val="right"/>
      <w:rPr>
        <w:rFonts w:asciiTheme="minorHAnsi" w:hAnsiTheme="minorHAnsi" w:cstheme="minorHAnsi"/>
        <w:b/>
        <w:sz w:val="18"/>
      </w:rPr>
    </w:pPr>
    <w:r>
      <w:rPr>
        <w:rFonts w:asciiTheme="minorHAnsi" w:hAnsiTheme="minorHAnsi" w:cstheme="minorHAnsi"/>
        <w:noProof/>
        <w:sz w:val="28"/>
        <w:szCs w:val="26"/>
        <w:lang w:eastAsia="sl-SI"/>
      </w:rPr>
      <mc:AlternateContent>
        <mc:Choice Requires="wps">
          <w:drawing>
            <wp:anchor distT="0" distB="0" distL="114300" distR="114300" simplePos="0" relativeHeight="251676672" behindDoc="0" locked="0" layoutInCell="1" allowOverlap="1" wp14:anchorId="264319EA" wp14:editId="7745EA6A">
              <wp:simplePos x="0" y="0"/>
              <wp:positionH relativeFrom="page">
                <wp:posOffset>866775</wp:posOffset>
              </wp:positionH>
              <wp:positionV relativeFrom="page">
                <wp:posOffset>9998710</wp:posOffset>
              </wp:positionV>
              <wp:extent cx="377825" cy="450850"/>
              <wp:effectExtent l="0" t="0" r="3175" b="6350"/>
              <wp:wrapNone/>
              <wp:docPr id="69" name="Polje z besedilom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825" cy="450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6FE3" w:rsidRPr="008023FA" w:rsidRDefault="00C96FE3" w:rsidP="00DE4335">
                          <w:pPr>
                            <w:spacing w:after="0"/>
                            <w:ind w:left="-426" w:right="-275"/>
                            <w:jc w:val="center"/>
                            <w:rPr>
                              <w:rFonts w:ascii="Calibri" w:hAnsi="Calibri"/>
                              <w:b/>
                              <w:color w:val="0F243E" w:themeColor="text2" w:themeShade="80"/>
                              <w:sz w:val="18"/>
                              <w:szCs w:val="18"/>
                            </w:rPr>
                          </w:pPr>
                          <w:r w:rsidRPr="008023FA">
                            <w:rPr>
                              <w:rFonts w:ascii="Calibri" w:hAnsi="Calibri"/>
                              <w:b/>
                              <w:color w:val="0F243E" w:themeColor="text2" w:themeShade="80"/>
                              <w:sz w:val="18"/>
                              <w:szCs w:val="18"/>
                            </w:rPr>
                            <w:fldChar w:fldCharType="begin"/>
                          </w:r>
                          <w:r w:rsidRPr="008023FA">
                            <w:rPr>
                              <w:rFonts w:ascii="Calibri" w:hAnsi="Calibri"/>
                              <w:b/>
                              <w:color w:val="0F243E" w:themeColor="text2" w:themeShade="80"/>
                              <w:sz w:val="18"/>
                              <w:szCs w:val="18"/>
                            </w:rPr>
                            <w:instrText>PAGE  \* Arabic  \* MERGEFORMAT</w:instrText>
                          </w:r>
                          <w:r w:rsidRPr="008023FA">
                            <w:rPr>
                              <w:rFonts w:ascii="Calibri" w:hAnsi="Calibri"/>
                              <w:b/>
                              <w:color w:val="0F243E" w:themeColor="text2" w:themeShade="80"/>
                              <w:sz w:val="18"/>
                              <w:szCs w:val="18"/>
                            </w:rPr>
                            <w:fldChar w:fldCharType="separate"/>
                          </w:r>
                          <w:r>
                            <w:rPr>
                              <w:rFonts w:ascii="Calibri" w:hAnsi="Calibri"/>
                              <w:b/>
                              <w:noProof/>
                              <w:color w:val="0F243E" w:themeColor="text2" w:themeShade="80"/>
                              <w:sz w:val="18"/>
                              <w:szCs w:val="18"/>
                            </w:rPr>
                            <w:t>35</w:t>
                          </w:r>
                          <w:r w:rsidRPr="008023FA">
                            <w:rPr>
                              <w:rFonts w:ascii="Calibri" w:hAnsi="Calibri"/>
                              <w:b/>
                              <w:color w:val="0F243E" w:themeColor="text2" w:themeShade="80"/>
                              <w:sz w:val="18"/>
                              <w:szCs w:val="18"/>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page">
                <wp14:pctWidth>5000</wp14:pctWidth>
              </wp14:sizeRelH>
              <wp14:sizeRelV relativeFrom="page">
                <wp14:pctHeight>0</wp14:pctHeight>
              </wp14:sizeRelV>
            </wp:anchor>
          </w:drawing>
        </mc:Choice>
        <mc:Fallback xmlns:w15="http://schemas.microsoft.com/office/word/2012/wordml">
          <w:pict>
            <v:shapetype w14:anchorId="264319EA" id="_x0000_t202" coordsize="21600,21600" o:spt="202" path="m,l,21600r21600,l21600,xe">
              <v:stroke joinstyle="miter"/>
              <v:path gradientshapeok="t" o:connecttype="rect"/>
            </v:shapetype>
            <v:shape id="Polje z besedilom 69" o:spid="_x0000_s1026" type="#_x0000_t202" style="position:absolute;left:0;text-align:left;margin-left:68.25pt;margin-top:787.3pt;width:29.75pt;height:35.5pt;z-index:251676672;visibility:visible;mso-wrap-style:square;mso-width-percent:50;mso-height-percent:0;mso-wrap-distance-left:9pt;mso-wrap-distance-top:0;mso-wrap-distance-right:9pt;mso-wrap-distance-bottom:0;mso-position-horizontal:absolute;mso-position-horizontal-relative:page;mso-position-vertical:absolute;mso-position-vertical-relative:page;mso-width-percent:5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" fillcolor="white [3201]" stroked="f" strokeweight=".5pt">
              <v:path arrowok="t"/>
              <v:textbox inset="0,,0">
                <w:txbxContent>
                  <w:p w:rsidR="00C96FE3" w:rsidRPr="008023FA" w:rsidRDefault="00C96FE3" w:rsidP="00DE4335">
                    <w:pPr>
                      <w:spacing w:after="0"/>
                      <w:ind w:left="-426" w:right="-275"/>
                      <w:jc w:val="center"/>
                      <w:rPr>
                        <w:rFonts w:ascii="Calibri" w:hAnsi="Calibri"/>
                        <w:b/>
                        <w:color w:val="0F243E" w:themeColor="text2" w:themeShade="80"/>
                        <w:sz w:val="18"/>
                        <w:szCs w:val="18"/>
                      </w:rPr>
                    </w:pPr>
                    <w:r w:rsidRPr="008023FA">
                      <w:rPr>
                        <w:rFonts w:ascii="Calibri" w:hAnsi="Calibri"/>
                        <w:b/>
                        <w:color w:val="0F243E" w:themeColor="text2" w:themeShade="80"/>
                        <w:sz w:val="18"/>
                        <w:szCs w:val="18"/>
                      </w:rPr>
                      <w:fldChar w:fldCharType="begin"/>
                    </w:r>
                    <w:r w:rsidRPr="008023FA">
                      <w:rPr>
                        <w:rFonts w:ascii="Calibri" w:hAnsi="Calibri"/>
                        <w:b/>
                        <w:color w:val="0F243E" w:themeColor="text2" w:themeShade="80"/>
                        <w:sz w:val="18"/>
                        <w:szCs w:val="18"/>
                      </w:rPr>
                      <w:instrText>PAGE  \* Arabic  \* MERGEFORMAT</w:instrText>
                    </w:r>
                    <w:r w:rsidRPr="008023FA">
                      <w:rPr>
                        <w:rFonts w:ascii="Calibri" w:hAnsi="Calibri"/>
                        <w:b/>
                        <w:color w:val="0F243E" w:themeColor="text2" w:themeShade="80"/>
                        <w:sz w:val="18"/>
                        <w:szCs w:val="18"/>
                      </w:rPr>
                      <w:fldChar w:fldCharType="separate"/>
                    </w:r>
                    <w:r>
                      <w:rPr>
                        <w:rFonts w:ascii="Calibri" w:hAnsi="Calibri"/>
                        <w:b/>
                        <w:noProof/>
                        <w:color w:val="0F243E" w:themeColor="text2" w:themeShade="80"/>
                        <w:sz w:val="18"/>
                        <w:szCs w:val="18"/>
                      </w:rPr>
                      <w:t>35</w:t>
                    </w:r>
                    <w:r w:rsidRPr="008023FA">
                      <w:rPr>
                        <w:rFonts w:ascii="Calibri" w:hAnsi="Calibri"/>
                        <w:b/>
                        <w:color w:val="0F243E" w:themeColor="text2" w:themeShade="80"/>
                        <w:sz w:val="18"/>
                        <w:szCs w:val="18"/>
                      </w:rPr>
                      <w:fldChar w:fldCharType="end"/>
                    </w:r>
                  </w:p>
                </w:txbxContent>
              </v:textbox>
              <w10:wrap anchorx="page" anchory="page"/>
            </v:shape>
          </w:pict>
        </mc:Fallback>
      </mc:AlternateContent>
    </w:r>
    <w:r w:rsidRPr="005A3A2E">
      <w:rPr>
        <w:rFonts w:asciiTheme="minorHAnsi" w:hAnsiTheme="minorHAnsi" w:cstheme="minorHAnsi"/>
        <w:b/>
        <w:sz w:val="18"/>
      </w:rPr>
      <w:t>POROČILO O DELU ZDRAVSTVENEGA INŠPEKTORATA REPUBLIKE SLOVENIJE</w:t>
    </w:r>
  </w:p>
  <w:p w:rsidR="00C96FE3" w:rsidRPr="005A3A2E" w:rsidRDefault="00C96FE3" w:rsidP="009E791B">
    <w:pPr>
      <w:spacing w:after="0"/>
      <w:ind w:right="-30"/>
      <w:jc w:val="right"/>
      <w:rPr>
        <w:rFonts w:asciiTheme="minorHAnsi" w:hAnsiTheme="minorHAnsi" w:cstheme="minorHAnsi"/>
        <w:szCs w:val="20"/>
      </w:rPr>
    </w:pPr>
    <w:r>
      <w:rPr>
        <w:rFonts w:asciiTheme="minorHAnsi" w:hAnsiTheme="minorHAnsi" w:cstheme="minorHAnsi"/>
        <w:b/>
        <w:sz w:val="18"/>
      </w:rPr>
      <w:t>LETO 2015</w:t>
    </w:r>
  </w:p>
  <w:p w:rsidR="00C96FE3" w:rsidRDefault="00C96FE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FE3" w:rsidRDefault="00C96FE3" w:rsidP="00DA544C">
    <w:pPr>
      <w:spacing w:after="0"/>
      <w:ind w:right="-30"/>
      <w:rPr>
        <w:rFonts w:asciiTheme="minorHAnsi" w:hAnsiTheme="minorHAnsi" w:cstheme="minorHAnsi"/>
        <w:b/>
        <w:sz w:val="18"/>
      </w:rPr>
    </w:pPr>
    <w:r>
      <w:rPr>
        <w:rFonts w:asciiTheme="minorHAnsi" w:hAnsiTheme="minorHAnsi" w:cstheme="minorHAnsi"/>
        <w:noProof/>
        <w:sz w:val="28"/>
        <w:szCs w:val="26"/>
        <w:lang w:eastAsia="sl-SI"/>
      </w:rPr>
      <mc:AlternateContent>
        <mc:Choice Requires="wps">
          <w:drawing>
            <wp:anchor distT="0" distB="0" distL="114300" distR="114300" simplePos="0" relativeHeight="251682816" behindDoc="0" locked="0" layoutInCell="1" allowOverlap="1" wp14:anchorId="503EDE7E" wp14:editId="16EA5687">
              <wp:simplePos x="0" y="0"/>
              <wp:positionH relativeFrom="page">
                <wp:posOffset>866775</wp:posOffset>
              </wp:positionH>
              <wp:positionV relativeFrom="page">
                <wp:posOffset>9953625</wp:posOffset>
              </wp:positionV>
              <wp:extent cx="45085" cy="4508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085" cy="4508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96FE3" w:rsidRPr="00066242" w:rsidRDefault="00C96FE3" w:rsidP="00DA544C">
                          <w:pPr>
                            <w:spacing w:after="0"/>
                            <w:ind w:left="-426" w:right="-275"/>
                            <w:jc w:val="right"/>
                            <w:rPr>
                              <w:rFonts w:ascii="Calibri" w:hAnsi="Calibri"/>
                              <w:color w:val="0F243E" w:themeColor="text2" w:themeShade="80"/>
                              <w:sz w:val="20"/>
                              <w:szCs w:val="26"/>
                            </w:rPr>
                          </w:pPr>
                          <w:r w:rsidRPr="00066242">
                            <w:rPr>
                              <w:rFonts w:ascii="Calibri" w:hAnsi="Calibri"/>
                              <w:color w:val="0F243E" w:themeColor="text2" w:themeShade="80"/>
                              <w:sz w:val="20"/>
                              <w:szCs w:val="26"/>
                            </w:rPr>
                            <w:fldChar w:fldCharType="begin"/>
                          </w:r>
                          <w:r w:rsidRPr="00066242">
                            <w:rPr>
                              <w:rFonts w:ascii="Calibri" w:hAnsi="Calibri"/>
                              <w:color w:val="0F243E" w:themeColor="text2" w:themeShade="80"/>
                              <w:sz w:val="20"/>
                              <w:szCs w:val="26"/>
                            </w:rPr>
                            <w:instrText>PAGE  \* Arabic  \* MERGEFORMAT</w:instrText>
                          </w:r>
                          <w:r w:rsidRPr="00066242">
                            <w:rPr>
                              <w:rFonts w:ascii="Calibri" w:hAnsi="Calibri"/>
                              <w:color w:val="0F243E" w:themeColor="text2" w:themeShade="80"/>
                              <w:sz w:val="20"/>
                              <w:szCs w:val="26"/>
                            </w:rPr>
                            <w:fldChar w:fldCharType="separate"/>
                          </w:r>
                          <w:r w:rsidR="00C05095">
                            <w:rPr>
                              <w:rFonts w:ascii="Calibri" w:hAnsi="Calibri"/>
                              <w:noProof/>
                              <w:color w:val="0F243E" w:themeColor="text2" w:themeShade="80"/>
                              <w:sz w:val="20"/>
                              <w:szCs w:val="26"/>
                            </w:rPr>
                            <w:t>2</w:t>
                          </w:r>
                          <w:r w:rsidRPr="00066242">
                            <w:rPr>
                              <w:rFonts w:ascii="Calibri" w:hAnsi="Calibri"/>
                              <w:color w:val="0F243E" w:themeColor="text2" w:themeShade="80"/>
                              <w:sz w:val="20"/>
                              <w:szCs w:val="26"/>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68.25pt;margin-top:783.75pt;width:3.55pt;height:3.5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" fillcolor="white [3201]" stroked="f" strokeweight=".5pt">
              <v:path arrowok="t"/>
              <v:textbox inset="0,,0">
                <w:txbxContent>
                  <w:p w:rsidR="00C96FE3" w:rsidRPr="00066242" w:rsidRDefault="00C96FE3" w:rsidP="00DA544C">
                    <w:pPr>
                      <w:spacing w:after="0"/>
                      <w:ind w:left="-426" w:right="-275"/>
                      <w:jc w:val="right"/>
                      <w:rPr>
                        <w:rFonts w:ascii="Calibri" w:hAnsi="Calibri"/>
                        <w:color w:val="0F243E" w:themeColor="text2" w:themeShade="80"/>
                        <w:sz w:val="20"/>
                        <w:szCs w:val="26"/>
                      </w:rPr>
                    </w:pPr>
                    <w:r w:rsidRPr="00066242">
                      <w:rPr>
                        <w:rFonts w:ascii="Calibri" w:hAnsi="Calibri"/>
                        <w:color w:val="0F243E" w:themeColor="text2" w:themeShade="80"/>
                        <w:sz w:val="20"/>
                        <w:szCs w:val="26"/>
                      </w:rPr>
                      <w:fldChar w:fldCharType="begin"/>
                    </w:r>
                    <w:r w:rsidRPr="00066242">
                      <w:rPr>
                        <w:rFonts w:ascii="Calibri" w:hAnsi="Calibri"/>
                        <w:color w:val="0F243E" w:themeColor="text2" w:themeShade="80"/>
                        <w:sz w:val="20"/>
                        <w:szCs w:val="26"/>
                      </w:rPr>
                      <w:instrText>PAGE  \* Arabic  \* MERGEFORMAT</w:instrText>
                    </w:r>
                    <w:r w:rsidRPr="00066242">
                      <w:rPr>
                        <w:rFonts w:ascii="Calibri" w:hAnsi="Calibri"/>
                        <w:color w:val="0F243E" w:themeColor="text2" w:themeShade="80"/>
                        <w:sz w:val="20"/>
                        <w:szCs w:val="26"/>
                      </w:rPr>
                      <w:fldChar w:fldCharType="separate"/>
                    </w:r>
                    <w:r w:rsidR="00C05095">
                      <w:rPr>
                        <w:rFonts w:ascii="Calibri" w:hAnsi="Calibri"/>
                        <w:noProof/>
                        <w:color w:val="0F243E" w:themeColor="text2" w:themeShade="80"/>
                        <w:sz w:val="20"/>
                        <w:szCs w:val="26"/>
                      </w:rPr>
                      <w:t>2</w:t>
                    </w:r>
                    <w:r w:rsidRPr="00066242">
                      <w:rPr>
                        <w:rFonts w:ascii="Calibri" w:hAnsi="Calibri"/>
                        <w:color w:val="0F243E" w:themeColor="text2" w:themeShade="80"/>
                        <w:sz w:val="20"/>
                        <w:szCs w:val="26"/>
                      </w:rPr>
                      <w:fldChar w:fldCharType="end"/>
                    </w:r>
                  </w:p>
                </w:txbxContent>
              </v:textbox>
              <w10:wrap anchorx="page" anchory="page"/>
            </v:shape>
          </w:pict>
        </mc:Fallback>
      </mc:AlternateContent>
    </w:r>
    <w:r w:rsidRPr="005A3A2E">
      <w:rPr>
        <w:rFonts w:asciiTheme="minorHAnsi" w:hAnsiTheme="minorHAnsi" w:cstheme="minorHAnsi"/>
        <w:b/>
        <w:sz w:val="18"/>
      </w:rPr>
      <w:t>POROČILO O DELU ZDRAVSTVENEGA INŠPEKTORATA REPUBLIKE SLOVENIJE</w:t>
    </w:r>
    <w:r>
      <w:rPr>
        <w:rFonts w:asciiTheme="minorHAnsi" w:hAnsiTheme="minorHAnsi" w:cstheme="minorHAnsi"/>
        <w:b/>
        <w:sz w:val="18"/>
      </w:rPr>
      <w:t xml:space="preserve"> 2019</w:t>
    </w:r>
  </w:p>
  <w:p w:rsidR="00C96FE3" w:rsidRPr="005A3A2E" w:rsidRDefault="00C96FE3" w:rsidP="0078067A">
    <w:pPr>
      <w:tabs>
        <w:tab w:val="left" w:pos="6348"/>
        <w:tab w:val="right" w:pos="8817"/>
      </w:tabs>
      <w:spacing w:after="0"/>
      <w:ind w:right="-30"/>
      <w:rPr>
        <w:rFonts w:asciiTheme="minorHAnsi" w:hAnsiTheme="minorHAnsi" w:cstheme="minorHAnsi"/>
        <w:szCs w:val="20"/>
      </w:rPr>
    </w:pPr>
    <w:r>
      <w:rPr>
        <w:rFonts w:asciiTheme="minorHAnsi" w:hAnsiTheme="minorHAnsi" w:cstheme="minorHAnsi"/>
        <w:sz w:val="18"/>
      </w:rPr>
      <w:tab/>
    </w:r>
    <w:r>
      <w:rPr>
        <w:rFonts w:asciiTheme="minorHAnsi" w:hAnsiTheme="minorHAnsi" w:cstheme="minorHAnsi"/>
        <w:sz w:val="18"/>
      </w:rPr>
      <w:tab/>
    </w:r>
    <w:r w:rsidRPr="00E658D4">
      <w:rPr>
        <w:rFonts w:asciiTheme="minorHAnsi" w:hAnsiTheme="minorHAnsi" w:cstheme="minorHAnsi"/>
        <w:sz w:val="18"/>
      </w:rPr>
      <w:fldChar w:fldCharType="begin"/>
    </w:r>
    <w:r w:rsidRPr="00E658D4">
      <w:rPr>
        <w:rFonts w:asciiTheme="minorHAnsi" w:hAnsiTheme="minorHAnsi" w:cstheme="minorHAnsi"/>
        <w:sz w:val="18"/>
      </w:rPr>
      <w:instrText xml:space="preserve"> PAGE   \* MERGEFORMAT </w:instrText>
    </w:r>
    <w:r w:rsidRPr="00E658D4">
      <w:rPr>
        <w:rFonts w:asciiTheme="minorHAnsi" w:hAnsiTheme="minorHAnsi" w:cstheme="minorHAnsi"/>
        <w:sz w:val="18"/>
      </w:rPr>
      <w:fldChar w:fldCharType="separate"/>
    </w:r>
    <w:r w:rsidR="00C05095">
      <w:rPr>
        <w:rFonts w:asciiTheme="minorHAnsi" w:hAnsiTheme="minorHAnsi" w:cstheme="minorHAnsi"/>
        <w:noProof/>
        <w:sz w:val="18"/>
      </w:rPr>
      <w:t>2</w:t>
    </w:r>
    <w:r w:rsidRPr="00E658D4">
      <w:rPr>
        <w:rFonts w:asciiTheme="minorHAnsi" w:hAnsiTheme="minorHAnsi" w:cstheme="minorHAnsi"/>
        <w:sz w:val="18"/>
      </w:rPr>
      <w:fldChar w:fldCharType="end"/>
    </w:r>
  </w:p>
  <w:p w:rsidR="00C96FE3" w:rsidRDefault="00C96FE3">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FE3" w:rsidRPr="00DF69F8" w:rsidRDefault="00C96FE3" w:rsidP="00DF69F8">
    <w:pPr>
      <w:ind w:right="260"/>
      <w:rPr>
        <w:rFonts w:asciiTheme="minorHAnsi" w:hAnsiTheme="minorHAnsi" w:cstheme="minorHAnsi"/>
        <w:szCs w:val="20"/>
      </w:rPr>
    </w:pPr>
    <w:r>
      <w:rPr>
        <w:rFonts w:asciiTheme="minorHAnsi" w:hAnsiTheme="minorHAnsi" w:cstheme="minorHAnsi"/>
        <w:noProof/>
        <w:szCs w:val="20"/>
        <w:lang w:eastAsia="sl-SI"/>
      </w:rPr>
      <mc:AlternateContent>
        <mc:Choice Requires="wps">
          <w:drawing>
            <wp:anchor distT="0" distB="0" distL="114300" distR="114300" simplePos="0" relativeHeight="251664384" behindDoc="0" locked="0" layoutInCell="1" allowOverlap="1" wp14:anchorId="4D4C6DA8" wp14:editId="0817A845">
              <wp:simplePos x="0" y="0"/>
              <wp:positionH relativeFrom="page">
                <wp:posOffset>6375400</wp:posOffset>
              </wp:positionH>
              <wp:positionV relativeFrom="page">
                <wp:posOffset>9951085</wp:posOffset>
              </wp:positionV>
              <wp:extent cx="371475" cy="269875"/>
              <wp:effectExtent l="0" t="0" r="3175" b="9525"/>
              <wp:wrapNone/>
              <wp:docPr id="38" name="Polje z besedilom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269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6FE3" w:rsidRPr="005C1087" w:rsidRDefault="00C96FE3" w:rsidP="005C1087">
                          <w:pPr>
                            <w:spacing w:after="0"/>
                            <w:jc w:val="center"/>
                            <w:rPr>
                              <w:rFonts w:ascii="Calibri" w:hAnsi="Calibri"/>
                              <w:sz w:val="20"/>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xmlns:w15="http://schemas.microsoft.com/office/word/2012/wordml">
          <w:pict>
            <v:shapetype w14:anchorId="4D4C6DA8" id="_x0000_t202" coordsize="21600,21600" o:spt="202" path="m,l,21600r21600,l21600,xe">
              <v:stroke joinstyle="miter"/>
              <v:path gradientshapeok="t" o:connecttype="rect"/>
            </v:shapetype>
            <v:shape id="Polje z besedilom 38" o:spid="_x0000_s1028" type="#_x0000_t202" style="position:absolute;margin-left:502pt;margin-top:783.55pt;width:29.25pt;height:21.25pt;z-index:25166438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" fillcolor="white [3201]" stroked="f" strokeweight=".5pt">
              <v:path arrowok="t"/>
              <v:textbox style="mso-fit-shape-to-text:t" inset="0,,0">
                <w:txbxContent>
                  <w:p w:rsidR="00C96FE3" w:rsidRPr="005C1087" w:rsidRDefault="00C96FE3" w:rsidP="005C1087">
                    <w:pPr>
                      <w:spacing w:after="0"/>
                      <w:jc w:val="center"/>
                      <w:rPr>
                        <w:rFonts w:ascii="Calibri" w:hAnsi="Calibri"/>
                        <w:sz w:val="20"/>
                        <w:szCs w:val="2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DCE" w:rsidRDefault="00B15DCE" w:rsidP="004559F2">
      <w:pPr>
        <w:spacing w:after="0" w:line="240" w:lineRule="auto"/>
      </w:pPr>
      <w:r>
        <w:separator/>
      </w:r>
    </w:p>
  </w:footnote>
  <w:footnote w:type="continuationSeparator" w:id="0">
    <w:p w:rsidR="00B15DCE" w:rsidRDefault="00B15DCE" w:rsidP="004559F2">
      <w:pPr>
        <w:spacing w:after="0" w:line="240" w:lineRule="auto"/>
      </w:pPr>
      <w:r>
        <w:continuationSeparator/>
      </w:r>
    </w:p>
  </w:footnote>
  <w:footnote w:id="1">
    <w:p w:rsidR="00C96FE3" w:rsidRPr="000165EE" w:rsidRDefault="00C96FE3" w:rsidP="000C0441">
      <w:pPr>
        <w:pStyle w:val="Sprotnaopomba-besedilo"/>
        <w:rPr>
          <w:rFonts w:asciiTheme="minorHAnsi" w:hAnsiTheme="minorHAnsi"/>
          <w:sz w:val="16"/>
          <w:szCs w:val="16"/>
        </w:rPr>
      </w:pPr>
      <w:r w:rsidRPr="000165EE">
        <w:rPr>
          <w:rStyle w:val="Sprotnaopomba-sklic"/>
          <w:rFonts w:asciiTheme="minorHAnsi" w:hAnsiTheme="minorHAnsi"/>
          <w:sz w:val="16"/>
          <w:szCs w:val="16"/>
        </w:rPr>
        <w:footnoteRef/>
      </w:r>
      <w:r w:rsidRPr="000165EE">
        <w:rPr>
          <w:rFonts w:asciiTheme="minorHAnsi" w:hAnsiTheme="minorHAnsi"/>
          <w:sz w:val="16"/>
          <w:szCs w:val="16"/>
        </w:rPr>
        <w:t xml:space="preserve"> Vrednost </w:t>
      </w:r>
      <w:r w:rsidRPr="003F0E9D">
        <w:rPr>
          <w:rFonts w:asciiTheme="minorHAnsi" w:hAnsiTheme="minorHAnsi"/>
          <w:sz w:val="16"/>
          <w:szCs w:val="16"/>
        </w:rPr>
        <w:t>vseb</w:t>
      </w:r>
      <w:r>
        <w:rPr>
          <w:rFonts w:asciiTheme="minorHAnsi" w:hAnsiTheme="minorHAnsi"/>
          <w:sz w:val="16"/>
          <w:szCs w:val="16"/>
        </w:rPr>
        <w:t>u</w:t>
      </w:r>
      <w:r w:rsidRPr="000165EE">
        <w:rPr>
          <w:rFonts w:asciiTheme="minorHAnsi" w:hAnsiTheme="minorHAnsi"/>
          <w:sz w:val="16"/>
          <w:szCs w:val="16"/>
        </w:rPr>
        <w:t>je stek prekrškov</w:t>
      </w:r>
      <w:r>
        <w:rPr>
          <w:rFonts w:asciiTheme="minorHAnsi" w:hAnsiTheme="minorHAnsi"/>
          <w:sz w:val="16"/>
          <w:szCs w:val="16"/>
        </w:rPr>
        <w:t>.</w:t>
      </w:r>
    </w:p>
  </w:footnote>
  <w:footnote w:id="2">
    <w:p w:rsidR="00C96FE3" w:rsidRPr="009C259C" w:rsidRDefault="00C96FE3">
      <w:pPr>
        <w:pStyle w:val="Sprotnaopomba-besedilo"/>
        <w:rPr>
          <w:rFonts w:asciiTheme="minorHAnsi" w:hAnsiTheme="minorHAnsi" w:cstheme="minorHAnsi"/>
          <w:sz w:val="16"/>
          <w:szCs w:val="16"/>
        </w:rPr>
      </w:pPr>
      <w:r w:rsidRPr="009C259C">
        <w:rPr>
          <w:rStyle w:val="Sprotnaopomba-sklic"/>
          <w:rFonts w:asciiTheme="minorHAnsi" w:hAnsiTheme="minorHAnsi" w:cstheme="minorHAnsi"/>
          <w:sz w:val="16"/>
          <w:szCs w:val="16"/>
        </w:rPr>
        <w:footnoteRef/>
      </w:r>
      <w:r w:rsidRPr="009C259C">
        <w:rPr>
          <w:rFonts w:asciiTheme="minorHAnsi" w:hAnsiTheme="minorHAnsi" w:cstheme="minorHAnsi"/>
          <w:sz w:val="16"/>
          <w:szCs w:val="16"/>
        </w:rPr>
        <w:t xml:space="preserve"> Izrečene odločbe o prepovedi so navedene tudi na področju dela in zaposlovanja na črno.</w:t>
      </w:r>
    </w:p>
  </w:footnote>
  <w:footnote w:id="3">
    <w:p w:rsidR="00C96FE3" w:rsidRPr="009C259C" w:rsidRDefault="00C96FE3">
      <w:pPr>
        <w:pStyle w:val="Sprotnaopomba-besedilo"/>
        <w:rPr>
          <w:rFonts w:asciiTheme="minorHAnsi" w:hAnsiTheme="minorHAnsi" w:cstheme="minorHAnsi"/>
          <w:sz w:val="16"/>
          <w:szCs w:val="16"/>
        </w:rPr>
      </w:pPr>
      <w:r w:rsidRPr="009C259C">
        <w:rPr>
          <w:rStyle w:val="Sprotnaopomba-sklic"/>
          <w:rFonts w:asciiTheme="minorHAnsi" w:hAnsiTheme="minorHAnsi" w:cstheme="minorHAnsi"/>
          <w:sz w:val="16"/>
          <w:szCs w:val="16"/>
        </w:rPr>
        <w:footnoteRef/>
      </w:r>
      <w:r w:rsidRPr="009C259C">
        <w:rPr>
          <w:rFonts w:asciiTheme="minorHAnsi" w:hAnsiTheme="minorHAnsi" w:cstheme="minorHAnsi"/>
          <w:sz w:val="16"/>
          <w:szCs w:val="16"/>
        </w:rPr>
        <w:t xml:space="preserve"> Vrednost vsebuje stek prekrškov.</w:t>
      </w:r>
    </w:p>
  </w:footnote>
  <w:footnote w:id="4">
    <w:p w:rsidR="00C96FE3" w:rsidRPr="00C13BDD" w:rsidRDefault="00C96FE3" w:rsidP="00C13BDD">
      <w:pPr>
        <w:pStyle w:val="Sprotnaopomba-besedilo"/>
        <w:rPr>
          <w:rFonts w:asciiTheme="minorHAnsi" w:hAnsiTheme="minorHAnsi" w:cstheme="minorHAnsi"/>
          <w:sz w:val="16"/>
          <w:szCs w:val="16"/>
        </w:rPr>
      </w:pPr>
      <w:r w:rsidRPr="009C259C">
        <w:rPr>
          <w:rStyle w:val="Sprotnaopomba-sklic"/>
          <w:rFonts w:asciiTheme="minorHAnsi" w:hAnsiTheme="minorHAnsi" w:cstheme="minorHAnsi"/>
          <w:sz w:val="16"/>
          <w:szCs w:val="16"/>
        </w:rPr>
        <w:footnoteRef/>
      </w:r>
      <w:r w:rsidRPr="009C259C">
        <w:rPr>
          <w:rFonts w:asciiTheme="minorHAnsi" w:hAnsiTheme="minorHAnsi" w:cstheme="minorHAnsi"/>
          <w:sz w:val="16"/>
          <w:szCs w:val="16"/>
        </w:rPr>
        <w:t xml:space="preserve"> Vrednost vsebuje stek prekrškov.</w:t>
      </w:r>
    </w:p>
  </w:footnote>
  <w:footnote w:id="5">
    <w:p w:rsidR="00C96FE3" w:rsidRPr="001576D5" w:rsidRDefault="00C96FE3">
      <w:pPr>
        <w:pStyle w:val="Sprotnaopomba-besedilo"/>
        <w:rPr>
          <w:rFonts w:asciiTheme="minorHAnsi" w:hAnsiTheme="minorHAnsi" w:cstheme="minorHAnsi"/>
          <w:sz w:val="16"/>
          <w:szCs w:val="16"/>
        </w:rPr>
      </w:pPr>
      <w:r w:rsidRPr="001576D5">
        <w:rPr>
          <w:rStyle w:val="Sprotnaopomba-sklic"/>
          <w:rFonts w:asciiTheme="minorHAnsi" w:hAnsiTheme="minorHAnsi" w:cstheme="minorHAnsi"/>
          <w:sz w:val="16"/>
          <w:szCs w:val="16"/>
        </w:rPr>
        <w:footnoteRef/>
      </w:r>
      <w:r w:rsidRPr="001576D5">
        <w:rPr>
          <w:rFonts w:asciiTheme="minorHAnsi" w:hAnsiTheme="minorHAnsi" w:cstheme="minorHAnsi"/>
          <w:sz w:val="16"/>
          <w:szCs w:val="16"/>
        </w:rPr>
        <w:t xml:space="preserve"> Vrednost vsebuje stek prekrškov.</w:t>
      </w:r>
    </w:p>
  </w:footnote>
  <w:footnote w:id="6">
    <w:p w:rsidR="00C96FE3" w:rsidRPr="00D91BC2" w:rsidRDefault="00C96FE3" w:rsidP="00A812BB">
      <w:pPr>
        <w:pStyle w:val="Sprotnaopomba-besedilo"/>
        <w:rPr>
          <w:rFonts w:asciiTheme="minorHAnsi" w:hAnsiTheme="minorHAnsi"/>
          <w:sz w:val="16"/>
          <w:szCs w:val="16"/>
        </w:rPr>
      </w:pPr>
      <w:r w:rsidRPr="001576D5">
        <w:rPr>
          <w:rStyle w:val="Sprotnaopomba-sklic"/>
          <w:rFonts w:asciiTheme="minorHAnsi" w:hAnsiTheme="minorHAnsi" w:cstheme="minorHAnsi"/>
          <w:sz w:val="16"/>
          <w:szCs w:val="16"/>
        </w:rPr>
        <w:footnoteRef/>
      </w:r>
      <w:r w:rsidRPr="001576D5">
        <w:rPr>
          <w:rFonts w:asciiTheme="minorHAnsi" w:hAnsiTheme="minorHAnsi" w:cstheme="minorHAnsi"/>
          <w:sz w:val="16"/>
          <w:szCs w:val="16"/>
        </w:rPr>
        <w:t xml:space="preserve"> Vrednost vsebuje stek prekrškov.</w:t>
      </w:r>
    </w:p>
  </w:footnote>
  <w:footnote w:id="7">
    <w:p w:rsidR="00C96FE3" w:rsidRDefault="00C96FE3" w:rsidP="00A812BB">
      <w:pPr>
        <w:pStyle w:val="Opomba"/>
        <w:spacing w:before="0" w:after="0"/>
      </w:pPr>
      <w:r w:rsidRPr="00883F2D">
        <w:rPr>
          <w:rStyle w:val="Sprotnaopomba-sklic"/>
          <w:rFonts w:ascii="Calibri" w:hAnsi="Calibri" w:cs="Calibri"/>
          <w:sz w:val="14"/>
          <w:szCs w:val="14"/>
        </w:rPr>
        <w:footnoteRef/>
      </w:r>
      <w:r w:rsidRPr="00883F2D">
        <w:t xml:space="preserve"> </w:t>
      </w:r>
      <w:r>
        <w:t>Seznam predpisov, ki urejajo področje, je del osmega poglavja Zakonodaja in predpisi v pristojnosti Zdravstvenega inšpektorata Republike Slovenije.</w:t>
      </w:r>
    </w:p>
  </w:footnote>
  <w:footnote w:id="8">
    <w:p w:rsidR="00C96FE3" w:rsidRPr="00641936" w:rsidRDefault="00C96FE3" w:rsidP="00A812BB">
      <w:pPr>
        <w:pStyle w:val="Sprotnaopomba-besedilo"/>
        <w:rPr>
          <w:rFonts w:asciiTheme="minorHAnsi" w:hAnsiTheme="minorHAnsi"/>
          <w:sz w:val="16"/>
          <w:szCs w:val="16"/>
        </w:rPr>
      </w:pPr>
      <w:r w:rsidRPr="00641936">
        <w:rPr>
          <w:rStyle w:val="Sprotnaopomba-sklic"/>
          <w:rFonts w:asciiTheme="minorHAnsi" w:hAnsiTheme="minorHAnsi"/>
          <w:sz w:val="16"/>
          <w:szCs w:val="16"/>
        </w:rPr>
        <w:footnoteRef/>
      </w:r>
      <w:r w:rsidRPr="00641936">
        <w:rPr>
          <w:rFonts w:asciiTheme="minorHAnsi" w:hAnsiTheme="minorHAnsi"/>
          <w:sz w:val="16"/>
          <w:szCs w:val="16"/>
        </w:rPr>
        <w:t xml:space="preserve"> </w:t>
      </w:r>
      <w:r>
        <w:rPr>
          <w:rFonts w:asciiTheme="minorHAnsi" w:hAnsiTheme="minorHAnsi"/>
          <w:sz w:val="16"/>
          <w:szCs w:val="16"/>
        </w:rPr>
        <w:t>Izrečena odločba o prepovedi dela je navedena tudi na področju dela in zaposlovanja na črno.</w:t>
      </w:r>
    </w:p>
  </w:footnote>
  <w:footnote w:id="9">
    <w:p w:rsidR="00C96FE3" w:rsidRDefault="00C96FE3" w:rsidP="00A812BB">
      <w:pPr>
        <w:pStyle w:val="Opomba"/>
      </w:pPr>
      <w:r w:rsidRPr="00C61DAC">
        <w:rPr>
          <w:rStyle w:val="Sprotnaopomba-sklic"/>
          <w:szCs w:val="14"/>
        </w:rPr>
        <w:footnoteRef/>
      </w:r>
      <w:r w:rsidRPr="00C61DAC">
        <w:t xml:space="preserve"> </w:t>
      </w:r>
      <w:r>
        <w:t>Seznam predpisov, ki urejajo področje, je del osmega poglavja Zakonodaja in predpisi v pristojnosti Zdravstvenega inšpektorata Republike Slovenije.</w:t>
      </w:r>
    </w:p>
  </w:footnote>
  <w:footnote w:id="10">
    <w:p w:rsidR="00C96FE3" w:rsidRDefault="00C96FE3" w:rsidP="000C0441">
      <w:pPr>
        <w:pStyle w:val="Opomba"/>
      </w:pPr>
      <w:r w:rsidRPr="00883F2D">
        <w:rPr>
          <w:rStyle w:val="Sprotnaopomba-sklic"/>
          <w:rFonts w:ascii="Calibri" w:hAnsi="Calibri" w:cs="Calibri"/>
          <w:sz w:val="14"/>
          <w:szCs w:val="14"/>
        </w:rPr>
        <w:footnoteRef/>
      </w:r>
      <w:r w:rsidRPr="00883F2D">
        <w:t xml:space="preserve"> </w:t>
      </w:r>
      <w:r>
        <w:t>Seznam predpisov, ki urejajo področje, je del osmega poglavja Zakonodaja in predpisi v pristojnosti Zdravstvenega inšpektorata Republike Slovenije.</w:t>
      </w:r>
    </w:p>
  </w:footnote>
  <w:footnote w:id="11">
    <w:p w:rsidR="00C96FE3" w:rsidRDefault="00C96FE3" w:rsidP="00A812BB">
      <w:pPr>
        <w:pStyle w:val="Opomba"/>
      </w:pPr>
      <w:r w:rsidRPr="00250B5F">
        <w:rPr>
          <w:rStyle w:val="Sprotnaopomba-sklic"/>
          <w:rFonts w:ascii="Calibri" w:hAnsi="Calibri" w:cs="Calibri"/>
          <w:sz w:val="14"/>
          <w:szCs w:val="14"/>
        </w:rPr>
        <w:footnoteRef/>
      </w:r>
      <w:r w:rsidRPr="00250B5F">
        <w:t xml:space="preserve"> </w:t>
      </w:r>
      <w:r>
        <w:t>Seznam predpisov, ki urejajo področje, je del osmega poglavja Zakonodaja in predpisi v pristojnosti Zdravstvenega inšpektorata Republike Slovenije.</w:t>
      </w:r>
    </w:p>
  </w:footnote>
  <w:footnote w:id="12">
    <w:p w:rsidR="00C96FE3" w:rsidRPr="00A421D9" w:rsidRDefault="00C96FE3">
      <w:pPr>
        <w:pStyle w:val="Sprotnaopomba-besedilo"/>
        <w:rPr>
          <w:rFonts w:asciiTheme="minorHAnsi" w:hAnsiTheme="minorHAnsi" w:cstheme="minorHAnsi"/>
          <w:sz w:val="16"/>
          <w:szCs w:val="16"/>
        </w:rPr>
      </w:pPr>
      <w:r w:rsidRPr="00A421D9">
        <w:rPr>
          <w:rStyle w:val="Sprotnaopomba-sklic"/>
          <w:rFonts w:asciiTheme="minorHAnsi" w:hAnsiTheme="minorHAnsi" w:cstheme="minorHAnsi"/>
          <w:sz w:val="16"/>
          <w:szCs w:val="16"/>
        </w:rPr>
        <w:footnoteRef/>
      </w:r>
      <w:r w:rsidRPr="00A421D9">
        <w:rPr>
          <w:rFonts w:asciiTheme="minorHAnsi" w:hAnsiTheme="minorHAnsi" w:cstheme="minorHAnsi"/>
          <w:sz w:val="16"/>
          <w:szCs w:val="16"/>
        </w:rPr>
        <w:t xml:space="preserve"> I</w:t>
      </w:r>
      <w:r>
        <w:rPr>
          <w:rFonts w:asciiTheme="minorHAnsi" w:hAnsiTheme="minorHAnsi" w:cstheme="minorHAnsi"/>
          <w:sz w:val="16"/>
          <w:szCs w:val="16"/>
        </w:rPr>
        <w:t xml:space="preserve">zrečena odločba o prepovedi </w:t>
      </w:r>
      <w:r w:rsidRPr="00A421D9">
        <w:rPr>
          <w:rFonts w:asciiTheme="minorHAnsi" w:hAnsiTheme="minorHAnsi" w:cstheme="minorHAnsi"/>
          <w:sz w:val="16"/>
          <w:szCs w:val="16"/>
        </w:rPr>
        <w:t xml:space="preserve"> je navedena tudi na področju dela in zaposlovanja na črno.</w:t>
      </w:r>
    </w:p>
  </w:footnote>
  <w:footnote w:id="13">
    <w:p w:rsidR="00C96FE3" w:rsidRPr="001D46FB" w:rsidRDefault="00C96FE3">
      <w:pPr>
        <w:pStyle w:val="Sprotnaopomba-besedilo"/>
        <w:rPr>
          <w:rFonts w:asciiTheme="minorHAnsi" w:hAnsiTheme="minorHAnsi" w:cstheme="minorHAnsi"/>
          <w:sz w:val="16"/>
          <w:szCs w:val="16"/>
        </w:rPr>
      </w:pPr>
      <w:r w:rsidRPr="001D46FB">
        <w:rPr>
          <w:rStyle w:val="Sprotnaopomba-sklic"/>
          <w:rFonts w:asciiTheme="minorHAnsi" w:hAnsiTheme="minorHAnsi" w:cstheme="minorHAnsi"/>
          <w:sz w:val="16"/>
          <w:szCs w:val="16"/>
        </w:rPr>
        <w:footnoteRef/>
      </w:r>
      <w:r w:rsidRPr="001D46FB">
        <w:rPr>
          <w:rFonts w:asciiTheme="minorHAnsi" w:hAnsiTheme="minorHAnsi" w:cstheme="minorHAnsi"/>
          <w:sz w:val="16"/>
          <w:szCs w:val="16"/>
        </w:rPr>
        <w:t xml:space="preserve"> Vrednost vsebuje stek prekrškov.</w:t>
      </w:r>
    </w:p>
  </w:footnote>
  <w:footnote w:id="14">
    <w:p w:rsidR="00C96FE3" w:rsidRDefault="00C96FE3">
      <w:pPr>
        <w:pStyle w:val="Sprotnaopomba-besedilo"/>
      </w:pPr>
      <w:r w:rsidRPr="001D46FB">
        <w:rPr>
          <w:rStyle w:val="Sprotnaopomba-sklic"/>
          <w:rFonts w:asciiTheme="minorHAnsi" w:hAnsiTheme="minorHAnsi" w:cstheme="minorHAnsi"/>
          <w:sz w:val="16"/>
          <w:szCs w:val="16"/>
        </w:rPr>
        <w:footnoteRef/>
      </w:r>
      <w:r w:rsidRPr="001D46FB">
        <w:rPr>
          <w:rFonts w:asciiTheme="minorHAnsi" w:hAnsiTheme="minorHAnsi" w:cstheme="minorHAnsi"/>
          <w:sz w:val="16"/>
          <w:szCs w:val="16"/>
        </w:rPr>
        <w:t xml:space="preserve"> Vrednost vsebuje stek prekrškov.</w:t>
      </w:r>
    </w:p>
  </w:footnote>
  <w:footnote w:id="15">
    <w:p w:rsidR="00C96FE3" w:rsidRDefault="00C96FE3" w:rsidP="00A812BB">
      <w:pPr>
        <w:pStyle w:val="Opomba"/>
      </w:pPr>
      <w:r w:rsidRPr="00883F2D">
        <w:rPr>
          <w:rStyle w:val="Sprotnaopomba-sklic"/>
          <w:rFonts w:ascii="Calibri" w:hAnsi="Calibri" w:cs="Calibri"/>
          <w:sz w:val="14"/>
          <w:szCs w:val="14"/>
        </w:rPr>
        <w:footnoteRef/>
      </w:r>
      <w:r w:rsidRPr="00883F2D">
        <w:t xml:space="preserve"> Minimalni sanitarno zdravstveni pogoji v javnih zdravstvenih zavodih, pri pravnih in fizičnih osebah, ki opravljajo zdravstveno dejavnost, v dejavnostih na področjih otroškega varstva, vzgoje, izobraževanja, gostinstva, turizma, higienske nege, sociale, zdravstveno-higienskega stanja začasnih bivališč ob naravnih nesrečah in evakuacijah</w:t>
      </w:r>
      <w:r>
        <w:t>.</w:t>
      </w:r>
    </w:p>
  </w:footnote>
  <w:footnote w:id="16">
    <w:p w:rsidR="00C96FE3" w:rsidRDefault="00C96FE3" w:rsidP="00A812BB">
      <w:pPr>
        <w:pStyle w:val="Opomba"/>
      </w:pPr>
      <w:r w:rsidRPr="00883F2D">
        <w:rPr>
          <w:rStyle w:val="Sprotnaopomba-sklic"/>
          <w:rFonts w:ascii="Calibri" w:hAnsi="Calibri" w:cs="Calibri"/>
          <w:sz w:val="14"/>
          <w:szCs w:val="14"/>
        </w:rPr>
        <w:footnoteRef/>
      </w:r>
      <w:r w:rsidRPr="00883F2D">
        <w:t xml:space="preserve"> </w:t>
      </w:r>
      <w:r>
        <w:t>Seznam predpisov, ki urejajo področje, je del osmega poglavja Zakonodaja in predpisi v pristojnosti Zdravstvenega inšpektorata Republike Slovenije.</w:t>
      </w:r>
    </w:p>
  </w:footnote>
  <w:footnote w:id="17">
    <w:p w:rsidR="00C96FE3" w:rsidRDefault="00C96FE3" w:rsidP="000C0441">
      <w:pPr>
        <w:pStyle w:val="Opomba"/>
        <w:spacing w:before="0" w:after="0"/>
      </w:pPr>
      <w:r w:rsidRPr="00883F2D">
        <w:rPr>
          <w:rStyle w:val="Sprotnaopomba-sklic"/>
          <w:rFonts w:ascii="Calibri" w:hAnsi="Calibri" w:cs="Calibri"/>
          <w:sz w:val="14"/>
          <w:szCs w:val="14"/>
        </w:rPr>
        <w:footnoteRef/>
      </w:r>
      <w:r w:rsidRPr="00883F2D">
        <w:t xml:space="preserve"> </w:t>
      </w:r>
      <w:r>
        <w:t>Seznam predpisov, ki urejajo področje, je del osmega poglavja Zakonodaja in predpisi v pristojnosti Zdravstvenega inšpektorata Republike Slovenije.</w:t>
      </w:r>
    </w:p>
  </w:footnote>
  <w:footnote w:id="18">
    <w:p w:rsidR="00C96FE3" w:rsidRPr="00FE09F7" w:rsidRDefault="00C96FE3" w:rsidP="000C0441">
      <w:pPr>
        <w:pStyle w:val="Sprotnaopomba-besedilo"/>
        <w:rPr>
          <w:rFonts w:asciiTheme="minorHAnsi" w:hAnsiTheme="minorHAnsi"/>
          <w:sz w:val="16"/>
          <w:szCs w:val="16"/>
        </w:rPr>
      </w:pPr>
      <w:r w:rsidRPr="00FE09F7">
        <w:rPr>
          <w:rStyle w:val="Sprotnaopomba-sklic"/>
          <w:rFonts w:asciiTheme="minorHAnsi" w:hAnsiTheme="minorHAnsi"/>
          <w:sz w:val="16"/>
          <w:szCs w:val="16"/>
        </w:rPr>
        <w:footnoteRef/>
      </w:r>
      <w:r w:rsidRPr="00FE09F7">
        <w:rPr>
          <w:rFonts w:asciiTheme="minorHAnsi" w:hAnsiTheme="minorHAnsi"/>
          <w:sz w:val="16"/>
          <w:szCs w:val="16"/>
        </w:rPr>
        <w:t xml:space="preserve"> </w:t>
      </w:r>
      <w:r>
        <w:rPr>
          <w:rFonts w:asciiTheme="minorHAnsi" w:hAnsiTheme="minorHAnsi"/>
          <w:sz w:val="16"/>
          <w:szCs w:val="16"/>
        </w:rPr>
        <w:t>Izrečene odločbe o prepovedi opravljanja dejavnosti /metode so navedene</w:t>
      </w:r>
      <w:r w:rsidRPr="00FE09F7">
        <w:rPr>
          <w:rFonts w:asciiTheme="minorHAnsi" w:hAnsiTheme="minorHAnsi"/>
          <w:sz w:val="16"/>
          <w:szCs w:val="16"/>
        </w:rPr>
        <w:t xml:space="preserve"> tudi na področju dela in zaposlovanja na črno.</w:t>
      </w:r>
    </w:p>
  </w:footnote>
  <w:footnote w:id="19">
    <w:p w:rsidR="00C96FE3" w:rsidRDefault="00C96FE3" w:rsidP="00BE3FDB">
      <w:pPr>
        <w:pStyle w:val="Opomba"/>
      </w:pPr>
      <w:r w:rsidRPr="00B66AE8">
        <w:rPr>
          <w:rStyle w:val="Sprotnaopomba-sklic"/>
          <w:rFonts w:ascii="Calibri" w:hAnsi="Calibri" w:cs="Calibri"/>
          <w:sz w:val="14"/>
          <w:szCs w:val="14"/>
        </w:rPr>
        <w:footnoteRef/>
      </w:r>
      <w:r>
        <w:t xml:space="preserve"> Seznam predpisov, ki urejajo področje, je del osmega poglavja Zakonodaja in predpisi v pristojnosti Zdravstvenega inšpektorata Republike Slovenije.</w:t>
      </w:r>
    </w:p>
  </w:footnote>
  <w:footnote w:id="20">
    <w:p w:rsidR="00C96FE3" w:rsidRPr="00437717" w:rsidRDefault="00C96FE3" w:rsidP="000C0441">
      <w:pPr>
        <w:pStyle w:val="Sprotnaopomba-besedilo"/>
        <w:rPr>
          <w:rFonts w:asciiTheme="minorHAnsi" w:hAnsiTheme="minorHAnsi"/>
          <w:sz w:val="16"/>
          <w:szCs w:val="16"/>
        </w:rPr>
      </w:pPr>
      <w:r w:rsidRPr="00437717">
        <w:rPr>
          <w:rStyle w:val="Sprotnaopomba-sklic"/>
          <w:rFonts w:asciiTheme="minorHAnsi" w:hAnsiTheme="minorHAnsi"/>
          <w:sz w:val="16"/>
          <w:szCs w:val="16"/>
        </w:rPr>
        <w:footnoteRef/>
      </w:r>
      <w:r w:rsidRPr="00437717">
        <w:rPr>
          <w:rFonts w:asciiTheme="minorHAnsi" w:hAnsiTheme="minorHAnsi"/>
          <w:sz w:val="16"/>
          <w:szCs w:val="16"/>
        </w:rPr>
        <w:t xml:space="preserve"> Vrednost vsebuje stek prekrškov.</w:t>
      </w:r>
    </w:p>
  </w:footnote>
  <w:footnote w:id="21">
    <w:p w:rsidR="00C96FE3" w:rsidRPr="00734D83" w:rsidRDefault="00C96FE3" w:rsidP="000C0441">
      <w:pPr>
        <w:pStyle w:val="Sprotnaopomba-besedilo"/>
        <w:rPr>
          <w:rFonts w:asciiTheme="minorHAnsi" w:hAnsiTheme="minorHAnsi"/>
          <w:sz w:val="16"/>
          <w:szCs w:val="16"/>
        </w:rPr>
      </w:pPr>
      <w:r w:rsidRPr="00734D83">
        <w:rPr>
          <w:rStyle w:val="Sprotnaopomba-sklic"/>
          <w:rFonts w:asciiTheme="minorHAnsi" w:hAnsiTheme="minorHAnsi"/>
          <w:sz w:val="16"/>
          <w:szCs w:val="16"/>
        </w:rPr>
        <w:footnoteRef/>
      </w:r>
      <w:r w:rsidRPr="00734D83">
        <w:rPr>
          <w:rFonts w:asciiTheme="minorHAnsi" w:hAnsiTheme="minorHAnsi"/>
          <w:sz w:val="16"/>
          <w:szCs w:val="16"/>
        </w:rPr>
        <w:t xml:space="preserve"> Vrednost vsebuje stek prekrškov.</w:t>
      </w:r>
    </w:p>
  </w:footnote>
  <w:footnote w:id="22">
    <w:p w:rsidR="00C96FE3" w:rsidRDefault="00C96FE3" w:rsidP="000C0441">
      <w:pPr>
        <w:pStyle w:val="Opomba"/>
      </w:pPr>
      <w:r w:rsidRPr="007270BC">
        <w:rPr>
          <w:rStyle w:val="Sprotnaopomba-sklic"/>
          <w:rFonts w:ascii="Calibri" w:hAnsi="Calibri" w:cs="Calibri"/>
          <w:sz w:val="14"/>
        </w:rPr>
        <w:footnoteRef/>
      </w:r>
      <w:r w:rsidRPr="007270BC">
        <w:t xml:space="preserve"> </w:t>
      </w:r>
      <w:r>
        <w:t>Seznam predpisov, ki urejajo področje, je del osmega poglavja Zakonodaja in predpisi v pristojnosti Zdravstvenega inšpektorata Republike Slovenije.</w:t>
      </w:r>
    </w:p>
  </w:footnote>
  <w:footnote w:id="23">
    <w:p w:rsidR="00C96FE3" w:rsidRDefault="00C96FE3" w:rsidP="000C0441">
      <w:pPr>
        <w:pStyle w:val="Opomba"/>
      </w:pPr>
      <w:r w:rsidRPr="00405DF4">
        <w:rPr>
          <w:rStyle w:val="Sprotnaopomba-sklic"/>
          <w:rFonts w:eastAsiaTheme="majorEastAsia"/>
          <w:sz w:val="14"/>
          <w:szCs w:val="14"/>
        </w:rPr>
        <w:footnoteRef/>
      </w:r>
      <w:r w:rsidRPr="00405DF4">
        <w:rPr>
          <w:szCs w:val="14"/>
        </w:rPr>
        <w:t xml:space="preserve"> </w:t>
      </w:r>
      <w:r>
        <w:t>Seznam predpisov, ki urejajo področje, je del osmega poglavja Zakonodaja in predpisi v pristojnosti Zdravstvenega inšpektorata Republike Slovenije.</w:t>
      </w:r>
    </w:p>
  </w:footnote>
  <w:footnote w:id="24">
    <w:p w:rsidR="00C96FE3" w:rsidRDefault="00C96FE3" w:rsidP="000C0441">
      <w:pPr>
        <w:pStyle w:val="Opomba"/>
      </w:pPr>
      <w:r w:rsidRPr="006F3EE8">
        <w:rPr>
          <w:rStyle w:val="Sprotnaopomba-sklic"/>
          <w:rFonts w:eastAsiaTheme="majorEastAsia"/>
          <w:sz w:val="14"/>
          <w:szCs w:val="14"/>
        </w:rPr>
        <w:footnoteRef/>
      </w:r>
      <w:r w:rsidRPr="006F3EE8">
        <w:rPr>
          <w:szCs w:val="14"/>
        </w:rPr>
        <w:t xml:space="preserve"> </w:t>
      </w:r>
      <w:r>
        <w:t>Seznam predpisov, ki urejajo področje, je del osmega poglavja Zakonodaja in predpisi v pristojnosti Zdravstvenega inšpektorata Republike Slovenije.</w:t>
      </w:r>
      <w:r w:rsidRPr="00E042E2">
        <w:t xml:space="preserve"> </w:t>
      </w:r>
    </w:p>
  </w:footnote>
  <w:footnote w:id="25">
    <w:p w:rsidR="00C96FE3" w:rsidRPr="00AA179D" w:rsidRDefault="00C96FE3" w:rsidP="006D6BA4">
      <w:pPr>
        <w:pStyle w:val="Sprotnaopomba-besedilo"/>
        <w:rPr>
          <w:rFonts w:asciiTheme="minorHAnsi" w:hAnsiTheme="minorHAnsi"/>
          <w:sz w:val="16"/>
          <w:szCs w:val="16"/>
        </w:rPr>
      </w:pPr>
      <w:r w:rsidRPr="00AA179D">
        <w:rPr>
          <w:rStyle w:val="Sprotnaopomba-sklic"/>
          <w:rFonts w:asciiTheme="minorHAnsi" w:hAnsiTheme="minorHAnsi"/>
          <w:sz w:val="16"/>
          <w:szCs w:val="16"/>
        </w:rPr>
        <w:footnoteRef/>
      </w:r>
      <w:r w:rsidRPr="00AA179D">
        <w:rPr>
          <w:rFonts w:asciiTheme="minorHAnsi" w:hAnsiTheme="minorHAnsi"/>
          <w:sz w:val="16"/>
          <w:szCs w:val="16"/>
        </w:rPr>
        <w:t xml:space="preserve"> Vrednost vsebuje stek prekrškov.</w:t>
      </w:r>
    </w:p>
  </w:footnote>
  <w:footnote w:id="26">
    <w:p w:rsidR="00C96FE3" w:rsidRDefault="00C96FE3" w:rsidP="000C0441">
      <w:pPr>
        <w:pStyle w:val="Opomba"/>
      </w:pPr>
      <w:r w:rsidRPr="006F3EE8">
        <w:rPr>
          <w:rStyle w:val="Sprotnaopomba-sklic"/>
          <w:rFonts w:eastAsiaTheme="majorEastAsia"/>
          <w:sz w:val="14"/>
          <w:szCs w:val="14"/>
        </w:rPr>
        <w:footnoteRef/>
      </w:r>
      <w:r w:rsidRPr="006F3EE8">
        <w:rPr>
          <w:szCs w:val="14"/>
        </w:rPr>
        <w:t xml:space="preserve"> </w:t>
      </w:r>
      <w:r>
        <w:t>Seznam predpisov, ki urejajo področje, je del osmega poglavja Zakonodaja in predpisi v pristojnosti Zdravstvenega inšpektorata Republike Slovenije.</w:t>
      </w:r>
    </w:p>
  </w:footnote>
  <w:footnote w:id="27">
    <w:p w:rsidR="00C96FE3" w:rsidRPr="0040638D" w:rsidRDefault="00C96FE3" w:rsidP="000C0441">
      <w:pPr>
        <w:pStyle w:val="Sprotnaopomba-besedilo"/>
        <w:rPr>
          <w:rFonts w:asciiTheme="minorHAnsi" w:hAnsiTheme="minorHAnsi"/>
          <w:sz w:val="16"/>
          <w:szCs w:val="16"/>
        </w:rPr>
      </w:pPr>
      <w:r w:rsidRPr="0040638D">
        <w:rPr>
          <w:rStyle w:val="Sprotnaopomba-sklic"/>
          <w:rFonts w:asciiTheme="minorHAnsi" w:hAnsiTheme="minorHAnsi"/>
          <w:sz w:val="16"/>
          <w:szCs w:val="16"/>
        </w:rPr>
        <w:footnoteRef/>
      </w:r>
      <w:r w:rsidRPr="0040638D">
        <w:rPr>
          <w:rFonts w:asciiTheme="minorHAnsi" w:hAnsiTheme="minorHAnsi"/>
          <w:sz w:val="16"/>
          <w:szCs w:val="16"/>
        </w:rPr>
        <w:t xml:space="preserve"> Vrednost vsebuje stek prekrškov.</w:t>
      </w:r>
    </w:p>
  </w:footnote>
  <w:footnote w:id="28">
    <w:p w:rsidR="00C96FE3" w:rsidRDefault="00C96FE3" w:rsidP="000C0441">
      <w:pPr>
        <w:pStyle w:val="Opomba"/>
      </w:pPr>
      <w:r w:rsidRPr="006F3EE8">
        <w:rPr>
          <w:rStyle w:val="Sprotnaopomba-sklic"/>
          <w:rFonts w:ascii="Calibri" w:hAnsi="Calibri" w:cs="Calibri"/>
          <w:sz w:val="14"/>
          <w:szCs w:val="14"/>
        </w:rPr>
        <w:footnoteRef/>
      </w:r>
      <w:r w:rsidRPr="006F3EE8">
        <w:rPr>
          <w:szCs w:val="14"/>
        </w:rPr>
        <w:t xml:space="preserve"> </w:t>
      </w:r>
      <w:r>
        <w:t>Seznam predpisov, ki urejajo področje, je del osmega poglavja Zakonodaja in predpisi v pristojnosti Zdravstvenega inšpektorata Republike Slovenije.</w:t>
      </w:r>
    </w:p>
  </w:footnote>
  <w:footnote w:id="29">
    <w:p w:rsidR="00C96FE3" w:rsidRPr="00DC0374" w:rsidRDefault="00C96FE3" w:rsidP="000C0441">
      <w:pPr>
        <w:pStyle w:val="Sprotnaopomba-besedilo"/>
        <w:rPr>
          <w:rFonts w:asciiTheme="minorHAnsi" w:hAnsiTheme="minorHAnsi"/>
          <w:sz w:val="16"/>
          <w:szCs w:val="16"/>
        </w:rPr>
      </w:pPr>
      <w:r w:rsidRPr="00DC0374">
        <w:rPr>
          <w:rStyle w:val="Sprotnaopomba-sklic"/>
          <w:rFonts w:asciiTheme="minorHAnsi" w:hAnsiTheme="minorHAnsi"/>
          <w:sz w:val="14"/>
          <w:szCs w:val="14"/>
        </w:rPr>
        <w:footnoteRef/>
      </w:r>
      <w:r w:rsidRPr="00DC0374">
        <w:rPr>
          <w:rFonts w:asciiTheme="minorHAnsi" w:hAnsiTheme="minorHAnsi"/>
          <w:sz w:val="14"/>
          <w:szCs w:val="14"/>
        </w:rPr>
        <w:t xml:space="preserve"> </w:t>
      </w:r>
      <w:r w:rsidRPr="00DC0374">
        <w:rPr>
          <w:rFonts w:asciiTheme="minorHAnsi" w:hAnsiTheme="minorHAnsi"/>
          <w:sz w:val="16"/>
          <w:szCs w:val="16"/>
        </w:rPr>
        <w:t>Vrednost vsebuje stek prekrškov.</w:t>
      </w:r>
    </w:p>
  </w:footnote>
  <w:footnote w:id="30">
    <w:p w:rsidR="00C96FE3" w:rsidRDefault="00C96FE3" w:rsidP="000C0441">
      <w:pPr>
        <w:pStyle w:val="Opomba"/>
      </w:pPr>
      <w:r w:rsidRPr="006F3EE8">
        <w:rPr>
          <w:rStyle w:val="Sprotnaopomba-sklic"/>
          <w:rFonts w:ascii="Calibri" w:hAnsi="Calibri" w:cs="Calibri"/>
          <w:sz w:val="14"/>
          <w:szCs w:val="14"/>
        </w:rPr>
        <w:footnoteRef/>
      </w:r>
      <w:r>
        <w:t>Seznam predpisov, ki urejajo področje, je del osmega poglavja Zakonodaja in predpisi v pristojnosti Zdravstvenega inšpektorata Republike Slovenije.</w:t>
      </w:r>
    </w:p>
    <w:p w:rsidR="00C96FE3" w:rsidRDefault="00C96FE3" w:rsidP="000C0441">
      <w:pPr>
        <w:pStyle w:val="Sprotnaopomba-besedilo"/>
      </w:pPr>
    </w:p>
  </w:footnote>
  <w:footnote w:id="31">
    <w:p w:rsidR="00C96FE3" w:rsidRPr="00E658C9" w:rsidRDefault="00C96FE3" w:rsidP="000C0441">
      <w:pPr>
        <w:pStyle w:val="Sprotnaopomba-besedilo"/>
        <w:rPr>
          <w:rFonts w:asciiTheme="minorHAnsi" w:hAnsiTheme="minorHAnsi"/>
          <w:sz w:val="16"/>
          <w:szCs w:val="16"/>
        </w:rPr>
      </w:pPr>
      <w:r w:rsidRPr="00E658C9">
        <w:rPr>
          <w:rStyle w:val="Sprotnaopomba-sklic"/>
          <w:rFonts w:asciiTheme="minorHAnsi" w:hAnsiTheme="minorHAnsi"/>
          <w:sz w:val="14"/>
          <w:szCs w:val="14"/>
        </w:rPr>
        <w:footnoteRef/>
      </w:r>
      <w:r w:rsidRPr="00E658C9">
        <w:rPr>
          <w:rFonts w:asciiTheme="minorHAnsi" w:hAnsiTheme="minorHAnsi"/>
          <w:sz w:val="16"/>
          <w:szCs w:val="16"/>
        </w:rPr>
        <w:t xml:space="preserve"> Vrednost vsebuje stek prekrškov.</w:t>
      </w:r>
    </w:p>
  </w:footnote>
  <w:footnote w:id="32">
    <w:p w:rsidR="00C96FE3" w:rsidRPr="0086460B" w:rsidRDefault="00C96FE3" w:rsidP="000C0441">
      <w:pPr>
        <w:pStyle w:val="Sprotnaopomba-besedilo"/>
        <w:rPr>
          <w:rFonts w:asciiTheme="minorHAnsi" w:hAnsiTheme="minorHAnsi"/>
          <w:sz w:val="16"/>
          <w:szCs w:val="16"/>
        </w:rPr>
      </w:pPr>
      <w:r w:rsidRPr="0086460B">
        <w:rPr>
          <w:rStyle w:val="Sprotnaopomba-sklic"/>
          <w:rFonts w:asciiTheme="minorHAnsi" w:hAnsiTheme="minorHAnsi"/>
          <w:sz w:val="16"/>
          <w:szCs w:val="16"/>
        </w:rPr>
        <w:footnoteRef/>
      </w:r>
      <w:r w:rsidRPr="0086460B">
        <w:rPr>
          <w:rFonts w:asciiTheme="minorHAnsi" w:hAnsiTheme="minorHAnsi"/>
          <w:sz w:val="16"/>
          <w:szCs w:val="16"/>
        </w:rPr>
        <w:t xml:space="preserve"> Vrednost vsebuje stek prekrškov</w:t>
      </w:r>
    </w:p>
  </w:footnote>
  <w:footnote w:id="33">
    <w:p w:rsidR="00C96FE3" w:rsidRPr="00FA1D8F" w:rsidRDefault="00C96FE3" w:rsidP="000C0441">
      <w:pPr>
        <w:pStyle w:val="Sprotnaopomba-besedilo"/>
        <w:rPr>
          <w:rFonts w:asciiTheme="minorHAnsi" w:hAnsiTheme="minorHAnsi"/>
          <w:sz w:val="16"/>
          <w:szCs w:val="16"/>
        </w:rPr>
      </w:pPr>
      <w:r w:rsidRPr="00CD62A1">
        <w:rPr>
          <w:rStyle w:val="Sprotnaopomba-sklic"/>
          <w:rFonts w:asciiTheme="minorHAnsi" w:hAnsiTheme="minorHAnsi"/>
          <w:sz w:val="15"/>
          <w:szCs w:val="15"/>
        </w:rPr>
        <w:footnoteRef/>
      </w:r>
      <w:r w:rsidRPr="00CD62A1">
        <w:rPr>
          <w:rFonts w:asciiTheme="minorHAnsi" w:hAnsiTheme="minorHAnsi"/>
          <w:sz w:val="15"/>
          <w:szCs w:val="15"/>
        </w:rPr>
        <w:t xml:space="preserve"> Vrednost vsebuje stek prekrškov.</w:t>
      </w:r>
    </w:p>
  </w:footnote>
  <w:footnote w:id="34">
    <w:p w:rsidR="00C96FE3" w:rsidRDefault="00C96FE3" w:rsidP="000C0441">
      <w:pPr>
        <w:pStyle w:val="Opomba"/>
      </w:pPr>
      <w:r w:rsidRPr="001A64AA">
        <w:rPr>
          <w:rStyle w:val="Sprotnaopomba-sklic"/>
          <w:szCs w:val="14"/>
        </w:rPr>
        <w:footnoteRef/>
      </w:r>
      <w:r w:rsidRPr="001A64AA">
        <w:rPr>
          <w:szCs w:val="14"/>
        </w:rPr>
        <w:t xml:space="preserve"> </w:t>
      </w:r>
      <w:r>
        <w:t>Seznam predpisov, ki urejajo področje, je del osmega poglavja Zakonodaja in predpisi v pristojnosti Zdravstvenega inšpektorata Republike Slovenije.</w:t>
      </w:r>
    </w:p>
  </w:footnote>
  <w:footnote w:id="35">
    <w:p w:rsidR="00C96FE3" w:rsidRDefault="00C96FE3" w:rsidP="000C0441">
      <w:pPr>
        <w:pStyle w:val="Opomba"/>
      </w:pPr>
      <w:r>
        <w:rPr>
          <w:rStyle w:val="Sprotnaopomba-sklic"/>
        </w:rPr>
        <w:footnoteRef/>
      </w:r>
      <w:r>
        <w:t xml:space="preserve"> Seznam predpisov, ki urejajo področje, je del osmega poglavja Zakonodaja in predpisi v pristojnosti Zdravstvenega inšpektorata Republike Slovenije</w:t>
      </w:r>
    </w:p>
  </w:footnote>
  <w:footnote w:id="36">
    <w:p w:rsidR="00C96FE3" w:rsidRPr="00777E0D" w:rsidRDefault="00C96FE3" w:rsidP="000C0441">
      <w:pPr>
        <w:pStyle w:val="Sprotnaopomba-besedilo"/>
        <w:rPr>
          <w:rFonts w:asciiTheme="minorHAnsi" w:hAnsiTheme="minorHAnsi"/>
          <w:sz w:val="16"/>
          <w:szCs w:val="16"/>
        </w:rPr>
      </w:pPr>
      <w:r w:rsidRPr="00777E0D">
        <w:rPr>
          <w:rStyle w:val="Sprotnaopomba-sklic"/>
          <w:rFonts w:asciiTheme="minorHAnsi" w:hAnsiTheme="minorHAnsi"/>
          <w:sz w:val="16"/>
          <w:szCs w:val="16"/>
        </w:rPr>
        <w:footnoteRef/>
      </w:r>
      <w:r w:rsidRPr="00777E0D">
        <w:rPr>
          <w:rFonts w:asciiTheme="minorHAnsi" w:hAnsiTheme="minorHAnsi"/>
          <w:sz w:val="16"/>
          <w:szCs w:val="16"/>
        </w:rPr>
        <w:t xml:space="preserve"> </w:t>
      </w:r>
      <w:r>
        <w:rPr>
          <w:rFonts w:asciiTheme="minorHAnsi" w:hAnsiTheme="minorHAnsi"/>
          <w:sz w:val="16"/>
          <w:szCs w:val="16"/>
        </w:rPr>
        <w:t>25</w:t>
      </w:r>
      <w:r w:rsidRPr="00363737">
        <w:rPr>
          <w:rFonts w:asciiTheme="minorHAnsi" w:hAnsiTheme="minorHAnsi"/>
          <w:sz w:val="16"/>
          <w:szCs w:val="16"/>
        </w:rPr>
        <w:t xml:space="preserve"> odločb o prepovedi opravljanja dejavnosti iz področja zdravstvene dejavnosti, ena odločba o prepovedi opravljanja dejavnosti iz </w:t>
      </w:r>
      <w:r>
        <w:rPr>
          <w:rFonts w:asciiTheme="minorHAnsi" w:hAnsiTheme="minorHAnsi"/>
          <w:sz w:val="16"/>
          <w:szCs w:val="16"/>
        </w:rPr>
        <w:t>področja zdravniške službe in 18</w:t>
      </w:r>
      <w:r w:rsidRPr="00363737">
        <w:rPr>
          <w:rFonts w:asciiTheme="minorHAnsi" w:hAnsiTheme="minorHAnsi"/>
          <w:sz w:val="16"/>
          <w:szCs w:val="16"/>
        </w:rPr>
        <w:t xml:space="preserve"> odločb o prepovedi</w:t>
      </w:r>
      <w:r w:rsidRPr="00777E0D">
        <w:rPr>
          <w:rFonts w:asciiTheme="minorHAnsi" w:hAnsiTheme="minorHAnsi"/>
          <w:sz w:val="16"/>
          <w:szCs w:val="16"/>
        </w:rPr>
        <w:t xml:space="preserve"> opravljanja de</w:t>
      </w:r>
      <w:r>
        <w:rPr>
          <w:rFonts w:asciiTheme="minorHAnsi" w:hAnsiTheme="minorHAnsi"/>
          <w:sz w:val="16"/>
          <w:szCs w:val="16"/>
        </w:rPr>
        <w:t>javnosti/metode iz področja zdravilstva in dve odločbi</w:t>
      </w:r>
      <w:r w:rsidRPr="00282361">
        <w:rPr>
          <w:rFonts w:asciiTheme="minorHAnsi" w:hAnsiTheme="minorHAnsi"/>
          <w:sz w:val="16"/>
          <w:szCs w:val="16"/>
        </w:rPr>
        <w:t xml:space="preserve"> o prepovedi opravljanja dejavnosti </w:t>
      </w:r>
      <w:r>
        <w:rPr>
          <w:rFonts w:asciiTheme="minorHAnsi" w:hAnsiTheme="minorHAnsi"/>
          <w:sz w:val="16"/>
          <w:szCs w:val="16"/>
        </w:rPr>
        <w:t>iz področja nalezljivih bolezni so v tem poročilu navedene tako na zadevnem področju kot tudi na področju preprečevanja in zaposlovanja dela na črno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96FE3" w:rsidRPr="008F3500" w:rsidTr="006F1E00">
      <w:trPr>
        <w:cantSplit/>
        <w:trHeight w:hRule="exact" w:val="847"/>
      </w:trPr>
      <w:tc>
        <w:tcPr>
          <w:tcW w:w="567" w:type="dxa"/>
        </w:tcPr>
        <w:p w:rsidR="00C96FE3" w:rsidRPr="008F3500" w:rsidRDefault="00C96FE3" w:rsidP="0078067A">
          <w:pPr>
            <w:autoSpaceDE w:val="0"/>
            <w:autoSpaceDN w:val="0"/>
            <w:adjustRightInd w:val="0"/>
            <w:spacing w:line="240" w:lineRule="auto"/>
            <w:rPr>
              <w:rFonts w:ascii="Republika" w:hAnsi="Republika"/>
              <w:color w:val="529DBA"/>
              <w:sz w:val="60"/>
              <w:szCs w:val="60"/>
            </w:rPr>
          </w:pPr>
        </w:p>
      </w:tc>
    </w:tr>
  </w:tbl>
  <w:p w:rsidR="00C96FE3" w:rsidRDefault="00C96FE3" w:rsidP="0078067A">
    <w:pPr>
      <w:pStyle w:val="Glava"/>
      <w:tabs>
        <w:tab w:val="left" w:pos="5112"/>
      </w:tabs>
      <w:spacing w:before="120" w:line="240" w:lineRule="exact"/>
      <w:rPr>
        <w:rFonts w:cs="Arial"/>
        <w:sz w:val="16"/>
      </w:rPr>
    </w:pPr>
  </w:p>
  <w:p w:rsidR="00C96FE3" w:rsidRDefault="00C96FE3" w:rsidP="0078067A">
    <w:pPr>
      <w:pStyle w:val="Glava"/>
      <w:tabs>
        <w:tab w:val="left" w:pos="5112"/>
      </w:tabs>
      <w:spacing w:before="120" w:line="240" w:lineRule="exact"/>
      <w:rPr>
        <w:rFonts w:cs="Arial"/>
        <w:sz w:val="16"/>
      </w:rPr>
    </w:pPr>
  </w:p>
  <w:p w:rsidR="00C96FE3" w:rsidRDefault="00C96FE3" w:rsidP="0078067A">
    <w:pPr>
      <w:pStyle w:val="Glava"/>
      <w:tabs>
        <w:tab w:val="left" w:pos="5112"/>
      </w:tabs>
      <w:spacing w:before="120" w:line="240" w:lineRule="exact"/>
      <w:rPr>
        <w:rFonts w:cs="Arial"/>
        <w:sz w:val="16"/>
      </w:rPr>
    </w:pPr>
  </w:p>
  <w:p w:rsidR="00C96FE3" w:rsidRDefault="00C96FE3" w:rsidP="0078067A">
    <w:pPr>
      <w:pStyle w:val="Glava"/>
      <w:tabs>
        <w:tab w:val="left" w:pos="5112"/>
      </w:tabs>
      <w:spacing w:before="120" w:line="240" w:lineRule="exact"/>
      <w:rPr>
        <w:rFonts w:cs="Arial"/>
        <w:sz w:val="16"/>
      </w:rPr>
    </w:pPr>
  </w:p>
  <w:p w:rsidR="00C96FE3" w:rsidRDefault="00C96FE3" w:rsidP="0078067A">
    <w:pPr>
      <w:pStyle w:val="Glava"/>
      <w:tabs>
        <w:tab w:val="left" w:pos="5112"/>
      </w:tabs>
      <w:spacing w:before="120" w:line="240" w:lineRule="exact"/>
      <w:rPr>
        <w:rFonts w:cs="Arial"/>
        <w:sz w:val="16"/>
      </w:rPr>
    </w:pPr>
    <w:r>
      <w:rPr>
        <w:noProof/>
        <w:lang w:eastAsia="sl-SI"/>
      </w:rPr>
      <w:drawing>
        <wp:anchor distT="0" distB="0" distL="114300" distR="114300" simplePos="0" relativeHeight="251684864"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16" name="Slika 16"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Gregorčičeva 20–25, Sl-1001 Ljubljana</w:t>
    </w:r>
    <w:r>
      <w:rPr>
        <w:rFonts w:cs="Arial"/>
        <w:sz w:val="16"/>
      </w:rPr>
      <w:tab/>
      <w:t xml:space="preserve">     T: +386 1 478 1000</w:t>
    </w:r>
  </w:p>
  <w:p w:rsidR="00C96FE3" w:rsidRDefault="00C96FE3" w:rsidP="0078067A">
    <w:pPr>
      <w:pStyle w:val="Glava"/>
      <w:tabs>
        <w:tab w:val="left" w:pos="5112"/>
      </w:tabs>
      <w:spacing w:line="240" w:lineRule="exact"/>
      <w:rPr>
        <w:rFonts w:cs="Arial"/>
        <w:sz w:val="16"/>
      </w:rPr>
    </w:pPr>
    <w:r>
      <w:rPr>
        <w:rFonts w:cs="Arial"/>
        <w:sz w:val="16"/>
      </w:rPr>
      <w:tab/>
      <w:t xml:space="preserve">     F: +386 1 478 1607</w:t>
    </w:r>
  </w:p>
  <w:p w:rsidR="00C96FE3" w:rsidRDefault="00C96FE3" w:rsidP="0078067A">
    <w:pPr>
      <w:pStyle w:val="Glava"/>
      <w:tabs>
        <w:tab w:val="left" w:pos="5112"/>
      </w:tabs>
      <w:spacing w:line="240" w:lineRule="exact"/>
      <w:rPr>
        <w:rFonts w:cs="Arial"/>
        <w:sz w:val="16"/>
      </w:rPr>
    </w:pPr>
    <w:r>
      <w:rPr>
        <w:rFonts w:cs="Arial"/>
        <w:sz w:val="16"/>
      </w:rPr>
      <w:tab/>
      <w:t>E: gp.gs@gov.si</w:t>
    </w:r>
  </w:p>
  <w:p w:rsidR="00C96FE3" w:rsidRDefault="00C96FE3" w:rsidP="0078067A">
    <w:pPr>
      <w:pStyle w:val="Glava"/>
      <w:tabs>
        <w:tab w:val="left" w:pos="5112"/>
      </w:tabs>
      <w:spacing w:line="240" w:lineRule="exact"/>
      <w:rPr>
        <w:rFonts w:cs="Arial"/>
        <w:sz w:val="16"/>
      </w:rPr>
    </w:pPr>
    <w:r>
      <w:rPr>
        <w:rFonts w:cs="Arial"/>
        <w:sz w:val="16"/>
      </w:rPr>
      <w:tab/>
      <w:t xml:space="preserve">     http://www.vlada.si/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3077"/>
    <w:multiLevelType w:val="hybridMultilevel"/>
    <w:tmpl w:val="297001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526207B"/>
    <w:multiLevelType w:val="hybridMultilevel"/>
    <w:tmpl w:val="6B90F2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88536D"/>
    <w:multiLevelType w:val="hybridMultilevel"/>
    <w:tmpl w:val="77348C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ED35930"/>
    <w:multiLevelType w:val="hybridMultilevel"/>
    <w:tmpl w:val="993AC5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F1E2657"/>
    <w:multiLevelType w:val="hybridMultilevel"/>
    <w:tmpl w:val="153E39CC"/>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nsid w:val="0FED27D8"/>
    <w:multiLevelType w:val="hybridMultilevel"/>
    <w:tmpl w:val="75EEB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064103E"/>
    <w:multiLevelType w:val="multilevel"/>
    <w:tmpl w:val="BCF6B4D0"/>
    <w:lvl w:ilvl="0">
      <w:start w:val="1"/>
      <w:numFmt w:val="decimal"/>
      <w:lvlText w:val="%1"/>
      <w:lvlJc w:val="left"/>
      <w:pPr>
        <w:ind w:left="432" w:hanging="432"/>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7">
    <w:nsid w:val="10985BD3"/>
    <w:multiLevelType w:val="multilevel"/>
    <w:tmpl w:val="B59463E8"/>
    <w:lvl w:ilvl="0">
      <w:start w:val="1"/>
      <w:numFmt w:val="decimal"/>
      <w:pStyle w:val="Glavninaslov"/>
      <w:lvlText w:val="%1."/>
      <w:lvlJc w:val="left"/>
      <w:pPr>
        <w:ind w:left="-207" w:hanging="360"/>
      </w:pPr>
      <w:rPr>
        <w:rFonts w:hint="default"/>
        <w:sz w:val="22"/>
      </w:rPr>
    </w:lvl>
    <w:lvl w:ilvl="1">
      <w:start w:val="1"/>
      <w:numFmt w:val="decimal"/>
      <w:pStyle w:val="NaslovTOC"/>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2573B67"/>
    <w:multiLevelType w:val="hybridMultilevel"/>
    <w:tmpl w:val="90F0DD5C"/>
    <w:lvl w:ilvl="0" w:tplc="909C1AB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285363C"/>
    <w:multiLevelType w:val="hybridMultilevel"/>
    <w:tmpl w:val="99AE2C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68A7115"/>
    <w:multiLevelType w:val="hybridMultilevel"/>
    <w:tmpl w:val="EACACE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1F861B4D"/>
    <w:multiLevelType w:val="hybridMultilevel"/>
    <w:tmpl w:val="29F05F50"/>
    <w:lvl w:ilvl="0" w:tplc="0424000D">
      <w:start w:val="1"/>
      <w:numFmt w:val="bullet"/>
      <w:lvlText w:val=""/>
      <w:lvlJc w:val="left"/>
      <w:pPr>
        <w:ind w:left="360" w:hanging="360"/>
      </w:pPr>
      <w:rPr>
        <w:rFonts w:ascii="Wingdings" w:hAnsi="Wingdings"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hint="default"/>
      </w:rPr>
    </w:lvl>
    <w:lvl w:ilvl="3" w:tplc="04240001">
      <w:start w:val="1"/>
      <w:numFmt w:val="bullet"/>
      <w:lvlText w:val=""/>
      <w:lvlJc w:val="left"/>
      <w:pPr>
        <w:ind w:left="2804" w:hanging="360"/>
      </w:pPr>
      <w:rPr>
        <w:rFonts w:ascii="Symbol" w:hAnsi="Symbol"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hint="default"/>
      </w:rPr>
    </w:lvl>
    <w:lvl w:ilvl="6" w:tplc="04240001">
      <w:start w:val="1"/>
      <w:numFmt w:val="bullet"/>
      <w:lvlText w:val=""/>
      <w:lvlJc w:val="left"/>
      <w:pPr>
        <w:ind w:left="4964" w:hanging="360"/>
      </w:pPr>
      <w:rPr>
        <w:rFonts w:ascii="Symbol" w:hAnsi="Symbol" w:hint="default"/>
      </w:rPr>
    </w:lvl>
    <w:lvl w:ilvl="7" w:tplc="04240003">
      <w:start w:val="1"/>
      <w:numFmt w:val="bullet"/>
      <w:lvlText w:val="o"/>
      <w:lvlJc w:val="left"/>
      <w:pPr>
        <w:ind w:left="5684" w:hanging="360"/>
      </w:pPr>
      <w:rPr>
        <w:rFonts w:ascii="Courier New" w:hAnsi="Courier New" w:cs="Courier New" w:hint="default"/>
      </w:rPr>
    </w:lvl>
    <w:lvl w:ilvl="8" w:tplc="04240005">
      <w:start w:val="1"/>
      <w:numFmt w:val="bullet"/>
      <w:lvlText w:val=""/>
      <w:lvlJc w:val="left"/>
      <w:pPr>
        <w:ind w:left="6404" w:hanging="360"/>
      </w:pPr>
      <w:rPr>
        <w:rFonts w:ascii="Wingdings" w:hAnsi="Wingdings" w:hint="default"/>
      </w:rPr>
    </w:lvl>
  </w:abstractNum>
  <w:abstractNum w:abstractNumId="13">
    <w:nsid w:val="20771D70"/>
    <w:multiLevelType w:val="hybridMultilevel"/>
    <w:tmpl w:val="23E6770E"/>
    <w:lvl w:ilvl="0" w:tplc="E3921E9A">
      <w:start w:val="1"/>
      <w:numFmt w:val="bullet"/>
      <w:pStyle w:val="Odstavekseznama"/>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7813B95"/>
    <w:multiLevelType w:val="hybridMultilevel"/>
    <w:tmpl w:val="469C27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7CC6DA7"/>
    <w:multiLevelType w:val="hybridMultilevel"/>
    <w:tmpl w:val="E584AF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9A71FAC"/>
    <w:multiLevelType w:val="hybridMultilevel"/>
    <w:tmpl w:val="76A402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2A872846"/>
    <w:multiLevelType w:val="hybridMultilevel"/>
    <w:tmpl w:val="A55C3614"/>
    <w:lvl w:ilvl="0" w:tplc="798671CA">
      <w:start w:val="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2BD07836"/>
    <w:multiLevelType w:val="hybridMultilevel"/>
    <w:tmpl w:val="D708CF80"/>
    <w:lvl w:ilvl="0" w:tplc="1A50E8B4">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2D903190"/>
    <w:multiLevelType w:val="hybridMultilevel"/>
    <w:tmpl w:val="2A7C2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2F00529B"/>
    <w:multiLevelType w:val="hybridMultilevel"/>
    <w:tmpl w:val="8790177C"/>
    <w:lvl w:ilvl="0" w:tplc="39225C7C">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0653C42"/>
    <w:multiLevelType w:val="hybridMultilevel"/>
    <w:tmpl w:val="E19C9F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330F1602"/>
    <w:multiLevelType w:val="hybridMultilevel"/>
    <w:tmpl w:val="DB6A28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34D87F51"/>
    <w:multiLevelType w:val="hybridMultilevel"/>
    <w:tmpl w:val="456E18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3A353621"/>
    <w:multiLevelType w:val="hybridMultilevel"/>
    <w:tmpl w:val="B5ECCF24"/>
    <w:lvl w:ilvl="0" w:tplc="305CB836">
      <w:start w:val="1"/>
      <w:numFmt w:val="bullet"/>
      <w:pStyle w:val="Natevanje"/>
      <w:lvlText w:val=""/>
      <w:lvlJc w:val="left"/>
      <w:pPr>
        <w:ind w:left="587"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48290B39"/>
    <w:multiLevelType w:val="hybridMultilevel"/>
    <w:tmpl w:val="67EAF2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4A240109"/>
    <w:multiLevelType w:val="hybridMultilevel"/>
    <w:tmpl w:val="A9E0A9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4D2135A3"/>
    <w:multiLevelType w:val="hybridMultilevel"/>
    <w:tmpl w:val="CA4071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4DDD6FA4"/>
    <w:multiLevelType w:val="hybridMultilevel"/>
    <w:tmpl w:val="F6DCFDF2"/>
    <w:lvl w:ilvl="0" w:tplc="F3D039D2">
      <w:start w:val="1"/>
      <w:numFmt w:val="bullet"/>
      <w:lvlText w:val=""/>
      <w:lvlJc w:val="left"/>
      <w:pPr>
        <w:ind w:left="1146" w:hanging="360"/>
      </w:pPr>
      <w:rPr>
        <w:rFonts w:ascii="Symbol" w:hAnsi="Symbol" w:hint="default"/>
      </w:rPr>
    </w:lvl>
    <w:lvl w:ilvl="1" w:tplc="04240003">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2">
    <w:nsid w:val="520435F8"/>
    <w:multiLevelType w:val="hybridMultilevel"/>
    <w:tmpl w:val="5DFC1046"/>
    <w:lvl w:ilvl="0" w:tplc="C3C4A9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5B285285"/>
    <w:multiLevelType w:val="hybridMultilevel"/>
    <w:tmpl w:val="F1E8D1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5CB00BA0"/>
    <w:multiLevelType w:val="hybridMultilevel"/>
    <w:tmpl w:val="3D66BD66"/>
    <w:lvl w:ilvl="0" w:tplc="2376CC60">
      <w:start w:val="1"/>
      <w:numFmt w:val="decimal"/>
      <w:pStyle w:val="Tabela-naslov"/>
      <w:lvlText w:val="Tabela %1.:"/>
      <w:lvlJc w:val="left"/>
      <w:pPr>
        <w:tabs>
          <w:tab w:val="num" w:pos="1418"/>
        </w:tabs>
        <w:ind w:left="2609" w:hanging="1191"/>
      </w:pPr>
    </w:lvl>
    <w:lvl w:ilvl="1" w:tplc="04240019">
      <w:start w:val="1"/>
      <w:numFmt w:val="lowerLetter"/>
      <w:lvlText w:val="%2."/>
      <w:lvlJc w:val="left"/>
      <w:pPr>
        <w:tabs>
          <w:tab w:val="num" w:pos="2678"/>
        </w:tabs>
        <w:ind w:left="2678" w:hanging="360"/>
      </w:pPr>
    </w:lvl>
    <w:lvl w:ilvl="2" w:tplc="0424001B">
      <w:start w:val="1"/>
      <w:numFmt w:val="lowerRoman"/>
      <w:lvlText w:val="%3."/>
      <w:lvlJc w:val="right"/>
      <w:pPr>
        <w:tabs>
          <w:tab w:val="num" w:pos="3398"/>
        </w:tabs>
        <w:ind w:left="3398" w:hanging="180"/>
      </w:pPr>
    </w:lvl>
    <w:lvl w:ilvl="3" w:tplc="0424000F">
      <w:start w:val="1"/>
      <w:numFmt w:val="decimal"/>
      <w:lvlText w:val="%4."/>
      <w:lvlJc w:val="left"/>
      <w:pPr>
        <w:tabs>
          <w:tab w:val="num" w:pos="4118"/>
        </w:tabs>
        <w:ind w:left="4118" w:hanging="360"/>
      </w:pPr>
    </w:lvl>
    <w:lvl w:ilvl="4" w:tplc="04240019">
      <w:start w:val="1"/>
      <w:numFmt w:val="lowerLetter"/>
      <w:lvlText w:val="%5."/>
      <w:lvlJc w:val="left"/>
      <w:pPr>
        <w:tabs>
          <w:tab w:val="num" w:pos="4838"/>
        </w:tabs>
        <w:ind w:left="4838" w:hanging="360"/>
      </w:pPr>
    </w:lvl>
    <w:lvl w:ilvl="5" w:tplc="0424001B">
      <w:start w:val="1"/>
      <w:numFmt w:val="lowerRoman"/>
      <w:lvlText w:val="%6."/>
      <w:lvlJc w:val="right"/>
      <w:pPr>
        <w:tabs>
          <w:tab w:val="num" w:pos="5558"/>
        </w:tabs>
        <w:ind w:left="5558" w:hanging="180"/>
      </w:pPr>
    </w:lvl>
    <w:lvl w:ilvl="6" w:tplc="0424000F">
      <w:start w:val="1"/>
      <w:numFmt w:val="decimal"/>
      <w:lvlText w:val="%7."/>
      <w:lvlJc w:val="left"/>
      <w:pPr>
        <w:tabs>
          <w:tab w:val="num" w:pos="6278"/>
        </w:tabs>
        <w:ind w:left="6278" w:hanging="360"/>
      </w:pPr>
    </w:lvl>
    <w:lvl w:ilvl="7" w:tplc="04240019">
      <w:start w:val="1"/>
      <w:numFmt w:val="lowerLetter"/>
      <w:lvlText w:val="%8."/>
      <w:lvlJc w:val="left"/>
      <w:pPr>
        <w:tabs>
          <w:tab w:val="num" w:pos="6998"/>
        </w:tabs>
        <w:ind w:left="6998" w:hanging="360"/>
      </w:pPr>
    </w:lvl>
    <w:lvl w:ilvl="8" w:tplc="0424001B">
      <w:start w:val="1"/>
      <w:numFmt w:val="lowerRoman"/>
      <w:lvlText w:val="%9."/>
      <w:lvlJc w:val="right"/>
      <w:pPr>
        <w:tabs>
          <w:tab w:val="num" w:pos="7718"/>
        </w:tabs>
        <w:ind w:left="7718" w:hanging="180"/>
      </w:pPr>
    </w:lvl>
  </w:abstractNum>
  <w:abstractNum w:abstractNumId="36">
    <w:nsid w:val="5E773F42"/>
    <w:multiLevelType w:val="hybridMultilevel"/>
    <w:tmpl w:val="27787E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695D5BE5"/>
    <w:multiLevelType w:val="hybridMultilevel"/>
    <w:tmpl w:val="489053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B877856"/>
    <w:multiLevelType w:val="hybridMultilevel"/>
    <w:tmpl w:val="9C32B2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6E1733F3"/>
    <w:multiLevelType w:val="hybridMultilevel"/>
    <w:tmpl w:val="3DF68868"/>
    <w:lvl w:ilvl="0" w:tplc="7A046394">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42">
    <w:nsid w:val="6E9D50E7"/>
    <w:multiLevelType w:val="hybridMultilevel"/>
    <w:tmpl w:val="FB9406E0"/>
    <w:lvl w:ilvl="0" w:tplc="36441622">
      <w:start w:val="1"/>
      <w:numFmt w:val="upperRoman"/>
      <w:lvlText w:val="%1."/>
      <w:lvlJc w:val="right"/>
      <w:pPr>
        <w:ind w:left="720" w:hanging="360"/>
      </w:pPr>
      <w:rPr>
        <w:rFonts w:hint="default"/>
        <w:b/>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nsid w:val="70B05726"/>
    <w:multiLevelType w:val="hybridMultilevel"/>
    <w:tmpl w:val="0F9C5A38"/>
    <w:lvl w:ilvl="0" w:tplc="798671CA">
      <w:start w:val="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nsid w:val="719F315D"/>
    <w:multiLevelType w:val="hybridMultilevel"/>
    <w:tmpl w:val="E0CEF556"/>
    <w:lvl w:ilvl="0" w:tplc="820A5344">
      <w:start w:val="326"/>
      <w:numFmt w:val="bullet"/>
      <w:pStyle w:val="Natevanje2"/>
      <w:lvlText w:val="-"/>
      <w:lvlJc w:val="left"/>
      <w:pPr>
        <w:ind w:left="928" w:hanging="360"/>
      </w:pPr>
      <w:rPr>
        <w:rFonts w:ascii="Times New Roman" w:eastAsia="Times New Roman" w:hAnsi="Times New Roman" w:cs="Times New Roman" w:hint="default"/>
      </w:rPr>
    </w:lvl>
    <w:lvl w:ilvl="1" w:tplc="04240003">
      <w:start w:val="1"/>
      <w:numFmt w:val="bullet"/>
      <w:lvlText w:val="o"/>
      <w:lvlJc w:val="left"/>
      <w:pPr>
        <w:tabs>
          <w:tab w:val="num" w:pos="3784"/>
        </w:tabs>
        <w:ind w:left="3784" w:hanging="360"/>
      </w:pPr>
      <w:rPr>
        <w:rFonts w:ascii="Courier New" w:hAnsi="Courier New" w:cs="Courier New" w:hint="default"/>
      </w:rPr>
    </w:lvl>
    <w:lvl w:ilvl="2" w:tplc="04240005">
      <w:start w:val="1"/>
      <w:numFmt w:val="bullet"/>
      <w:lvlText w:val=""/>
      <w:lvlJc w:val="left"/>
      <w:pPr>
        <w:tabs>
          <w:tab w:val="num" w:pos="4504"/>
        </w:tabs>
        <w:ind w:left="4504" w:hanging="360"/>
      </w:pPr>
      <w:rPr>
        <w:rFonts w:ascii="Wingdings" w:hAnsi="Wingdings" w:hint="default"/>
      </w:rPr>
    </w:lvl>
    <w:lvl w:ilvl="3" w:tplc="04240001">
      <w:start w:val="1"/>
      <w:numFmt w:val="bullet"/>
      <w:lvlText w:val=""/>
      <w:lvlJc w:val="left"/>
      <w:pPr>
        <w:tabs>
          <w:tab w:val="num" w:pos="5224"/>
        </w:tabs>
        <w:ind w:left="5224" w:hanging="360"/>
      </w:pPr>
      <w:rPr>
        <w:rFonts w:ascii="Symbol" w:hAnsi="Symbol" w:hint="default"/>
      </w:rPr>
    </w:lvl>
    <w:lvl w:ilvl="4" w:tplc="04240003" w:tentative="1">
      <w:start w:val="1"/>
      <w:numFmt w:val="bullet"/>
      <w:lvlText w:val="o"/>
      <w:lvlJc w:val="left"/>
      <w:pPr>
        <w:tabs>
          <w:tab w:val="num" w:pos="5944"/>
        </w:tabs>
        <w:ind w:left="5944" w:hanging="360"/>
      </w:pPr>
      <w:rPr>
        <w:rFonts w:ascii="Courier New" w:hAnsi="Courier New" w:cs="Courier New" w:hint="default"/>
      </w:rPr>
    </w:lvl>
    <w:lvl w:ilvl="5" w:tplc="04240005" w:tentative="1">
      <w:start w:val="1"/>
      <w:numFmt w:val="bullet"/>
      <w:lvlText w:val=""/>
      <w:lvlJc w:val="left"/>
      <w:pPr>
        <w:tabs>
          <w:tab w:val="num" w:pos="6664"/>
        </w:tabs>
        <w:ind w:left="6664" w:hanging="360"/>
      </w:pPr>
      <w:rPr>
        <w:rFonts w:ascii="Wingdings" w:hAnsi="Wingdings" w:hint="default"/>
      </w:rPr>
    </w:lvl>
    <w:lvl w:ilvl="6" w:tplc="04240001" w:tentative="1">
      <w:start w:val="1"/>
      <w:numFmt w:val="bullet"/>
      <w:lvlText w:val=""/>
      <w:lvlJc w:val="left"/>
      <w:pPr>
        <w:tabs>
          <w:tab w:val="num" w:pos="7384"/>
        </w:tabs>
        <w:ind w:left="7384" w:hanging="360"/>
      </w:pPr>
      <w:rPr>
        <w:rFonts w:ascii="Symbol" w:hAnsi="Symbol" w:hint="default"/>
      </w:rPr>
    </w:lvl>
    <w:lvl w:ilvl="7" w:tplc="04240003" w:tentative="1">
      <w:start w:val="1"/>
      <w:numFmt w:val="bullet"/>
      <w:lvlText w:val="o"/>
      <w:lvlJc w:val="left"/>
      <w:pPr>
        <w:tabs>
          <w:tab w:val="num" w:pos="8104"/>
        </w:tabs>
        <w:ind w:left="8104" w:hanging="360"/>
      </w:pPr>
      <w:rPr>
        <w:rFonts w:ascii="Courier New" w:hAnsi="Courier New" w:cs="Courier New" w:hint="default"/>
      </w:rPr>
    </w:lvl>
    <w:lvl w:ilvl="8" w:tplc="04240005" w:tentative="1">
      <w:start w:val="1"/>
      <w:numFmt w:val="bullet"/>
      <w:lvlText w:val=""/>
      <w:lvlJc w:val="left"/>
      <w:pPr>
        <w:tabs>
          <w:tab w:val="num" w:pos="8824"/>
        </w:tabs>
        <w:ind w:left="8824" w:hanging="360"/>
      </w:pPr>
      <w:rPr>
        <w:rFonts w:ascii="Wingdings" w:hAnsi="Wingdings" w:hint="default"/>
      </w:rPr>
    </w:lvl>
  </w:abstractNum>
  <w:abstractNum w:abstractNumId="45">
    <w:nsid w:val="7A8469DF"/>
    <w:multiLevelType w:val="multilevel"/>
    <w:tmpl w:val="0A34CAD4"/>
    <w:lvl w:ilvl="0">
      <w:start w:val="1"/>
      <w:numFmt w:val="decimal"/>
      <w:pStyle w:val="Naslov1"/>
      <w:lvlText w:val="%1"/>
      <w:lvlJc w:val="left"/>
      <w:pPr>
        <w:ind w:left="360" w:hanging="360"/>
      </w:pPr>
      <w:rPr>
        <w:rFonts w:ascii="Calibri" w:hAnsi="Calibri"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rPr>
    </w:lvl>
    <w:lvl w:ilvl="1">
      <w:start w:val="1"/>
      <w:numFmt w:val="decimal"/>
      <w:pStyle w:val="Naslov2"/>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6">
    <w:nsid w:val="7C4A652F"/>
    <w:multiLevelType w:val="hybridMultilevel"/>
    <w:tmpl w:val="2508EE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7F6E7423"/>
    <w:multiLevelType w:val="hybridMultilevel"/>
    <w:tmpl w:val="683AFA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44"/>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num>
  <w:num w:numId="6">
    <w:abstractNumId w:val="6"/>
  </w:num>
  <w:num w:numId="7">
    <w:abstractNumId w:val="40"/>
  </w:num>
  <w:num w:numId="8">
    <w:abstractNumId w:val="42"/>
  </w:num>
  <w:num w:numId="9">
    <w:abstractNumId w:val="29"/>
  </w:num>
  <w:num w:numId="10">
    <w:abstractNumId w:val="11"/>
  </w:num>
  <w:num w:numId="11">
    <w:abstractNumId w:val="33"/>
  </w:num>
  <w:num w:numId="12">
    <w:abstractNumId w:val="37"/>
  </w:num>
  <w:num w:numId="13">
    <w:abstractNumId w:val="47"/>
  </w:num>
  <w:num w:numId="14">
    <w:abstractNumId w:val="19"/>
  </w:num>
  <w:num w:numId="15">
    <w:abstractNumId w:val="41"/>
  </w:num>
  <w:num w:numId="16">
    <w:abstractNumId w:val="30"/>
  </w:num>
  <w:num w:numId="17">
    <w:abstractNumId w:val="36"/>
  </w:num>
  <w:num w:numId="18">
    <w:abstractNumId w:val="9"/>
  </w:num>
  <w:num w:numId="19">
    <w:abstractNumId w:val="10"/>
  </w:num>
  <w:num w:numId="20">
    <w:abstractNumId w:val="0"/>
  </w:num>
  <w:num w:numId="21">
    <w:abstractNumId w:val="20"/>
  </w:num>
  <w:num w:numId="22">
    <w:abstractNumId w:val="24"/>
  </w:num>
  <w:num w:numId="23">
    <w:abstractNumId w:val="1"/>
  </w:num>
  <w:num w:numId="24">
    <w:abstractNumId w:val="5"/>
  </w:num>
  <w:num w:numId="25">
    <w:abstractNumId w:val="38"/>
  </w:num>
  <w:num w:numId="26">
    <w:abstractNumId w:val="31"/>
  </w:num>
  <w:num w:numId="27">
    <w:abstractNumId w:val="22"/>
  </w:num>
  <w:num w:numId="28">
    <w:abstractNumId w:val="34"/>
  </w:num>
  <w:num w:numId="29">
    <w:abstractNumId w:val="48"/>
  </w:num>
  <w:num w:numId="30">
    <w:abstractNumId w:val="16"/>
  </w:num>
  <w:num w:numId="31">
    <w:abstractNumId w:val="28"/>
  </w:num>
  <w:num w:numId="32">
    <w:abstractNumId w:val="46"/>
  </w:num>
  <w:num w:numId="33">
    <w:abstractNumId w:val="15"/>
  </w:num>
  <w:num w:numId="34">
    <w:abstractNumId w:val="2"/>
  </w:num>
  <w:num w:numId="35">
    <w:abstractNumId w:val="12"/>
  </w:num>
  <w:num w:numId="36">
    <w:abstractNumId w:val="4"/>
  </w:num>
  <w:num w:numId="37">
    <w:abstractNumId w:val="32"/>
  </w:num>
  <w:num w:numId="38">
    <w:abstractNumId w:val="43"/>
  </w:num>
  <w:num w:numId="39">
    <w:abstractNumId w:val="17"/>
  </w:num>
  <w:num w:numId="40">
    <w:abstractNumId w:val="3"/>
  </w:num>
  <w:num w:numId="41">
    <w:abstractNumId w:val="14"/>
  </w:num>
  <w:num w:numId="42">
    <w:abstractNumId w:val="8"/>
  </w:num>
  <w:num w:numId="43">
    <w:abstractNumId w:val="21"/>
  </w:num>
  <w:num w:numId="44">
    <w:abstractNumId w:val="13"/>
  </w:num>
  <w:num w:numId="45">
    <w:abstractNumId w:val="23"/>
  </w:num>
  <w:num w:numId="46">
    <w:abstractNumId w:val="39"/>
  </w:num>
  <w:num w:numId="47">
    <w:abstractNumId w:val="26"/>
  </w:num>
  <w:num w:numId="48">
    <w:abstractNumId w:val="18"/>
  </w:num>
  <w:num w:numId="49">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mirrorMargins/>
  <w:proofState w:spelling="clean"/>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7DE"/>
    <w:rsid w:val="00000298"/>
    <w:rsid w:val="00000516"/>
    <w:rsid w:val="0000091E"/>
    <w:rsid w:val="00000A42"/>
    <w:rsid w:val="00000CBA"/>
    <w:rsid w:val="00001CA4"/>
    <w:rsid w:val="00002324"/>
    <w:rsid w:val="00002EB5"/>
    <w:rsid w:val="00002EC3"/>
    <w:rsid w:val="0000310F"/>
    <w:rsid w:val="00003A91"/>
    <w:rsid w:val="00003FD0"/>
    <w:rsid w:val="000050A2"/>
    <w:rsid w:val="000051CE"/>
    <w:rsid w:val="000051FB"/>
    <w:rsid w:val="00005AFD"/>
    <w:rsid w:val="00006325"/>
    <w:rsid w:val="00006385"/>
    <w:rsid w:val="000066DE"/>
    <w:rsid w:val="000069B7"/>
    <w:rsid w:val="00006E35"/>
    <w:rsid w:val="000070E0"/>
    <w:rsid w:val="00007234"/>
    <w:rsid w:val="00007490"/>
    <w:rsid w:val="00007A11"/>
    <w:rsid w:val="00007A15"/>
    <w:rsid w:val="00007D0B"/>
    <w:rsid w:val="000101B3"/>
    <w:rsid w:val="0001023E"/>
    <w:rsid w:val="00011399"/>
    <w:rsid w:val="00011496"/>
    <w:rsid w:val="00011959"/>
    <w:rsid w:val="00011B8A"/>
    <w:rsid w:val="0001215A"/>
    <w:rsid w:val="00012186"/>
    <w:rsid w:val="0001223E"/>
    <w:rsid w:val="0001225D"/>
    <w:rsid w:val="00012413"/>
    <w:rsid w:val="000127BA"/>
    <w:rsid w:val="000135C8"/>
    <w:rsid w:val="00013DE1"/>
    <w:rsid w:val="000145E0"/>
    <w:rsid w:val="000148DD"/>
    <w:rsid w:val="00014E80"/>
    <w:rsid w:val="0001500A"/>
    <w:rsid w:val="00015433"/>
    <w:rsid w:val="00015720"/>
    <w:rsid w:val="00015B19"/>
    <w:rsid w:val="00015CFD"/>
    <w:rsid w:val="00015D8E"/>
    <w:rsid w:val="000160E8"/>
    <w:rsid w:val="000165EE"/>
    <w:rsid w:val="00016812"/>
    <w:rsid w:val="000172BC"/>
    <w:rsid w:val="0001784F"/>
    <w:rsid w:val="000203A5"/>
    <w:rsid w:val="00020705"/>
    <w:rsid w:val="0002077F"/>
    <w:rsid w:val="000208F0"/>
    <w:rsid w:val="00020CCE"/>
    <w:rsid w:val="00020D94"/>
    <w:rsid w:val="00020F07"/>
    <w:rsid w:val="0002124E"/>
    <w:rsid w:val="0002147F"/>
    <w:rsid w:val="00021777"/>
    <w:rsid w:val="00021976"/>
    <w:rsid w:val="00021A4B"/>
    <w:rsid w:val="0002214D"/>
    <w:rsid w:val="0002243F"/>
    <w:rsid w:val="00022C5A"/>
    <w:rsid w:val="00022FDF"/>
    <w:rsid w:val="00023093"/>
    <w:rsid w:val="00023531"/>
    <w:rsid w:val="00023732"/>
    <w:rsid w:val="00023CE0"/>
    <w:rsid w:val="00023F3A"/>
    <w:rsid w:val="0002405C"/>
    <w:rsid w:val="00024514"/>
    <w:rsid w:val="00024A6D"/>
    <w:rsid w:val="00024FBE"/>
    <w:rsid w:val="0002512A"/>
    <w:rsid w:val="00025238"/>
    <w:rsid w:val="00025712"/>
    <w:rsid w:val="00025B26"/>
    <w:rsid w:val="00025CE1"/>
    <w:rsid w:val="000267AD"/>
    <w:rsid w:val="00026D58"/>
    <w:rsid w:val="000270EA"/>
    <w:rsid w:val="000272FC"/>
    <w:rsid w:val="000274B0"/>
    <w:rsid w:val="000274F6"/>
    <w:rsid w:val="00027676"/>
    <w:rsid w:val="0002768E"/>
    <w:rsid w:val="000276EF"/>
    <w:rsid w:val="000277B6"/>
    <w:rsid w:val="00030099"/>
    <w:rsid w:val="000307A3"/>
    <w:rsid w:val="00031616"/>
    <w:rsid w:val="000316F9"/>
    <w:rsid w:val="0003210E"/>
    <w:rsid w:val="00032C09"/>
    <w:rsid w:val="00032FC8"/>
    <w:rsid w:val="0003338C"/>
    <w:rsid w:val="00033722"/>
    <w:rsid w:val="00034265"/>
    <w:rsid w:val="00035309"/>
    <w:rsid w:val="000355F8"/>
    <w:rsid w:val="00035E6F"/>
    <w:rsid w:val="000363E4"/>
    <w:rsid w:val="00037A2B"/>
    <w:rsid w:val="0004003A"/>
    <w:rsid w:val="00040543"/>
    <w:rsid w:val="000405D0"/>
    <w:rsid w:val="00040B91"/>
    <w:rsid w:val="00040D89"/>
    <w:rsid w:val="00040F01"/>
    <w:rsid w:val="000411E3"/>
    <w:rsid w:val="00041210"/>
    <w:rsid w:val="00041632"/>
    <w:rsid w:val="00041B0F"/>
    <w:rsid w:val="00042268"/>
    <w:rsid w:val="000423F1"/>
    <w:rsid w:val="00042E6B"/>
    <w:rsid w:val="00042E7E"/>
    <w:rsid w:val="00043425"/>
    <w:rsid w:val="0004365D"/>
    <w:rsid w:val="0004394A"/>
    <w:rsid w:val="00043BE3"/>
    <w:rsid w:val="0004479A"/>
    <w:rsid w:val="00044988"/>
    <w:rsid w:val="00044E1E"/>
    <w:rsid w:val="00044EB7"/>
    <w:rsid w:val="00045633"/>
    <w:rsid w:val="00045798"/>
    <w:rsid w:val="00045A2F"/>
    <w:rsid w:val="00045D1D"/>
    <w:rsid w:val="00045EFB"/>
    <w:rsid w:val="000465FA"/>
    <w:rsid w:val="00046CC1"/>
    <w:rsid w:val="00046CED"/>
    <w:rsid w:val="00046D70"/>
    <w:rsid w:val="0004710A"/>
    <w:rsid w:val="00047F6D"/>
    <w:rsid w:val="00047F78"/>
    <w:rsid w:val="00050058"/>
    <w:rsid w:val="0005131B"/>
    <w:rsid w:val="0005135A"/>
    <w:rsid w:val="000514C3"/>
    <w:rsid w:val="00051896"/>
    <w:rsid w:val="00051AAB"/>
    <w:rsid w:val="00051D81"/>
    <w:rsid w:val="0005220D"/>
    <w:rsid w:val="0005243D"/>
    <w:rsid w:val="00052461"/>
    <w:rsid w:val="00053039"/>
    <w:rsid w:val="00053672"/>
    <w:rsid w:val="00053C18"/>
    <w:rsid w:val="00053EC5"/>
    <w:rsid w:val="000541E1"/>
    <w:rsid w:val="000544E5"/>
    <w:rsid w:val="000551F1"/>
    <w:rsid w:val="00055203"/>
    <w:rsid w:val="0005527C"/>
    <w:rsid w:val="00055439"/>
    <w:rsid w:val="000556C8"/>
    <w:rsid w:val="00055CB8"/>
    <w:rsid w:val="00055EC4"/>
    <w:rsid w:val="000564F2"/>
    <w:rsid w:val="00056571"/>
    <w:rsid w:val="00056FF5"/>
    <w:rsid w:val="00057FBA"/>
    <w:rsid w:val="00060BAD"/>
    <w:rsid w:val="00061191"/>
    <w:rsid w:val="000611CD"/>
    <w:rsid w:val="00061944"/>
    <w:rsid w:val="00061A1E"/>
    <w:rsid w:val="00061EAC"/>
    <w:rsid w:val="000621A0"/>
    <w:rsid w:val="00062967"/>
    <w:rsid w:val="00062DE0"/>
    <w:rsid w:val="00063029"/>
    <w:rsid w:val="00063A67"/>
    <w:rsid w:val="00063E25"/>
    <w:rsid w:val="000642C9"/>
    <w:rsid w:val="0006488C"/>
    <w:rsid w:val="00064EFD"/>
    <w:rsid w:val="00064FB3"/>
    <w:rsid w:val="000654EE"/>
    <w:rsid w:val="000658F3"/>
    <w:rsid w:val="0006593C"/>
    <w:rsid w:val="00065A13"/>
    <w:rsid w:val="00065DEF"/>
    <w:rsid w:val="00066242"/>
    <w:rsid w:val="0006686A"/>
    <w:rsid w:val="00066B6A"/>
    <w:rsid w:val="00066DA8"/>
    <w:rsid w:val="00066EB7"/>
    <w:rsid w:val="00066FF8"/>
    <w:rsid w:val="000670D7"/>
    <w:rsid w:val="00067414"/>
    <w:rsid w:val="00067730"/>
    <w:rsid w:val="00067978"/>
    <w:rsid w:val="000679D2"/>
    <w:rsid w:val="00067EE9"/>
    <w:rsid w:val="00067FDE"/>
    <w:rsid w:val="00070727"/>
    <w:rsid w:val="000708E0"/>
    <w:rsid w:val="00070F4C"/>
    <w:rsid w:val="00071146"/>
    <w:rsid w:val="00071749"/>
    <w:rsid w:val="00071DEB"/>
    <w:rsid w:val="00072490"/>
    <w:rsid w:val="000724A4"/>
    <w:rsid w:val="00072F7F"/>
    <w:rsid w:val="0007305A"/>
    <w:rsid w:val="00073145"/>
    <w:rsid w:val="00073637"/>
    <w:rsid w:val="00073B03"/>
    <w:rsid w:val="00073E60"/>
    <w:rsid w:val="000741E8"/>
    <w:rsid w:val="000744E7"/>
    <w:rsid w:val="00074CE5"/>
    <w:rsid w:val="00074FFB"/>
    <w:rsid w:val="00075074"/>
    <w:rsid w:val="000754BB"/>
    <w:rsid w:val="00075624"/>
    <w:rsid w:val="00075E11"/>
    <w:rsid w:val="000767A7"/>
    <w:rsid w:val="00076CA7"/>
    <w:rsid w:val="00076CBB"/>
    <w:rsid w:val="00076DBD"/>
    <w:rsid w:val="000773B3"/>
    <w:rsid w:val="000774C4"/>
    <w:rsid w:val="0007751D"/>
    <w:rsid w:val="0007758D"/>
    <w:rsid w:val="000777BD"/>
    <w:rsid w:val="00077B83"/>
    <w:rsid w:val="00077C4D"/>
    <w:rsid w:val="000805CC"/>
    <w:rsid w:val="00080720"/>
    <w:rsid w:val="00080D29"/>
    <w:rsid w:val="00081677"/>
    <w:rsid w:val="00081CE8"/>
    <w:rsid w:val="000820A2"/>
    <w:rsid w:val="000820AC"/>
    <w:rsid w:val="00082375"/>
    <w:rsid w:val="00082B11"/>
    <w:rsid w:val="00082B75"/>
    <w:rsid w:val="00082FBA"/>
    <w:rsid w:val="000832BC"/>
    <w:rsid w:val="0008370D"/>
    <w:rsid w:val="0008398E"/>
    <w:rsid w:val="00083B23"/>
    <w:rsid w:val="00083C4D"/>
    <w:rsid w:val="00084D00"/>
    <w:rsid w:val="00084E33"/>
    <w:rsid w:val="00085341"/>
    <w:rsid w:val="00085A3A"/>
    <w:rsid w:val="00085F0C"/>
    <w:rsid w:val="00086238"/>
    <w:rsid w:val="000871D9"/>
    <w:rsid w:val="000879F6"/>
    <w:rsid w:val="00087CE9"/>
    <w:rsid w:val="00087D10"/>
    <w:rsid w:val="00087ED0"/>
    <w:rsid w:val="00090557"/>
    <w:rsid w:val="000910D0"/>
    <w:rsid w:val="000915B2"/>
    <w:rsid w:val="00091859"/>
    <w:rsid w:val="00091AAA"/>
    <w:rsid w:val="000920E5"/>
    <w:rsid w:val="000929B8"/>
    <w:rsid w:val="00092ABF"/>
    <w:rsid w:val="00092F58"/>
    <w:rsid w:val="000932C6"/>
    <w:rsid w:val="00093447"/>
    <w:rsid w:val="00093755"/>
    <w:rsid w:val="000938F0"/>
    <w:rsid w:val="0009479F"/>
    <w:rsid w:val="00094ABC"/>
    <w:rsid w:val="00095466"/>
    <w:rsid w:val="0009568B"/>
    <w:rsid w:val="0009585A"/>
    <w:rsid w:val="000960EE"/>
    <w:rsid w:val="000966E4"/>
    <w:rsid w:val="00096D6C"/>
    <w:rsid w:val="00096F97"/>
    <w:rsid w:val="00097502"/>
    <w:rsid w:val="00097BE8"/>
    <w:rsid w:val="000A02E4"/>
    <w:rsid w:val="000A0574"/>
    <w:rsid w:val="000A088D"/>
    <w:rsid w:val="000A0BBD"/>
    <w:rsid w:val="000A0C85"/>
    <w:rsid w:val="000A15D8"/>
    <w:rsid w:val="000A2043"/>
    <w:rsid w:val="000A20A8"/>
    <w:rsid w:val="000A234A"/>
    <w:rsid w:val="000A29D8"/>
    <w:rsid w:val="000A2FC4"/>
    <w:rsid w:val="000A3868"/>
    <w:rsid w:val="000A38C4"/>
    <w:rsid w:val="000A3979"/>
    <w:rsid w:val="000A3F01"/>
    <w:rsid w:val="000A4124"/>
    <w:rsid w:val="000A4478"/>
    <w:rsid w:val="000A46DB"/>
    <w:rsid w:val="000A4F37"/>
    <w:rsid w:val="000A4FAD"/>
    <w:rsid w:val="000A4FF7"/>
    <w:rsid w:val="000A50E3"/>
    <w:rsid w:val="000A5408"/>
    <w:rsid w:val="000A545B"/>
    <w:rsid w:val="000A56F7"/>
    <w:rsid w:val="000A5BDC"/>
    <w:rsid w:val="000A6315"/>
    <w:rsid w:val="000A6A39"/>
    <w:rsid w:val="000A714D"/>
    <w:rsid w:val="000A7316"/>
    <w:rsid w:val="000A746D"/>
    <w:rsid w:val="000A7B23"/>
    <w:rsid w:val="000A7DC5"/>
    <w:rsid w:val="000B03EC"/>
    <w:rsid w:val="000B05A7"/>
    <w:rsid w:val="000B05F9"/>
    <w:rsid w:val="000B0622"/>
    <w:rsid w:val="000B06E8"/>
    <w:rsid w:val="000B15A8"/>
    <w:rsid w:val="000B1DE1"/>
    <w:rsid w:val="000B2016"/>
    <w:rsid w:val="000B2729"/>
    <w:rsid w:val="000B2A65"/>
    <w:rsid w:val="000B2DA8"/>
    <w:rsid w:val="000B3347"/>
    <w:rsid w:val="000B3362"/>
    <w:rsid w:val="000B33E6"/>
    <w:rsid w:val="000B39E6"/>
    <w:rsid w:val="000B3BE7"/>
    <w:rsid w:val="000B3C12"/>
    <w:rsid w:val="000B4685"/>
    <w:rsid w:val="000B4E4B"/>
    <w:rsid w:val="000B564C"/>
    <w:rsid w:val="000B5754"/>
    <w:rsid w:val="000B5879"/>
    <w:rsid w:val="000B6081"/>
    <w:rsid w:val="000B60C7"/>
    <w:rsid w:val="000B64FB"/>
    <w:rsid w:val="000B6932"/>
    <w:rsid w:val="000B74CD"/>
    <w:rsid w:val="000B7709"/>
    <w:rsid w:val="000B78E3"/>
    <w:rsid w:val="000B79CB"/>
    <w:rsid w:val="000B79CD"/>
    <w:rsid w:val="000B79CF"/>
    <w:rsid w:val="000C027B"/>
    <w:rsid w:val="000C0441"/>
    <w:rsid w:val="000C0471"/>
    <w:rsid w:val="000C0858"/>
    <w:rsid w:val="000C0916"/>
    <w:rsid w:val="000C0934"/>
    <w:rsid w:val="000C0D5D"/>
    <w:rsid w:val="000C0DED"/>
    <w:rsid w:val="000C0EE5"/>
    <w:rsid w:val="000C113F"/>
    <w:rsid w:val="000C15F7"/>
    <w:rsid w:val="000C17A3"/>
    <w:rsid w:val="000C17D3"/>
    <w:rsid w:val="000C1DBF"/>
    <w:rsid w:val="000C1DE9"/>
    <w:rsid w:val="000C27FB"/>
    <w:rsid w:val="000C2FE9"/>
    <w:rsid w:val="000C2FF0"/>
    <w:rsid w:val="000C3722"/>
    <w:rsid w:val="000C3EFC"/>
    <w:rsid w:val="000C449A"/>
    <w:rsid w:val="000C5067"/>
    <w:rsid w:val="000C5190"/>
    <w:rsid w:val="000C51CA"/>
    <w:rsid w:val="000C53B2"/>
    <w:rsid w:val="000C558F"/>
    <w:rsid w:val="000C5975"/>
    <w:rsid w:val="000C6470"/>
    <w:rsid w:val="000C67D9"/>
    <w:rsid w:val="000C6813"/>
    <w:rsid w:val="000C682E"/>
    <w:rsid w:val="000C72A5"/>
    <w:rsid w:val="000C72F4"/>
    <w:rsid w:val="000C73B3"/>
    <w:rsid w:val="000C77C3"/>
    <w:rsid w:val="000C7E17"/>
    <w:rsid w:val="000C7F46"/>
    <w:rsid w:val="000D0000"/>
    <w:rsid w:val="000D02CF"/>
    <w:rsid w:val="000D03BC"/>
    <w:rsid w:val="000D0AF4"/>
    <w:rsid w:val="000D0D29"/>
    <w:rsid w:val="000D0D40"/>
    <w:rsid w:val="000D11FF"/>
    <w:rsid w:val="000D1A67"/>
    <w:rsid w:val="000D1F19"/>
    <w:rsid w:val="000D2060"/>
    <w:rsid w:val="000D26B8"/>
    <w:rsid w:val="000D28D4"/>
    <w:rsid w:val="000D2D29"/>
    <w:rsid w:val="000D2D34"/>
    <w:rsid w:val="000D2DE7"/>
    <w:rsid w:val="000D303A"/>
    <w:rsid w:val="000D3188"/>
    <w:rsid w:val="000D3563"/>
    <w:rsid w:val="000D38A9"/>
    <w:rsid w:val="000D3CB1"/>
    <w:rsid w:val="000D3E76"/>
    <w:rsid w:val="000D538D"/>
    <w:rsid w:val="000D5D8F"/>
    <w:rsid w:val="000D63AD"/>
    <w:rsid w:val="000D64C1"/>
    <w:rsid w:val="000D6DFF"/>
    <w:rsid w:val="000D728D"/>
    <w:rsid w:val="000D73C9"/>
    <w:rsid w:val="000D787C"/>
    <w:rsid w:val="000D7ACB"/>
    <w:rsid w:val="000D7AEF"/>
    <w:rsid w:val="000D7E7B"/>
    <w:rsid w:val="000E023C"/>
    <w:rsid w:val="000E0411"/>
    <w:rsid w:val="000E04E7"/>
    <w:rsid w:val="000E0841"/>
    <w:rsid w:val="000E1546"/>
    <w:rsid w:val="000E1C0D"/>
    <w:rsid w:val="000E1DC7"/>
    <w:rsid w:val="000E25A9"/>
    <w:rsid w:val="000E2661"/>
    <w:rsid w:val="000E29DB"/>
    <w:rsid w:val="000E33FE"/>
    <w:rsid w:val="000E3457"/>
    <w:rsid w:val="000E394A"/>
    <w:rsid w:val="000E3C58"/>
    <w:rsid w:val="000E3E60"/>
    <w:rsid w:val="000E4427"/>
    <w:rsid w:val="000E45C1"/>
    <w:rsid w:val="000E5307"/>
    <w:rsid w:val="000E545D"/>
    <w:rsid w:val="000E55DD"/>
    <w:rsid w:val="000E59C8"/>
    <w:rsid w:val="000E5E9A"/>
    <w:rsid w:val="000E5FB2"/>
    <w:rsid w:val="000E602E"/>
    <w:rsid w:val="000E6315"/>
    <w:rsid w:val="000E6545"/>
    <w:rsid w:val="000E693D"/>
    <w:rsid w:val="000E6EEE"/>
    <w:rsid w:val="000E716C"/>
    <w:rsid w:val="000E723C"/>
    <w:rsid w:val="000E7426"/>
    <w:rsid w:val="000E75A9"/>
    <w:rsid w:val="000E7AE7"/>
    <w:rsid w:val="000E7DA8"/>
    <w:rsid w:val="000F035F"/>
    <w:rsid w:val="000F06C2"/>
    <w:rsid w:val="000F0804"/>
    <w:rsid w:val="000F0C91"/>
    <w:rsid w:val="000F120A"/>
    <w:rsid w:val="000F1C8C"/>
    <w:rsid w:val="000F22CD"/>
    <w:rsid w:val="000F2C54"/>
    <w:rsid w:val="000F2D16"/>
    <w:rsid w:val="000F2E2B"/>
    <w:rsid w:val="000F2FB6"/>
    <w:rsid w:val="000F3420"/>
    <w:rsid w:val="000F3A2F"/>
    <w:rsid w:val="000F3DA3"/>
    <w:rsid w:val="000F3F50"/>
    <w:rsid w:val="000F4088"/>
    <w:rsid w:val="000F417A"/>
    <w:rsid w:val="000F51E3"/>
    <w:rsid w:val="000F544A"/>
    <w:rsid w:val="000F5C00"/>
    <w:rsid w:val="000F65D8"/>
    <w:rsid w:val="000F685E"/>
    <w:rsid w:val="000F69CF"/>
    <w:rsid w:val="000F7420"/>
    <w:rsid w:val="000F7A1B"/>
    <w:rsid w:val="000F7B5B"/>
    <w:rsid w:val="000F7C97"/>
    <w:rsid w:val="001008F0"/>
    <w:rsid w:val="00100921"/>
    <w:rsid w:val="00100CBD"/>
    <w:rsid w:val="00101650"/>
    <w:rsid w:val="0010185D"/>
    <w:rsid w:val="00101AD8"/>
    <w:rsid w:val="001025DD"/>
    <w:rsid w:val="00102F27"/>
    <w:rsid w:val="0010345A"/>
    <w:rsid w:val="00103A9F"/>
    <w:rsid w:val="00103D67"/>
    <w:rsid w:val="00104461"/>
    <w:rsid w:val="00104538"/>
    <w:rsid w:val="00104828"/>
    <w:rsid w:val="00104BA2"/>
    <w:rsid w:val="00104F49"/>
    <w:rsid w:val="00105D10"/>
    <w:rsid w:val="00105D54"/>
    <w:rsid w:val="00106194"/>
    <w:rsid w:val="0010684B"/>
    <w:rsid w:val="0010699B"/>
    <w:rsid w:val="00106D74"/>
    <w:rsid w:val="001071A3"/>
    <w:rsid w:val="00107345"/>
    <w:rsid w:val="00107D99"/>
    <w:rsid w:val="00110F6C"/>
    <w:rsid w:val="00110FFB"/>
    <w:rsid w:val="001112D0"/>
    <w:rsid w:val="0011136D"/>
    <w:rsid w:val="001119F2"/>
    <w:rsid w:val="00111B05"/>
    <w:rsid w:val="00111EDD"/>
    <w:rsid w:val="001128CA"/>
    <w:rsid w:val="00112953"/>
    <w:rsid w:val="00112EBA"/>
    <w:rsid w:val="00112EC5"/>
    <w:rsid w:val="0011300E"/>
    <w:rsid w:val="001135FA"/>
    <w:rsid w:val="0011392E"/>
    <w:rsid w:val="00113FEC"/>
    <w:rsid w:val="00114B74"/>
    <w:rsid w:val="00114EFB"/>
    <w:rsid w:val="00114FB5"/>
    <w:rsid w:val="001155DE"/>
    <w:rsid w:val="00115F4A"/>
    <w:rsid w:val="0011632D"/>
    <w:rsid w:val="0011682B"/>
    <w:rsid w:val="0011692C"/>
    <w:rsid w:val="00117209"/>
    <w:rsid w:val="00117751"/>
    <w:rsid w:val="001179A2"/>
    <w:rsid w:val="00120556"/>
    <w:rsid w:val="001208A7"/>
    <w:rsid w:val="00120AEF"/>
    <w:rsid w:val="00120CB7"/>
    <w:rsid w:val="00121218"/>
    <w:rsid w:val="00121512"/>
    <w:rsid w:val="0012159B"/>
    <w:rsid w:val="0012187E"/>
    <w:rsid w:val="0012189C"/>
    <w:rsid w:val="00121979"/>
    <w:rsid w:val="00121BAC"/>
    <w:rsid w:val="00121BC5"/>
    <w:rsid w:val="00121E42"/>
    <w:rsid w:val="001225D7"/>
    <w:rsid w:val="00122724"/>
    <w:rsid w:val="001229F3"/>
    <w:rsid w:val="00123432"/>
    <w:rsid w:val="001235F0"/>
    <w:rsid w:val="001238F8"/>
    <w:rsid w:val="00124536"/>
    <w:rsid w:val="00124BC2"/>
    <w:rsid w:val="00125007"/>
    <w:rsid w:val="001252C5"/>
    <w:rsid w:val="001257E4"/>
    <w:rsid w:val="00125B88"/>
    <w:rsid w:val="00125BF8"/>
    <w:rsid w:val="00125CDB"/>
    <w:rsid w:val="00126141"/>
    <w:rsid w:val="00126166"/>
    <w:rsid w:val="00126688"/>
    <w:rsid w:val="00126A96"/>
    <w:rsid w:val="001279F6"/>
    <w:rsid w:val="00127C5C"/>
    <w:rsid w:val="001305E0"/>
    <w:rsid w:val="001308BC"/>
    <w:rsid w:val="001309E2"/>
    <w:rsid w:val="00130F91"/>
    <w:rsid w:val="00131188"/>
    <w:rsid w:val="00131201"/>
    <w:rsid w:val="00131510"/>
    <w:rsid w:val="0013169D"/>
    <w:rsid w:val="00131A50"/>
    <w:rsid w:val="00131C9F"/>
    <w:rsid w:val="00131E57"/>
    <w:rsid w:val="00132195"/>
    <w:rsid w:val="001321B3"/>
    <w:rsid w:val="00132EB7"/>
    <w:rsid w:val="001330C5"/>
    <w:rsid w:val="001334C3"/>
    <w:rsid w:val="00133845"/>
    <w:rsid w:val="001342AF"/>
    <w:rsid w:val="0013495B"/>
    <w:rsid w:val="00134CDE"/>
    <w:rsid w:val="00134E54"/>
    <w:rsid w:val="00134EBD"/>
    <w:rsid w:val="0013512E"/>
    <w:rsid w:val="00136285"/>
    <w:rsid w:val="001368FB"/>
    <w:rsid w:val="00136A18"/>
    <w:rsid w:val="00136F90"/>
    <w:rsid w:val="001373D2"/>
    <w:rsid w:val="00137AA7"/>
    <w:rsid w:val="00140377"/>
    <w:rsid w:val="00140446"/>
    <w:rsid w:val="00140543"/>
    <w:rsid w:val="00140BE8"/>
    <w:rsid w:val="00140E69"/>
    <w:rsid w:val="001413D5"/>
    <w:rsid w:val="00141648"/>
    <w:rsid w:val="00141C8E"/>
    <w:rsid w:val="0014209A"/>
    <w:rsid w:val="001420C5"/>
    <w:rsid w:val="00142353"/>
    <w:rsid w:val="0014259E"/>
    <w:rsid w:val="00142E33"/>
    <w:rsid w:val="00142FD2"/>
    <w:rsid w:val="00142FF7"/>
    <w:rsid w:val="00143088"/>
    <w:rsid w:val="00143874"/>
    <w:rsid w:val="00143961"/>
    <w:rsid w:val="001439B5"/>
    <w:rsid w:val="001439DE"/>
    <w:rsid w:val="00143B98"/>
    <w:rsid w:val="00143F63"/>
    <w:rsid w:val="001443EC"/>
    <w:rsid w:val="00144E3B"/>
    <w:rsid w:val="00145099"/>
    <w:rsid w:val="0014554F"/>
    <w:rsid w:val="00145585"/>
    <w:rsid w:val="00145796"/>
    <w:rsid w:val="001461D9"/>
    <w:rsid w:val="00146302"/>
    <w:rsid w:val="00146E5D"/>
    <w:rsid w:val="00146EB7"/>
    <w:rsid w:val="001471E2"/>
    <w:rsid w:val="00147248"/>
    <w:rsid w:val="00147424"/>
    <w:rsid w:val="00147659"/>
    <w:rsid w:val="001476B8"/>
    <w:rsid w:val="001476DF"/>
    <w:rsid w:val="001479C2"/>
    <w:rsid w:val="00147C66"/>
    <w:rsid w:val="00150554"/>
    <w:rsid w:val="001506FC"/>
    <w:rsid w:val="00150972"/>
    <w:rsid w:val="0015111D"/>
    <w:rsid w:val="001514B8"/>
    <w:rsid w:val="00151940"/>
    <w:rsid w:val="00151DF6"/>
    <w:rsid w:val="00152326"/>
    <w:rsid w:val="0015270C"/>
    <w:rsid w:val="00152B8C"/>
    <w:rsid w:val="00152CD0"/>
    <w:rsid w:val="00152FC8"/>
    <w:rsid w:val="00153331"/>
    <w:rsid w:val="00153482"/>
    <w:rsid w:val="0015363B"/>
    <w:rsid w:val="001536A0"/>
    <w:rsid w:val="0015436D"/>
    <w:rsid w:val="001545E4"/>
    <w:rsid w:val="0015476D"/>
    <w:rsid w:val="00154A5B"/>
    <w:rsid w:val="00154C39"/>
    <w:rsid w:val="001550D8"/>
    <w:rsid w:val="00155479"/>
    <w:rsid w:val="001555A1"/>
    <w:rsid w:val="00155E5C"/>
    <w:rsid w:val="00155E77"/>
    <w:rsid w:val="0015600A"/>
    <w:rsid w:val="001561C1"/>
    <w:rsid w:val="001567FC"/>
    <w:rsid w:val="00156EC8"/>
    <w:rsid w:val="00156F47"/>
    <w:rsid w:val="0015766B"/>
    <w:rsid w:val="001576D5"/>
    <w:rsid w:val="001578F8"/>
    <w:rsid w:val="00160104"/>
    <w:rsid w:val="00160206"/>
    <w:rsid w:val="001602E2"/>
    <w:rsid w:val="00160C12"/>
    <w:rsid w:val="00160EEA"/>
    <w:rsid w:val="00161586"/>
    <w:rsid w:val="00161688"/>
    <w:rsid w:val="00161808"/>
    <w:rsid w:val="00161877"/>
    <w:rsid w:val="00161EE9"/>
    <w:rsid w:val="001620AA"/>
    <w:rsid w:val="00162558"/>
    <w:rsid w:val="00162AB2"/>
    <w:rsid w:val="001635FD"/>
    <w:rsid w:val="00163E4C"/>
    <w:rsid w:val="0016410B"/>
    <w:rsid w:val="001644B0"/>
    <w:rsid w:val="0016482B"/>
    <w:rsid w:val="001649E1"/>
    <w:rsid w:val="00164EA9"/>
    <w:rsid w:val="0016505B"/>
    <w:rsid w:val="001656D3"/>
    <w:rsid w:val="00165CAE"/>
    <w:rsid w:val="00166360"/>
    <w:rsid w:val="001667C4"/>
    <w:rsid w:val="00167CDA"/>
    <w:rsid w:val="00167FFD"/>
    <w:rsid w:val="00170089"/>
    <w:rsid w:val="00170A80"/>
    <w:rsid w:val="001713C2"/>
    <w:rsid w:val="001716AD"/>
    <w:rsid w:val="00171BFD"/>
    <w:rsid w:val="00171C9E"/>
    <w:rsid w:val="001721CD"/>
    <w:rsid w:val="001722FF"/>
    <w:rsid w:val="0017267B"/>
    <w:rsid w:val="00172693"/>
    <w:rsid w:val="001726C9"/>
    <w:rsid w:val="0017271A"/>
    <w:rsid w:val="001733E3"/>
    <w:rsid w:val="00173B4E"/>
    <w:rsid w:val="001745B6"/>
    <w:rsid w:val="00175027"/>
    <w:rsid w:val="001750D6"/>
    <w:rsid w:val="001751BC"/>
    <w:rsid w:val="00175951"/>
    <w:rsid w:val="00175B3A"/>
    <w:rsid w:val="00175E34"/>
    <w:rsid w:val="001770BE"/>
    <w:rsid w:val="001772E5"/>
    <w:rsid w:val="0017732E"/>
    <w:rsid w:val="001776C1"/>
    <w:rsid w:val="00177CBB"/>
    <w:rsid w:val="00180802"/>
    <w:rsid w:val="00180AA2"/>
    <w:rsid w:val="00180FDD"/>
    <w:rsid w:val="00181017"/>
    <w:rsid w:val="00181128"/>
    <w:rsid w:val="001819F5"/>
    <w:rsid w:val="00181A72"/>
    <w:rsid w:val="001825C0"/>
    <w:rsid w:val="00182824"/>
    <w:rsid w:val="0018292D"/>
    <w:rsid w:val="001837A2"/>
    <w:rsid w:val="001840C4"/>
    <w:rsid w:val="0018423F"/>
    <w:rsid w:val="001842A2"/>
    <w:rsid w:val="001844F9"/>
    <w:rsid w:val="00184AA1"/>
    <w:rsid w:val="001850C6"/>
    <w:rsid w:val="001855C6"/>
    <w:rsid w:val="00185990"/>
    <w:rsid w:val="001864FD"/>
    <w:rsid w:val="0018665B"/>
    <w:rsid w:val="001866DC"/>
    <w:rsid w:val="001868AE"/>
    <w:rsid w:val="001868CD"/>
    <w:rsid w:val="00187B74"/>
    <w:rsid w:val="00190611"/>
    <w:rsid w:val="00190C52"/>
    <w:rsid w:val="00190CD9"/>
    <w:rsid w:val="00190F73"/>
    <w:rsid w:val="0019113C"/>
    <w:rsid w:val="0019130B"/>
    <w:rsid w:val="00191575"/>
    <w:rsid w:val="00191AC6"/>
    <w:rsid w:val="001925F7"/>
    <w:rsid w:val="00192C21"/>
    <w:rsid w:val="00192E42"/>
    <w:rsid w:val="00192EAE"/>
    <w:rsid w:val="0019314A"/>
    <w:rsid w:val="00193337"/>
    <w:rsid w:val="001939F7"/>
    <w:rsid w:val="00193CAF"/>
    <w:rsid w:val="00194164"/>
    <w:rsid w:val="0019472E"/>
    <w:rsid w:val="001948CE"/>
    <w:rsid w:val="00194953"/>
    <w:rsid w:val="00194E7C"/>
    <w:rsid w:val="001950C0"/>
    <w:rsid w:val="001950C9"/>
    <w:rsid w:val="00195104"/>
    <w:rsid w:val="001952A5"/>
    <w:rsid w:val="00195346"/>
    <w:rsid w:val="001957A9"/>
    <w:rsid w:val="00195D05"/>
    <w:rsid w:val="00196006"/>
    <w:rsid w:val="0019653D"/>
    <w:rsid w:val="001966A9"/>
    <w:rsid w:val="001966E2"/>
    <w:rsid w:val="00196CF8"/>
    <w:rsid w:val="00196E08"/>
    <w:rsid w:val="00197264"/>
    <w:rsid w:val="001A0297"/>
    <w:rsid w:val="001A0460"/>
    <w:rsid w:val="001A059C"/>
    <w:rsid w:val="001A0A8E"/>
    <w:rsid w:val="001A0C25"/>
    <w:rsid w:val="001A0E3A"/>
    <w:rsid w:val="001A1904"/>
    <w:rsid w:val="001A22B0"/>
    <w:rsid w:val="001A2495"/>
    <w:rsid w:val="001A2951"/>
    <w:rsid w:val="001A29BB"/>
    <w:rsid w:val="001A3742"/>
    <w:rsid w:val="001A3A07"/>
    <w:rsid w:val="001A3FF4"/>
    <w:rsid w:val="001A4093"/>
    <w:rsid w:val="001A41C2"/>
    <w:rsid w:val="001A4411"/>
    <w:rsid w:val="001A465C"/>
    <w:rsid w:val="001A4D2F"/>
    <w:rsid w:val="001A5157"/>
    <w:rsid w:val="001A5393"/>
    <w:rsid w:val="001A53C5"/>
    <w:rsid w:val="001A54AF"/>
    <w:rsid w:val="001A5505"/>
    <w:rsid w:val="001A5AC5"/>
    <w:rsid w:val="001A604E"/>
    <w:rsid w:val="001A62E2"/>
    <w:rsid w:val="001A642D"/>
    <w:rsid w:val="001A64AA"/>
    <w:rsid w:val="001A663E"/>
    <w:rsid w:val="001A6E3B"/>
    <w:rsid w:val="001A702D"/>
    <w:rsid w:val="001A717A"/>
    <w:rsid w:val="001A7780"/>
    <w:rsid w:val="001A7809"/>
    <w:rsid w:val="001A785F"/>
    <w:rsid w:val="001A7ED0"/>
    <w:rsid w:val="001B0183"/>
    <w:rsid w:val="001B02A4"/>
    <w:rsid w:val="001B0686"/>
    <w:rsid w:val="001B0777"/>
    <w:rsid w:val="001B0939"/>
    <w:rsid w:val="001B0B57"/>
    <w:rsid w:val="001B12DD"/>
    <w:rsid w:val="001B12E7"/>
    <w:rsid w:val="001B1617"/>
    <w:rsid w:val="001B1F25"/>
    <w:rsid w:val="001B24AB"/>
    <w:rsid w:val="001B2DBF"/>
    <w:rsid w:val="001B34BF"/>
    <w:rsid w:val="001B3873"/>
    <w:rsid w:val="001B3881"/>
    <w:rsid w:val="001B40D4"/>
    <w:rsid w:val="001B4209"/>
    <w:rsid w:val="001B44B1"/>
    <w:rsid w:val="001B4741"/>
    <w:rsid w:val="001B4785"/>
    <w:rsid w:val="001B4AB0"/>
    <w:rsid w:val="001B4BC0"/>
    <w:rsid w:val="001B4E08"/>
    <w:rsid w:val="001B52DF"/>
    <w:rsid w:val="001B566F"/>
    <w:rsid w:val="001B56C6"/>
    <w:rsid w:val="001B5C08"/>
    <w:rsid w:val="001B6D5A"/>
    <w:rsid w:val="001B700F"/>
    <w:rsid w:val="001B7141"/>
    <w:rsid w:val="001B769B"/>
    <w:rsid w:val="001B7AB9"/>
    <w:rsid w:val="001B7AF4"/>
    <w:rsid w:val="001B7BB1"/>
    <w:rsid w:val="001B7F9D"/>
    <w:rsid w:val="001C0015"/>
    <w:rsid w:val="001C056A"/>
    <w:rsid w:val="001C07DA"/>
    <w:rsid w:val="001C07E8"/>
    <w:rsid w:val="001C0AEC"/>
    <w:rsid w:val="001C0C2F"/>
    <w:rsid w:val="001C18D4"/>
    <w:rsid w:val="001C2BE5"/>
    <w:rsid w:val="001C2DC8"/>
    <w:rsid w:val="001C3DC2"/>
    <w:rsid w:val="001C460D"/>
    <w:rsid w:val="001C465E"/>
    <w:rsid w:val="001C4B4E"/>
    <w:rsid w:val="001C512C"/>
    <w:rsid w:val="001C560E"/>
    <w:rsid w:val="001C57FC"/>
    <w:rsid w:val="001C5E71"/>
    <w:rsid w:val="001C5FB4"/>
    <w:rsid w:val="001C6227"/>
    <w:rsid w:val="001C640C"/>
    <w:rsid w:val="001C65EC"/>
    <w:rsid w:val="001C65F4"/>
    <w:rsid w:val="001C6937"/>
    <w:rsid w:val="001C6CA0"/>
    <w:rsid w:val="001C6D34"/>
    <w:rsid w:val="001C6E5D"/>
    <w:rsid w:val="001C6FC0"/>
    <w:rsid w:val="001C717A"/>
    <w:rsid w:val="001C789A"/>
    <w:rsid w:val="001D02DB"/>
    <w:rsid w:val="001D077C"/>
    <w:rsid w:val="001D0ADC"/>
    <w:rsid w:val="001D14CF"/>
    <w:rsid w:val="001D1A07"/>
    <w:rsid w:val="001D2606"/>
    <w:rsid w:val="001D2614"/>
    <w:rsid w:val="001D3196"/>
    <w:rsid w:val="001D31D0"/>
    <w:rsid w:val="001D358A"/>
    <w:rsid w:val="001D38F7"/>
    <w:rsid w:val="001D3D80"/>
    <w:rsid w:val="001D409F"/>
    <w:rsid w:val="001D46FB"/>
    <w:rsid w:val="001D4E3A"/>
    <w:rsid w:val="001D665F"/>
    <w:rsid w:val="001D6852"/>
    <w:rsid w:val="001D6B87"/>
    <w:rsid w:val="001D6F91"/>
    <w:rsid w:val="001D7191"/>
    <w:rsid w:val="001D7273"/>
    <w:rsid w:val="001D762E"/>
    <w:rsid w:val="001D782F"/>
    <w:rsid w:val="001D7847"/>
    <w:rsid w:val="001D7FE6"/>
    <w:rsid w:val="001E0284"/>
    <w:rsid w:val="001E042B"/>
    <w:rsid w:val="001E07D1"/>
    <w:rsid w:val="001E0A2C"/>
    <w:rsid w:val="001E0F79"/>
    <w:rsid w:val="001E18ED"/>
    <w:rsid w:val="001E1DF1"/>
    <w:rsid w:val="001E1E50"/>
    <w:rsid w:val="001E22F3"/>
    <w:rsid w:val="001E2B5C"/>
    <w:rsid w:val="001E2CE3"/>
    <w:rsid w:val="001E2F11"/>
    <w:rsid w:val="001E343F"/>
    <w:rsid w:val="001E38DA"/>
    <w:rsid w:val="001E4060"/>
    <w:rsid w:val="001E4AA4"/>
    <w:rsid w:val="001E51B9"/>
    <w:rsid w:val="001E51F0"/>
    <w:rsid w:val="001E52A1"/>
    <w:rsid w:val="001E6231"/>
    <w:rsid w:val="001E6CEA"/>
    <w:rsid w:val="001E6D4D"/>
    <w:rsid w:val="001E7D32"/>
    <w:rsid w:val="001F037C"/>
    <w:rsid w:val="001F0444"/>
    <w:rsid w:val="001F07A9"/>
    <w:rsid w:val="001F09CD"/>
    <w:rsid w:val="001F133C"/>
    <w:rsid w:val="001F1894"/>
    <w:rsid w:val="001F1B3C"/>
    <w:rsid w:val="001F1E2F"/>
    <w:rsid w:val="001F2045"/>
    <w:rsid w:val="001F250E"/>
    <w:rsid w:val="001F25D9"/>
    <w:rsid w:val="001F2943"/>
    <w:rsid w:val="001F29C2"/>
    <w:rsid w:val="001F3AFE"/>
    <w:rsid w:val="001F3C86"/>
    <w:rsid w:val="001F3F5C"/>
    <w:rsid w:val="001F4A3B"/>
    <w:rsid w:val="001F4CAA"/>
    <w:rsid w:val="001F4F10"/>
    <w:rsid w:val="001F5313"/>
    <w:rsid w:val="001F5842"/>
    <w:rsid w:val="001F5A65"/>
    <w:rsid w:val="001F6256"/>
    <w:rsid w:val="001F6342"/>
    <w:rsid w:val="001F65E6"/>
    <w:rsid w:val="001F69B5"/>
    <w:rsid w:val="001F6F34"/>
    <w:rsid w:val="001F7118"/>
    <w:rsid w:val="001F74BC"/>
    <w:rsid w:val="001F77D6"/>
    <w:rsid w:val="001F7C0D"/>
    <w:rsid w:val="001F7CA1"/>
    <w:rsid w:val="001F7D8F"/>
    <w:rsid w:val="001F7DFB"/>
    <w:rsid w:val="00200130"/>
    <w:rsid w:val="0020016C"/>
    <w:rsid w:val="002009EB"/>
    <w:rsid w:val="00200C1C"/>
    <w:rsid w:val="00200C2F"/>
    <w:rsid w:val="0020104F"/>
    <w:rsid w:val="00201323"/>
    <w:rsid w:val="002016C5"/>
    <w:rsid w:val="00201AF8"/>
    <w:rsid w:val="00201D9A"/>
    <w:rsid w:val="0020240B"/>
    <w:rsid w:val="00202F0D"/>
    <w:rsid w:val="00202F66"/>
    <w:rsid w:val="002030CC"/>
    <w:rsid w:val="0020371B"/>
    <w:rsid w:val="00203775"/>
    <w:rsid w:val="00203915"/>
    <w:rsid w:val="00203BAE"/>
    <w:rsid w:val="00203D80"/>
    <w:rsid w:val="00203E78"/>
    <w:rsid w:val="00204114"/>
    <w:rsid w:val="00204296"/>
    <w:rsid w:val="0020485F"/>
    <w:rsid w:val="002048B6"/>
    <w:rsid w:val="00204BB2"/>
    <w:rsid w:val="00205395"/>
    <w:rsid w:val="00206033"/>
    <w:rsid w:val="00206163"/>
    <w:rsid w:val="002066D4"/>
    <w:rsid w:val="00206C93"/>
    <w:rsid w:val="00206CCF"/>
    <w:rsid w:val="002074C6"/>
    <w:rsid w:val="002076BF"/>
    <w:rsid w:val="002078AA"/>
    <w:rsid w:val="0020799B"/>
    <w:rsid w:val="00210CC2"/>
    <w:rsid w:val="00210DC6"/>
    <w:rsid w:val="002110F0"/>
    <w:rsid w:val="002112E1"/>
    <w:rsid w:val="00211352"/>
    <w:rsid w:val="0021148A"/>
    <w:rsid w:val="00211CC3"/>
    <w:rsid w:val="00211D61"/>
    <w:rsid w:val="00212125"/>
    <w:rsid w:val="0021216E"/>
    <w:rsid w:val="002121D3"/>
    <w:rsid w:val="00212239"/>
    <w:rsid w:val="0021235B"/>
    <w:rsid w:val="00212910"/>
    <w:rsid w:val="00212E49"/>
    <w:rsid w:val="00212FCB"/>
    <w:rsid w:val="0021368A"/>
    <w:rsid w:val="002137C6"/>
    <w:rsid w:val="00213CE3"/>
    <w:rsid w:val="002141AA"/>
    <w:rsid w:val="002143C1"/>
    <w:rsid w:val="00214CE2"/>
    <w:rsid w:val="0021504E"/>
    <w:rsid w:val="00215EFE"/>
    <w:rsid w:val="0021618C"/>
    <w:rsid w:val="002161FD"/>
    <w:rsid w:val="00216D97"/>
    <w:rsid w:val="00216EB7"/>
    <w:rsid w:val="00220044"/>
    <w:rsid w:val="002206EB"/>
    <w:rsid w:val="0022096C"/>
    <w:rsid w:val="00220B5D"/>
    <w:rsid w:val="00220E47"/>
    <w:rsid w:val="00220F45"/>
    <w:rsid w:val="00221210"/>
    <w:rsid w:val="00221765"/>
    <w:rsid w:val="00221820"/>
    <w:rsid w:val="00221A94"/>
    <w:rsid w:val="00221BAE"/>
    <w:rsid w:val="00221D48"/>
    <w:rsid w:val="00222513"/>
    <w:rsid w:val="002225A7"/>
    <w:rsid w:val="0022312A"/>
    <w:rsid w:val="0022318E"/>
    <w:rsid w:val="00223743"/>
    <w:rsid w:val="00223AFE"/>
    <w:rsid w:val="00223D67"/>
    <w:rsid w:val="00223FEF"/>
    <w:rsid w:val="0022422E"/>
    <w:rsid w:val="0022433E"/>
    <w:rsid w:val="0022496E"/>
    <w:rsid w:val="00224D57"/>
    <w:rsid w:val="00224F32"/>
    <w:rsid w:val="0022513A"/>
    <w:rsid w:val="00225386"/>
    <w:rsid w:val="00225403"/>
    <w:rsid w:val="00225789"/>
    <w:rsid w:val="002257E6"/>
    <w:rsid w:val="00225D47"/>
    <w:rsid w:val="00225E73"/>
    <w:rsid w:val="0022648A"/>
    <w:rsid w:val="002266A4"/>
    <w:rsid w:val="002277DB"/>
    <w:rsid w:val="00227D3D"/>
    <w:rsid w:val="00227E19"/>
    <w:rsid w:val="00227F90"/>
    <w:rsid w:val="002306B9"/>
    <w:rsid w:val="0023085A"/>
    <w:rsid w:val="0023090E"/>
    <w:rsid w:val="00230B4D"/>
    <w:rsid w:val="00230B94"/>
    <w:rsid w:val="00230BC9"/>
    <w:rsid w:val="00230E7A"/>
    <w:rsid w:val="00231682"/>
    <w:rsid w:val="00231BCE"/>
    <w:rsid w:val="00232065"/>
    <w:rsid w:val="00232440"/>
    <w:rsid w:val="00232591"/>
    <w:rsid w:val="00232784"/>
    <w:rsid w:val="0023320D"/>
    <w:rsid w:val="0023333F"/>
    <w:rsid w:val="00233693"/>
    <w:rsid w:val="00233BE2"/>
    <w:rsid w:val="00233E71"/>
    <w:rsid w:val="00233F0A"/>
    <w:rsid w:val="002343A4"/>
    <w:rsid w:val="002343C3"/>
    <w:rsid w:val="00236AB3"/>
    <w:rsid w:val="00237414"/>
    <w:rsid w:val="0023769A"/>
    <w:rsid w:val="00237F0E"/>
    <w:rsid w:val="00237F3E"/>
    <w:rsid w:val="00240062"/>
    <w:rsid w:val="00240A11"/>
    <w:rsid w:val="00240DEC"/>
    <w:rsid w:val="0024137D"/>
    <w:rsid w:val="002414A8"/>
    <w:rsid w:val="00241D5B"/>
    <w:rsid w:val="00241E8A"/>
    <w:rsid w:val="0024215C"/>
    <w:rsid w:val="002422E3"/>
    <w:rsid w:val="002427E0"/>
    <w:rsid w:val="00242BC6"/>
    <w:rsid w:val="002434FF"/>
    <w:rsid w:val="002436CA"/>
    <w:rsid w:val="002438CF"/>
    <w:rsid w:val="00243B06"/>
    <w:rsid w:val="0024410F"/>
    <w:rsid w:val="0024443A"/>
    <w:rsid w:val="002444FE"/>
    <w:rsid w:val="00244693"/>
    <w:rsid w:val="00244C35"/>
    <w:rsid w:val="00244F00"/>
    <w:rsid w:val="00245518"/>
    <w:rsid w:val="00245BA4"/>
    <w:rsid w:val="00245FAC"/>
    <w:rsid w:val="00246BDD"/>
    <w:rsid w:val="00246F7D"/>
    <w:rsid w:val="00247085"/>
    <w:rsid w:val="002470E1"/>
    <w:rsid w:val="00247722"/>
    <w:rsid w:val="00247D97"/>
    <w:rsid w:val="00250327"/>
    <w:rsid w:val="00250428"/>
    <w:rsid w:val="002508C7"/>
    <w:rsid w:val="00250B5F"/>
    <w:rsid w:val="00250C8F"/>
    <w:rsid w:val="00250F23"/>
    <w:rsid w:val="002513C6"/>
    <w:rsid w:val="002516C6"/>
    <w:rsid w:val="00251AC9"/>
    <w:rsid w:val="00251BB6"/>
    <w:rsid w:val="00251DCD"/>
    <w:rsid w:val="00251E35"/>
    <w:rsid w:val="00251EB4"/>
    <w:rsid w:val="00251FAC"/>
    <w:rsid w:val="0025256A"/>
    <w:rsid w:val="002527F9"/>
    <w:rsid w:val="00253078"/>
    <w:rsid w:val="0025307D"/>
    <w:rsid w:val="0025391B"/>
    <w:rsid w:val="002543A8"/>
    <w:rsid w:val="0025461A"/>
    <w:rsid w:val="002546A2"/>
    <w:rsid w:val="0025515F"/>
    <w:rsid w:val="0025542C"/>
    <w:rsid w:val="0025583B"/>
    <w:rsid w:val="00255D3F"/>
    <w:rsid w:val="00256040"/>
    <w:rsid w:val="00256078"/>
    <w:rsid w:val="002564B2"/>
    <w:rsid w:val="00256BFD"/>
    <w:rsid w:val="00257294"/>
    <w:rsid w:val="0025745E"/>
    <w:rsid w:val="00257C43"/>
    <w:rsid w:val="00257E0A"/>
    <w:rsid w:val="00257FF3"/>
    <w:rsid w:val="002600FA"/>
    <w:rsid w:val="0026139B"/>
    <w:rsid w:val="002616C1"/>
    <w:rsid w:val="002619B1"/>
    <w:rsid w:val="00261F36"/>
    <w:rsid w:val="002623FC"/>
    <w:rsid w:val="002625A0"/>
    <w:rsid w:val="00263022"/>
    <w:rsid w:val="00263474"/>
    <w:rsid w:val="00263700"/>
    <w:rsid w:val="00263E8E"/>
    <w:rsid w:val="00263EBA"/>
    <w:rsid w:val="002640CA"/>
    <w:rsid w:val="002642D3"/>
    <w:rsid w:val="002642FB"/>
    <w:rsid w:val="00264601"/>
    <w:rsid w:val="0026470E"/>
    <w:rsid w:val="00264712"/>
    <w:rsid w:val="00264856"/>
    <w:rsid w:val="002648A9"/>
    <w:rsid w:val="00264905"/>
    <w:rsid w:val="00264E45"/>
    <w:rsid w:val="00265423"/>
    <w:rsid w:val="00265C68"/>
    <w:rsid w:val="00265CC6"/>
    <w:rsid w:val="00266203"/>
    <w:rsid w:val="00266699"/>
    <w:rsid w:val="0026686D"/>
    <w:rsid w:val="002668BE"/>
    <w:rsid w:val="00266FC4"/>
    <w:rsid w:val="0026773B"/>
    <w:rsid w:val="00267769"/>
    <w:rsid w:val="00267B5D"/>
    <w:rsid w:val="00267E06"/>
    <w:rsid w:val="002703B2"/>
    <w:rsid w:val="0027164A"/>
    <w:rsid w:val="0027173B"/>
    <w:rsid w:val="00272010"/>
    <w:rsid w:val="002726D7"/>
    <w:rsid w:val="00272EBD"/>
    <w:rsid w:val="002731BE"/>
    <w:rsid w:val="002736EC"/>
    <w:rsid w:val="0027398D"/>
    <w:rsid w:val="00273CE0"/>
    <w:rsid w:val="00274196"/>
    <w:rsid w:val="00274A95"/>
    <w:rsid w:val="00274B3E"/>
    <w:rsid w:val="002754B0"/>
    <w:rsid w:val="00275A6A"/>
    <w:rsid w:val="00276364"/>
    <w:rsid w:val="002769DC"/>
    <w:rsid w:val="00277175"/>
    <w:rsid w:val="0027786E"/>
    <w:rsid w:val="00277A97"/>
    <w:rsid w:val="00277AA0"/>
    <w:rsid w:val="00280450"/>
    <w:rsid w:val="002806FF"/>
    <w:rsid w:val="00280827"/>
    <w:rsid w:val="00280E92"/>
    <w:rsid w:val="00280ECB"/>
    <w:rsid w:val="00281742"/>
    <w:rsid w:val="00281816"/>
    <w:rsid w:val="00281EA9"/>
    <w:rsid w:val="0028211D"/>
    <w:rsid w:val="00282233"/>
    <w:rsid w:val="00282361"/>
    <w:rsid w:val="0028322F"/>
    <w:rsid w:val="00283A0E"/>
    <w:rsid w:val="00283B7E"/>
    <w:rsid w:val="00284495"/>
    <w:rsid w:val="00284D64"/>
    <w:rsid w:val="00284F87"/>
    <w:rsid w:val="00285259"/>
    <w:rsid w:val="0028589E"/>
    <w:rsid w:val="00285BD7"/>
    <w:rsid w:val="00285F41"/>
    <w:rsid w:val="0028665A"/>
    <w:rsid w:val="00286933"/>
    <w:rsid w:val="00287085"/>
    <w:rsid w:val="00287182"/>
    <w:rsid w:val="00287415"/>
    <w:rsid w:val="00287624"/>
    <w:rsid w:val="00287C09"/>
    <w:rsid w:val="00290103"/>
    <w:rsid w:val="0029014A"/>
    <w:rsid w:val="002901E6"/>
    <w:rsid w:val="00291110"/>
    <w:rsid w:val="002911AE"/>
    <w:rsid w:val="002911DA"/>
    <w:rsid w:val="00291545"/>
    <w:rsid w:val="00291D31"/>
    <w:rsid w:val="00291EC5"/>
    <w:rsid w:val="002922D4"/>
    <w:rsid w:val="00292861"/>
    <w:rsid w:val="00293DC8"/>
    <w:rsid w:val="0029402E"/>
    <w:rsid w:val="00294169"/>
    <w:rsid w:val="00294591"/>
    <w:rsid w:val="0029561B"/>
    <w:rsid w:val="00295724"/>
    <w:rsid w:val="00295AC0"/>
    <w:rsid w:val="0029670B"/>
    <w:rsid w:val="0029673E"/>
    <w:rsid w:val="00296DA4"/>
    <w:rsid w:val="002975EE"/>
    <w:rsid w:val="00297986"/>
    <w:rsid w:val="002A039E"/>
    <w:rsid w:val="002A0E0C"/>
    <w:rsid w:val="002A110B"/>
    <w:rsid w:val="002A12E9"/>
    <w:rsid w:val="002A1E67"/>
    <w:rsid w:val="002A28C5"/>
    <w:rsid w:val="002A2B49"/>
    <w:rsid w:val="002A2BEA"/>
    <w:rsid w:val="002A34A0"/>
    <w:rsid w:val="002A3611"/>
    <w:rsid w:val="002A43E9"/>
    <w:rsid w:val="002A4662"/>
    <w:rsid w:val="002A4AB5"/>
    <w:rsid w:val="002A5DC0"/>
    <w:rsid w:val="002A629F"/>
    <w:rsid w:val="002A6B35"/>
    <w:rsid w:val="002A6EE9"/>
    <w:rsid w:val="002A727B"/>
    <w:rsid w:val="002A74A4"/>
    <w:rsid w:val="002A751C"/>
    <w:rsid w:val="002A7753"/>
    <w:rsid w:val="002A7910"/>
    <w:rsid w:val="002A7D75"/>
    <w:rsid w:val="002B051C"/>
    <w:rsid w:val="002B08DF"/>
    <w:rsid w:val="002B0D91"/>
    <w:rsid w:val="002B0DB1"/>
    <w:rsid w:val="002B18F2"/>
    <w:rsid w:val="002B21AA"/>
    <w:rsid w:val="002B23F6"/>
    <w:rsid w:val="002B264E"/>
    <w:rsid w:val="002B2D06"/>
    <w:rsid w:val="002B3394"/>
    <w:rsid w:val="002B3F05"/>
    <w:rsid w:val="002B42A1"/>
    <w:rsid w:val="002B42E9"/>
    <w:rsid w:val="002B43FC"/>
    <w:rsid w:val="002B5C48"/>
    <w:rsid w:val="002B5CC6"/>
    <w:rsid w:val="002B5D3D"/>
    <w:rsid w:val="002B5E0F"/>
    <w:rsid w:val="002B5F67"/>
    <w:rsid w:val="002B66B9"/>
    <w:rsid w:val="002B6700"/>
    <w:rsid w:val="002B6C83"/>
    <w:rsid w:val="002B709B"/>
    <w:rsid w:val="002B71B6"/>
    <w:rsid w:val="002B7253"/>
    <w:rsid w:val="002B73A6"/>
    <w:rsid w:val="002B7C4B"/>
    <w:rsid w:val="002C0049"/>
    <w:rsid w:val="002C0263"/>
    <w:rsid w:val="002C06AF"/>
    <w:rsid w:val="002C08A6"/>
    <w:rsid w:val="002C0941"/>
    <w:rsid w:val="002C148A"/>
    <w:rsid w:val="002C1622"/>
    <w:rsid w:val="002C1A28"/>
    <w:rsid w:val="002C1A37"/>
    <w:rsid w:val="002C1B3C"/>
    <w:rsid w:val="002C2576"/>
    <w:rsid w:val="002C3081"/>
    <w:rsid w:val="002C38C5"/>
    <w:rsid w:val="002C3A3D"/>
    <w:rsid w:val="002C3C77"/>
    <w:rsid w:val="002C4353"/>
    <w:rsid w:val="002C4923"/>
    <w:rsid w:val="002C5201"/>
    <w:rsid w:val="002C53CF"/>
    <w:rsid w:val="002C5769"/>
    <w:rsid w:val="002C6023"/>
    <w:rsid w:val="002C60DC"/>
    <w:rsid w:val="002C61DD"/>
    <w:rsid w:val="002C6B13"/>
    <w:rsid w:val="002C6D57"/>
    <w:rsid w:val="002C6DA1"/>
    <w:rsid w:val="002C7367"/>
    <w:rsid w:val="002C751C"/>
    <w:rsid w:val="002C780A"/>
    <w:rsid w:val="002D0221"/>
    <w:rsid w:val="002D0601"/>
    <w:rsid w:val="002D0A92"/>
    <w:rsid w:val="002D133D"/>
    <w:rsid w:val="002D14DB"/>
    <w:rsid w:val="002D1873"/>
    <w:rsid w:val="002D1927"/>
    <w:rsid w:val="002D1A46"/>
    <w:rsid w:val="002D1E24"/>
    <w:rsid w:val="002D1E2B"/>
    <w:rsid w:val="002D1F09"/>
    <w:rsid w:val="002D2343"/>
    <w:rsid w:val="002D242F"/>
    <w:rsid w:val="002D2495"/>
    <w:rsid w:val="002D2EB1"/>
    <w:rsid w:val="002D30AD"/>
    <w:rsid w:val="002D35EB"/>
    <w:rsid w:val="002D368F"/>
    <w:rsid w:val="002D3DE4"/>
    <w:rsid w:val="002D4043"/>
    <w:rsid w:val="002D462C"/>
    <w:rsid w:val="002D4A53"/>
    <w:rsid w:val="002D4ED9"/>
    <w:rsid w:val="002D5B1C"/>
    <w:rsid w:val="002D61A5"/>
    <w:rsid w:val="002D62B8"/>
    <w:rsid w:val="002D6DFE"/>
    <w:rsid w:val="002D6F45"/>
    <w:rsid w:val="002D74D3"/>
    <w:rsid w:val="002D7577"/>
    <w:rsid w:val="002D7B60"/>
    <w:rsid w:val="002E032E"/>
    <w:rsid w:val="002E039F"/>
    <w:rsid w:val="002E082A"/>
    <w:rsid w:val="002E08B1"/>
    <w:rsid w:val="002E09F2"/>
    <w:rsid w:val="002E1414"/>
    <w:rsid w:val="002E1758"/>
    <w:rsid w:val="002E176D"/>
    <w:rsid w:val="002E1CAD"/>
    <w:rsid w:val="002E2449"/>
    <w:rsid w:val="002E2EBE"/>
    <w:rsid w:val="002E362C"/>
    <w:rsid w:val="002E3E51"/>
    <w:rsid w:val="002E430F"/>
    <w:rsid w:val="002E4665"/>
    <w:rsid w:val="002E4BE1"/>
    <w:rsid w:val="002E4E88"/>
    <w:rsid w:val="002E521C"/>
    <w:rsid w:val="002E5B37"/>
    <w:rsid w:val="002E5BC9"/>
    <w:rsid w:val="002E5FDA"/>
    <w:rsid w:val="002E6585"/>
    <w:rsid w:val="002E6818"/>
    <w:rsid w:val="002E7230"/>
    <w:rsid w:val="002E7918"/>
    <w:rsid w:val="002E7D9B"/>
    <w:rsid w:val="002F06C9"/>
    <w:rsid w:val="002F0B56"/>
    <w:rsid w:val="002F140B"/>
    <w:rsid w:val="002F18C6"/>
    <w:rsid w:val="002F1BDC"/>
    <w:rsid w:val="002F1CF7"/>
    <w:rsid w:val="002F1DCB"/>
    <w:rsid w:val="002F2163"/>
    <w:rsid w:val="002F21DD"/>
    <w:rsid w:val="002F27C8"/>
    <w:rsid w:val="002F3155"/>
    <w:rsid w:val="002F3A20"/>
    <w:rsid w:val="002F3EA2"/>
    <w:rsid w:val="002F4142"/>
    <w:rsid w:val="002F4744"/>
    <w:rsid w:val="002F49D5"/>
    <w:rsid w:val="002F4D1A"/>
    <w:rsid w:val="002F50B4"/>
    <w:rsid w:val="002F5198"/>
    <w:rsid w:val="002F54F6"/>
    <w:rsid w:val="002F56BA"/>
    <w:rsid w:val="002F5DC9"/>
    <w:rsid w:val="002F6013"/>
    <w:rsid w:val="002F6840"/>
    <w:rsid w:val="002F6B86"/>
    <w:rsid w:val="002F6D80"/>
    <w:rsid w:val="002F725A"/>
    <w:rsid w:val="002F7722"/>
    <w:rsid w:val="002F7827"/>
    <w:rsid w:val="002F7E13"/>
    <w:rsid w:val="0030010A"/>
    <w:rsid w:val="00300148"/>
    <w:rsid w:val="00300603"/>
    <w:rsid w:val="00300BCC"/>
    <w:rsid w:val="00300FEB"/>
    <w:rsid w:val="00301035"/>
    <w:rsid w:val="00301047"/>
    <w:rsid w:val="00301DEF"/>
    <w:rsid w:val="00302E29"/>
    <w:rsid w:val="003030D9"/>
    <w:rsid w:val="0030310C"/>
    <w:rsid w:val="0030341B"/>
    <w:rsid w:val="00303D30"/>
    <w:rsid w:val="00304CAD"/>
    <w:rsid w:val="0030521E"/>
    <w:rsid w:val="00305750"/>
    <w:rsid w:val="00305B75"/>
    <w:rsid w:val="003060C8"/>
    <w:rsid w:val="00306AA7"/>
    <w:rsid w:val="0030786F"/>
    <w:rsid w:val="00307878"/>
    <w:rsid w:val="00310646"/>
    <w:rsid w:val="003107BB"/>
    <w:rsid w:val="0031096E"/>
    <w:rsid w:val="00310EC3"/>
    <w:rsid w:val="00311278"/>
    <w:rsid w:val="003113D4"/>
    <w:rsid w:val="00311462"/>
    <w:rsid w:val="00311A10"/>
    <w:rsid w:val="00311C19"/>
    <w:rsid w:val="00311E6E"/>
    <w:rsid w:val="0031214E"/>
    <w:rsid w:val="00312186"/>
    <w:rsid w:val="00312570"/>
    <w:rsid w:val="0031260B"/>
    <w:rsid w:val="00312635"/>
    <w:rsid w:val="00313081"/>
    <w:rsid w:val="003130FE"/>
    <w:rsid w:val="00313141"/>
    <w:rsid w:val="0031321C"/>
    <w:rsid w:val="003136BD"/>
    <w:rsid w:val="003137BC"/>
    <w:rsid w:val="00313C92"/>
    <w:rsid w:val="00313D24"/>
    <w:rsid w:val="00313F56"/>
    <w:rsid w:val="003141F5"/>
    <w:rsid w:val="00314815"/>
    <w:rsid w:val="0031509C"/>
    <w:rsid w:val="003150EA"/>
    <w:rsid w:val="00315738"/>
    <w:rsid w:val="00315E6A"/>
    <w:rsid w:val="00316C6B"/>
    <w:rsid w:val="00316F21"/>
    <w:rsid w:val="00317230"/>
    <w:rsid w:val="00320242"/>
    <w:rsid w:val="0032048B"/>
    <w:rsid w:val="0032048F"/>
    <w:rsid w:val="003207E6"/>
    <w:rsid w:val="00320DD4"/>
    <w:rsid w:val="00320E95"/>
    <w:rsid w:val="00321023"/>
    <w:rsid w:val="003217A3"/>
    <w:rsid w:val="003218BB"/>
    <w:rsid w:val="0032223A"/>
    <w:rsid w:val="00322E31"/>
    <w:rsid w:val="003230F0"/>
    <w:rsid w:val="00323387"/>
    <w:rsid w:val="0032338F"/>
    <w:rsid w:val="00323444"/>
    <w:rsid w:val="00323605"/>
    <w:rsid w:val="00323747"/>
    <w:rsid w:val="003237A6"/>
    <w:rsid w:val="00323931"/>
    <w:rsid w:val="00323CC7"/>
    <w:rsid w:val="00324197"/>
    <w:rsid w:val="003244C8"/>
    <w:rsid w:val="00324542"/>
    <w:rsid w:val="00324DB2"/>
    <w:rsid w:val="00325257"/>
    <w:rsid w:val="003252A0"/>
    <w:rsid w:val="003254C2"/>
    <w:rsid w:val="0032558C"/>
    <w:rsid w:val="0032594A"/>
    <w:rsid w:val="003261D6"/>
    <w:rsid w:val="00326EFE"/>
    <w:rsid w:val="003272D7"/>
    <w:rsid w:val="0032794E"/>
    <w:rsid w:val="003279A9"/>
    <w:rsid w:val="00327F6A"/>
    <w:rsid w:val="00330133"/>
    <w:rsid w:val="0033099C"/>
    <w:rsid w:val="0033109C"/>
    <w:rsid w:val="00331389"/>
    <w:rsid w:val="003317B9"/>
    <w:rsid w:val="00331901"/>
    <w:rsid w:val="00331C38"/>
    <w:rsid w:val="0033207B"/>
    <w:rsid w:val="003323A8"/>
    <w:rsid w:val="003333CA"/>
    <w:rsid w:val="003338D5"/>
    <w:rsid w:val="00333966"/>
    <w:rsid w:val="00333AF3"/>
    <w:rsid w:val="00333AFF"/>
    <w:rsid w:val="00333C8F"/>
    <w:rsid w:val="003340BC"/>
    <w:rsid w:val="00334358"/>
    <w:rsid w:val="00334E45"/>
    <w:rsid w:val="00336256"/>
    <w:rsid w:val="00336A2D"/>
    <w:rsid w:val="00337700"/>
    <w:rsid w:val="00337B1C"/>
    <w:rsid w:val="00337BAA"/>
    <w:rsid w:val="0034067E"/>
    <w:rsid w:val="003407B1"/>
    <w:rsid w:val="003409C5"/>
    <w:rsid w:val="00340AAC"/>
    <w:rsid w:val="00341252"/>
    <w:rsid w:val="003412F8"/>
    <w:rsid w:val="0034140B"/>
    <w:rsid w:val="003414DB"/>
    <w:rsid w:val="00341C1A"/>
    <w:rsid w:val="00342064"/>
    <w:rsid w:val="00342085"/>
    <w:rsid w:val="00342314"/>
    <w:rsid w:val="003423F4"/>
    <w:rsid w:val="003425C9"/>
    <w:rsid w:val="003428DF"/>
    <w:rsid w:val="003431F5"/>
    <w:rsid w:val="00343568"/>
    <w:rsid w:val="003439EF"/>
    <w:rsid w:val="003443AA"/>
    <w:rsid w:val="00344A66"/>
    <w:rsid w:val="00344E00"/>
    <w:rsid w:val="00344F8A"/>
    <w:rsid w:val="003451C7"/>
    <w:rsid w:val="003453F9"/>
    <w:rsid w:val="00345896"/>
    <w:rsid w:val="00346039"/>
    <w:rsid w:val="0034645C"/>
    <w:rsid w:val="00346580"/>
    <w:rsid w:val="0034675F"/>
    <w:rsid w:val="0034676D"/>
    <w:rsid w:val="00346816"/>
    <w:rsid w:val="00346A2A"/>
    <w:rsid w:val="0034707B"/>
    <w:rsid w:val="00347490"/>
    <w:rsid w:val="00350DB3"/>
    <w:rsid w:val="00351025"/>
    <w:rsid w:val="00351D24"/>
    <w:rsid w:val="00351D30"/>
    <w:rsid w:val="0035262D"/>
    <w:rsid w:val="00352D3B"/>
    <w:rsid w:val="00353017"/>
    <w:rsid w:val="00353033"/>
    <w:rsid w:val="0035367A"/>
    <w:rsid w:val="00353E28"/>
    <w:rsid w:val="003543AB"/>
    <w:rsid w:val="003546FC"/>
    <w:rsid w:val="003550F2"/>
    <w:rsid w:val="0035514A"/>
    <w:rsid w:val="00355343"/>
    <w:rsid w:val="003555F3"/>
    <w:rsid w:val="003559DC"/>
    <w:rsid w:val="00355D47"/>
    <w:rsid w:val="00356217"/>
    <w:rsid w:val="0035631C"/>
    <w:rsid w:val="00356483"/>
    <w:rsid w:val="003566F0"/>
    <w:rsid w:val="003569F9"/>
    <w:rsid w:val="00356F03"/>
    <w:rsid w:val="003572D4"/>
    <w:rsid w:val="0036017E"/>
    <w:rsid w:val="0036021D"/>
    <w:rsid w:val="00360238"/>
    <w:rsid w:val="00360A59"/>
    <w:rsid w:val="0036104B"/>
    <w:rsid w:val="00361136"/>
    <w:rsid w:val="003614C4"/>
    <w:rsid w:val="00361514"/>
    <w:rsid w:val="00361573"/>
    <w:rsid w:val="00361764"/>
    <w:rsid w:val="00362352"/>
    <w:rsid w:val="003624B7"/>
    <w:rsid w:val="003628EA"/>
    <w:rsid w:val="00362F86"/>
    <w:rsid w:val="00362FCE"/>
    <w:rsid w:val="0036373E"/>
    <w:rsid w:val="0036383C"/>
    <w:rsid w:val="00363BFD"/>
    <w:rsid w:val="003643DD"/>
    <w:rsid w:val="003646A9"/>
    <w:rsid w:val="00364D5C"/>
    <w:rsid w:val="00364DAF"/>
    <w:rsid w:val="00365011"/>
    <w:rsid w:val="00365410"/>
    <w:rsid w:val="00366148"/>
    <w:rsid w:val="00366A94"/>
    <w:rsid w:val="00366E0E"/>
    <w:rsid w:val="0036716B"/>
    <w:rsid w:val="003676B0"/>
    <w:rsid w:val="0036790E"/>
    <w:rsid w:val="00367A77"/>
    <w:rsid w:val="00367B58"/>
    <w:rsid w:val="00367B6E"/>
    <w:rsid w:val="00367D78"/>
    <w:rsid w:val="00370D27"/>
    <w:rsid w:val="00370DB4"/>
    <w:rsid w:val="00370EAB"/>
    <w:rsid w:val="00371144"/>
    <w:rsid w:val="00371387"/>
    <w:rsid w:val="003717E2"/>
    <w:rsid w:val="0037275D"/>
    <w:rsid w:val="00372A40"/>
    <w:rsid w:val="003730BC"/>
    <w:rsid w:val="00373113"/>
    <w:rsid w:val="00373EB9"/>
    <w:rsid w:val="00374009"/>
    <w:rsid w:val="00374077"/>
    <w:rsid w:val="00374AA9"/>
    <w:rsid w:val="00374E58"/>
    <w:rsid w:val="00374F1A"/>
    <w:rsid w:val="00375031"/>
    <w:rsid w:val="003757B9"/>
    <w:rsid w:val="003757BB"/>
    <w:rsid w:val="00376037"/>
    <w:rsid w:val="00376159"/>
    <w:rsid w:val="00376236"/>
    <w:rsid w:val="00376831"/>
    <w:rsid w:val="00376E82"/>
    <w:rsid w:val="003770EC"/>
    <w:rsid w:val="003773A3"/>
    <w:rsid w:val="00377492"/>
    <w:rsid w:val="003774A6"/>
    <w:rsid w:val="00377BA9"/>
    <w:rsid w:val="00377C4E"/>
    <w:rsid w:val="00380DC3"/>
    <w:rsid w:val="00380E8D"/>
    <w:rsid w:val="00380F7E"/>
    <w:rsid w:val="0038164E"/>
    <w:rsid w:val="00381882"/>
    <w:rsid w:val="00381AFC"/>
    <w:rsid w:val="00381CC8"/>
    <w:rsid w:val="00381D23"/>
    <w:rsid w:val="00381DBB"/>
    <w:rsid w:val="003821D8"/>
    <w:rsid w:val="0038239C"/>
    <w:rsid w:val="003826A7"/>
    <w:rsid w:val="003831EB"/>
    <w:rsid w:val="0038323C"/>
    <w:rsid w:val="003832BB"/>
    <w:rsid w:val="003833C6"/>
    <w:rsid w:val="00383881"/>
    <w:rsid w:val="00383F69"/>
    <w:rsid w:val="00385DC2"/>
    <w:rsid w:val="00385DE4"/>
    <w:rsid w:val="003860D5"/>
    <w:rsid w:val="003860F6"/>
    <w:rsid w:val="003861B0"/>
    <w:rsid w:val="00386266"/>
    <w:rsid w:val="00386406"/>
    <w:rsid w:val="00386E47"/>
    <w:rsid w:val="00386FC3"/>
    <w:rsid w:val="00387392"/>
    <w:rsid w:val="003873E2"/>
    <w:rsid w:val="00387487"/>
    <w:rsid w:val="00387552"/>
    <w:rsid w:val="00387965"/>
    <w:rsid w:val="00387FE5"/>
    <w:rsid w:val="00387FFA"/>
    <w:rsid w:val="00390091"/>
    <w:rsid w:val="00390B5C"/>
    <w:rsid w:val="00390E06"/>
    <w:rsid w:val="003910B1"/>
    <w:rsid w:val="0039132F"/>
    <w:rsid w:val="00391604"/>
    <w:rsid w:val="00391C6F"/>
    <w:rsid w:val="003926FE"/>
    <w:rsid w:val="00392716"/>
    <w:rsid w:val="00392AD8"/>
    <w:rsid w:val="00393F2A"/>
    <w:rsid w:val="00394151"/>
    <w:rsid w:val="00394322"/>
    <w:rsid w:val="0039439F"/>
    <w:rsid w:val="003946BA"/>
    <w:rsid w:val="003946CC"/>
    <w:rsid w:val="00394B71"/>
    <w:rsid w:val="00394C54"/>
    <w:rsid w:val="00394FD2"/>
    <w:rsid w:val="00395208"/>
    <w:rsid w:val="00395490"/>
    <w:rsid w:val="003956EA"/>
    <w:rsid w:val="00395AA0"/>
    <w:rsid w:val="00395ADB"/>
    <w:rsid w:val="00395D6D"/>
    <w:rsid w:val="00396BE0"/>
    <w:rsid w:val="00396F07"/>
    <w:rsid w:val="0039774E"/>
    <w:rsid w:val="00397900"/>
    <w:rsid w:val="00397BBB"/>
    <w:rsid w:val="00397D49"/>
    <w:rsid w:val="00397ED8"/>
    <w:rsid w:val="003A04D7"/>
    <w:rsid w:val="003A0C56"/>
    <w:rsid w:val="003A0D75"/>
    <w:rsid w:val="003A162A"/>
    <w:rsid w:val="003A1E47"/>
    <w:rsid w:val="003A1E7F"/>
    <w:rsid w:val="003A2087"/>
    <w:rsid w:val="003A211F"/>
    <w:rsid w:val="003A287E"/>
    <w:rsid w:val="003A2998"/>
    <w:rsid w:val="003A2B06"/>
    <w:rsid w:val="003A367A"/>
    <w:rsid w:val="003A3792"/>
    <w:rsid w:val="003A3862"/>
    <w:rsid w:val="003A3ABC"/>
    <w:rsid w:val="003A4133"/>
    <w:rsid w:val="003A4220"/>
    <w:rsid w:val="003A4282"/>
    <w:rsid w:val="003A43B4"/>
    <w:rsid w:val="003A4777"/>
    <w:rsid w:val="003A4AD4"/>
    <w:rsid w:val="003A5804"/>
    <w:rsid w:val="003A5A69"/>
    <w:rsid w:val="003A5AF1"/>
    <w:rsid w:val="003A60E5"/>
    <w:rsid w:val="003A66FE"/>
    <w:rsid w:val="003A6B00"/>
    <w:rsid w:val="003A7282"/>
    <w:rsid w:val="003A7EB8"/>
    <w:rsid w:val="003A7ED3"/>
    <w:rsid w:val="003B0A1F"/>
    <w:rsid w:val="003B156D"/>
    <w:rsid w:val="003B1C91"/>
    <w:rsid w:val="003B216D"/>
    <w:rsid w:val="003B21C0"/>
    <w:rsid w:val="003B29E5"/>
    <w:rsid w:val="003B2BF1"/>
    <w:rsid w:val="003B357F"/>
    <w:rsid w:val="003B3853"/>
    <w:rsid w:val="003B3CE8"/>
    <w:rsid w:val="003B3D26"/>
    <w:rsid w:val="003B4228"/>
    <w:rsid w:val="003B47D1"/>
    <w:rsid w:val="003B5448"/>
    <w:rsid w:val="003B567F"/>
    <w:rsid w:val="003B62B7"/>
    <w:rsid w:val="003B63AA"/>
    <w:rsid w:val="003B6866"/>
    <w:rsid w:val="003B69C1"/>
    <w:rsid w:val="003B6ED8"/>
    <w:rsid w:val="003B787D"/>
    <w:rsid w:val="003B7D70"/>
    <w:rsid w:val="003C027E"/>
    <w:rsid w:val="003C04DC"/>
    <w:rsid w:val="003C0C4A"/>
    <w:rsid w:val="003C0E93"/>
    <w:rsid w:val="003C1020"/>
    <w:rsid w:val="003C122F"/>
    <w:rsid w:val="003C1320"/>
    <w:rsid w:val="003C1564"/>
    <w:rsid w:val="003C17CC"/>
    <w:rsid w:val="003C1BC3"/>
    <w:rsid w:val="003C2041"/>
    <w:rsid w:val="003C21F5"/>
    <w:rsid w:val="003C2665"/>
    <w:rsid w:val="003C28DA"/>
    <w:rsid w:val="003C3505"/>
    <w:rsid w:val="003C385B"/>
    <w:rsid w:val="003C3867"/>
    <w:rsid w:val="003C38D4"/>
    <w:rsid w:val="003C3E43"/>
    <w:rsid w:val="003C3FA3"/>
    <w:rsid w:val="003C40C2"/>
    <w:rsid w:val="003C46D3"/>
    <w:rsid w:val="003C4733"/>
    <w:rsid w:val="003C47A4"/>
    <w:rsid w:val="003C4F32"/>
    <w:rsid w:val="003C531F"/>
    <w:rsid w:val="003C5B9C"/>
    <w:rsid w:val="003C5CE9"/>
    <w:rsid w:val="003C612F"/>
    <w:rsid w:val="003C6543"/>
    <w:rsid w:val="003C6798"/>
    <w:rsid w:val="003C6BC3"/>
    <w:rsid w:val="003C6CCF"/>
    <w:rsid w:val="003D0085"/>
    <w:rsid w:val="003D0801"/>
    <w:rsid w:val="003D0869"/>
    <w:rsid w:val="003D0E1F"/>
    <w:rsid w:val="003D0EEB"/>
    <w:rsid w:val="003D18DD"/>
    <w:rsid w:val="003D2881"/>
    <w:rsid w:val="003D2EDA"/>
    <w:rsid w:val="003D2FD6"/>
    <w:rsid w:val="003D3452"/>
    <w:rsid w:val="003D35B6"/>
    <w:rsid w:val="003D3A13"/>
    <w:rsid w:val="003D43AC"/>
    <w:rsid w:val="003D49F6"/>
    <w:rsid w:val="003D4C61"/>
    <w:rsid w:val="003D4DA6"/>
    <w:rsid w:val="003D52B1"/>
    <w:rsid w:val="003D538F"/>
    <w:rsid w:val="003D543F"/>
    <w:rsid w:val="003D54E4"/>
    <w:rsid w:val="003D5663"/>
    <w:rsid w:val="003D57FF"/>
    <w:rsid w:val="003D5C91"/>
    <w:rsid w:val="003D5DEF"/>
    <w:rsid w:val="003D5F5F"/>
    <w:rsid w:val="003D5F8A"/>
    <w:rsid w:val="003D65E9"/>
    <w:rsid w:val="003D69F1"/>
    <w:rsid w:val="003D6E9E"/>
    <w:rsid w:val="003D799F"/>
    <w:rsid w:val="003D7BD8"/>
    <w:rsid w:val="003E0211"/>
    <w:rsid w:val="003E03CF"/>
    <w:rsid w:val="003E0429"/>
    <w:rsid w:val="003E05D2"/>
    <w:rsid w:val="003E0908"/>
    <w:rsid w:val="003E0923"/>
    <w:rsid w:val="003E0AAC"/>
    <w:rsid w:val="003E130F"/>
    <w:rsid w:val="003E1A01"/>
    <w:rsid w:val="003E1CA3"/>
    <w:rsid w:val="003E1DFB"/>
    <w:rsid w:val="003E204E"/>
    <w:rsid w:val="003E24EC"/>
    <w:rsid w:val="003E2957"/>
    <w:rsid w:val="003E2DF2"/>
    <w:rsid w:val="003E2E84"/>
    <w:rsid w:val="003E342A"/>
    <w:rsid w:val="003E4129"/>
    <w:rsid w:val="003E4510"/>
    <w:rsid w:val="003E4830"/>
    <w:rsid w:val="003E4BFB"/>
    <w:rsid w:val="003E532C"/>
    <w:rsid w:val="003E568F"/>
    <w:rsid w:val="003E5E0C"/>
    <w:rsid w:val="003E6433"/>
    <w:rsid w:val="003E6476"/>
    <w:rsid w:val="003E686F"/>
    <w:rsid w:val="003E698C"/>
    <w:rsid w:val="003E73BA"/>
    <w:rsid w:val="003E78D7"/>
    <w:rsid w:val="003E7926"/>
    <w:rsid w:val="003E7A36"/>
    <w:rsid w:val="003E7F3B"/>
    <w:rsid w:val="003F00B3"/>
    <w:rsid w:val="003F00E3"/>
    <w:rsid w:val="003F0162"/>
    <w:rsid w:val="003F026A"/>
    <w:rsid w:val="003F0757"/>
    <w:rsid w:val="003F0A37"/>
    <w:rsid w:val="003F0BCE"/>
    <w:rsid w:val="003F0CE8"/>
    <w:rsid w:val="003F0E9D"/>
    <w:rsid w:val="003F0F54"/>
    <w:rsid w:val="003F13D1"/>
    <w:rsid w:val="003F1596"/>
    <w:rsid w:val="003F19A3"/>
    <w:rsid w:val="003F1BD7"/>
    <w:rsid w:val="003F2090"/>
    <w:rsid w:val="003F22A4"/>
    <w:rsid w:val="003F22C8"/>
    <w:rsid w:val="003F254A"/>
    <w:rsid w:val="003F26AD"/>
    <w:rsid w:val="003F281C"/>
    <w:rsid w:val="003F2B9A"/>
    <w:rsid w:val="003F30E6"/>
    <w:rsid w:val="003F3301"/>
    <w:rsid w:val="003F39E6"/>
    <w:rsid w:val="003F3AA4"/>
    <w:rsid w:val="003F3F2B"/>
    <w:rsid w:val="003F431D"/>
    <w:rsid w:val="003F4BE9"/>
    <w:rsid w:val="003F52C4"/>
    <w:rsid w:val="003F5789"/>
    <w:rsid w:val="003F597F"/>
    <w:rsid w:val="003F5E61"/>
    <w:rsid w:val="003F5F51"/>
    <w:rsid w:val="003F6014"/>
    <w:rsid w:val="003F60B7"/>
    <w:rsid w:val="003F64AF"/>
    <w:rsid w:val="003F67D3"/>
    <w:rsid w:val="003F6D09"/>
    <w:rsid w:val="003F6D2A"/>
    <w:rsid w:val="003F6D34"/>
    <w:rsid w:val="003F7665"/>
    <w:rsid w:val="003F772B"/>
    <w:rsid w:val="004004A4"/>
    <w:rsid w:val="00400611"/>
    <w:rsid w:val="004013A0"/>
    <w:rsid w:val="0040146A"/>
    <w:rsid w:val="004021DF"/>
    <w:rsid w:val="004023DF"/>
    <w:rsid w:val="00402574"/>
    <w:rsid w:val="004028A1"/>
    <w:rsid w:val="00402A46"/>
    <w:rsid w:val="00403026"/>
    <w:rsid w:val="0040330B"/>
    <w:rsid w:val="004035AA"/>
    <w:rsid w:val="00403CF2"/>
    <w:rsid w:val="00403DE9"/>
    <w:rsid w:val="00403E2A"/>
    <w:rsid w:val="0040447C"/>
    <w:rsid w:val="00404B7D"/>
    <w:rsid w:val="00404C4F"/>
    <w:rsid w:val="00405DF4"/>
    <w:rsid w:val="0040650E"/>
    <w:rsid w:val="00406B03"/>
    <w:rsid w:val="004071C6"/>
    <w:rsid w:val="00407258"/>
    <w:rsid w:val="00407332"/>
    <w:rsid w:val="00407676"/>
    <w:rsid w:val="00407778"/>
    <w:rsid w:val="00407DDF"/>
    <w:rsid w:val="00410734"/>
    <w:rsid w:val="004107DF"/>
    <w:rsid w:val="00410817"/>
    <w:rsid w:val="00410C01"/>
    <w:rsid w:val="0041132F"/>
    <w:rsid w:val="00411DC5"/>
    <w:rsid w:val="00411E75"/>
    <w:rsid w:val="00411F9A"/>
    <w:rsid w:val="00411FA8"/>
    <w:rsid w:val="00412208"/>
    <w:rsid w:val="00412328"/>
    <w:rsid w:val="00412359"/>
    <w:rsid w:val="004126DF"/>
    <w:rsid w:val="004127C3"/>
    <w:rsid w:val="004136DF"/>
    <w:rsid w:val="0041371A"/>
    <w:rsid w:val="00413D5D"/>
    <w:rsid w:val="004146CA"/>
    <w:rsid w:val="00414946"/>
    <w:rsid w:val="00414EFF"/>
    <w:rsid w:val="00414F15"/>
    <w:rsid w:val="00415235"/>
    <w:rsid w:val="00415336"/>
    <w:rsid w:val="004156B8"/>
    <w:rsid w:val="004156BE"/>
    <w:rsid w:val="004156D1"/>
    <w:rsid w:val="00415792"/>
    <w:rsid w:val="00415B12"/>
    <w:rsid w:val="00415C46"/>
    <w:rsid w:val="00415FD2"/>
    <w:rsid w:val="0041672D"/>
    <w:rsid w:val="00416F10"/>
    <w:rsid w:val="00417580"/>
    <w:rsid w:val="0041759E"/>
    <w:rsid w:val="00417852"/>
    <w:rsid w:val="00417E28"/>
    <w:rsid w:val="00417F79"/>
    <w:rsid w:val="00420379"/>
    <w:rsid w:val="0042062A"/>
    <w:rsid w:val="0042081E"/>
    <w:rsid w:val="00420AAA"/>
    <w:rsid w:val="00421FC9"/>
    <w:rsid w:val="0042257C"/>
    <w:rsid w:val="004225FB"/>
    <w:rsid w:val="0042287C"/>
    <w:rsid w:val="00422A1F"/>
    <w:rsid w:val="00422B51"/>
    <w:rsid w:val="0042390E"/>
    <w:rsid w:val="00423AD2"/>
    <w:rsid w:val="00423E53"/>
    <w:rsid w:val="004244C0"/>
    <w:rsid w:val="004246AB"/>
    <w:rsid w:val="0042480D"/>
    <w:rsid w:val="00424897"/>
    <w:rsid w:val="00424963"/>
    <w:rsid w:val="00424C43"/>
    <w:rsid w:val="004258F6"/>
    <w:rsid w:val="00425E08"/>
    <w:rsid w:val="00426380"/>
    <w:rsid w:val="00426A01"/>
    <w:rsid w:val="00426F91"/>
    <w:rsid w:val="00427318"/>
    <w:rsid w:val="00427E0A"/>
    <w:rsid w:val="004305C3"/>
    <w:rsid w:val="0043074E"/>
    <w:rsid w:val="00430813"/>
    <w:rsid w:val="00430AFB"/>
    <w:rsid w:val="00431504"/>
    <w:rsid w:val="004316BD"/>
    <w:rsid w:val="0043246F"/>
    <w:rsid w:val="00432943"/>
    <w:rsid w:val="00432BC4"/>
    <w:rsid w:val="00433616"/>
    <w:rsid w:val="00433993"/>
    <w:rsid w:val="00433F8A"/>
    <w:rsid w:val="004342DA"/>
    <w:rsid w:val="004347F3"/>
    <w:rsid w:val="00434BB4"/>
    <w:rsid w:val="00434C41"/>
    <w:rsid w:val="004352D5"/>
    <w:rsid w:val="00435417"/>
    <w:rsid w:val="004358C4"/>
    <w:rsid w:val="004358D8"/>
    <w:rsid w:val="00436C68"/>
    <w:rsid w:val="004371A9"/>
    <w:rsid w:val="004371AD"/>
    <w:rsid w:val="00437659"/>
    <w:rsid w:val="004377F2"/>
    <w:rsid w:val="00437862"/>
    <w:rsid w:val="00437F37"/>
    <w:rsid w:val="0044021F"/>
    <w:rsid w:val="0044049B"/>
    <w:rsid w:val="004409EE"/>
    <w:rsid w:val="00440BDB"/>
    <w:rsid w:val="00440D33"/>
    <w:rsid w:val="00441663"/>
    <w:rsid w:val="0044238E"/>
    <w:rsid w:val="0044249E"/>
    <w:rsid w:val="004427A2"/>
    <w:rsid w:val="00442A90"/>
    <w:rsid w:val="004431F2"/>
    <w:rsid w:val="004434FE"/>
    <w:rsid w:val="00443732"/>
    <w:rsid w:val="004440D8"/>
    <w:rsid w:val="004445CB"/>
    <w:rsid w:val="00444748"/>
    <w:rsid w:val="00444D57"/>
    <w:rsid w:val="00444F38"/>
    <w:rsid w:val="00444FDC"/>
    <w:rsid w:val="00445320"/>
    <w:rsid w:val="004457F8"/>
    <w:rsid w:val="00445DAF"/>
    <w:rsid w:val="00445EBE"/>
    <w:rsid w:val="00446530"/>
    <w:rsid w:val="0044665D"/>
    <w:rsid w:val="00447F70"/>
    <w:rsid w:val="00450278"/>
    <w:rsid w:val="00450861"/>
    <w:rsid w:val="00450873"/>
    <w:rsid w:val="00450A2A"/>
    <w:rsid w:val="00450DB1"/>
    <w:rsid w:val="004510AF"/>
    <w:rsid w:val="004510D5"/>
    <w:rsid w:val="00451123"/>
    <w:rsid w:val="004511E8"/>
    <w:rsid w:val="00451616"/>
    <w:rsid w:val="00451E88"/>
    <w:rsid w:val="00451FF2"/>
    <w:rsid w:val="00452603"/>
    <w:rsid w:val="00452673"/>
    <w:rsid w:val="0045272F"/>
    <w:rsid w:val="00452B83"/>
    <w:rsid w:val="00452BE6"/>
    <w:rsid w:val="0045317A"/>
    <w:rsid w:val="004534B0"/>
    <w:rsid w:val="00453CF1"/>
    <w:rsid w:val="00453EDE"/>
    <w:rsid w:val="00453FC9"/>
    <w:rsid w:val="00454361"/>
    <w:rsid w:val="00454464"/>
    <w:rsid w:val="0045475C"/>
    <w:rsid w:val="004548A6"/>
    <w:rsid w:val="00454F7E"/>
    <w:rsid w:val="0045549D"/>
    <w:rsid w:val="0045573D"/>
    <w:rsid w:val="0045592C"/>
    <w:rsid w:val="004559F2"/>
    <w:rsid w:val="00455B42"/>
    <w:rsid w:val="00455E52"/>
    <w:rsid w:val="004573C4"/>
    <w:rsid w:val="0045748C"/>
    <w:rsid w:val="00457C9B"/>
    <w:rsid w:val="00457CBA"/>
    <w:rsid w:val="00457FA9"/>
    <w:rsid w:val="00460777"/>
    <w:rsid w:val="00460A36"/>
    <w:rsid w:val="00460AAC"/>
    <w:rsid w:val="00460C2D"/>
    <w:rsid w:val="00460F0F"/>
    <w:rsid w:val="00461296"/>
    <w:rsid w:val="004615CA"/>
    <w:rsid w:val="0046212F"/>
    <w:rsid w:val="00462453"/>
    <w:rsid w:val="004626CA"/>
    <w:rsid w:val="00462E62"/>
    <w:rsid w:val="00462FA3"/>
    <w:rsid w:val="004630D0"/>
    <w:rsid w:val="00463146"/>
    <w:rsid w:val="0046387F"/>
    <w:rsid w:val="004639C8"/>
    <w:rsid w:val="004639E3"/>
    <w:rsid w:val="004654EB"/>
    <w:rsid w:val="0046550A"/>
    <w:rsid w:val="004657F8"/>
    <w:rsid w:val="00465A0D"/>
    <w:rsid w:val="00465BBB"/>
    <w:rsid w:val="00465C55"/>
    <w:rsid w:val="00466109"/>
    <w:rsid w:val="0046610B"/>
    <w:rsid w:val="004663FD"/>
    <w:rsid w:val="00466CCA"/>
    <w:rsid w:val="0046719C"/>
    <w:rsid w:val="004673ED"/>
    <w:rsid w:val="004675D7"/>
    <w:rsid w:val="004704F2"/>
    <w:rsid w:val="00470A7C"/>
    <w:rsid w:val="00470D47"/>
    <w:rsid w:val="00471030"/>
    <w:rsid w:val="004714E3"/>
    <w:rsid w:val="00471843"/>
    <w:rsid w:val="00472105"/>
    <w:rsid w:val="0047283A"/>
    <w:rsid w:val="00472954"/>
    <w:rsid w:val="00472F24"/>
    <w:rsid w:val="00472FAB"/>
    <w:rsid w:val="0047458F"/>
    <w:rsid w:val="00474A77"/>
    <w:rsid w:val="0047598A"/>
    <w:rsid w:val="004761BA"/>
    <w:rsid w:val="004763B7"/>
    <w:rsid w:val="004770B1"/>
    <w:rsid w:val="004772E9"/>
    <w:rsid w:val="004773AC"/>
    <w:rsid w:val="0047757F"/>
    <w:rsid w:val="00477883"/>
    <w:rsid w:val="00477C82"/>
    <w:rsid w:val="00480775"/>
    <w:rsid w:val="00480FC1"/>
    <w:rsid w:val="0048134A"/>
    <w:rsid w:val="00481421"/>
    <w:rsid w:val="0048151D"/>
    <w:rsid w:val="00481547"/>
    <w:rsid w:val="00481AE2"/>
    <w:rsid w:val="00481CEB"/>
    <w:rsid w:val="004820B1"/>
    <w:rsid w:val="00482CD8"/>
    <w:rsid w:val="0048303D"/>
    <w:rsid w:val="00483809"/>
    <w:rsid w:val="00483B4F"/>
    <w:rsid w:val="00483CF1"/>
    <w:rsid w:val="00484757"/>
    <w:rsid w:val="00484BE0"/>
    <w:rsid w:val="00485D51"/>
    <w:rsid w:val="00486140"/>
    <w:rsid w:val="004862FF"/>
    <w:rsid w:val="0048679F"/>
    <w:rsid w:val="00486C06"/>
    <w:rsid w:val="0048705F"/>
    <w:rsid w:val="00487707"/>
    <w:rsid w:val="004877FE"/>
    <w:rsid w:val="00487AE6"/>
    <w:rsid w:val="00487BAE"/>
    <w:rsid w:val="00487F9D"/>
    <w:rsid w:val="0049031E"/>
    <w:rsid w:val="004906D5"/>
    <w:rsid w:val="0049081C"/>
    <w:rsid w:val="00490DFC"/>
    <w:rsid w:val="004914C0"/>
    <w:rsid w:val="00491BB7"/>
    <w:rsid w:val="00492BA7"/>
    <w:rsid w:val="00493862"/>
    <w:rsid w:val="00493B3A"/>
    <w:rsid w:val="00494037"/>
    <w:rsid w:val="004940A9"/>
    <w:rsid w:val="004946CA"/>
    <w:rsid w:val="004955CE"/>
    <w:rsid w:val="00495999"/>
    <w:rsid w:val="0049618C"/>
    <w:rsid w:val="004961D9"/>
    <w:rsid w:val="00497DD5"/>
    <w:rsid w:val="004A09FE"/>
    <w:rsid w:val="004A1182"/>
    <w:rsid w:val="004A163C"/>
    <w:rsid w:val="004A1CDD"/>
    <w:rsid w:val="004A1E69"/>
    <w:rsid w:val="004A213A"/>
    <w:rsid w:val="004A29F0"/>
    <w:rsid w:val="004A2C52"/>
    <w:rsid w:val="004A3328"/>
    <w:rsid w:val="004A368D"/>
    <w:rsid w:val="004A391C"/>
    <w:rsid w:val="004A3A7E"/>
    <w:rsid w:val="004A3B9F"/>
    <w:rsid w:val="004A3CE7"/>
    <w:rsid w:val="004A3ED3"/>
    <w:rsid w:val="004A48FE"/>
    <w:rsid w:val="004A4BFF"/>
    <w:rsid w:val="004A4D51"/>
    <w:rsid w:val="004A4FE8"/>
    <w:rsid w:val="004A50C8"/>
    <w:rsid w:val="004A51CE"/>
    <w:rsid w:val="004A52B0"/>
    <w:rsid w:val="004A596D"/>
    <w:rsid w:val="004A6184"/>
    <w:rsid w:val="004A6A04"/>
    <w:rsid w:val="004A6B13"/>
    <w:rsid w:val="004A6BE3"/>
    <w:rsid w:val="004A7147"/>
    <w:rsid w:val="004A720B"/>
    <w:rsid w:val="004A76F9"/>
    <w:rsid w:val="004A7B4E"/>
    <w:rsid w:val="004A7F5F"/>
    <w:rsid w:val="004B0BF9"/>
    <w:rsid w:val="004B0F2F"/>
    <w:rsid w:val="004B10A3"/>
    <w:rsid w:val="004B147D"/>
    <w:rsid w:val="004B161A"/>
    <w:rsid w:val="004B1A5D"/>
    <w:rsid w:val="004B1F39"/>
    <w:rsid w:val="004B1FD8"/>
    <w:rsid w:val="004B2067"/>
    <w:rsid w:val="004B22B7"/>
    <w:rsid w:val="004B2313"/>
    <w:rsid w:val="004B2F41"/>
    <w:rsid w:val="004B314D"/>
    <w:rsid w:val="004B37DA"/>
    <w:rsid w:val="004B3CF0"/>
    <w:rsid w:val="004B3F9A"/>
    <w:rsid w:val="004B455E"/>
    <w:rsid w:val="004B4B5B"/>
    <w:rsid w:val="004B535D"/>
    <w:rsid w:val="004B5503"/>
    <w:rsid w:val="004B556C"/>
    <w:rsid w:val="004B5CC8"/>
    <w:rsid w:val="004B63BA"/>
    <w:rsid w:val="004B66C5"/>
    <w:rsid w:val="004B66D2"/>
    <w:rsid w:val="004B6CAE"/>
    <w:rsid w:val="004B7096"/>
    <w:rsid w:val="004B7170"/>
    <w:rsid w:val="004B7B81"/>
    <w:rsid w:val="004C0882"/>
    <w:rsid w:val="004C0EDC"/>
    <w:rsid w:val="004C19B8"/>
    <w:rsid w:val="004C1F63"/>
    <w:rsid w:val="004C201D"/>
    <w:rsid w:val="004C20E8"/>
    <w:rsid w:val="004C25D8"/>
    <w:rsid w:val="004C3269"/>
    <w:rsid w:val="004C32DA"/>
    <w:rsid w:val="004C3A6C"/>
    <w:rsid w:val="004C3BD0"/>
    <w:rsid w:val="004C4051"/>
    <w:rsid w:val="004C4128"/>
    <w:rsid w:val="004C415E"/>
    <w:rsid w:val="004C48E1"/>
    <w:rsid w:val="004C4959"/>
    <w:rsid w:val="004C4CDF"/>
    <w:rsid w:val="004C54BF"/>
    <w:rsid w:val="004C5861"/>
    <w:rsid w:val="004C5E61"/>
    <w:rsid w:val="004C5F18"/>
    <w:rsid w:val="004C60D4"/>
    <w:rsid w:val="004C630A"/>
    <w:rsid w:val="004C63A6"/>
    <w:rsid w:val="004C66BE"/>
    <w:rsid w:val="004C6E88"/>
    <w:rsid w:val="004C7154"/>
    <w:rsid w:val="004C7C2E"/>
    <w:rsid w:val="004C7D0D"/>
    <w:rsid w:val="004C7EAA"/>
    <w:rsid w:val="004D056D"/>
    <w:rsid w:val="004D172C"/>
    <w:rsid w:val="004D1985"/>
    <w:rsid w:val="004D1A34"/>
    <w:rsid w:val="004D1AF3"/>
    <w:rsid w:val="004D2124"/>
    <w:rsid w:val="004D2B89"/>
    <w:rsid w:val="004D33FB"/>
    <w:rsid w:val="004D33FF"/>
    <w:rsid w:val="004D3B47"/>
    <w:rsid w:val="004D3E3A"/>
    <w:rsid w:val="004D449A"/>
    <w:rsid w:val="004D468C"/>
    <w:rsid w:val="004D56E5"/>
    <w:rsid w:val="004D6127"/>
    <w:rsid w:val="004D6B2B"/>
    <w:rsid w:val="004D6F5E"/>
    <w:rsid w:val="004D7112"/>
    <w:rsid w:val="004D7423"/>
    <w:rsid w:val="004D783B"/>
    <w:rsid w:val="004D78B5"/>
    <w:rsid w:val="004D7BE3"/>
    <w:rsid w:val="004E0006"/>
    <w:rsid w:val="004E01C3"/>
    <w:rsid w:val="004E0AE9"/>
    <w:rsid w:val="004E0C90"/>
    <w:rsid w:val="004E0FCF"/>
    <w:rsid w:val="004E11DB"/>
    <w:rsid w:val="004E1FEF"/>
    <w:rsid w:val="004E2BC6"/>
    <w:rsid w:val="004E2D89"/>
    <w:rsid w:val="004E3025"/>
    <w:rsid w:val="004E3036"/>
    <w:rsid w:val="004E3147"/>
    <w:rsid w:val="004E32A6"/>
    <w:rsid w:val="004E3929"/>
    <w:rsid w:val="004E3CDD"/>
    <w:rsid w:val="004E494E"/>
    <w:rsid w:val="004E49A6"/>
    <w:rsid w:val="004E4FCC"/>
    <w:rsid w:val="004E50D1"/>
    <w:rsid w:val="004E6085"/>
    <w:rsid w:val="004E63EE"/>
    <w:rsid w:val="004E64EF"/>
    <w:rsid w:val="004E693E"/>
    <w:rsid w:val="004E6980"/>
    <w:rsid w:val="004E6E57"/>
    <w:rsid w:val="004E6E5D"/>
    <w:rsid w:val="004E6FDE"/>
    <w:rsid w:val="004E7595"/>
    <w:rsid w:val="004E78CC"/>
    <w:rsid w:val="004E7B11"/>
    <w:rsid w:val="004E7D26"/>
    <w:rsid w:val="004E7EE5"/>
    <w:rsid w:val="004F0282"/>
    <w:rsid w:val="004F03B7"/>
    <w:rsid w:val="004F07E2"/>
    <w:rsid w:val="004F0E45"/>
    <w:rsid w:val="004F0F43"/>
    <w:rsid w:val="004F104D"/>
    <w:rsid w:val="004F16E9"/>
    <w:rsid w:val="004F1979"/>
    <w:rsid w:val="004F2187"/>
    <w:rsid w:val="004F22CF"/>
    <w:rsid w:val="004F237A"/>
    <w:rsid w:val="004F25FF"/>
    <w:rsid w:val="004F2622"/>
    <w:rsid w:val="004F2655"/>
    <w:rsid w:val="004F3434"/>
    <w:rsid w:val="004F345F"/>
    <w:rsid w:val="004F3725"/>
    <w:rsid w:val="004F3935"/>
    <w:rsid w:val="004F45C2"/>
    <w:rsid w:val="004F4903"/>
    <w:rsid w:val="004F5B69"/>
    <w:rsid w:val="004F5F99"/>
    <w:rsid w:val="004F6161"/>
    <w:rsid w:val="004F6607"/>
    <w:rsid w:val="004F6647"/>
    <w:rsid w:val="004F6692"/>
    <w:rsid w:val="004F67EE"/>
    <w:rsid w:val="004F6EC8"/>
    <w:rsid w:val="004F6EE6"/>
    <w:rsid w:val="004F7038"/>
    <w:rsid w:val="004F7043"/>
    <w:rsid w:val="004F7569"/>
    <w:rsid w:val="004F75A3"/>
    <w:rsid w:val="004F7686"/>
    <w:rsid w:val="00500540"/>
    <w:rsid w:val="005008BB"/>
    <w:rsid w:val="00500C0E"/>
    <w:rsid w:val="00500D71"/>
    <w:rsid w:val="00501018"/>
    <w:rsid w:val="0050111D"/>
    <w:rsid w:val="00501305"/>
    <w:rsid w:val="00501452"/>
    <w:rsid w:val="00501919"/>
    <w:rsid w:val="00501A8D"/>
    <w:rsid w:val="00501D18"/>
    <w:rsid w:val="005025B0"/>
    <w:rsid w:val="00502670"/>
    <w:rsid w:val="0050302D"/>
    <w:rsid w:val="005032E2"/>
    <w:rsid w:val="0050331F"/>
    <w:rsid w:val="0050395B"/>
    <w:rsid w:val="005043BF"/>
    <w:rsid w:val="005054EB"/>
    <w:rsid w:val="005055AC"/>
    <w:rsid w:val="00505CA4"/>
    <w:rsid w:val="0050604E"/>
    <w:rsid w:val="00506107"/>
    <w:rsid w:val="005065BE"/>
    <w:rsid w:val="00506831"/>
    <w:rsid w:val="00506C17"/>
    <w:rsid w:val="005070B0"/>
    <w:rsid w:val="00507755"/>
    <w:rsid w:val="005077E7"/>
    <w:rsid w:val="00507B4C"/>
    <w:rsid w:val="00507FAF"/>
    <w:rsid w:val="00510013"/>
    <w:rsid w:val="005107DC"/>
    <w:rsid w:val="00510D48"/>
    <w:rsid w:val="00510E71"/>
    <w:rsid w:val="00511184"/>
    <w:rsid w:val="00511615"/>
    <w:rsid w:val="0051175B"/>
    <w:rsid w:val="00511B14"/>
    <w:rsid w:val="00511F72"/>
    <w:rsid w:val="005126E2"/>
    <w:rsid w:val="00512918"/>
    <w:rsid w:val="00512D97"/>
    <w:rsid w:val="0051362B"/>
    <w:rsid w:val="00513782"/>
    <w:rsid w:val="005137E2"/>
    <w:rsid w:val="00513EAB"/>
    <w:rsid w:val="00514900"/>
    <w:rsid w:val="00514FC3"/>
    <w:rsid w:val="005158A3"/>
    <w:rsid w:val="00515A82"/>
    <w:rsid w:val="00515ADC"/>
    <w:rsid w:val="00515DAE"/>
    <w:rsid w:val="00517C19"/>
    <w:rsid w:val="0052082D"/>
    <w:rsid w:val="005212C9"/>
    <w:rsid w:val="00522212"/>
    <w:rsid w:val="005222D1"/>
    <w:rsid w:val="00523139"/>
    <w:rsid w:val="005231B4"/>
    <w:rsid w:val="0052342C"/>
    <w:rsid w:val="00523B3F"/>
    <w:rsid w:val="00523C2E"/>
    <w:rsid w:val="00523FEC"/>
    <w:rsid w:val="0052487F"/>
    <w:rsid w:val="0052488B"/>
    <w:rsid w:val="00524C16"/>
    <w:rsid w:val="005253CE"/>
    <w:rsid w:val="00525E18"/>
    <w:rsid w:val="0052631B"/>
    <w:rsid w:val="00526AB0"/>
    <w:rsid w:val="00526C2A"/>
    <w:rsid w:val="00527385"/>
    <w:rsid w:val="00527460"/>
    <w:rsid w:val="005275F7"/>
    <w:rsid w:val="00527654"/>
    <w:rsid w:val="00527ABA"/>
    <w:rsid w:val="0053046C"/>
    <w:rsid w:val="005304F5"/>
    <w:rsid w:val="00530658"/>
    <w:rsid w:val="00530A9A"/>
    <w:rsid w:val="00531170"/>
    <w:rsid w:val="00531236"/>
    <w:rsid w:val="00531A13"/>
    <w:rsid w:val="00531DCE"/>
    <w:rsid w:val="00531E5C"/>
    <w:rsid w:val="00531EE7"/>
    <w:rsid w:val="0053202D"/>
    <w:rsid w:val="0053259B"/>
    <w:rsid w:val="00532980"/>
    <w:rsid w:val="00532F81"/>
    <w:rsid w:val="00534359"/>
    <w:rsid w:val="005346B2"/>
    <w:rsid w:val="00534892"/>
    <w:rsid w:val="00534946"/>
    <w:rsid w:val="00534B97"/>
    <w:rsid w:val="00534C68"/>
    <w:rsid w:val="00534DCF"/>
    <w:rsid w:val="005359D3"/>
    <w:rsid w:val="0053612E"/>
    <w:rsid w:val="00536281"/>
    <w:rsid w:val="00536A14"/>
    <w:rsid w:val="00537007"/>
    <w:rsid w:val="0053708A"/>
    <w:rsid w:val="0054014A"/>
    <w:rsid w:val="00540199"/>
    <w:rsid w:val="0054075F"/>
    <w:rsid w:val="00540AD7"/>
    <w:rsid w:val="00540FB2"/>
    <w:rsid w:val="00541102"/>
    <w:rsid w:val="00541BB6"/>
    <w:rsid w:val="00542D70"/>
    <w:rsid w:val="00542EFF"/>
    <w:rsid w:val="00542FDE"/>
    <w:rsid w:val="005430FC"/>
    <w:rsid w:val="00543687"/>
    <w:rsid w:val="00543760"/>
    <w:rsid w:val="00543D04"/>
    <w:rsid w:val="005443D2"/>
    <w:rsid w:val="005445D3"/>
    <w:rsid w:val="005446A7"/>
    <w:rsid w:val="00544BB5"/>
    <w:rsid w:val="00544E9F"/>
    <w:rsid w:val="005453C7"/>
    <w:rsid w:val="0054553C"/>
    <w:rsid w:val="00546019"/>
    <w:rsid w:val="0054617E"/>
    <w:rsid w:val="0054631C"/>
    <w:rsid w:val="00546422"/>
    <w:rsid w:val="00546C11"/>
    <w:rsid w:val="00547198"/>
    <w:rsid w:val="0054781D"/>
    <w:rsid w:val="00547BEB"/>
    <w:rsid w:val="00547D72"/>
    <w:rsid w:val="00547FE7"/>
    <w:rsid w:val="00550832"/>
    <w:rsid w:val="00550C10"/>
    <w:rsid w:val="00551896"/>
    <w:rsid w:val="0055191C"/>
    <w:rsid w:val="00551A7D"/>
    <w:rsid w:val="00551D31"/>
    <w:rsid w:val="005520E4"/>
    <w:rsid w:val="00552881"/>
    <w:rsid w:val="0055294C"/>
    <w:rsid w:val="005535A8"/>
    <w:rsid w:val="00553709"/>
    <w:rsid w:val="00553973"/>
    <w:rsid w:val="00554BF8"/>
    <w:rsid w:val="00554E33"/>
    <w:rsid w:val="005554B2"/>
    <w:rsid w:val="00555523"/>
    <w:rsid w:val="00555CAA"/>
    <w:rsid w:val="00555E1B"/>
    <w:rsid w:val="0055619F"/>
    <w:rsid w:val="005561E4"/>
    <w:rsid w:val="0055685F"/>
    <w:rsid w:val="00556AAA"/>
    <w:rsid w:val="00556FCE"/>
    <w:rsid w:val="005571E5"/>
    <w:rsid w:val="00557794"/>
    <w:rsid w:val="0055789A"/>
    <w:rsid w:val="00557A0F"/>
    <w:rsid w:val="00557D18"/>
    <w:rsid w:val="00560A30"/>
    <w:rsid w:val="00560AE0"/>
    <w:rsid w:val="005610DF"/>
    <w:rsid w:val="00561181"/>
    <w:rsid w:val="00561DAC"/>
    <w:rsid w:val="00561E2F"/>
    <w:rsid w:val="0056202E"/>
    <w:rsid w:val="00562335"/>
    <w:rsid w:val="0056296A"/>
    <w:rsid w:val="00562C1D"/>
    <w:rsid w:val="0056379C"/>
    <w:rsid w:val="00563A7E"/>
    <w:rsid w:val="00563BC2"/>
    <w:rsid w:val="00563C83"/>
    <w:rsid w:val="00563D1E"/>
    <w:rsid w:val="00564082"/>
    <w:rsid w:val="005642F3"/>
    <w:rsid w:val="005653E9"/>
    <w:rsid w:val="0056577F"/>
    <w:rsid w:val="005658ED"/>
    <w:rsid w:val="00565AB9"/>
    <w:rsid w:val="00565C87"/>
    <w:rsid w:val="005672CD"/>
    <w:rsid w:val="00567A21"/>
    <w:rsid w:val="00567E66"/>
    <w:rsid w:val="00567F17"/>
    <w:rsid w:val="00570102"/>
    <w:rsid w:val="0057014E"/>
    <w:rsid w:val="00570254"/>
    <w:rsid w:val="0057095D"/>
    <w:rsid w:val="00570AEA"/>
    <w:rsid w:val="00570FED"/>
    <w:rsid w:val="005711EB"/>
    <w:rsid w:val="005715C0"/>
    <w:rsid w:val="00571E21"/>
    <w:rsid w:val="00571E4E"/>
    <w:rsid w:val="00572043"/>
    <w:rsid w:val="00572292"/>
    <w:rsid w:val="00572874"/>
    <w:rsid w:val="00572A00"/>
    <w:rsid w:val="00572ACA"/>
    <w:rsid w:val="00572F5B"/>
    <w:rsid w:val="00573069"/>
    <w:rsid w:val="005737FE"/>
    <w:rsid w:val="00573987"/>
    <w:rsid w:val="00573DB1"/>
    <w:rsid w:val="005745A6"/>
    <w:rsid w:val="00574991"/>
    <w:rsid w:val="00574B10"/>
    <w:rsid w:val="00574C43"/>
    <w:rsid w:val="00574F83"/>
    <w:rsid w:val="005751D0"/>
    <w:rsid w:val="00575469"/>
    <w:rsid w:val="00575643"/>
    <w:rsid w:val="0057585F"/>
    <w:rsid w:val="00575A9C"/>
    <w:rsid w:val="00575D53"/>
    <w:rsid w:val="00575D77"/>
    <w:rsid w:val="00575DFA"/>
    <w:rsid w:val="00576529"/>
    <w:rsid w:val="005769E2"/>
    <w:rsid w:val="00576B93"/>
    <w:rsid w:val="00576D1C"/>
    <w:rsid w:val="00576D36"/>
    <w:rsid w:val="00576EFB"/>
    <w:rsid w:val="00577484"/>
    <w:rsid w:val="005774E6"/>
    <w:rsid w:val="00577886"/>
    <w:rsid w:val="00577B2D"/>
    <w:rsid w:val="0058026A"/>
    <w:rsid w:val="0058030F"/>
    <w:rsid w:val="00580422"/>
    <w:rsid w:val="00580618"/>
    <w:rsid w:val="00580881"/>
    <w:rsid w:val="00580953"/>
    <w:rsid w:val="00581056"/>
    <w:rsid w:val="00581074"/>
    <w:rsid w:val="005812EF"/>
    <w:rsid w:val="00581497"/>
    <w:rsid w:val="0058185E"/>
    <w:rsid w:val="00581D03"/>
    <w:rsid w:val="00582097"/>
    <w:rsid w:val="00582770"/>
    <w:rsid w:val="00582884"/>
    <w:rsid w:val="00582D41"/>
    <w:rsid w:val="00582F7C"/>
    <w:rsid w:val="005836A4"/>
    <w:rsid w:val="00583C9B"/>
    <w:rsid w:val="00583DF5"/>
    <w:rsid w:val="00583F32"/>
    <w:rsid w:val="00583FF5"/>
    <w:rsid w:val="005844AE"/>
    <w:rsid w:val="00584B69"/>
    <w:rsid w:val="00585269"/>
    <w:rsid w:val="005852B3"/>
    <w:rsid w:val="00585495"/>
    <w:rsid w:val="00585611"/>
    <w:rsid w:val="00585EAF"/>
    <w:rsid w:val="0058637C"/>
    <w:rsid w:val="0058655F"/>
    <w:rsid w:val="005865BB"/>
    <w:rsid w:val="0058693E"/>
    <w:rsid w:val="00586C82"/>
    <w:rsid w:val="00586E2B"/>
    <w:rsid w:val="00586EEF"/>
    <w:rsid w:val="005871D9"/>
    <w:rsid w:val="005901A3"/>
    <w:rsid w:val="00590263"/>
    <w:rsid w:val="00590383"/>
    <w:rsid w:val="0059087F"/>
    <w:rsid w:val="00590BA6"/>
    <w:rsid w:val="00590FC9"/>
    <w:rsid w:val="00591114"/>
    <w:rsid w:val="005917AC"/>
    <w:rsid w:val="005918B3"/>
    <w:rsid w:val="00591C57"/>
    <w:rsid w:val="00591E75"/>
    <w:rsid w:val="00592284"/>
    <w:rsid w:val="005922E1"/>
    <w:rsid w:val="0059259E"/>
    <w:rsid w:val="0059292D"/>
    <w:rsid w:val="0059321A"/>
    <w:rsid w:val="00593538"/>
    <w:rsid w:val="00593628"/>
    <w:rsid w:val="00593935"/>
    <w:rsid w:val="00593CC0"/>
    <w:rsid w:val="00593CE7"/>
    <w:rsid w:val="00594554"/>
    <w:rsid w:val="005945B8"/>
    <w:rsid w:val="00594C70"/>
    <w:rsid w:val="00594E7A"/>
    <w:rsid w:val="00595741"/>
    <w:rsid w:val="005961B6"/>
    <w:rsid w:val="005969A4"/>
    <w:rsid w:val="00596A05"/>
    <w:rsid w:val="00596B79"/>
    <w:rsid w:val="00596BD3"/>
    <w:rsid w:val="00596C08"/>
    <w:rsid w:val="00596C37"/>
    <w:rsid w:val="00597217"/>
    <w:rsid w:val="005973C8"/>
    <w:rsid w:val="00597A0B"/>
    <w:rsid w:val="00597AEB"/>
    <w:rsid w:val="00597E57"/>
    <w:rsid w:val="00597FF3"/>
    <w:rsid w:val="005A07E2"/>
    <w:rsid w:val="005A0BC5"/>
    <w:rsid w:val="005A0EC6"/>
    <w:rsid w:val="005A1458"/>
    <w:rsid w:val="005A1813"/>
    <w:rsid w:val="005A1918"/>
    <w:rsid w:val="005A1AC2"/>
    <w:rsid w:val="005A1B10"/>
    <w:rsid w:val="005A20DE"/>
    <w:rsid w:val="005A257F"/>
    <w:rsid w:val="005A267F"/>
    <w:rsid w:val="005A27E7"/>
    <w:rsid w:val="005A2C36"/>
    <w:rsid w:val="005A3619"/>
    <w:rsid w:val="005A38F5"/>
    <w:rsid w:val="005A3A2E"/>
    <w:rsid w:val="005A4005"/>
    <w:rsid w:val="005A4674"/>
    <w:rsid w:val="005A4718"/>
    <w:rsid w:val="005A4EC2"/>
    <w:rsid w:val="005A4F30"/>
    <w:rsid w:val="005A5326"/>
    <w:rsid w:val="005A5C85"/>
    <w:rsid w:val="005A5FB4"/>
    <w:rsid w:val="005A605C"/>
    <w:rsid w:val="005A60CD"/>
    <w:rsid w:val="005A6135"/>
    <w:rsid w:val="005A62C5"/>
    <w:rsid w:val="005A63AF"/>
    <w:rsid w:val="005A6B04"/>
    <w:rsid w:val="005A6B72"/>
    <w:rsid w:val="005A6BAF"/>
    <w:rsid w:val="005A6CB1"/>
    <w:rsid w:val="005A6E15"/>
    <w:rsid w:val="005A74C0"/>
    <w:rsid w:val="005A7B8D"/>
    <w:rsid w:val="005B077F"/>
    <w:rsid w:val="005B0FFB"/>
    <w:rsid w:val="005B1EB9"/>
    <w:rsid w:val="005B206A"/>
    <w:rsid w:val="005B24D5"/>
    <w:rsid w:val="005B2F9D"/>
    <w:rsid w:val="005B326B"/>
    <w:rsid w:val="005B346E"/>
    <w:rsid w:val="005B3A8C"/>
    <w:rsid w:val="005B3B5F"/>
    <w:rsid w:val="005B3DE4"/>
    <w:rsid w:val="005B3F12"/>
    <w:rsid w:val="005B482D"/>
    <w:rsid w:val="005B5AA5"/>
    <w:rsid w:val="005B5D75"/>
    <w:rsid w:val="005B5E58"/>
    <w:rsid w:val="005B60F9"/>
    <w:rsid w:val="005B64BA"/>
    <w:rsid w:val="005B6580"/>
    <w:rsid w:val="005B671E"/>
    <w:rsid w:val="005B6AF1"/>
    <w:rsid w:val="005B6DA3"/>
    <w:rsid w:val="005B6DBF"/>
    <w:rsid w:val="005B739A"/>
    <w:rsid w:val="005B7605"/>
    <w:rsid w:val="005B7939"/>
    <w:rsid w:val="005B7AA4"/>
    <w:rsid w:val="005C012C"/>
    <w:rsid w:val="005C0990"/>
    <w:rsid w:val="005C0AD4"/>
    <w:rsid w:val="005C0E62"/>
    <w:rsid w:val="005C1010"/>
    <w:rsid w:val="005C1087"/>
    <w:rsid w:val="005C11AB"/>
    <w:rsid w:val="005C1C6F"/>
    <w:rsid w:val="005C1CE5"/>
    <w:rsid w:val="005C21B3"/>
    <w:rsid w:val="005C2714"/>
    <w:rsid w:val="005C2860"/>
    <w:rsid w:val="005C2DBD"/>
    <w:rsid w:val="005C3365"/>
    <w:rsid w:val="005C3591"/>
    <w:rsid w:val="005C386A"/>
    <w:rsid w:val="005C3C10"/>
    <w:rsid w:val="005C3F0B"/>
    <w:rsid w:val="005C449D"/>
    <w:rsid w:val="005C49F3"/>
    <w:rsid w:val="005C4F99"/>
    <w:rsid w:val="005C5094"/>
    <w:rsid w:val="005C50B5"/>
    <w:rsid w:val="005C534D"/>
    <w:rsid w:val="005C5411"/>
    <w:rsid w:val="005C57FE"/>
    <w:rsid w:val="005C6333"/>
    <w:rsid w:val="005C656B"/>
    <w:rsid w:val="005C66AC"/>
    <w:rsid w:val="005C6752"/>
    <w:rsid w:val="005C68C9"/>
    <w:rsid w:val="005C7205"/>
    <w:rsid w:val="005C752C"/>
    <w:rsid w:val="005C7CDF"/>
    <w:rsid w:val="005D16AF"/>
    <w:rsid w:val="005D1E96"/>
    <w:rsid w:val="005D1F63"/>
    <w:rsid w:val="005D26D4"/>
    <w:rsid w:val="005D2B1A"/>
    <w:rsid w:val="005D2B21"/>
    <w:rsid w:val="005D2CB3"/>
    <w:rsid w:val="005D31EC"/>
    <w:rsid w:val="005D3355"/>
    <w:rsid w:val="005D3365"/>
    <w:rsid w:val="005D3908"/>
    <w:rsid w:val="005D39BC"/>
    <w:rsid w:val="005D39E4"/>
    <w:rsid w:val="005D3AB9"/>
    <w:rsid w:val="005D3BA3"/>
    <w:rsid w:val="005D4171"/>
    <w:rsid w:val="005D46A2"/>
    <w:rsid w:val="005D481D"/>
    <w:rsid w:val="005D4910"/>
    <w:rsid w:val="005D4E2F"/>
    <w:rsid w:val="005D5399"/>
    <w:rsid w:val="005D5A09"/>
    <w:rsid w:val="005D5B0C"/>
    <w:rsid w:val="005D6222"/>
    <w:rsid w:val="005D6352"/>
    <w:rsid w:val="005D6695"/>
    <w:rsid w:val="005D67B3"/>
    <w:rsid w:val="005D681B"/>
    <w:rsid w:val="005D7506"/>
    <w:rsid w:val="005D7F61"/>
    <w:rsid w:val="005D7F89"/>
    <w:rsid w:val="005D7FA9"/>
    <w:rsid w:val="005E03A4"/>
    <w:rsid w:val="005E05AA"/>
    <w:rsid w:val="005E097E"/>
    <w:rsid w:val="005E0CFD"/>
    <w:rsid w:val="005E1031"/>
    <w:rsid w:val="005E12C8"/>
    <w:rsid w:val="005E141D"/>
    <w:rsid w:val="005E16D6"/>
    <w:rsid w:val="005E22F6"/>
    <w:rsid w:val="005E271C"/>
    <w:rsid w:val="005E2909"/>
    <w:rsid w:val="005E3250"/>
    <w:rsid w:val="005E368F"/>
    <w:rsid w:val="005E3884"/>
    <w:rsid w:val="005E3E4E"/>
    <w:rsid w:val="005E3F14"/>
    <w:rsid w:val="005E4392"/>
    <w:rsid w:val="005E4A2F"/>
    <w:rsid w:val="005E4B57"/>
    <w:rsid w:val="005E4C85"/>
    <w:rsid w:val="005E57A5"/>
    <w:rsid w:val="005E5815"/>
    <w:rsid w:val="005E63DF"/>
    <w:rsid w:val="005E6593"/>
    <w:rsid w:val="005E6977"/>
    <w:rsid w:val="005E6A4F"/>
    <w:rsid w:val="005E7272"/>
    <w:rsid w:val="005E7457"/>
    <w:rsid w:val="005E7583"/>
    <w:rsid w:val="005E76C2"/>
    <w:rsid w:val="005E771F"/>
    <w:rsid w:val="005E79F3"/>
    <w:rsid w:val="005F06A5"/>
    <w:rsid w:val="005F092B"/>
    <w:rsid w:val="005F0CDC"/>
    <w:rsid w:val="005F13BD"/>
    <w:rsid w:val="005F14F6"/>
    <w:rsid w:val="005F1A77"/>
    <w:rsid w:val="005F1F52"/>
    <w:rsid w:val="005F1FBE"/>
    <w:rsid w:val="005F2648"/>
    <w:rsid w:val="005F2FD5"/>
    <w:rsid w:val="005F31E7"/>
    <w:rsid w:val="005F34E6"/>
    <w:rsid w:val="005F3793"/>
    <w:rsid w:val="005F3DCD"/>
    <w:rsid w:val="005F4DD2"/>
    <w:rsid w:val="005F5717"/>
    <w:rsid w:val="005F58DD"/>
    <w:rsid w:val="005F654B"/>
    <w:rsid w:val="005F6F17"/>
    <w:rsid w:val="005F71ED"/>
    <w:rsid w:val="005F7476"/>
    <w:rsid w:val="005F78BD"/>
    <w:rsid w:val="005F78E1"/>
    <w:rsid w:val="005F7D7F"/>
    <w:rsid w:val="005F7E01"/>
    <w:rsid w:val="006001CC"/>
    <w:rsid w:val="0060040C"/>
    <w:rsid w:val="00600671"/>
    <w:rsid w:val="006011F5"/>
    <w:rsid w:val="0060125E"/>
    <w:rsid w:val="006012CD"/>
    <w:rsid w:val="0060140F"/>
    <w:rsid w:val="00601AF5"/>
    <w:rsid w:val="00601DD5"/>
    <w:rsid w:val="0060223F"/>
    <w:rsid w:val="00602DF1"/>
    <w:rsid w:val="00602EBB"/>
    <w:rsid w:val="00603363"/>
    <w:rsid w:val="006034FA"/>
    <w:rsid w:val="00603FFF"/>
    <w:rsid w:val="00604506"/>
    <w:rsid w:val="00604841"/>
    <w:rsid w:val="00605573"/>
    <w:rsid w:val="00605620"/>
    <w:rsid w:val="006058F3"/>
    <w:rsid w:val="00605AC6"/>
    <w:rsid w:val="00605C5F"/>
    <w:rsid w:val="00606038"/>
    <w:rsid w:val="00606127"/>
    <w:rsid w:val="00607618"/>
    <w:rsid w:val="006076B5"/>
    <w:rsid w:val="00607781"/>
    <w:rsid w:val="00607A21"/>
    <w:rsid w:val="006103A7"/>
    <w:rsid w:val="006104EA"/>
    <w:rsid w:val="0061052E"/>
    <w:rsid w:val="00610DFD"/>
    <w:rsid w:val="00610EBE"/>
    <w:rsid w:val="00611221"/>
    <w:rsid w:val="006113AA"/>
    <w:rsid w:val="006113F9"/>
    <w:rsid w:val="006114FD"/>
    <w:rsid w:val="0061158C"/>
    <w:rsid w:val="00611872"/>
    <w:rsid w:val="00612656"/>
    <w:rsid w:val="00612845"/>
    <w:rsid w:val="00612D29"/>
    <w:rsid w:val="00612D7C"/>
    <w:rsid w:val="00612FA7"/>
    <w:rsid w:val="00613A9D"/>
    <w:rsid w:val="00613C1D"/>
    <w:rsid w:val="006144FC"/>
    <w:rsid w:val="00614B5E"/>
    <w:rsid w:val="00614B87"/>
    <w:rsid w:val="0061509C"/>
    <w:rsid w:val="006150DC"/>
    <w:rsid w:val="00615241"/>
    <w:rsid w:val="00615260"/>
    <w:rsid w:val="00615DF8"/>
    <w:rsid w:val="00617202"/>
    <w:rsid w:val="006172C5"/>
    <w:rsid w:val="006175FC"/>
    <w:rsid w:val="00617683"/>
    <w:rsid w:val="006177D1"/>
    <w:rsid w:val="0062024B"/>
    <w:rsid w:val="00620C89"/>
    <w:rsid w:val="006219CC"/>
    <w:rsid w:val="00621D44"/>
    <w:rsid w:val="00622051"/>
    <w:rsid w:val="00622495"/>
    <w:rsid w:val="006224FE"/>
    <w:rsid w:val="00622673"/>
    <w:rsid w:val="006226F4"/>
    <w:rsid w:val="00622864"/>
    <w:rsid w:val="006228A3"/>
    <w:rsid w:val="00622936"/>
    <w:rsid w:val="0062297A"/>
    <w:rsid w:val="006229E7"/>
    <w:rsid w:val="00623430"/>
    <w:rsid w:val="00623AE5"/>
    <w:rsid w:val="0062408D"/>
    <w:rsid w:val="006242B7"/>
    <w:rsid w:val="006246BD"/>
    <w:rsid w:val="0062475E"/>
    <w:rsid w:val="0062483C"/>
    <w:rsid w:val="00625096"/>
    <w:rsid w:val="00625390"/>
    <w:rsid w:val="00625715"/>
    <w:rsid w:val="00625BE6"/>
    <w:rsid w:val="006263A7"/>
    <w:rsid w:val="00626654"/>
    <w:rsid w:val="00626B02"/>
    <w:rsid w:val="00626BBE"/>
    <w:rsid w:val="006277A1"/>
    <w:rsid w:val="00627F5C"/>
    <w:rsid w:val="0063032B"/>
    <w:rsid w:val="00630396"/>
    <w:rsid w:val="0063067A"/>
    <w:rsid w:val="006312BA"/>
    <w:rsid w:val="006315C9"/>
    <w:rsid w:val="00631EB4"/>
    <w:rsid w:val="00632427"/>
    <w:rsid w:val="00632AD8"/>
    <w:rsid w:val="006338B9"/>
    <w:rsid w:val="00634207"/>
    <w:rsid w:val="006344E6"/>
    <w:rsid w:val="006346A4"/>
    <w:rsid w:val="006349EE"/>
    <w:rsid w:val="00634FCB"/>
    <w:rsid w:val="00635123"/>
    <w:rsid w:val="00635397"/>
    <w:rsid w:val="00635575"/>
    <w:rsid w:val="00635F1B"/>
    <w:rsid w:val="00636634"/>
    <w:rsid w:val="0063690A"/>
    <w:rsid w:val="0063691A"/>
    <w:rsid w:val="00636D98"/>
    <w:rsid w:val="00637204"/>
    <w:rsid w:val="00637C0A"/>
    <w:rsid w:val="00637CBD"/>
    <w:rsid w:val="00637D74"/>
    <w:rsid w:val="0064039A"/>
    <w:rsid w:val="006406E2"/>
    <w:rsid w:val="00641235"/>
    <w:rsid w:val="0064125D"/>
    <w:rsid w:val="00641514"/>
    <w:rsid w:val="0064193A"/>
    <w:rsid w:val="00641BD8"/>
    <w:rsid w:val="00641D9A"/>
    <w:rsid w:val="00641FD8"/>
    <w:rsid w:val="006429BC"/>
    <w:rsid w:val="00642AF6"/>
    <w:rsid w:val="00642B69"/>
    <w:rsid w:val="00642C07"/>
    <w:rsid w:val="00642E72"/>
    <w:rsid w:val="00643082"/>
    <w:rsid w:val="00643521"/>
    <w:rsid w:val="00643553"/>
    <w:rsid w:val="00643AF5"/>
    <w:rsid w:val="0064400A"/>
    <w:rsid w:val="00644124"/>
    <w:rsid w:val="0064416C"/>
    <w:rsid w:val="00644326"/>
    <w:rsid w:val="00644462"/>
    <w:rsid w:val="0064488E"/>
    <w:rsid w:val="006450CB"/>
    <w:rsid w:val="00645549"/>
    <w:rsid w:val="00645D2D"/>
    <w:rsid w:val="00645E93"/>
    <w:rsid w:val="0064635A"/>
    <w:rsid w:val="00646540"/>
    <w:rsid w:val="00646F9B"/>
    <w:rsid w:val="0064735B"/>
    <w:rsid w:val="00647A31"/>
    <w:rsid w:val="006502A5"/>
    <w:rsid w:val="0065149C"/>
    <w:rsid w:val="006515AC"/>
    <w:rsid w:val="00651C99"/>
    <w:rsid w:val="00652C8C"/>
    <w:rsid w:val="00652CE3"/>
    <w:rsid w:val="00652EE3"/>
    <w:rsid w:val="00652FAE"/>
    <w:rsid w:val="00652FD2"/>
    <w:rsid w:val="00653558"/>
    <w:rsid w:val="00653DF6"/>
    <w:rsid w:val="00653F77"/>
    <w:rsid w:val="0065574E"/>
    <w:rsid w:val="006558CE"/>
    <w:rsid w:val="006559E2"/>
    <w:rsid w:val="00655A01"/>
    <w:rsid w:val="00656052"/>
    <w:rsid w:val="006561D5"/>
    <w:rsid w:val="006563AB"/>
    <w:rsid w:val="00656DD4"/>
    <w:rsid w:val="00656E19"/>
    <w:rsid w:val="00656F8D"/>
    <w:rsid w:val="00656FC2"/>
    <w:rsid w:val="006572B8"/>
    <w:rsid w:val="00657823"/>
    <w:rsid w:val="00657BFB"/>
    <w:rsid w:val="00657C1E"/>
    <w:rsid w:val="00657C83"/>
    <w:rsid w:val="00657F1D"/>
    <w:rsid w:val="00660136"/>
    <w:rsid w:val="006602A5"/>
    <w:rsid w:val="0066042A"/>
    <w:rsid w:val="006604AC"/>
    <w:rsid w:val="006606B0"/>
    <w:rsid w:val="00660776"/>
    <w:rsid w:val="00660D04"/>
    <w:rsid w:val="00660E31"/>
    <w:rsid w:val="00661166"/>
    <w:rsid w:val="00661439"/>
    <w:rsid w:val="006616F0"/>
    <w:rsid w:val="00661E6B"/>
    <w:rsid w:val="00661ECF"/>
    <w:rsid w:val="0066205E"/>
    <w:rsid w:val="0066209C"/>
    <w:rsid w:val="0066257B"/>
    <w:rsid w:val="00662D4B"/>
    <w:rsid w:val="00663007"/>
    <w:rsid w:val="006632AB"/>
    <w:rsid w:val="006636CC"/>
    <w:rsid w:val="006644A2"/>
    <w:rsid w:val="006644B0"/>
    <w:rsid w:val="0066488E"/>
    <w:rsid w:val="00664A45"/>
    <w:rsid w:val="00664C9D"/>
    <w:rsid w:val="00664D5B"/>
    <w:rsid w:val="00664DA6"/>
    <w:rsid w:val="0066540C"/>
    <w:rsid w:val="00665705"/>
    <w:rsid w:val="006657A6"/>
    <w:rsid w:val="00665F8A"/>
    <w:rsid w:val="00666151"/>
    <w:rsid w:val="0066643C"/>
    <w:rsid w:val="00666718"/>
    <w:rsid w:val="00666C3B"/>
    <w:rsid w:val="0066716B"/>
    <w:rsid w:val="00667289"/>
    <w:rsid w:val="0066778F"/>
    <w:rsid w:val="006678B2"/>
    <w:rsid w:val="00667A94"/>
    <w:rsid w:val="00667C54"/>
    <w:rsid w:val="00667CC7"/>
    <w:rsid w:val="0067025B"/>
    <w:rsid w:val="00670340"/>
    <w:rsid w:val="0067077F"/>
    <w:rsid w:val="00670A15"/>
    <w:rsid w:val="00670E59"/>
    <w:rsid w:val="00671049"/>
    <w:rsid w:val="00671AC5"/>
    <w:rsid w:val="00671BA8"/>
    <w:rsid w:val="0067259D"/>
    <w:rsid w:val="006739B8"/>
    <w:rsid w:val="00674040"/>
    <w:rsid w:val="006745E6"/>
    <w:rsid w:val="00674D45"/>
    <w:rsid w:val="006754D8"/>
    <w:rsid w:val="00675969"/>
    <w:rsid w:val="00675A84"/>
    <w:rsid w:val="00675F19"/>
    <w:rsid w:val="00675F35"/>
    <w:rsid w:val="0067624A"/>
    <w:rsid w:val="006762CA"/>
    <w:rsid w:val="00676A04"/>
    <w:rsid w:val="00676E68"/>
    <w:rsid w:val="00676F4E"/>
    <w:rsid w:val="00677368"/>
    <w:rsid w:val="0067750B"/>
    <w:rsid w:val="006775B7"/>
    <w:rsid w:val="00677D98"/>
    <w:rsid w:val="0068082B"/>
    <w:rsid w:val="00681813"/>
    <w:rsid w:val="006819AC"/>
    <w:rsid w:val="00681AD6"/>
    <w:rsid w:val="00681C36"/>
    <w:rsid w:val="00681EA5"/>
    <w:rsid w:val="00681F01"/>
    <w:rsid w:val="00682223"/>
    <w:rsid w:val="00682626"/>
    <w:rsid w:val="00682882"/>
    <w:rsid w:val="006829DD"/>
    <w:rsid w:val="00682BD4"/>
    <w:rsid w:val="00682C05"/>
    <w:rsid w:val="00683332"/>
    <w:rsid w:val="00683B08"/>
    <w:rsid w:val="006847BD"/>
    <w:rsid w:val="00684E16"/>
    <w:rsid w:val="00684EBB"/>
    <w:rsid w:val="006852BB"/>
    <w:rsid w:val="00685316"/>
    <w:rsid w:val="00685722"/>
    <w:rsid w:val="00685ACE"/>
    <w:rsid w:val="00685C5A"/>
    <w:rsid w:val="00685EF5"/>
    <w:rsid w:val="00686652"/>
    <w:rsid w:val="006868EE"/>
    <w:rsid w:val="00686C30"/>
    <w:rsid w:val="00686D10"/>
    <w:rsid w:val="00686E45"/>
    <w:rsid w:val="006870AC"/>
    <w:rsid w:val="00687172"/>
    <w:rsid w:val="0068731B"/>
    <w:rsid w:val="006878F6"/>
    <w:rsid w:val="0069011E"/>
    <w:rsid w:val="006907B8"/>
    <w:rsid w:val="00690B24"/>
    <w:rsid w:val="0069119B"/>
    <w:rsid w:val="0069135B"/>
    <w:rsid w:val="006918E2"/>
    <w:rsid w:val="0069233D"/>
    <w:rsid w:val="00692359"/>
    <w:rsid w:val="0069260E"/>
    <w:rsid w:val="0069296E"/>
    <w:rsid w:val="00692AA1"/>
    <w:rsid w:val="00692C01"/>
    <w:rsid w:val="00692C52"/>
    <w:rsid w:val="0069321B"/>
    <w:rsid w:val="0069324A"/>
    <w:rsid w:val="00693427"/>
    <w:rsid w:val="00693A46"/>
    <w:rsid w:val="00693E4F"/>
    <w:rsid w:val="0069484E"/>
    <w:rsid w:val="00694A2E"/>
    <w:rsid w:val="00694E9B"/>
    <w:rsid w:val="00694EE0"/>
    <w:rsid w:val="00694EFD"/>
    <w:rsid w:val="0069567B"/>
    <w:rsid w:val="006958F9"/>
    <w:rsid w:val="00695995"/>
    <w:rsid w:val="006960AD"/>
    <w:rsid w:val="0069616D"/>
    <w:rsid w:val="006962DC"/>
    <w:rsid w:val="00696765"/>
    <w:rsid w:val="00696B0F"/>
    <w:rsid w:val="00697189"/>
    <w:rsid w:val="00697285"/>
    <w:rsid w:val="006974D0"/>
    <w:rsid w:val="00697731"/>
    <w:rsid w:val="00697E98"/>
    <w:rsid w:val="006A0202"/>
    <w:rsid w:val="006A05E5"/>
    <w:rsid w:val="006A07F5"/>
    <w:rsid w:val="006A0C99"/>
    <w:rsid w:val="006A104E"/>
    <w:rsid w:val="006A19C4"/>
    <w:rsid w:val="006A219C"/>
    <w:rsid w:val="006A2AD6"/>
    <w:rsid w:val="006A2AE9"/>
    <w:rsid w:val="006A37EF"/>
    <w:rsid w:val="006A392E"/>
    <w:rsid w:val="006A3EF7"/>
    <w:rsid w:val="006A4531"/>
    <w:rsid w:val="006A463A"/>
    <w:rsid w:val="006A497D"/>
    <w:rsid w:val="006A4A71"/>
    <w:rsid w:val="006A4AC3"/>
    <w:rsid w:val="006A4D24"/>
    <w:rsid w:val="006A4F62"/>
    <w:rsid w:val="006A50F3"/>
    <w:rsid w:val="006A585F"/>
    <w:rsid w:val="006A5BE3"/>
    <w:rsid w:val="006A61D3"/>
    <w:rsid w:val="006A6329"/>
    <w:rsid w:val="006A64A0"/>
    <w:rsid w:val="006A6592"/>
    <w:rsid w:val="006A68BA"/>
    <w:rsid w:val="006A6CCE"/>
    <w:rsid w:val="006A6F54"/>
    <w:rsid w:val="006A7167"/>
    <w:rsid w:val="006A7294"/>
    <w:rsid w:val="006A72D3"/>
    <w:rsid w:val="006A75CD"/>
    <w:rsid w:val="006A7C92"/>
    <w:rsid w:val="006A7F4A"/>
    <w:rsid w:val="006B000B"/>
    <w:rsid w:val="006B0166"/>
    <w:rsid w:val="006B0378"/>
    <w:rsid w:val="006B0547"/>
    <w:rsid w:val="006B0633"/>
    <w:rsid w:val="006B0707"/>
    <w:rsid w:val="006B08B8"/>
    <w:rsid w:val="006B0A6B"/>
    <w:rsid w:val="006B0ED1"/>
    <w:rsid w:val="006B1B16"/>
    <w:rsid w:val="006B2102"/>
    <w:rsid w:val="006B26BF"/>
    <w:rsid w:val="006B2723"/>
    <w:rsid w:val="006B27AA"/>
    <w:rsid w:val="006B2C20"/>
    <w:rsid w:val="006B2CA9"/>
    <w:rsid w:val="006B2DDE"/>
    <w:rsid w:val="006B32E7"/>
    <w:rsid w:val="006B365F"/>
    <w:rsid w:val="006B37A8"/>
    <w:rsid w:val="006B3978"/>
    <w:rsid w:val="006B3AFD"/>
    <w:rsid w:val="006B3E2B"/>
    <w:rsid w:val="006B3FCD"/>
    <w:rsid w:val="006B3FD1"/>
    <w:rsid w:val="006B4165"/>
    <w:rsid w:val="006B45C8"/>
    <w:rsid w:val="006B4E79"/>
    <w:rsid w:val="006B53D8"/>
    <w:rsid w:val="006B5BE9"/>
    <w:rsid w:val="006B623E"/>
    <w:rsid w:val="006B6D12"/>
    <w:rsid w:val="006B716A"/>
    <w:rsid w:val="006B76EF"/>
    <w:rsid w:val="006B7922"/>
    <w:rsid w:val="006B7BBB"/>
    <w:rsid w:val="006B7D2D"/>
    <w:rsid w:val="006B7DFC"/>
    <w:rsid w:val="006C002F"/>
    <w:rsid w:val="006C0246"/>
    <w:rsid w:val="006C03C3"/>
    <w:rsid w:val="006C082C"/>
    <w:rsid w:val="006C0871"/>
    <w:rsid w:val="006C1518"/>
    <w:rsid w:val="006C171C"/>
    <w:rsid w:val="006C1751"/>
    <w:rsid w:val="006C196B"/>
    <w:rsid w:val="006C1A4C"/>
    <w:rsid w:val="006C1FE7"/>
    <w:rsid w:val="006C205C"/>
    <w:rsid w:val="006C21C0"/>
    <w:rsid w:val="006C2207"/>
    <w:rsid w:val="006C2DF5"/>
    <w:rsid w:val="006C3269"/>
    <w:rsid w:val="006C347F"/>
    <w:rsid w:val="006C3568"/>
    <w:rsid w:val="006C3BD4"/>
    <w:rsid w:val="006C3FA2"/>
    <w:rsid w:val="006C4185"/>
    <w:rsid w:val="006C4229"/>
    <w:rsid w:val="006C4299"/>
    <w:rsid w:val="006C470E"/>
    <w:rsid w:val="006C4D60"/>
    <w:rsid w:val="006C4E08"/>
    <w:rsid w:val="006C4E6E"/>
    <w:rsid w:val="006C55C9"/>
    <w:rsid w:val="006C55EC"/>
    <w:rsid w:val="006C56EE"/>
    <w:rsid w:val="006C579F"/>
    <w:rsid w:val="006C5A1D"/>
    <w:rsid w:val="006C5F38"/>
    <w:rsid w:val="006C63AB"/>
    <w:rsid w:val="006C6A31"/>
    <w:rsid w:val="006C6C94"/>
    <w:rsid w:val="006C72AA"/>
    <w:rsid w:val="006C77A1"/>
    <w:rsid w:val="006C78B2"/>
    <w:rsid w:val="006D0127"/>
    <w:rsid w:val="006D1052"/>
    <w:rsid w:val="006D1198"/>
    <w:rsid w:val="006D134F"/>
    <w:rsid w:val="006D1767"/>
    <w:rsid w:val="006D1827"/>
    <w:rsid w:val="006D1B13"/>
    <w:rsid w:val="006D2088"/>
    <w:rsid w:val="006D282F"/>
    <w:rsid w:val="006D2DB3"/>
    <w:rsid w:val="006D3333"/>
    <w:rsid w:val="006D380F"/>
    <w:rsid w:val="006D3915"/>
    <w:rsid w:val="006D3CB0"/>
    <w:rsid w:val="006D4177"/>
    <w:rsid w:val="006D4436"/>
    <w:rsid w:val="006D445E"/>
    <w:rsid w:val="006D4954"/>
    <w:rsid w:val="006D49FB"/>
    <w:rsid w:val="006D514E"/>
    <w:rsid w:val="006D5D69"/>
    <w:rsid w:val="006D62DE"/>
    <w:rsid w:val="006D633A"/>
    <w:rsid w:val="006D643A"/>
    <w:rsid w:val="006D64F1"/>
    <w:rsid w:val="006D6608"/>
    <w:rsid w:val="006D67A1"/>
    <w:rsid w:val="006D68FE"/>
    <w:rsid w:val="006D6A45"/>
    <w:rsid w:val="006D6BA4"/>
    <w:rsid w:val="006D6FDC"/>
    <w:rsid w:val="006D784E"/>
    <w:rsid w:val="006D7865"/>
    <w:rsid w:val="006E0784"/>
    <w:rsid w:val="006E0C9C"/>
    <w:rsid w:val="006E0EB5"/>
    <w:rsid w:val="006E1295"/>
    <w:rsid w:val="006E2085"/>
    <w:rsid w:val="006E256B"/>
    <w:rsid w:val="006E27BE"/>
    <w:rsid w:val="006E291B"/>
    <w:rsid w:val="006E2AFD"/>
    <w:rsid w:val="006E3520"/>
    <w:rsid w:val="006E409A"/>
    <w:rsid w:val="006E46F5"/>
    <w:rsid w:val="006E4853"/>
    <w:rsid w:val="006E4924"/>
    <w:rsid w:val="006E4A92"/>
    <w:rsid w:val="006E64EF"/>
    <w:rsid w:val="006E67AD"/>
    <w:rsid w:val="006E6BB2"/>
    <w:rsid w:val="006E7929"/>
    <w:rsid w:val="006E7A92"/>
    <w:rsid w:val="006F0053"/>
    <w:rsid w:val="006F0B81"/>
    <w:rsid w:val="006F0F6E"/>
    <w:rsid w:val="006F0F95"/>
    <w:rsid w:val="006F11D6"/>
    <w:rsid w:val="006F1286"/>
    <w:rsid w:val="006F17F8"/>
    <w:rsid w:val="006F19C4"/>
    <w:rsid w:val="006F1AE2"/>
    <w:rsid w:val="006F1E00"/>
    <w:rsid w:val="006F1E5D"/>
    <w:rsid w:val="006F1EBA"/>
    <w:rsid w:val="006F1EF8"/>
    <w:rsid w:val="006F236F"/>
    <w:rsid w:val="006F299D"/>
    <w:rsid w:val="006F2AEC"/>
    <w:rsid w:val="006F2B54"/>
    <w:rsid w:val="006F2B9E"/>
    <w:rsid w:val="006F347A"/>
    <w:rsid w:val="006F37DA"/>
    <w:rsid w:val="006F3853"/>
    <w:rsid w:val="006F3C91"/>
    <w:rsid w:val="006F3EE8"/>
    <w:rsid w:val="006F4622"/>
    <w:rsid w:val="006F4772"/>
    <w:rsid w:val="006F49C7"/>
    <w:rsid w:val="006F4C27"/>
    <w:rsid w:val="006F500B"/>
    <w:rsid w:val="006F519E"/>
    <w:rsid w:val="006F5466"/>
    <w:rsid w:val="006F5642"/>
    <w:rsid w:val="006F575D"/>
    <w:rsid w:val="006F5A1D"/>
    <w:rsid w:val="006F5E53"/>
    <w:rsid w:val="006F60C8"/>
    <w:rsid w:val="006F61BE"/>
    <w:rsid w:val="006F68CB"/>
    <w:rsid w:val="006F7383"/>
    <w:rsid w:val="006F7AE5"/>
    <w:rsid w:val="006F7B47"/>
    <w:rsid w:val="006F7CDA"/>
    <w:rsid w:val="00700762"/>
    <w:rsid w:val="0070098D"/>
    <w:rsid w:val="00700B36"/>
    <w:rsid w:val="00700B6B"/>
    <w:rsid w:val="00700B7A"/>
    <w:rsid w:val="007013DC"/>
    <w:rsid w:val="00701467"/>
    <w:rsid w:val="00701969"/>
    <w:rsid w:val="00701BFD"/>
    <w:rsid w:val="007021DC"/>
    <w:rsid w:val="007022BF"/>
    <w:rsid w:val="00703090"/>
    <w:rsid w:val="007033C5"/>
    <w:rsid w:val="00703A87"/>
    <w:rsid w:val="00704108"/>
    <w:rsid w:val="007042D4"/>
    <w:rsid w:val="007042EF"/>
    <w:rsid w:val="007044A6"/>
    <w:rsid w:val="00704AE7"/>
    <w:rsid w:val="00704FA9"/>
    <w:rsid w:val="00705065"/>
    <w:rsid w:val="00705860"/>
    <w:rsid w:val="00705920"/>
    <w:rsid w:val="00705A1B"/>
    <w:rsid w:val="00705B7F"/>
    <w:rsid w:val="00706081"/>
    <w:rsid w:val="007060CE"/>
    <w:rsid w:val="00706169"/>
    <w:rsid w:val="00706713"/>
    <w:rsid w:val="0070677F"/>
    <w:rsid w:val="00706925"/>
    <w:rsid w:val="00706C59"/>
    <w:rsid w:val="00706EC3"/>
    <w:rsid w:val="00706F9C"/>
    <w:rsid w:val="007070EE"/>
    <w:rsid w:val="00707119"/>
    <w:rsid w:val="0070720E"/>
    <w:rsid w:val="0070721A"/>
    <w:rsid w:val="00707A50"/>
    <w:rsid w:val="00707C40"/>
    <w:rsid w:val="00707FD4"/>
    <w:rsid w:val="007104D9"/>
    <w:rsid w:val="00710BC6"/>
    <w:rsid w:val="00710C16"/>
    <w:rsid w:val="00710F22"/>
    <w:rsid w:val="00711318"/>
    <w:rsid w:val="00711343"/>
    <w:rsid w:val="007115AA"/>
    <w:rsid w:val="00711CBE"/>
    <w:rsid w:val="0071254D"/>
    <w:rsid w:val="007129D6"/>
    <w:rsid w:val="00712A32"/>
    <w:rsid w:val="00712E43"/>
    <w:rsid w:val="00713911"/>
    <w:rsid w:val="00713B85"/>
    <w:rsid w:val="0071459A"/>
    <w:rsid w:val="0071462D"/>
    <w:rsid w:val="0071482C"/>
    <w:rsid w:val="00714F84"/>
    <w:rsid w:val="00715225"/>
    <w:rsid w:val="0071526E"/>
    <w:rsid w:val="007158C2"/>
    <w:rsid w:val="0071596F"/>
    <w:rsid w:val="00715CD2"/>
    <w:rsid w:val="00715E04"/>
    <w:rsid w:val="007160FF"/>
    <w:rsid w:val="0071646B"/>
    <w:rsid w:val="00716734"/>
    <w:rsid w:val="00717B57"/>
    <w:rsid w:val="00717B59"/>
    <w:rsid w:val="00717F98"/>
    <w:rsid w:val="00720461"/>
    <w:rsid w:val="00720494"/>
    <w:rsid w:val="00720733"/>
    <w:rsid w:val="0072084A"/>
    <w:rsid w:val="00720CDA"/>
    <w:rsid w:val="00720CEE"/>
    <w:rsid w:val="007216D1"/>
    <w:rsid w:val="00721DEF"/>
    <w:rsid w:val="00721E73"/>
    <w:rsid w:val="00722337"/>
    <w:rsid w:val="007223BD"/>
    <w:rsid w:val="00722802"/>
    <w:rsid w:val="00723349"/>
    <w:rsid w:val="00723887"/>
    <w:rsid w:val="007238BB"/>
    <w:rsid w:val="007239F6"/>
    <w:rsid w:val="00723A5E"/>
    <w:rsid w:val="00724043"/>
    <w:rsid w:val="007247B9"/>
    <w:rsid w:val="007247BD"/>
    <w:rsid w:val="00724A40"/>
    <w:rsid w:val="007255F9"/>
    <w:rsid w:val="007258E7"/>
    <w:rsid w:val="00725AEF"/>
    <w:rsid w:val="007268FA"/>
    <w:rsid w:val="00726CDC"/>
    <w:rsid w:val="00726E7C"/>
    <w:rsid w:val="007270BC"/>
    <w:rsid w:val="007270DC"/>
    <w:rsid w:val="00727476"/>
    <w:rsid w:val="007275DC"/>
    <w:rsid w:val="007275F2"/>
    <w:rsid w:val="00727649"/>
    <w:rsid w:val="007276E7"/>
    <w:rsid w:val="007301E0"/>
    <w:rsid w:val="00730C54"/>
    <w:rsid w:val="00730F0F"/>
    <w:rsid w:val="0073124A"/>
    <w:rsid w:val="00731780"/>
    <w:rsid w:val="00731D74"/>
    <w:rsid w:val="00732D70"/>
    <w:rsid w:val="00732F87"/>
    <w:rsid w:val="007330CE"/>
    <w:rsid w:val="00733D7B"/>
    <w:rsid w:val="0073412A"/>
    <w:rsid w:val="007341B2"/>
    <w:rsid w:val="0073434E"/>
    <w:rsid w:val="00734996"/>
    <w:rsid w:val="00734B92"/>
    <w:rsid w:val="00734C2C"/>
    <w:rsid w:val="007358C8"/>
    <w:rsid w:val="00735DC7"/>
    <w:rsid w:val="00736269"/>
    <w:rsid w:val="007372CF"/>
    <w:rsid w:val="007373D2"/>
    <w:rsid w:val="0073783D"/>
    <w:rsid w:val="00740214"/>
    <w:rsid w:val="0074074A"/>
    <w:rsid w:val="007409DE"/>
    <w:rsid w:val="00740C11"/>
    <w:rsid w:val="00740D0A"/>
    <w:rsid w:val="00741325"/>
    <w:rsid w:val="007413A3"/>
    <w:rsid w:val="00741A84"/>
    <w:rsid w:val="00741B78"/>
    <w:rsid w:val="00741DB8"/>
    <w:rsid w:val="007420CD"/>
    <w:rsid w:val="007426B9"/>
    <w:rsid w:val="00742989"/>
    <w:rsid w:val="00742A83"/>
    <w:rsid w:val="00742CEB"/>
    <w:rsid w:val="007435B6"/>
    <w:rsid w:val="007436BC"/>
    <w:rsid w:val="00744BF5"/>
    <w:rsid w:val="007450A7"/>
    <w:rsid w:val="0074546D"/>
    <w:rsid w:val="0074554A"/>
    <w:rsid w:val="00745840"/>
    <w:rsid w:val="00745EAE"/>
    <w:rsid w:val="0074605E"/>
    <w:rsid w:val="007463DA"/>
    <w:rsid w:val="007469A1"/>
    <w:rsid w:val="00746A31"/>
    <w:rsid w:val="00746E6B"/>
    <w:rsid w:val="00747408"/>
    <w:rsid w:val="00747548"/>
    <w:rsid w:val="007478FA"/>
    <w:rsid w:val="00747CC2"/>
    <w:rsid w:val="0075042A"/>
    <w:rsid w:val="007507E8"/>
    <w:rsid w:val="0075096F"/>
    <w:rsid w:val="00750982"/>
    <w:rsid w:val="00750A2E"/>
    <w:rsid w:val="00751261"/>
    <w:rsid w:val="007517D8"/>
    <w:rsid w:val="00751817"/>
    <w:rsid w:val="00751A24"/>
    <w:rsid w:val="00751C5B"/>
    <w:rsid w:val="00751F14"/>
    <w:rsid w:val="007523E8"/>
    <w:rsid w:val="00752CC1"/>
    <w:rsid w:val="00752EED"/>
    <w:rsid w:val="007533F8"/>
    <w:rsid w:val="00753B21"/>
    <w:rsid w:val="00753CA6"/>
    <w:rsid w:val="00753F68"/>
    <w:rsid w:val="007541F3"/>
    <w:rsid w:val="0075458A"/>
    <w:rsid w:val="007545FF"/>
    <w:rsid w:val="00754754"/>
    <w:rsid w:val="007547DC"/>
    <w:rsid w:val="00754C76"/>
    <w:rsid w:val="007550D3"/>
    <w:rsid w:val="007557DB"/>
    <w:rsid w:val="007561EF"/>
    <w:rsid w:val="007564BD"/>
    <w:rsid w:val="00756825"/>
    <w:rsid w:val="007574E8"/>
    <w:rsid w:val="0075769B"/>
    <w:rsid w:val="00757839"/>
    <w:rsid w:val="007579EC"/>
    <w:rsid w:val="00757B8E"/>
    <w:rsid w:val="00757EBA"/>
    <w:rsid w:val="007600B1"/>
    <w:rsid w:val="007602C3"/>
    <w:rsid w:val="0076041E"/>
    <w:rsid w:val="00760536"/>
    <w:rsid w:val="0076067E"/>
    <w:rsid w:val="007606EA"/>
    <w:rsid w:val="00760B4D"/>
    <w:rsid w:val="00761789"/>
    <w:rsid w:val="0076182B"/>
    <w:rsid w:val="00761879"/>
    <w:rsid w:val="00761EA9"/>
    <w:rsid w:val="00762B62"/>
    <w:rsid w:val="00762F91"/>
    <w:rsid w:val="00763628"/>
    <w:rsid w:val="007637AD"/>
    <w:rsid w:val="0076396F"/>
    <w:rsid w:val="00763EF7"/>
    <w:rsid w:val="00764290"/>
    <w:rsid w:val="00764EB0"/>
    <w:rsid w:val="007650A2"/>
    <w:rsid w:val="007650C0"/>
    <w:rsid w:val="0076548B"/>
    <w:rsid w:val="007655E2"/>
    <w:rsid w:val="007656DF"/>
    <w:rsid w:val="00765B20"/>
    <w:rsid w:val="00766143"/>
    <w:rsid w:val="00766634"/>
    <w:rsid w:val="00766B62"/>
    <w:rsid w:val="00766B94"/>
    <w:rsid w:val="00767776"/>
    <w:rsid w:val="00767DCE"/>
    <w:rsid w:val="00767EBF"/>
    <w:rsid w:val="00767FCF"/>
    <w:rsid w:val="00770426"/>
    <w:rsid w:val="007716CA"/>
    <w:rsid w:val="00771964"/>
    <w:rsid w:val="00771BC8"/>
    <w:rsid w:val="007739FE"/>
    <w:rsid w:val="00773D61"/>
    <w:rsid w:val="0077419A"/>
    <w:rsid w:val="00774822"/>
    <w:rsid w:val="00774C1C"/>
    <w:rsid w:val="00774DB3"/>
    <w:rsid w:val="00775B43"/>
    <w:rsid w:val="00775C49"/>
    <w:rsid w:val="00775D47"/>
    <w:rsid w:val="00775EA4"/>
    <w:rsid w:val="00775F0D"/>
    <w:rsid w:val="007763A0"/>
    <w:rsid w:val="00776C21"/>
    <w:rsid w:val="0077720B"/>
    <w:rsid w:val="007776F8"/>
    <w:rsid w:val="007776F9"/>
    <w:rsid w:val="00777742"/>
    <w:rsid w:val="00777B3F"/>
    <w:rsid w:val="00777E8F"/>
    <w:rsid w:val="00777F4B"/>
    <w:rsid w:val="00780043"/>
    <w:rsid w:val="007805C3"/>
    <w:rsid w:val="0078067A"/>
    <w:rsid w:val="00780AA1"/>
    <w:rsid w:val="00780B1F"/>
    <w:rsid w:val="00780B40"/>
    <w:rsid w:val="00780CCD"/>
    <w:rsid w:val="0078107E"/>
    <w:rsid w:val="00781209"/>
    <w:rsid w:val="00781306"/>
    <w:rsid w:val="00781368"/>
    <w:rsid w:val="0078196D"/>
    <w:rsid w:val="00781B24"/>
    <w:rsid w:val="00781BA3"/>
    <w:rsid w:val="00781EB1"/>
    <w:rsid w:val="00781F69"/>
    <w:rsid w:val="00782089"/>
    <w:rsid w:val="00782196"/>
    <w:rsid w:val="007826E0"/>
    <w:rsid w:val="00782934"/>
    <w:rsid w:val="00782BB8"/>
    <w:rsid w:val="00782E52"/>
    <w:rsid w:val="007830A3"/>
    <w:rsid w:val="007830DA"/>
    <w:rsid w:val="007835F4"/>
    <w:rsid w:val="00783AA7"/>
    <w:rsid w:val="00783B31"/>
    <w:rsid w:val="00784546"/>
    <w:rsid w:val="0078510B"/>
    <w:rsid w:val="007852C8"/>
    <w:rsid w:val="0078598B"/>
    <w:rsid w:val="00785A44"/>
    <w:rsid w:val="00786E88"/>
    <w:rsid w:val="00786EA3"/>
    <w:rsid w:val="0078749C"/>
    <w:rsid w:val="00790CE4"/>
    <w:rsid w:val="00790D40"/>
    <w:rsid w:val="007915F0"/>
    <w:rsid w:val="0079163A"/>
    <w:rsid w:val="00791968"/>
    <w:rsid w:val="00791A8E"/>
    <w:rsid w:val="0079243F"/>
    <w:rsid w:val="00792745"/>
    <w:rsid w:val="00792918"/>
    <w:rsid w:val="00792B5D"/>
    <w:rsid w:val="00792D56"/>
    <w:rsid w:val="00792D81"/>
    <w:rsid w:val="00792F96"/>
    <w:rsid w:val="00793285"/>
    <w:rsid w:val="00793ACF"/>
    <w:rsid w:val="00794027"/>
    <w:rsid w:val="00794590"/>
    <w:rsid w:val="007945AE"/>
    <w:rsid w:val="00794CB3"/>
    <w:rsid w:val="00794E54"/>
    <w:rsid w:val="0079500D"/>
    <w:rsid w:val="0079546B"/>
    <w:rsid w:val="007957CC"/>
    <w:rsid w:val="00795C75"/>
    <w:rsid w:val="0079616E"/>
    <w:rsid w:val="0079621F"/>
    <w:rsid w:val="00796441"/>
    <w:rsid w:val="007966E3"/>
    <w:rsid w:val="00796D97"/>
    <w:rsid w:val="00797760"/>
    <w:rsid w:val="007A03B2"/>
    <w:rsid w:val="007A07FA"/>
    <w:rsid w:val="007A0BED"/>
    <w:rsid w:val="007A0C74"/>
    <w:rsid w:val="007A0D46"/>
    <w:rsid w:val="007A1835"/>
    <w:rsid w:val="007A1C0A"/>
    <w:rsid w:val="007A29C3"/>
    <w:rsid w:val="007A2BFF"/>
    <w:rsid w:val="007A2FBF"/>
    <w:rsid w:val="007A349B"/>
    <w:rsid w:val="007A3534"/>
    <w:rsid w:val="007A3799"/>
    <w:rsid w:val="007A4746"/>
    <w:rsid w:val="007A47F6"/>
    <w:rsid w:val="007A484C"/>
    <w:rsid w:val="007A5077"/>
    <w:rsid w:val="007A53D4"/>
    <w:rsid w:val="007A590F"/>
    <w:rsid w:val="007A5AB3"/>
    <w:rsid w:val="007A67AC"/>
    <w:rsid w:val="007A7071"/>
    <w:rsid w:val="007A760E"/>
    <w:rsid w:val="007A78BF"/>
    <w:rsid w:val="007A78E8"/>
    <w:rsid w:val="007A7B56"/>
    <w:rsid w:val="007B0CB7"/>
    <w:rsid w:val="007B0E1B"/>
    <w:rsid w:val="007B1517"/>
    <w:rsid w:val="007B1561"/>
    <w:rsid w:val="007B16CA"/>
    <w:rsid w:val="007B17EC"/>
    <w:rsid w:val="007B1B00"/>
    <w:rsid w:val="007B1C10"/>
    <w:rsid w:val="007B2416"/>
    <w:rsid w:val="007B26A2"/>
    <w:rsid w:val="007B2D6E"/>
    <w:rsid w:val="007B32B1"/>
    <w:rsid w:val="007B3514"/>
    <w:rsid w:val="007B3DA7"/>
    <w:rsid w:val="007B446A"/>
    <w:rsid w:val="007B5341"/>
    <w:rsid w:val="007B5CAD"/>
    <w:rsid w:val="007B5DA7"/>
    <w:rsid w:val="007B6122"/>
    <w:rsid w:val="007B61B7"/>
    <w:rsid w:val="007B620D"/>
    <w:rsid w:val="007B63A4"/>
    <w:rsid w:val="007B63F1"/>
    <w:rsid w:val="007B6812"/>
    <w:rsid w:val="007B76BA"/>
    <w:rsid w:val="007B77A4"/>
    <w:rsid w:val="007B7C36"/>
    <w:rsid w:val="007B7E60"/>
    <w:rsid w:val="007C0056"/>
    <w:rsid w:val="007C0236"/>
    <w:rsid w:val="007C0317"/>
    <w:rsid w:val="007C0572"/>
    <w:rsid w:val="007C0B54"/>
    <w:rsid w:val="007C11AA"/>
    <w:rsid w:val="007C15FE"/>
    <w:rsid w:val="007C16F2"/>
    <w:rsid w:val="007C1DF8"/>
    <w:rsid w:val="007C20F8"/>
    <w:rsid w:val="007C212F"/>
    <w:rsid w:val="007C25F2"/>
    <w:rsid w:val="007C3299"/>
    <w:rsid w:val="007C3971"/>
    <w:rsid w:val="007C3CDE"/>
    <w:rsid w:val="007C3EF3"/>
    <w:rsid w:val="007C4334"/>
    <w:rsid w:val="007C4436"/>
    <w:rsid w:val="007C45E8"/>
    <w:rsid w:val="007C4AD5"/>
    <w:rsid w:val="007C52DB"/>
    <w:rsid w:val="007C5BD1"/>
    <w:rsid w:val="007C5D4F"/>
    <w:rsid w:val="007C5DAA"/>
    <w:rsid w:val="007C5F2E"/>
    <w:rsid w:val="007C72AD"/>
    <w:rsid w:val="007C7D8F"/>
    <w:rsid w:val="007C7F05"/>
    <w:rsid w:val="007D01DD"/>
    <w:rsid w:val="007D085E"/>
    <w:rsid w:val="007D0C7A"/>
    <w:rsid w:val="007D0CB3"/>
    <w:rsid w:val="007D11CD"/>
    <w:rsid w:val="007D13F1"/>
    <w:rsid w:val="007D1439"/>
    <w:rsid w:val="007D16A8"/>
    <w:rsid w:val="007D16B2"/>
    <w:rsid w:val="007D1BB3"/>
    <w:rsid w:val="007D20F4"/>
    <w:rsid w:val="007D2518"/>
    <w:rsid w:val="007D261A"/>
    <w:rsid w:val="007D2736"/>
    <w:rsid w:val="007D2BBE"/>
    <w:rsid w:val="007D2E19"/>
    <w:rsid w:val="007D2E56"/>
    <w:rsid w:val="007D31F3"/>
    <w:rsid w:val="007D39E0"/>
    <w:rsid w:val="007D3A19"/>
    <w:rsid w:val="007D3F3C"/>
    <w:rsid w:val="007D4307"/>
    <w:rsid w:val="007D466E"/>
    <w:rsid w:val="007D4F20"/>
    <w:rsid w:val="007D4FB3"/>
    <w:rsid w:val="007D505B"/>
    <w:rsid w:val="007D506C"/>
    <w:rsid w:val="007D5101"/>
    <w:rsid w:val="007D528E"/>
    <w:rsid w:val="007D52E6"/>
    <w:rsid w:val="007D5472"/>
    <w:rsid w:val="007D5492"/>
    <w:rsid w:val="007D5942"/>
    <w:rsid w:val="007D5D38"/>
    <w:rsid w:val="007D6558"/>
    <w:rsid w:val="007D670F"/>
    <w:rsid w:val="007D6ABB"/>
    <w:rsid w:val="007D6F10"/>
    <w:rsid w:val="007D6F90"/>
    <w:rsid w:val="007D71BF"/>
    <w:rsid w:val="007D7318"/>
    <w:rsid w:val="007D779A"/>
    <w:rsid w:val="007E08B9"/>
    <w:rsid w:val="007E0AC0"/>
    <w:rsid w:val="007E0C2C"/>
    <w:rsid w:val="007E0C45"/>
    <w:rsid w:val="007E0CB1"/>
    <w:rsid w:val="007E13FE"/>
    <w:rsid w:val="007E13FF"/>
    <w:rsid w:val="007E1938"/>
    <w:rsid w:val="007E1B18"/>
    <w:rsid w:val="007E2431"/>
    <w:rsid w:val="007E2CFF"/>
    <w:rsid w:val="007E31D1"/>
    <w:rsid w:val="007E3BD2"/>
    <w:rsid w:val="007E3BE1"/>
    <w:rsid w:val="007E40FF"/>
    <w:rsid w:val="007E418E"/>
    <w:rsid w:val="007E41D1"/>
    <w:rsid w:val="007E4499"/>
    <w:rsid w:val="007E4D80"/>
    <w:rsid w:val="007E4E55"/>
    <w:rsid w:val="007E4F0A"/>
    <w:rsid w:val="007E5671"/>
    <w:rsid w:val="007E569C"/>
    <w:rsid w:val="007E5FA7"/>
    <w:rsid w:val="007E5FD9"/>
    <w:rsid w:val="007E6F0F"/>
    <w:rsid w:val="007E7654"/>
    <w:rsid w:val="007E7671"/>
    <w:rsid w:val="007E76FF"/>
    <w:rsid w:val="007E77D2"/>
    <w:rsid w:val="007E7815"/>
    <w:rsid w:val="007E797F"/>
    <w:rsid w:val="007E79B0"/>
    <w:rsid w:val="007E7CD5"/>
    <w:rsid w:val="007F0056"/>
    <w:rsid w:val="007F0AA2"/>
    <w:rsid w:val="007F0B13"/>
    <w:rsid w:val="007F0FB2"/>
    <w:rsid w:val="007F2401"/>
    <w:rsid w:val="007F24EF"/>
    <w:rsid w:val="007F291E"/>
    <w:rsid w:val="007F3517"/>
    <w:rsid w:val="007F35B0"/>
    <w:rsid w:val="007F373B"/>
    <w:rsid w:val="007F3B9F"/>
    <w:rsid w:val="007F478B"/>
    <w:rsid w:val="007F4D1B"/>
    <w:rsid w:val="007F4D2E"/>
    <w:rsid w:val="007F533B"/>
    <w:rsid w:val="007F5383"/>
    <w:rsid w:val="007F5582"/>
    <w:rsid w:val="007F5843"/>
    <w:rsid w:val="007F5E6F"/>
    <w:rsid w:val="007F65EB"/>
    <w:rsid w:val="007F68CF"/>
    <w:rsid w:val="007F6934"/>
    <w:rsid w:val="007F6DBE"/>
    <w:rsid w:val="007F73B2"/>
    <w:rsid w:val="0080079A"/>
    <w:rsid w:val="0080098B"/>
    <w:rsid w:val="00800B0B"/>
    <w:rsid w:val="00800C14"/>
    <w:rsid w:val="00800C47"/>
    <w:rsid w:val="0080177A"/>
    <w:rsid w:val="00801C45"/>
    <w:rsid w:val="00801D9D"/>
    <w:rsid w:val="008023FA"/>
    <w:rsid w:val="0080254D"/>
    <w:rsid w:val="0080272B"/>
    <w:rsid w:val="0080272C"/>
    <w:rsid w:val="008027CD"/>
    <w:rsid w:val="008029A7"/>
    <w:rsid w:val="00802E78"/>
    <w:rsid w:val="00802EAF"/>
    <w:rsid w:val="00802F94"/>
    <w:rsid w:val="00803F33"/>
    <w:rsid w:val="00804376"/>
    <w:rsid w:val="008045A9"/>
    <w:rsid w:val="00804A05"/>
    <w:rsid w:val="00804B78"/>
    <w:rsid w:val="00804B99"/>
    <w:rsid w:val="0080530F"/>
    <w:rsid w:val="0080543A"/>
    <w:rsid w:val="0080551F"/>
    <w:rsid w:val="008059B3"/>
    <w:rsid w:val="00805C60"/>
    <w:rsid w:val="00805D67"/>
    <w:rsid w:val="0080642B"/>
    <w:rsid w:val="00806439"/>
    <w:rsid w:val="00806CFB"/>
    <w:rsid w:val="008071A7"/>
    <w:rsid w:val="00807274"/>
    <w:rsid w:val="008074E7"/>
    <w:rsid w:val="0080776F"/>
    <w:rsid w:val="00807A87"/>
    <w:rsid w:val="00810BC2"/>
    <w:rsid w:val="008111A8"/>
    <w:rsid w:val="00811661"/>
    <w:rsid w:val="00811B15"/>
    <w:rsid w:val="00812221"/>
    <w:rsid w:val="00812336"/>
    <w:rsid w:val="00812927"/>
    <w:rsid w:val="00812C9A"/>
    <w:rsid w:val="00812DE8"/>
    <w:rsid w:val="00812FA7"/>
    <w:rsid w:val="00813017"/>
    <w:rsid w:val="008130F0"/>
    <w:rsid w:val="00813274"/>
    <w:rsid w:val="008137A5"/>
    <w:rsid w:val="00813D16"/>
    <w:rsid w:val="00814590"/>
    <w:rsid w:val="0081472E"/>
    <w:rsid w:val="00814B1A"/>
    <w:rsid w:val="008153A5"/>
    <w:rsid w:val="008155E7"/>
    <w:rsid w:val="00815770"/>
    <w:rsid w:val="008158AA"/>
    <w:rsid w:val="00815BCA"/>
    <w:rsid w:val="00815D42"/>
    <w:rsid w:val="00815D7A"/>
    <w:rsid w:val="00815F84"/>
    <w:rsid w:val="00816956"/>
    <w:rsid w:val="00816ADA"/>
    <w:rsid w:val="00816B8F"/>
    <w:rsid w:val="00816D28"/>
    <w:rsid w:val="00817100"/>
    <w:rsid w:val="00817820"/>
    <w:rsid w:val="00820598"/>
    <w:rsid w:val="00820602"/>
    <w:rsid w:val="00820AAD"/>
    <w:rsid w:val="0082190F"/>
    <w:rsid w:val="00821B3D"/>
    <w:rsid w:val="00821F59"/>
    <w:rsid w:val="008226B1"/>
    <w:rsid w:val="0082275F"/>
    <w:rsid w:val="00822E14"/>
    <w:rsid w:val="00822F01"/>
    <w:rsid w:val="00823208"/>
    <w:rsid w:val="0082343F"/>
    <w:rsid w:val="0082359C"/>
    <w:rsid w:val="00823615"/>
    <w:rsid w:val="0082363E"/>
    <w:rsid w:val="00823A28"/>
    <w:rsid w:val="00823EC9"/>
    <w:rsid w:val="008243CA"/>
    <w:rsid w:val="008247DE"/>
    <w:rsid w:val="00824872"/>
    <w:rsid w:val="008249FE"/>
    <w:rsid w:val="00824DEF"/>
    <w:rsid w:val="00825156"/>
    <w:rsid w:val="0082537D"/>
    <w:rsid w:val="00825A8E"/>
    <w:rsid w:val="008267B4"/>
    <w:rsid w:val="008267BF"/>
    <w:rsid w:val="0082682F"/>
    <w:rsid w:val="00826D02"/>
    <w:rsid w:val="00826EFA"/>
    <w:rsid w:val="00827229"/>
    <w:rsid w:val="00827696"/>
    <w:rsid w:val="00827702"/>
    <w:rsid w:val="0082783B"/>
    <w:rsid w:val="0082799B"/>
    <w:rsid w:val="00827A69"/>
    <w:rsid w:val="00827AB0"/>
    <w:rsid w:val="00827CE8"/>
    <w:rsid w:val="008300B8"/>
    <w:rsid w:val="008302E8"/>
    <w:rsid w:val="008303E0"/>
    <w:rsid w:val="008306BB"/>
    <w:rsid w:val="008306F6"/>
    <w:rsid w:val="00830793"/>
    <w:rsid w:val="00830FFB"/>
    <w:rsid w:val="00831067"/>
    <w:rsid w:val="00831375"/>
    <w:rsid w:val="008315FC"/>
    <w:rsid w:val="00831B26"/>
    <w:rsid w:val="00831C5B"/>
    <w:rsid w:val="00831CE6"/>
    <w:rsid w:val="00832036"/>
    <w:rsid w:val="00832367"/>
    <w:rsid w:val="00832388"/>
    <w:rsid w:val="008324EA"/>
    <w:rsid w:val="00832A76"/>
    <w:rsid w:val="00832BF3"/>
    <w:rsid w:val="00832F3A"/>
    <w:rsid w:val="00833019"/>
    <w:rsid w:val="0083323A"/>
    <w:rsid w:val="0083333D"/>
    <w:rsid w:val="008341AF"/>
    <w:rsid w:val="008343FA"/>
    <w:rsid w:val="008348A6"/>
    <w:rsid w:val="00834FB3"/>
    <w:rsid w:val="00835258"/>
    <w:rsid w:val="00835625"/>
    <w:rsid w:val="0083594B"/>
    <w:rsid w:val="00837556"/>
    <w:rsid w:val="008400ED"/>
    <w:rsid w:val="008404A4"/>
    <w:rsid w:val="00840736"/>
    <w:rsid w:val="008407C0"/>
    <w:rsid w:val="00840BCA"/>
    <w:rsid w:val="008410F2"/>
    <w:rsid w:val="00841C50"/>
    <w:rsid w:val="00841F21"/>
    <w:rsid w:val="00841F9C"/>
    <w:rsid w:val="008425F0"/>
    <w:rsid w:val="00843476"/>
    <w:rsid w:val="0084394E"/>
    <w:rsid w:val="00843B3F"/>
    <w:rsid w:val="00843EE0"/>
    <w:rsid w:val="00844091"/>
    <w:rsid w:val="008441C7"/>
    <w:rsid w:val="00844D5B"/>
    <w:rsid w:val="00844DEF"/>
    <w:rsid w:val="00845191"/>
    <w:rsid w:val="00845B37"/>
    <w:rsid w:val="0084626E"/>
    <w:rsid w:val="008463EF"/>
    <w:rsid w:val="00846573"/>
    <w:rsid w:val="008465A0"/>
    <w:rsid w:val="008466BB"/>
    <w:rsid w:val="00846D37"/>
    <w:rsid w:val="00846E70"/>
    <w:rsid w:val="00847111"/>
    <w:rsid w:val="0084713A"/>
    <w:rsid w:val="00847524"/>
    <w:rsid w:val="00847603"/>
    <w:rsid w:val="00847909"/>
    <w:rsid w:val="00847ECC"/>
    <w:rsid w:val="008504A0"/>
    <w:rsid w:val="008507AA"/>
    <w:rsid w:val="0085087C"/>
    <w:rsid w:val="00850E06"/>
    <w:rsid w:val="00851146"/>
    <w:rsid w:val="008514AF"/>
    <w:rsid w:val="00851CBF"/>
    <w:rsid w:val="00851D47"/>
    <w:rsid w:val="00852EDE"/>
    <w:rsid w:val="0085331F"/>
    <w:rsid w:val="00853350"/>
    <w:rsid w:val="0085439A"/>
    <w:rsid w:val="00854468"/>
    <w:rsid w:val="00854748"/>
    <w:rsid w:val="00854C1E"/>
    <w:rsid w:val="00854C91"/>
    <w:rsid w:val="00854EF0"/>
    <w:rsid w:val="00855320"/>
    <w:rsid w:val="008556AB"/>
    <w:rsid w:val="00855741"/>
    <w:rsid w:val="00855742"/>
    <w:rsid w:val="0085576A"/>
    <w:rsid w:val="00855E24"/>
    <w:rsid w:val="0085619E"/>
    <w:rsid w:val="008568CA"/>
    <w:rsid w:val="00857083"/>
    <w:rsid w:val="008571E3"/>
    <w:rsid w:val="00857574"/>
    <w:rsid w:val="00857AA1"/>
    <w:rsid w:val="00857E2A"/>
    <w:rsid w:val="00857E3D"/>
    <w:rsid w:val="0086004A"/>
    <w:rsid w:val="008602AB"/>
    <w:rsid w:val="0086032A"/>
    <w:rsid w:val="0086035B"/>
    <w:rsid w:val="00860390"/>
    <w:rsid w:val="008603D8"/>
    <w:rsid w:val="008607B1"/>
    <w:rsid w:val="00860A6F"/>
    <w:rsid w:val="00860ABE"/>
    <w:rsid w:val="00860AE3"/>
    <w:rsid w:val="00860B58"/>
    <w:rsid w:val="00860D6B"/>
    <w:rsid w:val="0086101D"/>
    <w:rsid w:val="00861093"/>
    <w:rsid w:val="0086116E"/>
    <w:rsid w:val="00861474"/>
    <w:rsid w:val="0086157D"/>
    <w:rsid w:val="00861583"/>
    <w:rsid w:val="008615B9"/>
    <w:rsid w:val="008616BF"/>
    <w:rsid w:val="0086191F"/>
    <w:rsid w:val="00861B13"/>
    <w:rsid w:val="008623BE"/>
    <w:rsid w:val="008627E5"/>
    <w:rsid w:val="008629D3"/>
    <w:rsid w:val="008633E7"/>
    <w:rsid w:val="008635B9"/>
    <w:rsid w:val="0086378A"/>
    <w:rsid w:val="00863C26"/>
    <w:rsid w:val="00864259"/>
    <w:rsid w:val="00864744"/>
    <w:rsid w:val="008649F8"/>
    <w:rsid w:val="00864A27"/>
    <w:rsid w:val="00864C20"/>
    <w:rsid w:val="00864DA0"/>
    <w:rsid w:val="008652A7"/>
    <w:rsid w:val="00865420"/>
    <w:rsid w:val="00865838"/>
    <w:rsid w:val="00865F6A"/>
    <w:rsid w:val="0086621A"/>
    <w:rsid w:val="0086641A"/>
    <w:rsid w:val="00867342"/>
    <w:rsid w:val="00867808"/>
    <w:rsid w:val="00867A2C"/>
    <w:rsid w:val="00867AFC"/>
    <w:rsid w:val="00867F51"/>
    <w:rsid w:val="008701CC"/>
    <w:rsid w:val="00870A7B"/>
    <w:rsid w:val="00870EF3"/>
    <w:rsid w:val="00870FF2"/>
    <w:rsid w:val="00871653"/>
    <w:rsid w:val="00871CA2"/>
    <w:rsid w:val="00871D26"/>
    <w:rsid w:val="008738E0"/>
    <w:rsid w:val="008740B4"/>
    <w:rsid w:val="0087415D"/>
    <w:rsid w:val="0087418B"/>
    <w:rsid w:val="00874BFE"/>
    <w:rsid w:val="008750B8"/>
    <w:rsid w:val="00875213"/>
    <w:rsid w:val="00875279"/>
    <w:rsid w:val="0087570C"/>
    <w:rsid w:val="008758C2"/>
    <w:rsid w:val="0087594D"/>
    <w:rsid w:val="0087625B"/>
    <w:rsid w:val="008762C7"/>
    <w:rsid w:val="008763FD"/>
    <w:rsid w:val="00876504"/>
    <w:rsid w:val="008765CF"/>
    <w:rsid w:val="00877065"/>
    <w:rsid w:val="00877424"/>
    <w:rsid w:val="0087754B"/>
    <w:rsid w:val="00877C83"/>
    <w:rsid w:val="00877CD6"/>
    <w:rsid w:val="00877E3E"/>
    <w:rsid w:val="00880580"/>
    <w:rsid w:val="00880605"/>
    <w:rsid w:val="008808EB"/>
    <w:rsid w:val="008809DE"/>
    <w:rsid w:val="00881010"/>
    <w:rsid w:val="008813F0"/>
    <w:rsid w:val="00881666"/>
    <w:rsid w:val="00881CE2"/>
    <w:rsid w:val="00882A19"/>
    <w:rsid w:val="00882B4D"/>
    <w:rsid w:val="00882EC8"/>
    <w:rsid w:val="00883403"/>
    <w:rsid w:val="00883429"/>
    <w:rsid w:val="008837BF"/>
    <w:rsid w:val="00883C74"/>
    <w:rsid w:val="00883CB2"/>
    <w:rsid w:val="00883CC9"/>
    <w:rsid w:val="00883F2D"/>
    <w:rsid w:val="008845B4"/>
    <w:rsid w:val="00884913"/>
    <w:rsid w:val="008849E2"/>
    <w:rsid w:val="00884C51"/>
    <w:rsid w:val="00884E23"/>
    <w:rsid w:val="00885243"/>
    <w:rsid w:val="008857ED"/>
    <w:rsid w:val="0088609E"/>
    <w:rsid w:val="00886EA6"/>
    <w:rsid w:val="00886FBB"/>
    <w:rsid w:val="00887525"/>
    <w:rsid w:val="00887DF2"/>
    <w:rsid w:val="00891170"/>
    <w:rsid w:val="00891C95"/>
    <w:rsid w:val="0089258B"/>
    <w:rsid w:val="00892B63"/>
    <w:rsid w:val="00892CE1"/>
    <w:rsid w:val="00892F5E"/>
    <w:rsid w:val="00893312"/>
    <w:rsid w:val="00893E1A"/>
    <w:rsid w:val="00894362"/>
    <w:rsid w:val="0089547A"/>
    <w:rsid w:val="008957C7"/>
    <w:rsid w:val="00895E5B"/>
    <w:rsid w:val="0089647A"/>
    <w:rsid w:val="008966AC"/>
    <w:rsid w:val="00896A21"/>
    <w:rsid w:val="0089701D"/>
    <w:rsid w:val="008971C5"/>
    <w:rsid w:val="008975BC"/>
    <w:rsid w:val="00897A63"/>
    <w:rsid w:val="00897E36"/>
    <w:rsid w:val="008A08C5"/>
    <w:rsid w:val="008A0BC5"/>
    <w:rsid w:val="008A0E70"/>
    <w:rsid w:val="008A194C"/>
    <w:rsid w:val="008A1D9C"/>
    <w:rsid w:val="008A1F6B"/>
    <w:rsid w:val="008A2AC9"/>
    <w:rsid w:val="008A2D18"/>
    <w:rsid w:val="008A2DC1"/>
    <w:rsid w:val="008A3403"/>
    <w:rsid w:val="008A345F"/>
    <w:rsid w:val="008A3C58"/>
    <w:rsid w:val="008A3F0C"/>
    <w:rsid w:val="008A3FD8"/>
    <w:rsid w:val="008A415B"/>
    <w:rsid w:val="008A4226"/>
    <w:rsid w:val="008A45E8"/>
    <w:rsid w:val="008A4E81"/>
    <w:rsid w:val="008A5186"/>
    <w:rsid w:val="008A54A5"/>
    <w:rsid w:val="008A5790"/>
    <w:rsid w:val="008A5C33"/>
    <w:rsid w:val="008A5E1D"/>
    <w:rsid w:val="008A5ED1"/>
    <w:rsid w:val="008A6042"/>
    <w:rsid w:val="008A640B"/>
    <w:rsid w:val="008A641F"/>
    <w:rsid w:val="008A65B5"/>
    <w:rsid w:val="008A6876"/>
    <w:rsid w:val="008A6B02"/>
    <w:rsid w:val="008A6E1D"/>
    <w:rsid w:val="008A748F"/>
    <w:rsid w:val="008A7B13"/>
    <w:rsid w:val="008A7C8C"/>
    <w:rsid w:val="008A7CD2"/>
    <w:rsid w:val="008A7F93"/>
    <w:rsid w:val="008B0041"/>
    <w:rsid w:val="008B0FFD"/>
    <w:rsid w:val="008B1206"/>
    <w:rsid w:val="008B1677"/>
    <w:rsid w:val="008B177F"/>
    <w:rsid w:val="008B187F"/>
    <w:rsid w:val="008B1B99"/>
    <w:rsid w:val="008B23EC"/>
    <w:rsid w:val="008B27EF"/>
    <w:rsid w:val="008B2867"/>
    <w:rsid w:val="008B2C9D"/>
    <w:rsid w:val="008B2E01"/>
    <w:rsid w:val="008B3240"/>
    <w:rsid w:val="008B36F8"/>
    <w:rsid w:val="008B3810"/>
    <w:rsid w:val="008B3898"/>
    <w:rsid w:val="008B3ACB"/>
    <w:rsid w:val="008B42CF"/>
    <w:rsid w:val="008B46DB"/>
    <w:rsid w:val="008B4CAC"/>
    <w:rsid w:val="008B56D1"/>
    <w:rsid w:val="008B58B5"/>
    <w:rsid w:val="008B5D5D"/>
    <w:rsid w:val="008B602D"/>
    <w:rsid w:val="008B71C0"/>
    <w:rsid w:val="008B7848"/>
    <w:rsid w:val="008C0538"/>
    <w:rsid w:val="008C0B7D"/>
    <w:rsid w:val="008C0BD0"/>
    <w:rsid w:val="008C0CDF"/>
    <w:rsid w:val="008C13AC"/>
    <w:rsid w:val="008C2065"/>
    <w:rsid w:val="008C21B2"/>
    <w:rsid w:val="008C21DF"/>
    <w:rsid w:val="008C2284"/>
    <w:rsid w:val="008C2D60"/>
    <w:rsid w:val="008C2E7C"/>
    <w:rsid w:val="008C306B"/>
    <w:rsid w:val="008C3254"/>
    <w:rsid w:val="008C399C"/>
    <w:rsid w:val="008C3CF5"/>
    <w:rsid w:val="008C447F"/>
    <w:rsid w:val="008C4740"/>
    <w:rsid w:val="008C498C"/>
    <w:rsid w:val="008C5F26"/>
    <w:rsid w:val="008C6201"/>
    <w:rsid w:val="008C673E"/>
    <w:rsid w:val="008C6792"/>
    <w:rsid w:val="008C6E36"/>
    <w:rsid w:val="008C70BE"/>
    <w:rsid w:val="008C7313"/>
    <w:rsid w:val="008C762C"/>
    <w:rsid w:val="008C772F"/>
    <w:rsid w:val="008C7B72"/>
    <w:rsid w:val="008D002A"/>
    <w:rsid w:val="008D09B8"/>
    <w:rsid w:val="008D1740"/>
    <w:rsid w:val="008D1D34"/>
    <w:rsid w:val="008D1DBB"/>
    <w:rsid w:val="008D1E7A"/>
    <w:rsid w:val="008D34F1"/>
    <w:rsid w:val="008D4235"/>
    <w:rsid w:val="008D427A"/>
    <w:rsid w:val="008D51E7"/>
    <w:rsid w:val="008D5712"/>
    <w:rsid w:val="008D5791"/>
    <w:rsid w:val="008D5908"/>
    <w:rsid w:val="008D5C6A"/>
    <w:rsid w:val="008D61D0"/>
    <w:rsid w:val="008D6A2D"/>
    <w:rsid w:val="008D6A32"/>
    <w:rsid w:val="008D6BFC"/>
    <w:rsid w:val="008D6D2E"/>
    <w:rsid w:val="008D6FDC"/>
    <w:rsid w:val="008D7E37"/>
    <w:rsid w:val="008E024F"/>
    <w:rsid w:val="008E05E6"/>
    <w:rsid w:val="008E08CB"/>
    <w:rsid w:val="008E0ECA"/>
    <w:rsid w:val="008E1721"/>
    <w:rsid w:val="008E1BFE"/>
    <w:rsid w:val="008E23DB"/>
    <w:rsid w:val="008E30D1"/>
    <w:rsid w:val="008E36AD"/>
    <w:rsid w:val="008E3797"/>
    <w:rsid w:val="008E5440"/>
    <w:rsid w:val="008E582A"/>
    <w:rsid w:val="008E58EA"/>
    <w:rsid w:val="008E5994"/>
    <w:rsid w:val="008E65ED"/>
    <w:rsid w:val="008E67E7"/>
    <w:rsid w:val="008E6A14"/>
    <w:rsid w:val="008E6A6D"/>
    <w:rsid w:val="008E6CD9"/>
    <w:rsid w:val="008E6F16"/>
    <w:rsid w:val="008E6FE5"/>
    <w:rsid w:val="008E71B6"/>
    <w:rsid w:val="008E72CC"/>
    <w:rsid w:val="008E7DE7"/>
    <w:rsid w:val="008F05BF"/>
    <w:rsid w:val="008F0988"/>
    <w:rsid w:val="008F1294"/>
    <w:rsid w:val="008F145E"/>
    <w:rsid w:val="008F171A"/>
    <w:rsid w:val="008F1AFC"/>
    <w:rsid w:val="008F1D32"/>
    <w:rsid w:val="008F1E77"/>
    <w:rsid w:val="008F1E94"/>
    <w:rsid w:val="008F210F"/>
    <w:rsid w:val="008F245B"/>
    <w:rsid w:val="008F2A20"/>
    <w:rsid w:val="008F2B8C"/>
    <w:rsid w:val="008F35D9"/>
    <w:rsid w:val="008F459E"/>
    <w:rsid w:val="008F476F"/>
    <w:rsid w:val="008F4C6A"/>
    <w:rsid w:val="008F5232"/>
    <w:rsid w:val="008F5726"/>
    <w:rsid w:val="008F5A55"/>
    <w:rsid w:val="008F5DCC"/>
    <w:rsid w:val="008F60A8"/>
    <w:rsid w:val="008F648A"/>
    <w:rsid w:val="008F6996"/>
    <w:rsid w:val="008F6A89"/>
    <w:rsid w:val="008F6AF3"/>
    <w:rsid w:val="008F6C72"/>
    <w:rsid w:val="008F6FC9"/>
    <w:rsid w:val="008F70A8"/>
    <w:rsid w:val="008F73F0"/>
    <w:rsid w:val="008F75BD"/>
    <w:rsid w:val="008F7D2E"/>
    <w:rsid w:val="009000E4"/>
    <w:rsid w:val="0090039A"/>
    <w:rsid w:val="009004D9"/>
    <w:rsid w:val="00900C1F"/>
    <w:rsid w:val="00901092"/>
    <w:rsid w:val="009025FD"/>
    <w:rsid w:val="00902B9C"/>
    <w:rsid w:val="00903009"/>
    <w:rsid w:val="009041D9"/>
    <w:rsid w:val="0090478C"/>
    <w:rsid w:val="0090483C"/>
    <w:rsid w:val="0090533D"/>
    <w:rsid w:val="009054E1"/>
    <w:rsid w:val="009060E4"/>
    <w:rsid w:val="0090676C"/>
    <w:rsid w:val="009068B9"/>
    <w:rsid w:val="0090695E"/>
    <w:rsid w:val="00907214"/>
    <w:rsid w:val="00907285"/>
    <w:rsid w:val="0090752F"/>
    <w:rsid w:val="00907769"/>
    <w:rsid w:val="009078EA"/>
    <w:rsid w:val="00907AC7"/>
    <w:rsid w:val="0091055A"/>
    <w:rsid w:val="00910790"/>
    <w:rsid w:val="00910844"/>
    <w:rsid w:val="00910E46"/>
    <w:rsid w:val="00910E91"/>
    <w:rsid w:val="00910FF3"/>
    <w:rsid w:val="009111A7"/>
    <w:rsid w:val="0091138A"/>
    <w:rsid w:val="00911824"/>
    <w:rsid w:val="00911A5D"/>
    <w:rsid w:val="00911B58"/>
    <w:rsid w:val="00912155"/>
    <w:rsid w:val="00912182"/>
    <w:rsid w:val="00912302"/>
    <w:rsid w:val="00912455"/>
    <w:rsid w:val="0091252F"/>
    <w:rsid w:val="009128D4"/>
    <w:rsid w:val="009129A9"/>
    <w:rsid w:val="00912D06"/>
    <w:rsid w:val="009134C6"/>
    <w:rsid w:val="0091355E"/>
    <w:rsid w:val="00913699"/>
    <w:rsid w:val="009141F7"/>
    <w:rsid w:val="009144B6"/>
    <w:rsid w:val="009146E7"/>
    <w:rsid w:val="009152D9"/>
    <w:rsid w:val="00915C7C"/>
    <w:rsid w:val="00915CA5"/>
    <w:rsid w:val="00915E96"/>
    <w:rsid w:val="00915EF3"/>
    <w:rsid w:val="00916860"/>
    <w:rsid w:val="00916D05"/>
    <w:rsid w:val="00916ECD"/>
    <w:rsid w:val="00917356"/>
    <w:rsid w:val="00917B88"/>
    <w:rsid w:val="00917C5E"/>
    <w:rsid w:val="00920097"/>
    <w:rsid w:val="00920A75"/>
    <w:rsid w:val="00921236"/>
    <w:rsid w:val="00921314"/>
    <w:rsid w:val="00921B76"/>
    <w:rsid w:val="00922133"/>
    <w:rsid w:val="0092296C"/>
    <w:rsid w:val="009234B8"/>
    <w:rsid w:val="00923580"/>
    <w:rsid w:val="00923F78"/>
    <w:rsid w:val="009247CA"/>
    <w:rsid w:val="00924A1C"/>
    <w:rsid w:val="00924DCD"/>
    <w:rsid w:val="00924FBC"/>
    <w:rsid w:val="00925754"/>
    <w:rsid w:val="00925C3E"/>
    <w:rsid w:val="009268F0"/>
    <w:rsid w:val="00926D06"/>
    <w:rsid w:val="009271D0"/>
    <w:rsid w:val="00927925"/>
    <w:rsid w:val="009279E3"/>
    <w:rsid w:val="00930140"/>
    <w:rsid w:val="009309AB"/>
    <w:rsid w:val="00930F01"/>
    <w:rsid w:val="009310C2"/>
    <w:rsid w:val="009315CB"/>
    <w:rsid w:val="0093247F"/>
    <w:rsid w:val="00932F69"/>
    <w:rsid w:val="0093345B"/>
    <w:rsid w:val="0093398A"/>
    <w:rsid w:val="00933A06"/>
    <w:rsid w:val="00933BF1"/>
    <w:rsid w:val="00933FA0"/>
    <w:rsid w:val="00935579"/>
    <w:rsid w:val="0093595E"/>
    <w:rsid w:val="00935987"/>
    <w:rsid w:val="009361C2"/>
    <w:rsid w:val="0093648B"/>
    <w:rsid w:val="009368C6"/>
    <w:rsid w:val="0093694B"/>
    <w:rsid w:val="009369B5"/>
    <w:rsid w:val="00936B49"/>
    <w:rsid w:val="00937933"/>
    <w:rsid w:val="00937C15"/>
    <w:rsid w:val="009408C7"/>
    <w:rsid w:val="009408EF"/>
    <w:rsid w:val="00941179"/>
    <w:rsid w:val="009411B7"/>
    <w:rsid w:val="0094197D"/>
    <w:rsid w:val="00941D68"/>
    <w:rsid w:val="00941F53"/>
    <w:rsid w:val="00942710"/>
    <w:rsid w:val="00942830"/>
    <w:rsid w:val="00942BAB"/>
    <w:rsid w:val="00942D8C"/>
    <w:rsid w:val="0094339B"/>
    <w:rsid w:val="00943560"/>
    <w:rsid w:val="00943841"/>
    <w:rsid w:val="00943EFA"/>
    <w:rsid w:val="00944421"/>
    <w:rsid w:val="009446E6"/>
    <w:rsid w:val="009447E2"/>
    <w:rsid w:val="00944C17"/>
    <w:rsid w:val="00944F3E"/>
    <w:rsid w:val="00944FF2"/>
    <w:rsid w:val="009452F0"/>
    <w:rsid w:val="0094580C"/>
    <w:rsid w:val="0094586E"/>
    <w:rsid w:val="00945A27"/>
    <w:rsid w:val="00945B6B"/>
    <w:rsid w:val="009464E1"/>
    <w:rsid w:val="00946979"/>
    <w:rsid w:val="009476CF"/>
    <w:rsid w:val="00947799"/>
    <w:rsid w:val="0095029B"/>
    <w:rsid w:val="009502F7"/>
    <w:rsid w:val="00950928"/>
    <w:rsid w:val="00950BCD"/>
    <w:rsid w:val="009511F0"/>
    <w:rsid w:val="00951666"/>
    <w:rsid w:val="00951952"/>
    <w:rsid w:val="00951A8B"/>
    <w:rsid w:val="00952065"/>
    <w:rsid w:val="00952E88"/>
    <w:rsid w:val="00953174"/>
    <w:rsid w:val="009531CC"/>
    <w:rsid w:val="00953356"/>
    <w:rsid w:val="00953635"/>
    <w:rsid w:val="00953E48"/>
    <w:rsid w:val="009546B0"/>
    <w:rsid w:val="00954876"/>
    <w:rsid w:val="00954B17"/>
    <w:rsid w:val="00954B32"/>
    <w:rsid w:val="0095519C"/>
    <w:rsid w:val="00955374"/>
    <w:rsid w:val="00955801"/>
    <w:rsid w:val="00955939"/>
    <w:rsid w:val="00955A82"/>
    <w:rsid w:val="00955DE5"/>
    <w:rsid w:val="00955E53"/>
    <w:rsid w:val="009561BE"/>
    <w:rsid w:val="00956665"/>
    <w:rsid w:val="00957317"/>
    <w:rsid w:val="00957562"/>
    <w:rsid w:val="00957748"/>
    <w:rsid w:val="009577FB"/>
    <w:rsid w:val="009579DD"/>
    <w:rsid w:val="00957DF6"/>
    <w:rsid w:val="00960CCF"/>
    <w:rsid w:val="00960F82"/>
    <w:rsid w:val="00961204"/>
    <w:rsid w:val="00961B57"/>
    <w:rsid w:val="00961F9D"/>
    <w:rsid w:val="00962174"/>
    <w:rsid w:val="009621B9"/>
    <w:rsid w:val="00962813"/>
    <w:rsid w:val="009628FA"/>
    <w:rsid w:val="00962D0E"/>
    <w:rsid w:val="00962EDE"/>
    <w:rsid w:val="00963BEE"/>
    <w:rsid w:val="00963F27"/>
    <w:rsid w:val="00964779"/>
    <w:rsid w:val="00964936"/>
    <w:rsid w:val="009652B8"/>
    <w:rsid w:val="0096555B"/>
    <w:rsid w:val="0096562B"/>
    <w:rsid w:val="009659C4"/>
    <w:rsid w:val="00965C3C"/>
    <w:rsid w:val="00965EE2"/>
    <w:rsid w:val="00965F95"/>
    <w:rsid w:val="00966930"/>
    <w:rsid w:val="00966DE8"/>
    <w:rsid w:val="00966E12"/>
    <w:rsid w:val="00966EB1"/>
    <w:rsid w:val="0096705B"/>
    <w:rsid w:val="009712A3"/>
    <w:rsid w:val="009712E7"/>
    <w:rsid w:val="00971662"/>
    <w:rsid w:val="00971751"/>
    <w:rsid w:val="00971834"/>
    <w:rsid w:val="00972697"/>
    <w:rsid w:val="00972909"/>
    <w:rsid w:val="00972D79"/>
    <w:rsid w:val="00972DDF"/>
    <w:rsid w:val="009731A3"/>
    <w:rsid w:val="00973491"/>
    <w:rsid w:val="00973591"/>
    <w:rsid w:val="00973E8F"/>
    <w:rsid w:val="0097459C"/>
    <w:rsid w:val="00974887"/>
    <w:rsid w:val="00974EF3"/>
    <w:rsid w:val="00975644"/>
    <w:rsid w:val="009759F6"/>
    <w:rsid w:val="00975AA4"/>
    <w:rsid w:val="00975B6F"/>
    <w:rsid w:val="00975DBC"/>
    <w:rsid w:val="00976486"/>
    <w:rsid w:val="0097669B"/>
    <w:rsid w:val="00976D13"/>
    <w:rsid w:val="00977968"/>
    <w:rsid w:val="00977E6B"/>
    <w:rsid w:val="00980B7F"/>
    <w:rsid w:val="00980F23"/>
    <w:rsid w:val="00980FF8"/>
    <w:rsid w:val="00981346"/>
    <w:rsid w:val="009817EB"/>
    <w:rsid w:val="0098192F"/>
    <w:rsid w:val="00982390"/>
    <w:rsid w:val="009825F9"/>
    <w:rsid w:val="00982773"/>
    <w:rsid w:val="009828DB"/>
    <w:rsid w:val="009829D4"/>
    <w:rsid w:val="00982F46"/>
    <w:rsid w:val="00982F51"/>
    <w:rsid w:val="009837C1"/>
    <w:rsid w:val="00983A88"/>
    <w:rsid w:val="00983C6B"/>
    <w:rsid w:val="009845C7"/>
    <w:rsid w:val="00984E27"/>
    <w:rsid w:val="00985780"/>
    <w:rsid w:val="00985A6F"/>
    <w:rsid w:val="00985AD8"/>
    <w:rsid w:val="00986367"/>
    <w:rsid w:val="009868C2"/>
    <w:rsid w:val="00987186"/>
    <w:rsid w:val="00987236"/>
    <w:rsid w:val="009874F5"/>
    <w:rsid w:val="0098777C"/>
    <w:rsid w:val="00987817"/>
    <w:rsid w:val="00990403"/>
    <w:rsid w:val="00990BA9"/>
    <w:rsid w:val="00991A00"/>
    <w:rsid w:val="00991D6F"/>
    <w:rsid w:val="00991ED8"/>
    <w:rsid w:val="00991F8F"/>
    <w:rsid w:val="0099248C"/>
    <w:rsid w:val="00992561"/>
    <w:rsid w:val="00993280"/>
    <w:rsid w:val="009932E6"/>
    <w:rsid w:val="009935EE"/>
    <w:rsid w:val="00993A0D"/>
    <w:rsid w:val="00994032"/>
    <w:rsid w:val="009942AE"/>
    <w:rsid w:val="009953EB"/>
    <w:rsid w:val="009958BA"/>
    <w:rsid w:val="00995BEC"/>
    <w:rsid w:val="00995DA2"/>
    <w:rsid w:val="00995E8F"/>
    <w:rsid w:val="009965D0"/>
    <w:rsid w:val="00996601"/>
    <w:rsid w:val="00997132"/>
    <w:rsid w:val="0099729C"/>
    <w:rsid w:val="0099729D"/>
    <w:rsid w:val="00997B37"/>
    <w:rsid w:val="009A0262"/>
    <w:rsid w:val="009A0C2A"/>
    <w:rsid w:val="009A10DE"/>
    <w:rsid w:val="009A110D"/>
    <w:rsid w:val="009A1799"/>
    <w:rsid w:val="009A196A"/>
    <w:rsid w:val="009A1ACD"/>
    <w:rsid w:val="009A1FFF"/>
    <w:rsid w:val="009A2167"/>
    <w:rsid w:val="009A27D7"/>
    <w:rsid w:val="009A31BB"/>
    <w:rsid w:val="009A3DF2"/>
    <w:rsid w:val="009A4474"/>
    <w:rsid w:val="009A4989"/>
    <w:rsid w:val="009A49EB"/>
    <w:rsid w:val="009A4D44"/>
    <w:rsid w:val="009A5202"/>
    <w:rsid w:val="009A5BC8"/>
    <w:rsid w:val="009A696C"/>
    <w:rsid w:val="009A6D6F"/>
    <w:rsid w:val="009A6ECA"/>
    <w:rsid w:val="009A754E"/>
    <w:rsid w:val="009A77AB"/>
    <w:rsid w:val="009A7CC3"/>
    <w:rsid w:val="009A7DC2"/>
    <w:rsid w:val="009B14FD"/>
    <w:rsid w:val="009B15F6"/>
    <w:rsid w:val="009B17A6"/>
    <w:rsid w:val="009B18BE"/>
    <w:rsid w:val="009B2CAC"/>
    <w:rsid w:val="009B2FB1"/>
    <w:rsid w:val="009B3318"/>
    <w:rsid w:val="009B36E0"/>
    <w:rsid w:val="009B3B13"/>
    <w:rsid w:val="009B3E7F"/>
    <w:rsid w:val="009B4831"/>
    <w:rsid w:val="009B53B6"/>
    <w:rsid w:val="009B56B3"/>
    <w:rsid w:val="009B5997"/>
    <w:rsid w:val="009B5A9C"/>
    <w:rsid w:val="009B6590"/>
    <w:rsid w:val="009B6985"/>
    <w:rsid w:val="009B73F1"/>
    <w:rsid w:val="009B7467"/>
    <w:rsid w:val="009B7494"/>
    <w:rsid w:val="009B7B74"/>
    <w:rsid w:val="009C0364"/>
    <w:rsid w:val="009C0437"/>
    <w:rsid w:val="009C05A1"/>
    <w:rsid w:val="009C071A"/>
    <w:rsid w:val="009C07A9"/>
    <w:rsid w:val="009C0D0E"/>
    <w:rsid w:val="009C0D7E"/>
    <w:rsid w:val="009C0EAB"/>
    <w:rsid w:val="009C0F15"/>
    <w:rsid w:val="009C1614"/>
    <w:rsid w:val="009C16DB"/>
    <w:rsid w:val="009C1D8D"/>
    <w:rsid w:val="009C1E8C"/>
    <w:rsid w:val="009C2107"/>
    <w:rsid w:val="009C210B"/>
    <w:rsid w:val="009C259C"/>
    <w:rsid w:val="009C2809"/>
    <w:rsid w:val="009C385F"/>
    <w:rsid w:val="009C399D"/>
    <w:rsid w:val="009C4188"/>
    <w:rsid w:val="009C44AD"/>
    <w:rsid w:val="009C44E8"/>
    <w:rsid w:val="009C4943"/>
    <w:rsid w:val="009C51CA"/>
    <w:rsid w:val="009C5614"/>
    <w:rsid w:val="009C58C2"/>
    <w:rsid w:val="009C5D5C"/>
    <w:rsid w:val="009C64F9"/>
    <w:rsid w:val="009C6765"/>
    <w:rsid w:val="009C6A86"/>
    <w:rsid w:val="009C6D70"/>
    <w:rsid w:val="009C6ECB"/>
    <w:rsid w:val="009C6EF3"/>
    <w:rsid w:val="009C70AA"/>
    <w:rsid w:val="009C72EF"/>
    <w:rsid w:val="009C7679"/>
    <w:rsid w:val="009C775C"/>
    <w:rsid w:val="009C7C02"/>
    <w:rsid w:val="009C7D5B"/>
    <w:rsid w:val="009D00C4"/>
    <w:rsid w:val="009D105B"/>
    <w:rsid w:val="009D1297"/>
    <w:rsid w:val="009D1F0A"/>
    <w:rsid w:val="009D2223"/>
    <w:rsid w:val="009D2330"/>
    <w:rsid w:val="009D2435"/>
    <w:rsid w:val="009D26BC"/>
    <w:rsid w:val="009D28FC"/>
    <w:rsid w:val="009D2E58"/>
    <w:rsid w:val="009D37B2"/>
    <w:rsid w:val="009D3886"/>
    <w:rsid w:val="009D391C"/>
    <w:rsid w:val="009D41D2"/>
    <w:rsid w:val="009D445D"/>
    <w:rsid w:val="009D4558"/>
    <w:rsid w:val="009D4825"/>
    <w:rsid w:val="009D4F92"/>
    <w:rsid w:val="009D506D"/>
    <w:rsid w:val="009D514F"/>
    <w:rsid w:val="009D5D87"/>
    <w:rsid w:val="009D6028"/>
    <w:rsid w:val="009D604B"/>
    <w:rsid w:val="009D731A"/>
    <w:rsid w:val="009D7333"/>
    <w:rsid w:val="009D77D2"/>
    <w:rsid w:val="009D78EF"/>
    <w:rsid w:val="009D7BE0"/>
    <w:rsid w:val="009D7CB3"/>
    <w:rsid w:val="009E0272"/>
    <w:rsid w:val="009E05CE"/>
    <w:rsid w:val="009E0B43"/>
    <w:rsid w:val="009E0B6A"/>
    <w:rsid w:val="009E0CB2"/>
    <w:rsid w:val="009E0CEA"/>
    <w:rsid w:val="009E0E7F"/>
    <w:rsid w:val="009E12DD"/>
    <w:rsid w:val="009E1AD7"/>
    <w:rsid w:val="009E1B35"/>
    <w:rsid w:val="009E1C34"/>
    <w:rsid w:val="009E202E"/>
    <w:rsid w:val="009E2259"/>
    <w:rsid w:val="009E237E"/>
    <w:rsid w:val="009E2747"/>
    <w:rsid w:val="009E27CC"/>
    <w:rsid w:val="009E27FD"/>
    <w:rsid w:val="009E28D2"/>
    <w:rsid w:val="009E3459"/>
    <w:rsid w:val="009E35D0"/>
    <w:rsid w:val="009E488E"/>
    <w:rsid w:val="009E4BD6"/>
    <w:rsid w:val="009E4F7C"/>
    <w:rsid w:val="009E5C3F"/>
    <w:rsid w:val="009E5C4B"/>
    <w:rsid w:val="009E5CD6"/>
    <w:rsid w:val="009E60C8"/>
    <w:rsid w:val="009E61FC"/>
    <w:rsid w:val="009E6C52"/>
    <w:rsid w:val="009E6E83"/>
    <w:rsid w:val="009E6EE1"/>
    <w:rsid w:val="009E74B7"/>
    <w:rsid w:val="009E791B"/>
    <w:rsid w:val="009E7C80"/>
    <w:rsid w:val="009F0024"/>
    <w:rsid w:val="009F0270"/>
    <w:rsid w:val="009F02FA"/>
    <w:rsid w:val="009F0373"/>
    <w:rsid w:val="009F08D7"/>
    <w:rsid w:val="009F0A6F"/>
    <w:rsid w:val="009F13A6"/>
    <w:rsid w:val="009F13B9"/>
    <w:rsid w:val="009F1C70"/>
    <w:rsid w:val="009F2631"/>
    <w:rsid w:val="009F2AAA"/>
    <w:rsid w:val="009F2D32"/>
    <w:rsid w:val="009F3577"/>
    <w:rsid w:val="009F35DB"/>
    <w:rsid w:val="009F3C79"/>
    <w:rsid w:val="009F4475"/>
    <w:rsid w:val="009F4869"/>
    <w:rsid w:val="009F5515"/>
    <w:rsid w:val="009F5A4F"/>
    <w:rsid w:val="009F5DF9"/>
    <w:rsid w:val="009F5FA2"/>
    <w:rsid w:val="009F6433"/>
    <w:rsid w:val="009F69B9"/>
    <w:rsid w:val="009F6AA0"/>
    <w:rsid w:val="009F6B05"/>
    <w:rsid w:val="009F6E8B"/>
    <w:rsid w:val="009F748E"/>
    <w:rsid w:val="009F7593"/>
    <w:rsid w:val="009F7BF3"/>
    <w:rsid w:val="00A00006"/>
    <w:rsid w:val="00A003F6"/>
    <w:rsid w:val="00A00EA9"/>
    <w:rsid w:val="00A0111D"/>
    <w:rsid w:val="00A01165"/>
    <w:rsid w:val="00A011F8"/>
    <w:rsid w:val="00A014D1"/>
    <w:rsid w:val="00A017D9"/>
    <w:rsid w:val="00A02440"/>
    <w:rsid w:val="00A02812"/>
    <w:rsid w:val="00A029B8"/>
    <w:rsid w:val="00A02A6E"/>
    <w:rsid w:val="00A02F11"/>
    <w:rsid w:val="00A030E9"/>
    <w:rsid w:val="00A0379F"/>
    <w:rsid w:val="00A03A3C"/>
    <w:rsid w:val="00A03F0A"/>
    <w:rsid w:val="00A04655"/>
    <w:rsid w:val="00A0486D"/>
    <w:rsid w:val="00A05214"/>
    <w:rsid w:val="00A056F5"/>
    <w:rsid w:val="00A06891"/>
    <w:rsid w:val="00A068F9"/>
    <w:rsid w:val="00A06947"/>
    <w:rsid w:val="00A06CB1"/>
    <w:rsid w:val="00A06E99"/>
    <w:rsid w:val="00A06F93"/>
    <w:rsid w:val="00A077FA"/>
    <w:rsid w:val="00A07FFE"/>
    <w:rsid w:val="00A101DF"/>
    <w:rsid w:val="00A10A11"/>
    <w:rsid w:val="00A10ABA"/>
    <w:rsid w:val="00A10DA0"/>
    <w:rsid w:val="00A111CE"/>
    <w:rsid w:val="00A114BD"/>
    <w:rsid w:val="00A1161A"/>
    <w:rsid w:val="00A11AF0"/>
    <w:rsid w:val="00A11E70"/>
    <w:rsid w:val="00A126DC"/>
    <w:rsid w:val="00A1279E"/>
    <w:rsid w:val="00A12A46"/>
    <w:rsid w:val="00A12C97"/>
    <w:rsid w:val="00A12E97"/>
    <w:rsid w:val="00A13504"/>
    <w:rsid w:val="00A13BAB"/>
    <w:rsid w:val="00A15154"/>
    <w:rsid w:val="00A15433"/>
    <w:rsid w:val="00A1548C"/>
    <w:rsid w:val="00A1557F"/>
    <w:rsid w:val="00A15893"/>
    <w:rsid w:val="00A15B2B"/>
    <w:rsid w:val="00A15D81"/>
    <w:rsid w:val="00A16649"/>
    <w:rsid w:val="00A169FC"/>
    <w:rsid w:val="00A16B5D"/>
    <w:rsid w:val="00A17714"/>
    <w:rsid w:val="00A17899"/>
    <w:rsid w:val="00A179AF"/>
    <w:rsid w:val="00A17A02"/>
    <w:rsid w:val="00A207E8"/>
    <w:rsid w:val="00A20A59"/>
    <w:rsid w:val="00A20C23"/>
    <w:rsid w:val="00A20C8D"/>
    <w:rsid w:val="00A20E7E"/>
    <w:rsid w:val="00A21F55"/>
    <w:rsid w:val="00A21FA1"/>
    <w:rsid w:val="00A22764"/>
    <w:rsid w:val="00A22BD0"/>
    <w:rsid w:val="00A23159"/>
    <w:rsid w:val="00A23D6B"/>
    <w:rsid w:val="00A242B1"/>
    <w:rsid w:val="00A245C4"/>
    <w:rsid w:val="00A250E4"/>
    <w:rsid w:val="00A25351"/>
    <w:rsid w:val="00A253E1"/>
    <w:rsid w:val="00A2595D"/>
    <w:rsid w:val="00A25C8C"/>
    <w:rsid w:val="00A25D9A"/>
    <w:rsid w:val="00A2734A"/>
    <w:rsid w:val="00A27425"/>
    <w:rsid w:val="00A27444"/>
    <w:rsid w:val="00A275E3"/>
    <w:rsid w:val="00A301FF"/>
    <w:rsid w:val="00A303C8"/>
    <w:rsid w:val="00A30F60"/>
    <w:rsid w:val="00A30FC0"/>
    <w:rsid w:val="00A310A6"/>
    <w:rsid w:val="00A31228"/>
    <w:rsid w:val="00A31B18"/>
    <w:rsid w:val="00A31B92"/>
    <w:rsid w:val="00A31CDB"/>
    <w:rsid w:val="00A31E5A"/>
    <w:rsid w:val="00A321BE"/>
    <w:rsid w:val="00A325B2"/>
    <w:rsid w:val="00A32ACF"/>
    <w:rsid w:val="00A32FA7"/>
    <w:rsid w:val="00A333F9"/>
    <w:rsid w:val="00A33F50"/>
    <w:rsid w:val="00A3421F"/>
    <w:rsid w:val="00A34265"/>
    <w:rsid w:val="00A34AC8"/>
    <w:rsid w:val="00A34F9B"/>
    <w:rsid w:val="00A35278"/>
    <w:rsid w:val="00A3533A"/>
    <w:rsid w:val="00A35402"/>
    <w:rsid w:val="00A3553D"/>
    <w:rsid w:val="00A35575"/>
    <w:rsid w:val="00A35638"/>
    <w:rsid w:val="00A35874"/>
    <w:rsid w:val="00A35F4B"/>
    <w:rsid w:val="00A36440"/>
    <w:rsid w:val="00A367A7"/>
    <w:rsid w:val="00A36B32"/>
    <w:rsid w:val="00A36B6D"/>
    <w:rsid w:val="00A376DC"/>
    <w:rsid w:val="00A37833"/>
    <w:rsid w:val="00A37CFA"/>
    <w:rsid w:val="00A406BF"/>
    <w:rsid w:val="00A40B9D"/>
    <w:rsid w:val="00A40E03"/>
    <w:rsid w:val="00A4199F"/>
    <w:rsid w:val="00A41DCD"/>
    <w:rsid w:val="00A421D9"/>
    <w:rsid w:val="00A42A21"/>
    <w:rsid w:val="00A42C31"/>
    <w:rsid w:val="00A42D7C"/>
    <w:rsid w:val="00A433E1"/>
    <w:rsid w:val="00A43561"/>
    <w:rsid w:val="00A43C75"/>
    <w:rsid w:val="00A43CE4"/>
    <w:rsid w:val="00A44628"/>
    <w:rsid w:val="00A44C68"/>
    <w:rsid w:val="00A44C6D"/>
    <w:rsid w:val="00A44F22"/>
    <w:rsid w:val="00A4564F"/>
    <w:rsid w:val="00A456AE"/>
    <w:rsid w:val="00A46A9B"/>
    <w:rsid w:val="00A46D32"/>
    <w:rsid w:val="00A47ADD"/>
    <w:rsid w:val="00A47BAD"/>
    <w:rsid w:val="00A50579"/>
    <w:rsid w:val="00A50954"/>
    <w:rsid w:val="00A50FE3"/>
    <w:rsid w:val="00A511A6"/>
    <w:rsid w:val="00A511CB"/>
    <w:rsid w:val="00A51962"/>
    <w:rsid w:val="00A51D1C"/>
    <w:rsid w:val="00A51F03"/>
    <w:rsid w:val="00A52020"/>
    <w:rsid w:val="00A5270D"/>
    <w:rsid w:val="00A52AAC"/>
    <w:rsid w:val="00A52CA2"/>
    <w:rsid w:val="00A5392E"/>
    <w:rsid w:val="00A53C55"/>
    <w:rsid w:val="00A53D6B"/>
    <w:rsid w:val="00A53E1C"/>
    <w:rsid w:val="00A541E0"/>
    <w:rsid w:val="00A543C4"/>
    <w:rsid w:val="00A549E5"/>
    <w:rsid w:val="00A55831"/>
    <w:rsid w:val="00A558CA"/>
    <w:rsid w:val="00A55AA1"/>
    <w:rsid w:val="00A55AD3"/>
    <w:rsid w:val="00A56F75"/>
    <w:rsid w:val="00A6005D"/>
    <w:rsid w:val="00A6008F"/>
    <w:rsid w:val="00A60292"/>
    <w:rsid w:val="00A608DB"/>
    <w:rsid w:val="00A60C24"/>
    <w:rsid w:val="00A6124C"/>
    <w:rsid w:val="00A618A4"/>
    <w:rsid w:val="00A61D07"/>
    <w:rsid w:val="00A61F71"/>
    <w:rsid w:val="00A62573"/>
    <w:rsid w:val="00A62D3B"/>
    <w:rsid w:val="00A62E36"/>
    <w:rsid w:val="00A63156"/>
    <w:rsid w:val="00A63162"/>
    <w:rsid w:val="00A635FF"/>
    <w:rsid w:val="00A63705"/>
    <w:rsid w:val="00A6473A"/>
    <w:rsid w:val="00A647FD"/>
    <w:rsid w:val="00A64954"/>
    <w:rsid w:val="00A64979"/>
    <w:rsid w:val="00A6515F"/>
    <w:rsid w:val="00A65441"/>
    <w:rsid w:val="00A65745"/>
    <w:rsid w:val="00A65798"/>
    <w:rsid w:val="00A65A95"/>
    <w:rsid w:val="00A65FB6"/>
    <w:rsid w:val="00A662E2"/>
    <w:rsid w:val="00A66601"/>
    <w:rsid w:val="00A66669"/>
    <w:rsid w:val="00A66790"/>
    <w:rsid w:val="00A6695B"/>
    <w:rsid w:val="00A66F28"/>
    <w:rsid w:val="00A679CC"/>
    <w:rsid w:val="00A70453"/>
    <w:rsid w:val="00A708AB"/>
    <w:rsid w:val="00A70AAD"/>
    <w:rsid w:val="00A70C6E"/>
    <w:rsid w:val="00A70C8A"/>
    <w:rsid w:val="00A70E6C"/>
    <w:rsid w:val="00A71304"/>
    <w:rsid w:val="00A7267E"/>
    <w:rsid w:val="00A72CDE"/>
    <w:rsid w:val="00A72D00"/>
    <w:rsid w:val="00A72E63"/>
    <w:rsid w:val="00A7372C"/>
    <w:rsid w:val="00A7385A"/>
    <w:rsid w:val="00A73E7B"/>
    <w:rsid w:val="00A7477B"/>
    <w:rsid w:val="00A74972"/>
    <w:rsid w:val="00A74D7C"/>
    <w:rsid w:val="00A755FD"/>
    <w:rsid w:val="00A75720"/>
    <w:rsid w:val="00A75B85"/>
    <w:rsid w:val="00A760A7"/>
    <w:rsid w:val="00A76267"/>
    <w:rsid w:val="00A76482"/>
    <w:rsid w:val="00A766C4"/>
    <w:rsid w:val="00A76802"/>
    <w:rsid w:val="00A7781B"/>
    <w:rsid w:val="00A77932"/>
    <w:rsid w:val="00A779D3"/>
    <w:rsid w:val="00A77E67"/>
    <w:rsid w:val="00A802F3"/>
    <w:rsid w:val="00A80337"/>
    <w:rsid w:val="00A80426"/>
    <w:rsid w:val="00A80943"/>
    <w:rsid w:val="00A8094F"/>
    <w:rsid w:val="00A80AB5"/>
    <w:rsid w:val="00A80BB2"/>
    <w:rsid w:val="00A80C1F"/>
    <w:rsid w:val="00A80EBA"/>
    <w:rsid w:val="00A80F04"/>
    <w:rsid w:val="00A812BB"/>
    <w:rsid w:val="00A8154B"/>
    <w:rsid w:val="00A81BBD"/>
    <w:rsid w:val="00A81D27"/>
    <w:rsid w:val="00A825B3"/>
    <w:rsid w:val="00A82910"/>
    <w:rsid w:val="00A8336F"/>
    <w:rsid w:val="00A8361F"/>
    <w:rsid w:val="00A83D9B"/>
    <w:rsid w:val="00A840B8"/>
    <w:rsid w:val="00A84137"/>
    <w:rsid w:val="00A84633"/>
    <w:rsid w:val="00A85B0D"/>
    <w:rsid w:val="00A85ECF"/>
    <w:rsid w:val="00A86080"/>
    <w:rsid w:val="00A86BF5"/>
    <w:rsid w:val="00A86DBD"/>
    <w:rsid w:val="00A86E17"/>
    <w:rsid w:val="00A86F22"/>
    <w:rsid w:val="00A875B2"/>
    <w:rsid w:val="00A87AD5"/>
    <w:rsid w:val="00A87C62"/>
    <w:rsid w:val="00A9017E"/>
    <w:rsid w:val="00A901BF"/>
    <w:rsid w:val="00A908E5"/>
    <w:rsid w:val="00A91DD8"/>
    <w:rsid w:val="00A9265E"/>
    <w:rsid w:val="00A926CE"/>
    <w:rsid w:val="00A92D97"/>
    <w:rsid w:val="00A931F7"/>
    <w:rsid w:val="00A93369"/>
    <w:rsid w:val="00A93AAC"/>
    <w:rsid w:val="00A93C06"/>
    <w:rsid w:val="00A93C47"/>
    <w:rsid w:val="00A9412F"/>
    <w:rsid w:val="00A941EF"/>
    <w:rsid w:val="00A9459A"/>
    <w:rsid w:val="00A9535C"/>
    <w:rsid w:val="00A956D8"/>
    <w:rsid w:val="00A9574A"/>
    <w:rsid w:val="00A95E04"/>
    <w:rsid w:val="00A9629D"/>
    <w:rsid w:val="00A96545"/>
    <w:rsid w:val="00A96B81"/>
    <w:rsid w:val="00A96CE2"/>
    <w:rsid w:val="00A96DD2"/>
    <w:rsid w:val="00A9752D"/>
    <w:rsid w:val="00A978FD"/>
    <w:rsid w:val="00A97A5E"/>
    <w:rsid w:val="00AA0C05"/>
    <w:rsid w:val="00AA0D36"/>
    <w:rsid w:val="00AA0F7E"/>
    <w:rsid w:val="00AA133F"/>
    <w:rsid w:val="00AA16CA"/>
    <w:rsid w:val="00AA1F51"/>
    <w:rsid w:val="00AA200E"/>
    <w:rsid w:val="00AA2CF8"/>
    <w:rsid w:val="00AA2DC2"/>
    <w:rsid w:val="00AA3B32"/>
    <w:rsid w:val="00AA42D3"/>
    <w:rsid w:val="00AA481B"/>
    <w:rsid w:val="00AA51C6"/>
    <w:rsid w:val="00AA53C8"/>
    <w:rsid w:val="00AA56DD"/>
    <w:rsid w:val="00AA5AED"/>
    <w:rsid w:val="00AA6162"/>
    <w:rsid w:val="00AA6461"/>
    <w:rsid w:val="00AA6527"/>
    <w:rsid w:val="00AA6634"/>
    <w:rsid w:val="00AA6A35"/>
    <w:rsid w:val="00AA70FF"/>
    <w:rsid w:val="00AA7BD9"/>
    <w:rsid w:val="00AB059A"/>
    <w:rsid w:val="00AB0670"/>
    <w:rsid w:val="00AB0881"/>
    <w:rsid w:val="00AB1715"/>
    <w:rsid w:val="00AB1D21"/>
    <w:rsid w:val="00AB2691"/>
    <w:rsid w:val="00AB3171"/>
    <w:rsid w:val="00AB35F0"/>
    <w:rsid w:val="00AB3D9E"/>
    <w:rsid w:val="00AB3F34"/>
    <w:rsid w:val="00AB48A7"/>
    <w:rsid w:val="00AB4B05"/>
    <w:rsid w:val="00AB5183"/>
    <w:rsid w:val="00AB533D"/>
    <w:rsid w:val="00AB5358"/>
    <w:rsid w:val="00AB5438"/>
    <w:rsid w:val="00AB56E3"/>
    <w:rsid w:val="00AB6472"/>
    <w:rsid w:val="00AB660E"/>
    <w:rsid w:val="00AB7151"/>
    <w:rsid w:val="00AB739F"/>
    <w:rsid w:val="00AB76D1"/>
    <w:rsid w:val="00AB7E14"/>
    <w:rsid w:val="00AC0485"/>
    <w:rsid w:val="00AC04EE"/>
    <w:rsid w:val="00AC05E0"/>
    <w:rsid w:val="00AC0658"/>
    <w:rsid w:val="00AC11A1"/>
    <w:rsid w:val="00AC13E9"/>
    <w:rsid w:val="00AC1696"/>
    <w:rsid w:val="00AC1941"/>
    <w:rsid w:val="00AC1991"/>
    <w:rsid w:val="00AC2418"/>
    <w:rsid w:val="00AC246E"/>
    <w:rsid w:val="00AC26E3"/>
    <w:rsid w:val="00AC28B2"/>
    <w:rsid w:val="00AC2A8C"/>
    <w:rsid w:val="00AC36E7"/>
    <w:rsid w:val="00AC38F6"/>
    <w:rsid w:val="00AC4969"/>
    <w:rsid w:val="00AC4BE1"/>
    <w:rsid w:val="00AC4CF9"/>
    <w:rsid w:val="00AC5057"/>
    <w:rsid w:val="00AC5314"/>
    <w:rsid w:val="00AC568D"/>
    <w:rsid w:val="00AC618A"/>
    <w:rsid w:val="00AC61FB"/>
    <w:rsid w:val="00AC6430"/>
    <w:rsid w:val="00AC653A"/>
    <w:rsid w:val="00AC6557"/>
    <w:rsid w:val="00AC66B9"/>
    <w:rsid w:val="00AC66F0"/>
    <w:rsid w:val="00AC6CC3"/>
    <w:rsid w:val="00AC6F6A"/>
    <w:rsid w:val="00AC7499"/>
    <w:rsid w:val="00AC79E4"/>
    <w:rsid w:val="00AD006D"/>
    <w:rsid w:val="00AD05D4"/>
    <w:rsid w:val="00AD0776"/>
    <w:rsid w:val="00AD0D9D"/>
    <w:rsid w:val="00AD0EAA"/>
    <w:rsid w:val="00AD0F1C"/>
    <w:rsid w:val="00AD136F"/>
    <w:rsid w:val="00AD1B62"/>
    <w:rsid w:val="00AD1FEE"/>
    <w:rsid w:val="00AD20F0"/>
    <w:rsid w:val="00AD21BF"/>
    <w:rsid w:val="00AD225C"/>
    <w:rsid w:val="00AD28D5"/>
    <w:rsid w:val="00AD3B5D"/>
    <w:rsid w:val="00AD4237"/>
    <w:rsid w:val="00AD4600"/>
    <w:rsid w:val="00AD4799"/>
    <w:rsid w:val="00AD4BA2"/>
    <w:rsid w:val="00AD4FD7"/>
    <w:rsid w:val="00AD53CA"/>
    <w:rsid w:val="00AD622D"/>
    <w:rsid w:val="00AD6441"/>
    <w:rsid w:val="00AD65E4"/>
    <w:rsid w:val="00AD68D0"/>
    <w:rsid w:val="00AD6B2E"/>
    <w:rsid w:val="00AD6BB8"/>
    <w:rsid w:val="00AD6EFD"/>
    <w:rsid w:val="00AD7197"/>
    <w:rsid w:val="00AD7544"/>
    <w:rsid w:val="00AD77D0"/>
    <w:rsid w:val="00AD7C18"/>
    <w:rsid w:val="00AE0075"/>
    <w:rsid w:val="00AE016C"/>
    <w:rsid w:val="00AE04C3"/>
    <w:rsid w:val="00AE0EC7"/>
    <w:rsid w:val="00AE0F60"/>
    <w:rsid w:val="00AE16BF"/>
    <w:rsid w:val="00AE17F8"/>
    <w:rsid w:val="00AE1C3B"/>
    <w:rsid w:val="00AE20F0"/>
    <w:rsid w:val="00AE20F3"/>
    <w:rsid w:val="00AE230A"/>
    <w:rsid w:val="00AE2323"/>
    <w:rsid w:val="00AE2D9B"/>
    <w:rsid w:val="00AE3894"/>
    <w:rsid w:val="00AE3A44"/>
    <w:rsid w:val="00AE3AF2"/>
    <w:rsid w:val="00AE42E6"/>
    <w:rsid w:val="00AE4413"/>
    <w:rsid w:val="00AE4DA4"/>
    <w:rsid w:val="00AE4DE2"/>
    <w:rsid w:val="00AE509C"/>
    <w:rsid w:val="00AE525F"/>
    <w:rsid w:val="00AE54A2"/>
    <w:rsid w:val="00AE5BF0"/>
    <w:rsid w:val="00AE6003"/>
    <w:rsid w:val="00AE62C4"/>
    <w:rsid w:val="00AE6309"/>
    <w:rsid w:val="00AE6971"/>
    <w:rsid w:val="00AE7020"/>
    <w:rsid w:val="00AE72C0"/>
    <w:rsid w:val="00AE758F"/>
    <w:rsid w:val="00AE783A"/>
    <w:rsid w:val="00AF0149"/>
    <w:rsid w:val="00AF0B69"/>
    <w:rsid w:val="00AF0E0A"/>
    <w:rsid w:val="00AF0EEE"/>
    <w:rsid w:val="00AF115C"/>
    <w:rsid w:val="00AF1532"/>
    <w:rsid w:val="00AF1792"/>
    <w:rsid w:val="00AF195D"/>
    <w:rsid w:val="00AF198E"/>
    <w:rsid w:val="00AF1CD4"/>
    <w:rsid w:val="00AF2623"/>
    <w:rsid w:val="00AF2F6C"/>
    <w:rsid w:val="00AF3399"/>
    <w:rsid w:val="00AF34F9"/>
    <w:rsid w:val="00AF36AB"/>
    <w:rsid w:val="00AF39B4"/>
    <w:rsid w:val="00AF3B51"/>
    <w:rsid w:val="00AF3CAC"/>
    <w:rsid w:val="00AF4510"/>
    <w:rsid w:val="00AF49F8"/>
    <w:rsid w:val="00AF5215"/>
    <w:rsid w:val="00AF5A17"/>
    <w:rsid w:val="00AF5AE1"/>
    <w:rsid w:val="00AF5C3B"/>
    <w:rsid w:val="00AF6078"/>
    <w:rsid w:val="00AF62EC"/>
    <w:rsid w:val="00AF6444"/>
    <w:rsid w:val="00AF6478"/>
    <w:rsid w:val="00AF6E58"/>
    <w:rsid w:val="00AF716F"/>
    <w:rsid w:val="00AF7326"/>
    <w:rsid w:val="00AF7989"/>
    <w:rsid w:val="00B00B6D"/>
    <w:rsid w:val="00B010D1"/>
    <w:rsid w:val="00B01191"/>
    <w:rsid w:val="00B013AF"/>
    <w:rsid w:val="00B0143B"/>
    <w:rsid w:val="00B016D7"/>
    <w:rsid w:val="00B01723"/>
    <w:rsid w:val="00B01977"/>
    <w:rsid w:val="00B01C57"/>
    <w:rsid w:val="00B01EFE"/>
    <w:rsid w:val="00B01F71"/>
    <w:rsid w:val="00B0214E"/>
    <w:rsid w:val="00B0218F"/>
    <w:rsid w:val="00B02202"/>
    <w:rsid w:val="00B02289"/>
    <w:rsid w:val="00B0280A"/>
    <w:rsid w:val="00B02CD2"/>
    <w:rsid w:val="00B02EE3"/>
    <w:rsid w:val="00B03154"/>
    <w:rsid w:val="00B03405"/>
    <w:rsid w:val="00B039AE"/>
    <w:rsid w:val="00B040FA"/>
    <w:rsid w:val="00B04166"/>
    <w:rsid w:val="00B042E8"/>
    <w:rsid w:val="00B04551"/>
    <w:rsid w:val="00B04BA8"/>
    <w:rsid w:val="00B04BB4"/>
    <w:rsid w:val="00B04CDB"/>
    <w:rsid w:val="00B05FDC"/>
    <w:rsid w:val="00B1016A"/>
    <w:rsid w:val="00B102F9"/>
    <w:rsid w:val="00B1092E"/>
    <w:rsid w:val="00B10BB7"/>
    <w:rsid w:val="00B11095"/>
    <w:rsid w:val="00B111AC"/>
    <w:rsid w:val="00B11697"/>
    <w:rsid w:val="00B11E6C"/>
    <w:rsid w:val="00B11F7F"/>
    <w:rsid w:val="00B12290"/>
    <w:rsid w:val="00B124AB"/>
    <w:rsid w:val="00B1270B"/>
    <w:rsid w:val="00B127B8"/>
    <w:rsid w:val="00B128B9"/>
    <w:rsid w:val="00B12C8F"/>
    <w:rsid w:val="00B13251"/>
    <w:rsid w:val="00B136C3"/>
    <w:rsid w:val="00B139AA"/>
    <w:rsid w:val="00B13DAC"/>
    <w:rsid w:val="00B140CB"/>
    <w:rsid w:val="00B141D8"/>
    <w:rsid w:val="00B1447B"/>
    <w:rsid w:val="00B1454F"/>
    <w:rsid w:val="00B146B4"/>
    <w:rsid w:val="00B1504D"/>
    <w:rsid w:val="00B15537"/>
    <w:rsid w:val="00B1577E"/>
    <w:rsid w:val="00B1594B"/>
    <w:rsid w:val="00B15DCE"/>
    <w:rsid w:val="00B161E1"/>
    <w:rsid w:val="00B165FC"/>
    <w:rsid w:val="00B1677D"/>
    <w:rsid w:val="00B16915"/>
    <w:rsid w:val="00B16E8D"/>
    <w:rsid w:val="00B16FF3"/>
    <w:rsid w:val="00B17016"/>
    <w:rsid w:val="00B1710C"/>
    <w:rsid w:val="00B171A2"/>
    <w:rsid w:val="00B17681"/>
    <w:rsid w:val="00B17730"/>
    <w:rsid w:val="00B20236"/>
    <w:rsid w:val="00B203B6"/>
    <w:rsid w:val="00B20E50"/>
    <w:rsid w:val="00B215F5"/>
    <w:rsid w:val="00B21D9F"/>
    <w:rsid w:val="00B21E45"/>
    <w:rsid w:val="00B22189"/>
    <w:rsid w:val="00B227B5"/>
    <w:rsid w:val="00B2313E"/>
    <w:rsid w:val="00B23C0F"/>
    <w:rsid w:val="00B2463A"/>
    <w:rsid w:val="00B25519"/>
    <w:rsid w:val="00B255CA"/>
    <w:rsid w:val="00B25ED0"/>
    <w:rsid w:val="00B25F69"/>
    <w:rsid w:val="00B26131"/>
    <w:rsid w:val="00B261A9"/>
    <w:rsid w:val="00B267C3"/>
    <w:rsid w:val="00B2706A"/>
    <w:rsid w:val="00B2729E"/>
    <w:rsid w:val="00B2762E"/>
    <w:rsid w:val="00B27A0D"/>
    <w:rsid w:val="00B27A48"/>
    <w:rsid w:val="00B30599"/>
    <w:rsid w:val="00B30C49"/>
    <w:rsid w:val="00B30D66"/>
    <w:rsid w:val="00B30E2A"/>
    <w:rsid w:val="00B3110D"/>
    <w:rsid w:val="00B314E7"/>
    <w:rsid w:val="00B31684"/>
    <w:rsid w:val="00B3190F"/>
    <w:rsid w:val="00B31DB0"/>
    <w:rsid w:val="00B32073"/>
    <w:rsid w:val="00B32638"/>
    <w:rsid w:val="00B3298E"/>
    <w:rsid w:val="00B32A43"/>
    <w:rsid w:val="00B3308B"/>
    <w:rsid w:val="00B331AF"/>
    <w:rsid w:val="00B338C3"/>
    <w:rsid w:val="00B33AF2"/>
    <w:rsid w:val="00B33C75"/>
    <w:rsid w:val="00B33E0A"/>
    <w:rsid w:val="00B34149"/>
    <w:rsid w:val="00B3447E"/>
    <w:rsid w:val="00B349A5"/>
    <w:rsid w:val="00B352F2"/>
    <w:rsid w:val="00B352FA"/>
    <w:rsid w:val="00B35376"/>
    <w:rsid w:val="00B35535"/>
    <w:rsid w:val="00B359AB"/>
    <w:rsid w:val="00B3601D"/>
    <w:rsid w:val="00B36965"/>
    <w:rsid w:val="00B36B41"/>
    <w:rsid w:val="00B37264"/>
    <w:rsid w:val="00B37402"/>
    <w:rsid w:val="00B377A4"/>
    <w:rsid w:val="00B40116"/>
    <w:rsid w:val="00B405A6"/>
    <w:rsid w:val="00B40791"/>
    <w:rsid w:val="00B4082A"/>
    <w:rsid w:val="00B40B62"/>
    <w:rsid w:val="00B40C9A"/>
    <w:rsid w:val="00B40DBE"/>
    <w:rsid w:val="00B40EE9"/>
    <w:rsid w:val="00B4161D"/>
    <w:rsid w:val="00B41B2C"/>
    <w:rsid w:val="00B4202A"/>
    <w:rsid w:val="00B425C8"/>
    <w:rsid w:val="00B42B57"/>
    <w:rsid w:val="00B435DC"/>
    <w:rsid w:val="00B4433D"/>
    <w:rsid w:val="00B446A7"/>
    <w:rsid w:val="00B44BE2"/>
    <w:rsid w:val="00B452D9"/>
    <w:rsid w:val="00B461D7"/>
    <w:rsid w:val="00B4630E"/>
    <w:rsid w:val="00B467C5"/>
    <w:rsid w:val="00B469C6"/>
    <w:rsid w:val="00B4706F"/>
    <w:rsid w:val="00B47189"/>
    <w:rsid w:val="00B47506"/>
    <w:rsid w:val="00B475A2"/>
    <w:rsid w:val="00B475F2"/>
    <w:rsid w:val="00B47B0A"/>
    <w:rsid w:val="00B5037B"/>
    <w:rsid w:val="00B5046B"/>
    <w:rsid w:val="00B508D2"/>
    <w:rsid w:val="00B50969"/>
    <w:rsid w:val="00B50F47"/>
    <w:rsid w:val="00B50F7E"/>
    <w:rsid w:val="00B51239"/>
    <w:rsid w:val="00B51247"/>
    <w:rsid w:val="00B51E45"/>
    <w:rsid w:val="00B51F24"/>
    <w:rsid w:val="00B520C9"/>
    <w:rsid w:val="00B52191"/>
    <w:rsid w:val="00B52B90"/>
    <w:rsid w:val="00B5349A"/>
    <w:rsid w:val="00B53A85"/>
    <w:rsid w:val="00B540B0"/>
    <w:rsid w:val="00B54234"/>
    <w:rsid w:val="00B545E7"/>
    <w:rsid w:val="00B547EC"/>
    <w:rsid w:val="00B54B3D"/>
    <w:rsid w:val="00B55A50"/>
    <w:rsid w:val="00B55B63"/>
    <w:rsid w:val="00B564DD"/>
    <w:rsid w:val="00B56561"/>
    <w:rsid w:val="00B56C53"/>
    <w:rsid w:val="00B56C92"/>
    <w:rsid w:val="00B56DC2"/>
    <w:rsid w:val="00B5710D"/>
    <w:rsid w:val="00B574B4"/>
    <w:rsid w:val="00B575E7"/>
    <w:rsid w:val="00B577B0"/>
    <w:rsid w:val="00B60DC8"/>
    <w:rsid w:val="00B61143"/>
    <w:rsid w:val="00B6120B"/>
    <w:rsid w:val="00B6136A"/>
    <w:rsid w:val="00B616D2"/>
    <w:rsid w:val="00B61836"/>
    <w:rsid w:val="00B62093"/>
    <w:rsid w:val="00B6249A"/>
    <w:rsid w:val="00B624AE"/>
    <w:rsid w:val="00B62CD8"/>
    <w:rsid w:val="00B62D36"/>
    <w:rsid w:val="00B62E82"/>
    <w:rsid w:val="00B63289"/>
    <w:rsid w:val="00B632B8"/>
    <w:rsid w:val="00B63596"/>
    <w:rsid w:val="00B6368F"/>
    <w:rsid w:val="00B63692"/>
    <w:rsid w:val="00B638F7"/>
    <w:rsid w:val="00B63DC3"/>
    <w:rsid w:val="00B64437"/>
    <w:rsid w:val="00B64598"/>
    <w:rsid w:val="00B65707"/>
    <w:rsid w:val="00B658ED"/>
    <w:rsid w:val="00B66028"/>
    <w:rsid w:val="00B66255"/>
    <w:rsid w:val="00B66583"/>
    <w:rsid w:val="00B666BA"/>
    <w:rsid w:val="00B668C5"/>
    <w:rsid w:val="00B669AA"/>
    <w:rsid w:val="00B66AE8"/>
    <w:rsid w:val="00B6727F"/>
    <w:rsid w:val="00B678B3"/>
    <w:rsid w:val="00B67B7E"/>
    <w:rsid w:val="00B70022"/>
    <w:rsid w:val="00B700E5"/>
    <w:rsid w:val="00B70A17"/>
    <w:rsid w:val="00B70F87"/>
    <w:rsid w:val="00B71362"/>
    <w:rsid w:val="00B71955"/>
    <w:rsid w:val="00B72642"/>
    <w:rsid w:val="00B7274B"/>
    <w:rsid w:val="00B727E5"/>
    <w:rsid w:val="00B72F22"/>
    <w:rsid w:val="00B73361"/>
    <w:rsid w:val="00B735BE"/>
    <w:rsid w:val="00B737A4"/>
    <w:rsid w:val="00B73B06"/>
    <w:rsid w:val="00B74C4B"/>
    <w:rsid w:val="00B75B32"/>
    <w:rsid w:val="00B75CD6"/>
    <w:rsid w:val="00B75E72"/>
    <w:rsid w:val="00B76129"/>
    <w:rsid w:val="00B76847"/>
    <w:rsid w:val="00B769A7"/>
    <w:rsid w:val="00B769AD"/>
    <w:rsid w:val="00B76C1F"/>
    <w:rsid w:val="00B77410"/>
    <w:rsid w:val="00B779D0"/>
    <w:rsid w:val="00B77B4C"/>
    <w:rsid w:val="00B77F64"/>
    <w:rsid w:val="00B800CE"/>
    <w:rsid w:val="00B803B5"/>
    <w:rsid w:val="00B804A0"/>
    <w:rsid w:val="00B805E8"/>
    <w:rsid w:val="00B80A1F"/>
    <w:rsid w:val="00B80A76"/>
    <w:rsid w:val="00B810A5"/>
    <w:rsid w:val="00B811B4"/>
    <w:rsid w:val="00B81233"/>
    <w:rsid w:val="00B8125E"/>
    <w:rsid w:val="00B816D8"/>
    <w:rsid w:val="00B816EB"/>
    <w:rsid w:val="00B819E5"/>
    <w:rsid w:val="00B821A7"/>
    <w:rsid w:val="00B82596"/>
    <w:rsid w:val="00B8266C"/>
    <w:rsid w:val="00B82893"/>
    <w:rsid w:val="00B82C53"/>
    <w:rsid w:val="00B82F20"/>
    <w:rsid w:val="00B83346"/>
    <w:rsid w:val="00B833D0"/>
    <w:rsid w:val="00B83924"/>
    <w:rsid w:val="00B839CD"/>
    <w:rsid w:val="00B84140"/>
    <w:rsid w:val="00B84C43"/>
    <w:rsid w:val="00B84F9E"/>
    <w:rsid w:val="00B851AD"/>
    <w:rsid w:val="00B85235"/>
    <w:rsid w:val="00B8559D"/>
    <w:rsid w:val="00B85709"/>
    <w:rsid w:val="00B85C2A"/>
    <w:rsid w:val="00B85D22"/>
    <w:rsid w:val="00B860EF"/>
    <w:rsid w:val="00B862F8"/>
    <w:rsid w:val="00B86C8D"/>
    <w:rsid w:val="00B86F7F"/>
    <w:rsid w:val="00B8735C"/>
    <w:rsid w:val="00B901AB"/>
    <w:rsid w:val="00B90274"/>
    <w:rsid w:val="00B90E1B"/>
    <w:rsid w:val="00B90F32"/>
    <w:rsid w:val="00B91065"/>
    <w:rsid w:val="00B911D3"/>
    <w:rsid w:val="00B91FE1"/>
    <w:rsid w:val="00B92857"/>
    <w:rsid w:val="00B92B1F"/>
    <w:rsid w:val="00B931FA"/>
    <w:rsid w:val="00B93224"/>
    <w:rsid w:val="00B934D1"/>
    <w:rsid w:val="00B9389C"/>
    <w:rsid w:val="00B93E3C"/>
    <w:rsid w:val="00B940F6"/>
    <w:rsid w:val="00B94110"/>
    <w:rsid w:val="00B94531"/>
    <w:rsid w:val="00B9458B"/>
    <w:rsid w:val="00B948A5"/>
    <w:rsid w:val="00B948BD"/>
    <w:rsid w:val="00B95039"/>
    <w:rsid w:val="00B953F6"/>
    <w:rsid w:val="00B9556E"/>
    <w:rsid w:val="00B95EBF"/>
    <w:rsid w:val="00B96AA9"/>
    <w:rsid w:val="00B96E17"/>
    <w:rsid w:val="00B97580"/>
    <w:rsid w:val="00B979C1"/>
    <w:rsid w:val="00BA107F"/>
    <w:rsid w:val="00BA19AF"/>
    <w:rsid w:val="00BA2339"/>
    <w:rsid w:val="00BA2829"/>
    <w:rsid w:val="00BA2C80"/>
    <w:rsid w:val="00BA2D79"/>
    <w:rsid w:val="00BA32F6"/>
    <w:rsid w:val="00BA350D"/>
    <w:rsid w:val="00BA3595"/>
    <w:rsid w:val="00BA364A"/>
    <w:rsid w:val="00BA3A1D"/>
    <w:rsid w:val="00BA3AE5"/>
    <w:rsid w:val="00BA3D85"/>
    <w:rsid w:val="00BA3F6C"/>
    <w:rsid w:val="00BA443C"/>
    <w:rsid w:val="00BA45AC"/>
    <w:rsid w:val="00BA45CC"/>
    <w:rsid w:val="00BA4646"/>
    <w:rsid w:val="00BA4750"/>
    <w:rsid w:val="00BA49AF"/>
    <w:rsid w:val="00BA4F3A"/>
    <w:rsid w:val="00BA52C8"/>
    <w:rsid w:val="00BA571E"/>
    <w:rsid w:val="00BA57A5"/>
    <w:rsid w:val="00BA5877"/>
    <w:rsid w:val="00BA5CD7"/>
    <w:rsid w:val="00BA5D09"/>
    <w:rsid w:val="00BA5FF4"/>
    <w:rsid w:val="00BA66E8"/>
    <w:rsid w:val="00BA7056"/>
    <w:rsid w:val="00BA74AE"/>
    <w:rsid w:val="00BA78C0"/>
    <w:rsid w:val="00BB0887"/>
    <w:rsid w:val="00BB0B66"/>
    <w:rsid w:val="00BB0BC4"/>
    <w:rsid w:val="00BB1D7C"/>
    <w:rsid w:val="00BB20B1"/>
    <w:rsid w:val="00BB2FC9"/>
    <w:rsid w:val="00BB320F"/>
    <w:rsid w:val="00BB332C"/>
    <w:rsid w:val="00BB3973"/>
    <w:rsid w:val="00BB3A9D"/>
    <w:rsid w:val="00BB3F32"/>
    <w:rsid w:val="00BB4024"/>
    <w:rsid w:val="00BB4272"/>
    <w:rsid w:val="00BB4C32"/>
    <w:rsid w:val="00BB4CDE"/>
    <w:rsid w:val="00BB4DCB"/>
    <w:rsid w:val="00BB544E"/>
    <w:rsid w:val="00BB5ACC"/>
    <w:rsid w:val="00BB5BBF"/>
    <w:rsid w:val="00BB5BF1"/>
    <w:rsid w:val="00BB5ECD"/>
    <w:rsid w:val="00BB61B1"/>
    <w:rsid w:val="00BB61B2"/>
    <w:rsid w:val="00BB63B7"/>
    <w:rsid w:val="00BB6E03"/>
    <w:rsid w:val="00BB70A7"/>
    <w:rsid w:val="00BB7346"/>
    <w:rsid w:val="00BB765E"/>
    <w:rsid w:val="00BB771C"/>
    <w:rsid w:val="00BB7C03"/>
    <w:rsid w:val="00BC0297"/>
    <w:rsid w:val="00BC074F"/>
    <w:rsid w:val="00BC0776"/>
    <w:rsid w:val="00BC0BAB"/>
    <w:rsid w:val="00BC0DFC"/>
    <w:rsid w:val="00BC0E60"/>
    <w:rsid w:val="00BC1C19"/>
    <w:rsid w:val="00BC1E89"/>
    <w:rsid w:val="00BC1F50"/>
    <w:rsid w:val="00BC1FD2"/>
    <w:rsid w:val="00BC2663"/>
    <w:rsid w:val="00BC2917"/>
    <w:rsid w:val="00BC32C0"/>
    <w:rsid w:val="00BC3EBE"/>
    <w:rsid w:val="00BC3FD2"/>
    <w:rsid w:val="00BC4737"/>
    <w:rsid w:val="00BC4A6B"/>
    <w:rsid w:val="00BC4B7C"/>
    <w:rsid w:val="00BC52C8"/>
    <w:rsid w:val="00BC54F2"/>
    <w:rsid w:val="00BC5893"/>
    <w:rsid w:val="00BC589C"/>
    <w:rsid w:val="00BC5A1B"/>
    <w:rsid w:val="00BC5D49"/>
    <w:rsid w:val="00BC5EBA"/>
    <w:rsid w:val="00BC664A"/>
    <w:rsid w:val="00BC67AC"/>
    <w:rsid w:val="00BC6BFD"/>
    <w:rsid w:val="00BC6C6E"/>
    <w:rsid w:val="00BC6E10"/>
    <w:rsid w:val="00BC6F8B"/>
    <w:rsid w:val="00BC7465"/>
    <w:rsid w:val="00BC783E"/>
    <w:rsid w:val="00BD0205"/>
    <w:rsid w:val="00BD02FD"/>
    <w:rsid w:val="00BD086D"/>
    <w:rsid w:val="00BD0B83"/>
    <w:rsid w:val="00BD13BF"/>
    <w:rsid w:val="00BD196F"/>
    <w:rsid w:val="00BD1F55"/>
    <w:rsid w:val="00BD2E2B"/>
    <w:rsid w:val="00BD30B6"/>
    <w:rsid w:val="00BD31DD"/>
    <w:rsid w:val="00BD336A"/>
    <w:rsid w:val="00BD35E9"/>
    <w:rsid w:val="00BD3824"/>
    <w:rsid w:val="00BD3834"/>
    <w:rsid w:val="00BD3854"/>
    <w:rsid w:val="00BD44E7"/>
    <w:rsid w:val="00BD46B2"/>
    <w:rsid w:val="00BD475B"/>
    <w:rsid w:val="00BD551C"/>
    <w:rsid w:val="00BD5AAF"/>
    <w:rsid w:val="00BD5B56"/>
    <w:rsid w:val="00BD5E29"/>
    <w:rsid w:val="00BD66B3"/>
    <w:rsid w:val="00BD6D1D"/>
    <w:rsid w:val="00BD6DD0"/>
    <w:rsid w:val="00BD74B9"/>
    <w:rsid w:val="00BD7503"/>
    <w:rsid w:val="00BD7979"/>
    <w:rsid w:val="00BD79A5"/>
    <w:rsid w:val="00BD7A37"/>
    <w:rsid w:val="00BD7D50"/>
    <w:rsid w:val="00BD7F93"/>
    <w:rsid w:val="00BE00DC"/>
    <w:rsid w:val="00BE02BA"/>
    <w:rsid w:val="00BE08D3"/>
    <w:rsid w:val="00BE0F4A"/>
    <w:rsid w:val="00BE10AE"/>
    <w:rsid w:val="00BE1806"/>
    <w:rsid w:val="00BE2418"/>
    <w:rsid w:val="00BE2AD3"/>
    <w:rsid w:val="00BE2D9A"/>
    <w:rsid w:val="00BE310F"/>
    <w:rsid w:val="00BE334C"/>
    <w:rsid w:val="00BE371B"/>
    <w:rsid w:val="00BE3C1E"/>
    <w:rsid w:val="00BE3D46"/>
    <w:rsid w:val="00BE3FDB"/>
    <w:rsid w:val="00BE4DFD"/>
    <w:rsid w:val="00BE4E8F"/>
    <w:rsid w:val="00BE4FFD"/>
    <w:rsid w:val="00BE5080"/>
    <w:rsid w:val="00BE52F4"/>
    <w:rsid w:val="00BE538D"/>
    <w:rsid w:val="00BE5638"/>
    <w:rsid w:val="00BE57B2"/>
    <w:rsid w:val="00BE57E2"/>
    <w:rsid w:val="00BE5B77"/>
    <w:rsid w:val="00BE61E3"/>
    <w:rsid w:val="00BE6582"/>
    <w:rsid w:val="00BE692F"/>
    <w:rsid w:val="00BE6FF3"/>
    <w:rsid w:val="00BE7CE8"/>
    <w:rsid w:val="00BE7D40"/>
    <w:rsid w:val="00BF00B0"/>
    <w:rsid w:val="00BF06CE"/>
    <w:rsid w:val="00BF0D43"/>
    <w:rsid w:val="00BF1011"/>
    <w:rsid w:val="00BF18E8"/>
    <w:rsid w:val="00BF1D1C"/>
    <w:rsid w:val="00BF1E91"/>
    <w:rsid w:val="00BF222E"/>
    <w:rsid w:val="00BF265B"/>
    <w:rsid w:val="00BF338F"/>
    <w:rsid w:val="00BF36F1"/>
    <w:rsid w:val="00BF3E7B"/>
    <w:rsid w:val="00BF465D"/>
    <w:rsid w:val="00BF4CBF"/>
    <w:rsid w:val="00BF52CE"/>
    <w:rsid w:val="00BF5522"/>
    <w:rsid w:val="00BF5A64"/>
    <w:rsid w:val="00BF5C2C"/>
    <w:rsid w:val="00BF62E0"/>
    <w:rsid w:val="00BF6512"/>
    <w:rsid w:val="00BF67E7"/>
    <w:rsid w:val="00BF6BEA"/>
    <w:rsid w:val="00BF6C79"/>
    <w:rsid w:val="00BF6D66"/>
    <w:rsid w:val="00BF6E03"/>
    <w:rsid w:val="00BF7EAB"/>
    <w:rsid w:val="00BF7F90"/>
    <w:rsid w:val="00C0038D"/>
    <w:rsid w:val="00C00A5E"/>
    <w:rsid w:val="00C012EC"/>
    <w:rsid w:val="00C014FB"/>
    <w:rsid w:val="00C01F94"/>
    <w:rsid w:val="00C01FB2"/>
    <w:rsid w:val="00C0232E"/>
    <w:rsid w:val="00C02708"/>
    <w:rsid w:val="00C027C0"/>
    <w:rsid w:val="00C02A74"/>
    <w:rsid w:val="00C03AFF"/>
    <w:rsid w:val="00C03F10"/>
    <w:rsid w:val="00C043C8"/>
    <w:rsid w:val="00C04690"/>
    <w:rsid w:val="00C0488E"/>
    <w:rsid w:val="00C04992"/>
    <w:rsid w:val="00C04DEA"/>
    <w:rsid w:val="00C05095"/>
    <w:rsid w:val="00C050DB"/>
    <w:rsid w:val="00C051DE"/>
    <w:rsid w:val="00C05804"/>
    <w:rsid w:val="00C05B7A"/>
    <w:rsid w:val="00C05F86"/>
    <w:rsid w:val="00C06C04"/>
    <w:rsid w:val="00C06F13"/>
    <w:rsid w:val="00C07836"/>
    <w:rsid w:val="00C07A0E"/>
    <w:rsid w:val="00C07CC9"/>
    <w:rsid w:val="00C10787"/>
    <w:rsid w:val="00C10924"/>
    <w:rsid w:val="00C10955"/>
    <w:rsid w:val="00C10956"/>
    <w:rsid w:val="00C10BA8"/>
    <w:rsid w:val="00C10D76"/>
    <w:rsid w:val="00C1179C"/>
    <w:rsid w:val="00C11963"/>
    <w:rsid w:val="00C11B81"/>
    <w:rsid w:val="00C11C52"/>
    <w:rsid w:val="00C121C1"/>
    <w:rsid w:val="00C1226B"/>
    <w:rsid w:val="00C12393"/>
    <w:rsid w:val="00C12B4D"/>
    <w:rsid w:val="00C12F07"/>
    <w:rsid w:val="00C13404"/>
    <w:rsid w:val="00C13B1D"/>
    <w:rsid w:val="00C13BDD"/>
    <w:rsid w:val="00C13DBC"/>
    <w:rsid w:val="00C13DF5"/>
    <w:rsid w:val="00C13F5D"/>
    <w:rsid w:val="00C13FA3"/>
    <w:rsid w:val="00C142F4"/>
    <w:rsid w:val="00C1468A"/>
    <w:rsid w:val="00C14C5A"/>
    <w:rsid w:val="00C15158"/>
    <w:rsid w:val="00C152AF"/>
    <w:rsid w:val="00C15D92"/>
    <w:rsid w:val="00C164A0"/>
    <w:rsid w:val="00C16620"/>
    <w:rsid w:val="00C16A70"/>
    <w:rsid w:val="00C16ABF"/>
    <w:rsid w:val="00C171E3"/>
    <w:rsid w:val="00C17536"/>
    <w:rsid w:val="00C1754E"/>
    <w:rsid w:val="00C17A99"/>
    <w:rsid w:val="00C17F35"/>
    <w:rsid w:val="00C17FD2"/>
    <w:rsid w:val="00C17FD8"/>
    <w:rsid w:val="00C20B01"/>
    <w:rsid w:val="00C2128E"/>
    <w:rsid w:val="00C21A51"/>
    <w:rsid w:val="00C21ED0"/>
    <w:rsid w:val="00C22136"/>
    <w:rsid w:val="00C22610"/>
    <w:rsid w:val="00C2279E"/>
    <w:rsid w:val="00C231F3"/>
    <w:rsid w:val="00C23516"/>
    <w:rsid w:val="00C239C5"/>
    <w:rsid w:val="00C24633"/>
    <w:rsid w:val="00C24DB0"/>
    <w:rsid w:val="00C25498"/>
    <w:rsid w:val="00C25748"/>
    <w:rsid w:val="00C25773"/>
    <w:rsid w:val="00C25C0E"/>
    <w:rsid w:val="00C25D41"/>
    <w:rsid w:val="00C261DB"/>
    <w:rsid w:val="00C26815"/>
    <w:rsid w:val="00C269B3"/>
    <w:rsid w:val="00C26AE9"/>
    <w:rsid w:val="00C27201"/>
    <w:rsid w:val="00C27678"/>
    <w:rsid w:val="00C276CB"/>
    <w:rsid w:val="00C27DFF"/>
    <w:rsid w:val="00C27F33"/>
    <w:rsid w:val="00C30033"/>
    <w:rsid w:val="00C3063E"/>
    <w:rsid w:val="00C30FB0"/>
    <w:rsid w:val="00C31215"/>
    <w:rsid w:val="00C31B8D"/>
    <w:rsid w:val="00C32703"/>
    <w:rsid w:val="00C3347C"/>
    <w:rsid w:val="00C33968"/>
    <w:rsid w:val="00C34F93"/>
    <w:rsid w:val="00C35693"/>
    <w:rsid w:val="00C357DD"/>
    <w:rsid w:val="00C359D3"/>
    <w:rsid w:val="00C35FFB"/>
    <w:rsid w:val="00C36266"/>
    <w:rsid w:val="00C364E3"/>
    <w:rsid w:val="00C364EA"/>
    <w:rsid w:val="00C36537"/>
    <w:rsid w:val="00C366CD"/>
    <w:rsid w:val="00C3685C"/>
    <w:rsid w:val="00C36A66"/>
    <w:rsid w:val="00C36C6E"/>
    <w:rsid w:val="00C3762B"/>
    <w:rsid w:val="00C3775C"/>
    <w:rsid w:val="00C37A09"/>
    <w:rsid w:val="00C37B54"/>
    <w:rsid w:val="00C40B86"/>
    <w:rsid w:val="00C4114F"/>
    <w:rsid w:val="00C4139F"/>
    <w:rsid w:val="00C414B9"/>
    <w:rsid w:val="00C4204F"/>
    <w:rsid w:val="00C42F8D"/>
    <w:rsid w:val="00C431D3"/>
    <w:rsid w:val="00C436AD"/>
    <w:rsid w:val="00C43F2F"/>
    <w:rsid w:val="00C449DC"/>
    <w:rsid w:val="00C45560"/>
    <w:rsid w:val="00C45C62"/>
    <w:rsid w:val="00C46226"/>
    <w:rsid w:val="00C463B8"/>
    <w:rsid w:val="00C4652D"/>
    <w:rsid w:val="00C465A7"/>
    <w:rsid w:val="00C47079"/>
    <w:rsid w:val="00C47908"/>
    <w:rsid w:val="00C47E47"/>
    <w:rsid w:val="00C47EC6"/>
    <w:rsid w:val="00C50857"/>
    <w:rsid w:val="00C508A9"/>
    <w:rsid w:val="00C50A66"/>
    <w:rsid w:val="00C50BA7"/>
    <w:rsid w:val="00C50FFD"/>
    <w:rsid w:val="00C51097"/>
    <w:rsid w:val="00C510E2"/>
    <w:rsid w:val="00C5133F"/>
    <w:rsid w:val="00C515D7"/>
    <w:rsid w:val="00C515E2"/>
    <w:rsid w:val="00C51BF7"/>
    <w:rsid w:val="00C51EEB"/>
    <w:rsid w:val="00C51F02"/>
    <w:rsid w:val="00C521A9"/>
    <w:rsid w:val="00C528B6"/>
    <w:rsid w:val="00C52EA6"/>
    <w:rsid w:val="00C53311"/>
    <w:rsid w:val="00C53B10"/>
    <w:rsid w:val="00C5434A"/>
    <w:rsid w:val="00C5476A"/>
    <w:rsid w:val="00C54790"/>
    <w:rsid w:val="00C54DE5"/>
    <w:rsid w:val="00C54F7B"/>
    <w:rsid w:val="00C551E7"/>
    <w:rsid w:val="00C5532C"/>
    <w:rsid w:val="00C55EA1"/>
    <w:rsid w:val="00C56127"/>
    <w:rsid w:val="00C5629B"/>
    <w:rsid w:val="00C563D0"/>
    <w:rsid w:val="00C564D1"/>
    <w:rsid w:val="00C56D9C"/>
    <w:rsid w:val="00C56E48"/>
    <w:rsid w:val="00C57997"/>
    <w:rsid w:val="00C57D67"/>
    <w:rsid w:val="00C57E40"/>
    <w:rsid w:val="00C57E7F"/>
    <w:rsid w:val="00C602B3"/>
    <w:rsid w:val="00C6054A"/>
    <w:rsid w:val="00C605E0"/>
    <w:rsid w:val="00C60A6C"/>
    <w:rsid w:val="00C60FFE"/>
    <w:rsid w:val="00C61A25"/>
    <w:rsid w:val="00C61BCB"/>
    <w:rsid w:val="00C61CDB"/>
    <w:rsid w:val="00C61CFB"/>
    <w:rsid w:val="00C61DAC"/>
    <w:rsid w:val="00C61FF2"/>
    <w:rsid w:val="00C624B4"/>
    <w:rsid w:val="00C627D1"/>
    <w:rsid w:val="00C62BC0"/>
    <w:rsid w:val="00C62F9E"/>
    <w:rsid w:val="00C631F7"/>
    <w:rsid w:val="00C638F9"/>
    <w:rsid w:val="00C639BC"/>
    <w:rsid w:val="00C6420C"/>
    <w:rsid w:val="00C64C9D"/>
    <w:rsid w:val="00C653A6"/>
    <w:rsid w:val="00C654B8"/>
    <w:rsid w:val="00C65548"/>
    <w:rsid w:val="00C660EC"/>
    <w:rsid w:val="00C66C75"/>
    <w:rsid w:val="00C66C93"/>
    <w:rsid w:val="00C66D0F"/>
    <w:rsid w:val="00C6784B"/>
    <w:rsid w:val="00C67AEB"/>
    <w:rsid w:val="00C70DD2"/>
    <w:rsid w:val="00C70E05"/>
    <w:rsid w:val="00C70E84"/>
    <w:rsid w:val="00C7156E"/>
    <w:rsid w:val="00C715E1"/>
    <w:rsid w:val="00C71B81"/>
    <w:rsid w:val="00C720E8"/>
    <w:rsid w:val="00C72B34"/>
    <w:rsid w:val="00C7324B"/>
    <w:rsid w:val="00C73584"/>
    <w:rsid w:val="00C7386E"/>
    <w:rsid w:val="00C73CAE"/>
    <w:rsid w:val="00C73DAC"/>
    <w:rsid w:val="00C73E2B"/>
    <w:rsid w:val="00C740D2"/>
    <w:rsid w:val="00C741B6"/>
    <w:rsid w:val="00C741DB"/>
    <w:rsid w:val="00C74AA4"/>
    <w:rsid w:val="00C74BC7"/>
    <w:rsid w:val="00C74CB8"/>
    <w:rsid w:val="00C74E67"/>
    <w:rsid w:val="00C74EBA"/>
    <w:rsid w:val="00C75ADA"/>
    <w:rsid w:val="00C75C0D"/>
    <w:rsid w:val="00C7601C"/>
    <w:rsid w:val="00C76286"/>
    <w:rsid w:val="00C76777"/>
    <w:rsid w:val="00C7686B"/>
    <w:rsid w:val="00C768B0"/>
    <w:rsid w:val="00C76DC8"/>
    <w:rsid w:val="00C7761B"/>
    <w:rsid w:val="00C7785D"/>
    <w:rsid w:val="00C77F89"/>
    <w:rsid w:val="00C80325"/>
    <w:rsid w:val="00C8077C"/>
    <w:rsid w:val="00C808F6"/>
    <w:rsid w:val="00C80D45"/>
    <w:rsid w:val="00C80DF2"/>
    <w:rsid w:val="00C80E0B"/>
    <w:rsid w:val="00C812AC"/>
    <w:rsid w:val="00C817DE"/>
    <w:rsid w:val="00C81EC3"/>
    <w:rsid w:val="00C81F74"/>
    <w:rsid w:val="00C822FD"/>
    <w:rsid w:val="00C8286A"/>
    <w:rsid w:val="00C8288C"/>
    <w:rsid w:val="00C82E9C"/>
    <w:rsid w:val="00C82F3A"/>
    <w:rsid w:val="00C8319F"/>
    <w:rsid w:val="00C8351B"/>
    <w:rsid w:val="00C83C57"/>
    <w:rsid w:val="00C843E5"/>
    <w:rsid w:val="00C84BCC"/>
    <w:rsid w:val="00C84D2B"/>
    <w:rsid w:val="00C84DBE"/>
    <w:rsid w:val="00C851A5"/>
    <w:rsid w:val="00C85B01"/>
    <w:rsid w:val="00C8631B"/>
    <w:rsid w:val="00C865D6"/>
    <w:rsid w:val="00C86635"/>
    <w:rsid w:val="00C86997"/>
    <w:rsid w:val="00C86C40"/>
    <w:rsid w:val="00C86D94"/>
    <w:rsid w:val="00C8710B"/>
    <w:rsid w:val="00C87504"/>
    <w:rsid w:val="00C8763C"/>
    <w:rsid w:val="00C8774B"/>
    <w:rsid w:val="00C878C6"/>
    <w:rsid w:val="00C9016D"/>
    <w:rsid w:val="00C90833"/>
    <w:rsid w:val="00C90A7B"/>
    <w:rsid w:val="00C90AA4"/>
    <w:rsid w:val="00C90C46"/>
    <w:rsid w:val="00C91BC9"/>
    <w:rsid w:val="00C91E73"/>
    <w:rsid w:val="00C92789"/>
    <w:rsid w:val="00C927DC"/>
    <w:rsid w:val="00C92C75"/>
    <w:rsid w:val="00C9343F"/>
    <w:rsid w:val="00C9393D"/>
    <w:rsid w:val="00C93961"/>
    <w:rsid w:val="00C943E9"/>
    <w:rsid w:val="00C946A1"/>
    <w:rsid w:val="00C94D0E"/>
    <w:rsid w:val="00C95013"/>
    <w:rsid w:val="00C95096"/>
    <w:rsid w:val="00C950C9"/>
    <w:rsid w:val="00C95B6A"/>
    <w:rsid w:val="00C95CBC"/>
    <w:rsid w:val="00C96535"/>
    <w:rsid w:val="00C968E2"/>
    <w:rsid w:val="00C96BD6"/>
    <w:rsid w:val="00C96FE3"/>
    <w:rsid w:val="00C9761C"/>
    <w:rsid w:val="00C977C1"/>
    <w:rsid w:val="00CA000C"/>
    <w:rsid w:val="00CA02E3"/>
    <w:rsid w:val="00CA0B75"/>
    <w:rsid w:val="00CA0B8B"/>
    <w:rsid w:val="00CA0DD3"/>
    <w:rsid w:val="00CA101F"/>
    <w:rsid w:val="00CA1235"/>
    <w:rsid w:val="00CA1496"/>
    <w:rsid w:val="00CA1571"/>
    <w:rsid w:val="00CA169D"/>
    <w:rsid w:val="00CA20D1"/>
    <w:rsid w:val="00CA2183"/>
    <w:rsid w:val="00CA25AF"/>
    <w:rsid w:val="00CA2905"/>
    <w:rsid w:val="00CA2BCF"/>
    <w:rsid w:val="00CA2E07"/>
    <w:rsid w:val="00CA3314"/>
    <w:rsid w:val="00CA3964"/>
    <w:rsid w:val="00CA3F47"/>
    <w:rsid w:val="00CA4323"/>
    <w:rsid w:val="00CA44A7"/>
    <w:rsid w:val="00CA4E70"/>
    <w:rsid w:val="00CA5A84"/>
    <w:rsid w:val="00CA5A93"/>
    <w:rsid w:val="00CA5CCB"/>
    <w:rsid w:val="00CA6783"/>
    <w:rsid w:val="00CA6D73"/>
    <w:rsid w:val="00CA7259"/>
    <w:rsid w:val="00CA7510"/>
    <w:rsid w:val="00CA7A17"/>
    <w:rsid w:val="00CA7A2B"/>
    <w:rsid w:val="00CB060B"/>
    <w:rsid w:val="00CB0B60"/>
    <w:rsid w:val="00CB12D8"/>
    <w:rsid w:val="00CB17FA"/>
    <w:rsid w:val="00CB1DAD"/>
    <w:rsid w:val="00CB285D"/>
    <w:rsid w:val="00CB2A8A"/>
    <w:rsid w:val="00CB3253"/>
    <w:rsid w:val="00CB3650"/>
    <w:rsid w:val="00CB3C65"/>
    <w:rsid w:val="00CB3D8E"/>
    <w:rsid w:val="00CB3E1A"/>
    <w:rsid w:val="00CB44E3"/>
    <w:rsid w:val="00CB506A"/>
    <w:rsid w:val="00CB530B"/>
    <w:rsid w:val="00CB54FF"/>
    <w:rsid w:val="00CB5664"/>
    <w:rsid w:val="00CB5794"/>
    <w:rsid w:val="00CB6020"/>
    <w:rsid w:val="00CB647A"/>
    <w:rsid w:val="00CB671E"/>
    <w:rsid w:val="00CB67D0"/>
    <w:rsid w:val="00CB6D30"/>
    <w:rsid w:val="00CB75EB"/>
    <w:rsid w:val="00CB797D"/>
    <w:rsid w:val="00CC00F2"/>
    <w:rsid w:val="00CC0155"/>
    <w:rsid w:val="00CC0982"/>
    <w:rsid w:val="00CC13AA"/>
    <w:rsid w:val="00CC14F0"/>
    <w:rsid w:val="00CC15AC"/>
    <w:rsid w:val="00CC21B4"/>
    <w:rsid w:val="00CC21CE"/>
    <w:rsid w:val="00CC23C7"/>
    <w:rsid w:val="00CC2D22"/>
    <w:rsid w:val="00CC3256"/>
    <w:rsid w:val="00CC3735"/>
    <w:rsid w:val="00CC3862"/>
    <w:rsid w:val="00CC40F9"/>
    <w:rsid w:val="00CC418D"/>
    <w:rsid w:val="00CC41E2"/>
    <w:rsid w:val="00CC41FD"/>
    <w:rsid w:val="00CC4300"/>
    <w:rsid w:val="00CC4345"/>
    <w:rsid w:val="00CC4354"/>
    <w:rsid w:val="00CC44F0"/>
    <w:rsid w:val="00CC4CCA"/>
    <w:rsid w:val="00CC4E8F"/>
    <w:rsid w:val="00CC4FE6"/>
    <w:rsid w:val="00CC5509"/>
    <w:rsid w:val="00CC57C8"/>
    <w:rsid w:val="00CC6384"/>
    <w:rsid w:val="00CC651F"/>
    <w:rsid w:val="00CC6F6F"/>
    <w:rsid w:val="00CC707F"/>
    <w:rsid w:val="00CC7299"/>
    <w:rsid w:val="00CC78D9"/>
    <w:rsid w:val="00CC799B"/>
    <w:rsid w:val="00CC7C35"/>
    <w:rsid w:val="00CD09E3"/>
    <w:rsid w:val="00CD0DE1"/>
    <w:rsid w:val="00CD0FEC"/>
    <w:rsid w:val="00CD15DA"/>
    <w:rsid w:val="00CD17F2"/>
    <w:rsid w:val="00CD17FD"/>
    <w:rsid w:val="00CD1ADD"/>
    <w:rsid w:val="00CD1EC5"/>
    <w:rsid w:val="00CD2495"/>
    <w:rsid w:val="00CD2583"/>
    <w:rsid w:val="00CD25EC"/>
    <w:rsid w:val="00CD2D19"/>
    <w:rsid w:val="00CD2D7F"/>
    <w:rsid w:val="00CD2F88"/>
    <w:rsid w:val="00CD31E3"/>
    <w:rsid w:val="00CD36EB"/>
    <w:rsid w:val="00CD396F"/>
    <w:rsid w:val="00CD3B38"/>
    <w:rsid w:val="00CD3C22"/>
    <w:rsid w:val="00CD41DC"/>
    <w:rsid w:val="00CD45F4"/>
    <w:rsid w:val="00CD47E7"/>
    <w:rsid w:val="00CD48A0"/>
    <w:rsid w:val="00CD4990"/>
    <w:rsid w:val="00CD4D03"/>
    <w:rsid w:val="00CD5200"/>
    <w:rsid w:val="00CD55EA"/>
    <w:rsid w:val="00CD5B0C"/>
    <w:rsid w:val="00CD5BF5"/>
    <w:rsid w:val="00CD61BA"/>
    <w:rsid w:val="00CD6E6C"/>
    <w:rsid w:val="00CD7E62"/>
    <w:rsid w:val="00CE0200"/>
    <w:rsid w:val="00CE03C9"/>
    <w:rsid w:val="00CE0A30"/>
    <w:rsid w:val="00CE0F49"/>
    <w:rsid w:val="00CE18B3"/>
    <w:rsid w:val="00CE1B6B"/>
    <w:rsid w:val="00CE27A8"/>
    <w:rsid w:val="00CE2B60"/>
    <w:rsid w:val="00CE2C23"/>
    <w:rsid w:val="00CE2C76"/>
    <w:rsid w:val="00CE33C4"/>
    <w:rsid w:val="00CE3481"/>
    <w:rsid w:val="00CE3C39"/>
    <w:rsid w:val="00CE4130"/>
    <w:rsid w:val="00CE4267"/>
    <w:rsid w:val="00CE42B2"/>
    <w:rsid w:val="00CE4319"/>
    <w:rsid w:val="00CE5488"/>
    <w:rsid w:val="00CE570E"/>
    <w:rsid w:val="00CE57CC"/>
    <w:rsid w:val="00CE61FE"/>
    <w:rsid w:val="00CE6777"/>
    <w:rsid w:val="00CE67C5"/>
    <w:rsid w:val="00CE6932"/>
    <w:rsid w:val="00CE6AFF"/>
    <w:rsid w:val="00CE6EB3"/>
    <w:rsid w:val="00CE7619"/>
    <w:rsid w:val="00CE761B"/>
    <w:rsid w:val="00CE772F"/>
    <w:rsid w:val="00CE7F47"/>
    <w:rsid w:val="00CF01FF"/>
    <w:rsid w:val="00CF05AE"/>
    <w:rsid w:val="00CF0B85"/>
    <w:rsid w:val="00CF0D3D"/>
    <w:rsid w:val="00CF1858"/>
    <w:rsid w:val="00CF2572"/>
    <w:rsid w:val="00CF2946"/>
    <w:rsid w:val="00CF2CA5"/>
    <w:rsid w:val="00CF309F"/>
    <w:rsid w:val="00CF32B1"/>
    <w:rsid w:val="00CF359A"/>
    <w:rsid w:val="00CF3BD7"/>
    <w:rsid w:val="00CF3EB0"/>
    <w:rsid w:val="00CF4386"/>
    <w:rsid w:val="00CF46AB"/>
    <w:rsid w:val="00CF4DED"/>
    <w:rsid w:val="00CF576E"/>
    <w:rsid w:val="00CF5B25"/>
    <w:rsid w:val="00CF6046"/>
    <w:rsid w:val="00CF667C"/>
    <w:rsid w:val="00CF6C82"/>
    <w:rsid w:val="00CF7671"/>
    <w:rsid w:val="00CF77C8"/>
    <w:rsid w:val="00CF7F5F"/>
    <w:rsid w:val="00D0018C"/>
    <w:rsid w:val="00D0031A"/>
    <w:rsid w:val="00D008CB"/>
    <w:rsid w:val="00D00E8A"/>
    <w:rsid w:val="00D01A6E"/>
    <w:rsid w:val="00D01ABB"/>
    <w:rsid w:val="00D01B56"/>
    <w:rsid w:val="00D028FE"/>
    <w:rsid w:val="00D02DCA"/>
    <w:rsid w:val="00D03544"/>
    <w:rsid w:val="00D0389E"/>
    <w:rsid w:val="00D03D2B"/>
    <w:rsid w:val="00D03E02"/>
    <w:rsid w:val="00D04152"/>
    <w:rsid w:val="00D043F4"/>
    <w:rsid w:val="00D049C8"/>
    <w:rsid w:val="00D04AB4"/>
    <w:rsid w:val="00D04E0E"/>
    <w:rsid w:val="00D04F59"/>
    <w:rsid w:val="00D05294"/>
    <w:rsid w:val="00D0544B"/>
    <w:rsid w:val="00D054E6"/>
    <w:rsid w:val="00D05619"/>
    <w:rsid w:val="00D056F3"/>
    <w:rsid w:val="00D057F9"/>
    <w:rsid w:val="00D058C3"/>
    <w:rsid w:val="00D05C4D"/>
    <w:rsid w:val="00D0652A"/>
    <w:rsid w:val="00D06A57"/>
    <w:rsid w:val="00D06CC8"/>
    <w:rsid w:val="00D06D12"/>
    <w:rsid w:val="00D070CB"/>
    <w:rsid w:val="00D072AE"/>
    <w:rsid w:val="00D07765"/>
    <w:rsid w:val="00D07ADD"/>
    <w:rsid w:val="00D07B01"/>
    <w:rsid w:val="00D07E92"/>
    <w:rsid w:val="00D10744"/>
    <w:rsid w:val="00D116DC"/>
    <w:rsid w:val="00D11A9C"/>
    <w:rsid w:val="00D11F39"/>
    <w:rsid w:val="00D12416"/>
    <w:rsid w:val="00D1247D"/>
    <w:rsid w:val="00D12A6C"/>
    <w:rsid w:val="00D12CE3"/>
    <w:rsid w:val="00D13075"/>
    <w:rsid w:val="00D138C4"/>
    <w:rsid w:val="00D13C99"/>
    <w:rsid w:val="00D13DE9"/>
    <w:rsid w:val="00D1424E"/>
    <w:rsid w:val="00D14822"/>
    <w:rsid w:val="00D14C28"/>
    <w:rsid w:val="00D15162"/>
    <w:rsid w:val="00D151C4"/>
    <w:rsid w:val="00D15765"/>
    <w:rsid w:val="00D1611C"/>
    <w:rsid w:val="00D169B1"/>
    <w:rsid w:val="00D16FC5"/>
    <w:rsid w:val="00D173BA"/>
    <w:rsid w:val="00D1754F"/>
    <w:rsid w:val="00D2024E"/>
    <w:rsid w:val="00D2034C"/>
    <w:rsid w:val="00D20876"/>
    <w:rsid w:val="00D2116E"/>
    <w:rsid w:val="00D214E1"/>
    <w:rsid w:val="00D21A5B"/>
    <w:rsid w:val="00D21B61"/>
    <w:rsid w:val="00D221AE"/>
    <w:rsid w:val="00D221CA"/>
    <w:rsid w:val="00D2246C"/>
    <w:rsid w:val="00D2271B"/>
    <w:rsid w:val="00D23131"/>
    <w:rsid w:val="00D2324A"/>
    <w:rsid w:val="00D23398"/>
    <w:rsid w:val="00D239E0"/>
    <w:rsid w:val="00D23D3F"/>
    <w:rsid w:val="00D23D5E"/>
    <w:rsid w:val="00D23DB4"/>
    <w:rsid w:val="00D240ED"/>
    <w:rsid w:val="00D24120"/>
    <w:rsid w:val="00D2430E"/>
    <w:rsid w:val="00D24D0E"/>
    <w:rsid w:val="00D25288"/>
    <w:rsid w:val="00D25402"/>
    <w:rsid w:val="00D25D46"/>
    <w:rsid w:val="00D26434"/>
    <w:rsid w:val="00D264F0"/>
    <w:rsid w:val="00D26708"/>
    <w:rsid w:val="00D269D7"/>
    <w:rsid w:val="00D26A30"/>
    <w:rsid w:val="00D26BDE"/>
    <w:rsid w:val="00D26ED6"/>
    <w:rsid w:val="00D26F38"/>
    <w:rsid w:val="00D271C2"/>
    <w:rsid w:val="00D272A0"/>
    <w:rsid w:val="00D272F3"/>
    <w:rsid w:val="00D27EB6"/>
    <w:rsid w:val="00D3032E"/>
    <w:rsid w:val="00D306A5"/>
    <w:rsid w:val="00D306A9"/>
    <w:rsid w:val="00D31027"/>
    <w:rsid w:val="00D313FC"/>
    <w:rsid w:val="00D319B3"/>
    <w:rsid w:val="00D31D6A"/>
    <w:rsid w:val="00D31F0A"/>
    <w:rsid w:val="00D31F89"/>
    <w:rsid w:val="00D3315C"/>
    <w:rsid w:val="00D332B4"/>
    <w:rsid w:val="00D33424"/>
    <w:rsid w:val="00D336E5"/>
    <w:rsid w:val="00D3377A"/>
    <w:rsid w:val="00D33A6B"/>
    <w:rsid w:val="00D33AAB"/>
    <w:rsid w:val="00D33AF6"/>
    <w:rsid w:val="00D33CE4"/>
    <w:rsid w:val="00D33D5D"/>
    <w:rsid w:val="00D341A5"/>
    <w:rsid w:val="00D343F4"/>
    <w:rsid w:val="00D348B2"/>
    <w:rsid w:val="00D34C44"/>
    <w:rsid w:val="00D3526E"/>
    <w:rsid w:val="00D35332"/>
    <w:rsid w:val="00D354D9"/>
    <w:rsid w:val="00D3764B"/>
    <w:rsid w:val="00D376C0"/>
    <w:rsid w:val="00D378F7"/>
    <w:rsid w:val="00D37DE6"/>
    <w:rsid w:val="00D400D6"/>
    <w:rsid w:val="00D40390"/>
    <w:rsid w:val="00D40576"/>
    <w:rsid w:val="00D4058E"/>
    <w:rsid w:val="00D4084A"/>
    <w:rsid w:val="00D4091C"/>
    <w:rsid w:val="00D40DBE"/>
    <w:rsid w:val="00D40FB6"/>
    <w:rsid w:val="00D4120C"/>
    <w:rsid w:val="00D41358"/>
    <w:rsid w:val="00D4190F"/>
    <w:rsid w:val="00D41DAD"/>
    <w:rsid w:val="00D41E0F"/>
    <w:rsid w:val="00D41FAA"/>
    <w:rsid w:val="00D42BA2"/>
    <w:rsid w:val="00D43EE8"/>
    <w:rsid w:val="00D440B9"/>
    <w:rsid w:val="00D44782"/>
    <w:rsid w:val="00D44D07"/>
    <w:rsid w:val="00D4501A"/>
    <w:rsid w:val="00D4504E"/>
    <w:rsid w:val="00D4506C"/>
    <w:rsid w:val="00D4516C"/>
    <w:rsid w:val="00D45458"/>
    <w:rsid w:val="00D45E1D"/>
    <w:rsid w:val="00D460EC"/>
    <w:rsid w:val="00D46575"/>
    <w:rsid w:val="00D46AA7"/>
    <w:rsid w:val="00D46BF1"/>
    <w:rsid w:val="00D47431"/>
    <w:rsid w:val="00D47666"/>
    <w:rsid w:val="00D47765"/>
    <w:rsid w:val="00D47D4D"/>
    <w:rsid w:val="00D501FA"/>
    <w:rsid w:val="00D507D8"/>
    <w:rsid w:val="00D5154B"/>
    <w:rsid w:val="00D51A6B"/>
    <w:rsid w:val="00D52212"/>
    <w:rsid w:val="00D524BA"/>
    <w:rsid w:val="00D525A4"/>
    <w:rsid w:val="00D52C6E"/>
    <w:rsid w:val="00D53308"/>
    <w:rsid w:val="00D533A3"/>
    <w:rsid w:val="00D53F72"/>
    <w:rsid w:val="00D5546A"/>
    <w:rsid w:val="00D55BB3"/>
    <w:rsid w:val="00D55C6C"/>
    <w:rsid w:val="00D56258"/>
    <w:rsid w:val="00D56343"/>
    <w:rsid w:val="00D5720C"/>
    <w:rsid w:val="00D5729F"/>
    <w:rsid w:val="00D573F1"/>
    <w:rsid w:val="00D57657"/>
    <w:rsid w:val="00D57779"/>
    <w:rsid w:val="00D57A77"/>
    <w:rsid w:val="00D600ED"/>
    <w:rsid w:val="00D60796"/>
    <w:rsid w:val="00D61CC0"/>
    <w:rsid w:val="00D623E7"/>
    <w:rsid w:val="00D624D9"/>
    <w:rsid w:val="00D625C3"/>
    <w:rsid w:val="00D634A9"/>
    <w:rsid w:val="00D63F22"/>
    <w:rsid w:val="00D648CF"/>
    <w:rsid w:val="00D65115"/>
    <w:rsid w:val="00D652D4"/>
    <w:rsid w:val="00D6563C"/>
    <w:rsid w:val="00D658AF"/>
    <w:rsid w:val="00D659BF"/>
    <w:rsid w:val="00D65A4F"/>
    <w:rsid w:val="00D65BF7"/>
    <w:rsid w:val="00D65CE7"/>
    <w:rsid w:val="00D65EC1"/>
    <w:rsid w:val="00D66A02"/>
    <w:rsid w:val="00D66B50"/>
    <w:rsid w:val="00D66EF9"/>
    <w:rsid w:val="00D672A6"/>
    <w:rsid w:val="00D67B0A"/>
    <w:rsid w:val="00D700AE"/>
    <w:rsid w:val="00D70388"/>
    <w:rsid w:val="00D70863"/>
    <w:rsid w:val="00D709D3"/>
    <w:rsid w:val="00D70A1A"/>
    <w:rsid w:val="00D70A1B"/>
    <w:rsid w:val="00D70D79"/>
    <w:rsid w:val="00D71925"/>
    <w:rsid w:val="00D71C6F"/>
    <w:rsid w:val="00D7236A"/>
    <w:rsid w:val="00D723D2"/>
    <w:rsid w:val="00D72CC7"/>
    <w:rsid w:val="00D7302F"/>
    <w:rsid w:val="00D732D1"/>
    <w:rsid w:val="00D74454"/>
    <w:rsid w:val="00D74883"/>
    <w:rsid w:val="00D74A32"/>
    <w:rsid w:val="00D74D58"/>
    <w:rsid w:val="00D75BED"/>
    <w:rsid w:val="00D75E5B"/>
    <w:rsid w:val="00D75E76"/>
    <w:rsid w:val="00D75F80"/>
    <w:rsid w:val="00D75FB5"/>
    <w:rsid w:val="00D760C7"/>
    <w:rsid w:val="00D76631"/>
    <w:rsid w:val="00D76714"/>
    <w:rsid w:val="00D76C88"/>
    <w:rsid w:val="00D76E74"/>
    <w:rsid w:val="00D76EBB"/>
    <w:rsid w:val="00D7796A"/>
    <w:rsid w:val="00D77F39"/>
    <w:rsid w:val="00D804E7"/>
    <w:rsid w:val="00D8058C"/>
    <w:rsid w:val="00D80695"/>
    <w:rsid w:val="00D80B66"/>
    <w:rsid w:val="00D80EDE"/>
    <w:rsid w:val="00D81005"/>
    <w:rsid w:val="00D812DB"/>
    <w:rsid w:val="00D814A0"/>
    <w:rsid w:val="00D81C6B"/>
    <w:rsid w:val="00D81D39"/>
    <w:rsid w:val="00D821D3"/>
    <w:rsid w:val="00D8223D"/>
    <w:rsid w:val="00D822EC"/>
    <w:rsid w:val="00D8311F"/>
    <w:rsid w:val="00D8356E"/>
    <w:rsid w:val="00D835B5"/>
    <w:rsid w:val="00D83A24"/>
    <w:rsid w:val="00D83DC4"/>
    <w:rsid w:val="00D84B90"/>
    <w:rsid w:val="00D84F9C"/>
    <w:rsid w:val="00D85089"/>
    <w:rsid w:val="00D85341"/>
    <w:rsid w:val="00D853AC"/>
    <w:rsid w:val="00D855F3"/>
    <w:rsid w:val="00D85703"/>
    <w:rsid w:val="00D85758"/>
    <w:rsid w:val="00D85C1C"/>
    <w:rsid w:val="00D878CA"/>
    <w:rsid w:val="00D87F54"/>
    <w:rsid w:val="00D90218"/>
    <w:rsid w:val="00D9036B"/>
    <w:rsid w:val="00D90928"/>
    <w:rsid w:val="00D90A0B"/>
    <w:rsid w:val="00D90D0F"/>
    <w:rsid w:val="00D91B4E"/>
    <w:rsid w:val="00D91BC2"/>
    <w:rsid w:val="00D91BDD"/>
    <w:rsid w:val="00D91DA9"/>
    <w:rsid w:val="00D92390"/>
    <w:rsid w:val="00D9242C"/>
    <w:rsid w:val="00D92AD7"/>
    <w:rsid w:val="00D946D2"/>
    <w:rsid w:val="00D94BF3"/>
    <w:rsid w:val="00D950E1"/>
    <w:rsid w:val="00D954FF"/>
    <w:rsid w:val="00D95FDA"/>
    <w:rsid w:val="00D96433"/>
    <w:rsid w:val="00D964CF"/>
    <w:rsid w:val="00D9660E"/>
    <w:rsid w:val="00D96893"/>
    <w:rsid w:val="00D9696C"/>
    <w:rsid w:val="00D97324"/>
    <w:rsid w:val="00D97AE2"/>
    <w:rsid w:val="00DA122A"/>
    <w:rsid w:val="00DA170B"/>
    <w:rsid w:val="00DA2015"/>
    <w:rsid w:val="00DA2083"/>
    <w:rsid w:val="00DA272C"/>
    <w:rsid w:val="00DA29B8"/>
    <w:rsid w:val="00DA2B69"/>
    <w:rsid w:val="00DA2B94"/>
    <w:rsid w:val="00DA3195"/>
    <w:rsid w:val="00DA34FB"/>
    <w:rsid w:val="00DA38B5"/>
    <w:rsid w:val="00DA3E71"/>
    <w:rsid w:val="00DA432F"/>
    <w:rsid w:val="00DA4E09"/>
    <w:rsid w:val="00DA50BA"/>
    <w:rsid w:val="00DA544C"/>
    <w:rsid w:val="00DA5484"/>
    <w:rsid w:val="00DA58F5"/>
    <w:rsid w:val="00DA5BAC"/>
    <w:rsid w:val="00DA6AA8"/>
    <w:rsid w:val="00DA6ADC"/>
    <w:rsid w:val="00DA6CE5"/>
    <w:rsid w:val="00DA7597"/>
    <w:rsid w:val="00DA78C0"/>
    <w:rsid w:val="00DA7E18"/>
    <w:rsid w:val="00DA7E2D"/>
    <w:rsid w:val="00DB0199"/>
    <w:rsid w:val="00DB0233"/>
    <w:rsid w:val="00DB05ED"/>
    <w:rsid w:val="00DB08B5"/>
    <w:rsid w:val="00DB10D2"/>
    <w:rsid w:val="00DB11CD"/>
    <w:rsid w:val="00DB1217"/>
    <w:rsid w:val="00DB15F0"/>
    <w:rsid w:val="00DB1CE6"/>
    <w:rsid w:val="00DB21A6"/>
    <w:rsid w:val="00DB226F"/>
    <w:rsid w:val="00DB2631"/>
    <w:rsid w:val="00DB27D1"/>
    <w:rsid w:val="00DB2850"/>
    <w:rsid w:val="00DB2A03"/>
    <w:rsid w:val="00DB2AAE"/>
    <w:rsid w:val="00DB2CE3"/>
    <w:rsid w:val="00DB324F"/>
    <w:rsid w:val="00DB33B3"/>
    <w:rsid w:val="00DB38E3"/>
    <w:rsid w:val="00DB38E9"/>
    <w:rsid w:val="00DB3CF7"/>
    <w:rsid w:val="00DB3E87"/>
    <w:rsid w:val="00DB47AE"/>
    <w:rsid w:val="00DB5343"/>
    <w:rsid w:val="00DB5A19"/>
    <w:rsid w:val="00DB60E1"/>
    <w:rsid w:val="00DB61A9"/>
    <w:rsid w:val="00DB61FB"/>
    <w:rsid w:val="00DB6B9C"/>
    <w:rsid w:val="00DB6CBF"/>
    <w:rsid w:val="00DB7003"/>
    <w:rsid w:val="00DB7199"/>
    <w:rsid w:val="00DB7676"/>
    <w:rsid w:val="00DC0374"/>
    <w:rsid w:val="00DC03B5"/>
    <w:rsid w:val="00DC0458"/>
    <w:rsid w:val="00DC0669"/>
    <w:rsid w:val="00DC08B5"/>
    <w:rsid w:val="00DC0C63"/>
    <w:rsid w:val="00DC0C7A"/>
    <w:rsid w:val="00DC0D17"/>
    <w:rsid w:val="00DC150B"/>
    <w:rsid w:val="00DC17F8"/>
    <w:rsid w:val="00DC1DA8"/>
    <w:rsid w:val="00DC23B1"/>
    <w:rsid w:val="00DC23EC"/>
    <w:rsid w:val="00DC242C"/>
    <w:rsid w:val="00DC2DA1"/>
    <w:rsid w:val="00DC2E01"/>
    <w:rsid w:val="00DC3131"/>
    <w:rsid w:val="00DC393A"/>
    <w:rsid w:val="00DC3AA1"/>
    <w:rsid w:val="00DC3AB9"/>
    <w:rsid w:val="00DC3EE1"/>
    <w:rsid w:val="00DC3F46"/>
    <w:rsid w:val="00DC4675"/>
    <w:rsid w:val="00DC4BDE"/>
    <w:rsid w:val="00DC5187"/>
    <w:rsid w:val="00DC51F3"/>
    <w:rsid w:val="00DC5389"/>
    <w:rsid w:val="00DC5688"/>
    <w:rsid w:val="00DC57DD"/>
    <w:rsid w:val="00DC58CF"/>
    <w:rsid w:val="00DC5A54"/>
    <w:rsid w:val="00DC634D"/>
    <w:rsid w:val="00DC6476"/>
    <w:rsid w:val="00DC6516"/>
    <w:rsid w:val="00DC7005"/>
    <w:rsid w:val="00DC77B8"/>
    <w:rsid w:val="00DC7E35"/>
    <w:rsid w:val="00DD017C"/>
    <w:rsid w:val="00DD01C4"/>
    <w:rsid w:val="00DD0348"/>
    <w:rsid w:val="00DD0465"/>
    <w:rsid w:val="00DD0E14"/>
    <w:rsid w:val="00DD0F6C"/>
    <w:rsid w:val="00DD10E4"/>
    <w:rsid w:val="00DD13BE"/>
    <w:rsid w:val="00DD14B1"/>
    <w:rsid w:val="00DD16CC"/>
    <w:rsid w:val="00DD1B1F"/>
    <w:rsid w:val="00DD1B8E"/>
    <w:rsid w:val="00DD1CA0"/>
    <w:rsid w:val="00DD1D07"/>
    <w:rsid w:val="00DD2495"/>
    <w:rsid w:val="00DD2FAB"/>
    <w:rsid w:val="00DD3335"/>
    <w:rsid w:val="00DD3D7C"/>
    <w:rsid w:val="00DD408E"/>
    <w:rsid w:val="00DD40BA"/>
    <w:rsid w:val="00DD474B"/>
    <w:rsid w:val="00DD4920"/>
    <w:rsid w:val="00DD4A0D"/>
    <w:rsid w:val="00DD4C4B"/>
    <w:rsid w:val="00DD4EFC"/>
    <w:rsid w:val="00DD4FCF"/>
    <w:rsid w:val="00DD5042"/>
    <w:rsid w:val="00DD54D4"/>
    <w:rsid w:val="00DD5975"/>
    <w:rsid w:val="00DD5B26"/>
    <w:rsid w:val="00DD7011"/>
    <w:rsid w:val="00DD71AE"/>
    <w:rsid w:val="00DD741B"/>
    <w:rsid w:val="00DD74F0"/>
    <w:rsid w:val="00DE0461"/>
    <w:rsid w:val="00DE0BB3"/>
    <w:rsid w:val="00DE0BF2"/>
    <w:rsid w:val="00DE116B"/>
    <w:rsid w:val="00DE1284"/>
    <w:rsid w:val="00DE1AA7"/>
    <w:rsid w:val="00DE1B74"/>
    <w:rsid w:val="00DE1EFF"/>
    <w:rsid w:val="00DE2AC0"/>
    <w:rsid w:val="00DE3166"/>
    <w:rsid w:val="00DE320D"/>
    <w:rsid w:val="00DE3513"/>
    <w:rsid w:val="00DE3676"/>
    <w:rsid w:val="00DE3FB3"/>
    <w:rsid w:val="00DE4335"/>
    <w:rsid w:val="00DE50D1"/>
    <w:rsid w:val="00DE51AC"/>
    <w:rsid w:val="00DE51F0"/>
    <w:rsid w:val="00DE546F"/>
    <w:rsid w:val="00DE5761"/>
    <w:rsid w:val="00DE5CE2"/>
    <w:rsid w:val="00DE6F1F"/>
    <w:rsid w:val="00DE7428"/>
    <w:rsid w:val="00DE7957"/>
    <w:rsid w:val="00DF042B"/>
    <w:rsid w:val="00DF0478"/>
    <w:rsid w:val="00DF058B"/>
    <w:rsid w:val="00DF093B"/>
    <w:rsid w:val="00DF09B2"/>
    <w:rsid w:val="00DF0A24"/>
    <w:rsid w:val="00DF0A7D"/>
    <w:rsid w:val="00DF13E8"/>
    <w:rsid w:val="00DF170F"/>
    <w:rsid w:val="00DF1780"/>
    <w:rsid w:val="00DF2222"/>
    <w:rsid w:val="00DF234B"/>
    <w:rsid w:val="00DF279C"/>
    <w:rsid w:val="00DF2B75"/>
    <w:rsid w:val="00DF2D79"/>
    <w:rsid w:val="00DF2E9F"/>
    <w:rsid w:val="00DF329D"/>
    <w:rsid w:val="00DF3D0A"/>
    <w:rsid w:val="00DF3FFE"/>
    <w:rsid w:val="00DF509E"/>
    <w:rsid w:val="00DF530F"/>
    <w:rsid w:val="00DF5A2D"/>
    <w:rsid w:val="00DF5A66"/>
    <w:rsid w:val="00DF6105"/>
    <w:rsid w:val="00DF62C4"/>
    <w:rsid w:val="00DF63A2"/>
    <w:rsid w:val="00DF679C"/>
    <w:rsid w:val="00DF69F8"/>
    <w:rsid w:val="00DF6B0A"/>
    <w:rsid w:val="00DF7423"/>
    <w:rsid w:val="00E00C64"/>
    <w:rsid w:val="00E00E59"/>
    <w:rsid w:val="00E01103"/>
    <w:rsid w:val="00E014B0"/>
    <w:rsid w:val="00E016A7"/>
    <w:rsid w:val="00E0175B"/>
    <w:rsid w:val="00E0197B"/>
    <w:rsid w:val="00E01ACA"/>
    <w:rsid w:val="00E0299A"/>
    <w:rsid w:val="00E02A41"/>
    <w:rsid w:val="00E02DA6"/>
    <w:rsid w:val="00E0388C"/>
    <w:rsid w:val="00E03DED"/>
    <w:rsid w:val="00E0407B"/>
    <w:rsid w:val="00E042E2"/>
    <w:rsid w:val="00E042EC"/>
    <w:rsid w:val="00E04472"/>
    <w:rsid w:val="00E0463D"/>
    <w:rsid w:val="00E04FB4"/>
    <w:rsid w:val="00E053BC"/>
    <w:rsid w:val="00E0573F"/>
    <w:rsid w:val="00E05E3F"/>
    <w:rsid w:val="00E061DA"/>
    <w:rsid w:val="00E074D9"/>
    <w:rsid w:val="00E07808"/>
    <w:rsid w:val="00E101FB"/>
    <w:rsid w:val="00E102DF"/>
    <w:rsid w:val="00E1044F"/>
    <w:rsid w:val="00E10616"/>
    <w:rsid w:val="00E1079A"/>
    <w:rsid w:val="00E10879"/>
    <w:rsid w:val="00E108C6"/>
    <w:rsid w:val="00E10AEB"/>
    <w:rsid w:val="00E10B3D"/>
    <w:rsid w:val="00E10F76"/>
    <w:rsid w:val="00E11721"/>
    <w:rsid w:val="00E11C0C"/>
    <w:rsid w:val="00E120B2"/>
    <w:rsid w:val="00E122A4"/>
    <w:rsid w:val="00E12303"/>
    <w:rsid w:val="00E127D1"/>
    <w:rsid w:val="00E12835"/>
    <w:rsid w:val="00E12EC8"/>
    <w:rsid w:val="00E130B5"/>
    <w:rsid w:val="00E132C1"/>
    <w:rsid w:val="00E133C3"/>
    <w:rsid w:val="00E13FB3"/>
    <w:rsid w:val="00E14606"/>
    <w:rsid w:val="00E147FF"/>
    <w:rsid w:val="00E14C8E"/>
    <w:rsid w:val="00E14CA0"/>
    <w:rsid w:val="00E14D7F"/>
    <w:rsid w:val="00E1599D"/>
    <w:rsid w:val="00E15C76"/>
    <w:rsid w:val="00E15D8F"/>
    <w:rsid w:val="00E16796"/>
    <w:rsid w:val="00E17125"/>
    <w:rsid w:val="00E17763"/>
    <w:rsid w:val="00E2051D"/>
    <w:rsid w:val="00E2053E"/>
    <w:rsid w:val="00E205A8"/>
    <w:rsid w:val="00E20E21"/>
    <w:rsid w:val="00E223B4"/>
    <w:rsid w:val="00E230F0"/>
    <w:rsid w:val="00E2310E"/>
    <w:rsid w:val="00E23299"/>
    <w:rsid w:val="00E236F3"/>
    <w:rsid w:val="00E2370E"/>
    <w:rsid w:val="00E23710"/>
    <w:rsid w:val="00E23B17"/>
    <w:rsid w:val="00E23B90"/>
    <w:rsid w:val="00E242A0"/>
    <w:rsid w:val="00E247EC"/>
    <w:rsid w:val="00E24FA7"/>
    <w:rsid w:val="00E2501F"/>
    <w:rsid w:val="00E25534"/>
    <w:rsid w:val="00E25537"/>
    <w:rsid w:val="00E2555F"/>
    <w:rsid w:val="00E258A1"/>
    <w:rsid w:val="00E25CA0"/>
    <w:rsid w:val="00E25E95"/>
    <w:rsid w:val="00E26107"/>
    <w:rsid w:val="00E2615E"/>
    <w:rsid w:val="00E26485"/>
    <w:rsid w:val="00E26516"/>
    <w:rsid w:val="00E27194"/>
    <w:rsid w:val="00E278C3"/>
    <w:rsid w:val="00E27C73"/>
    <w:rsid w:val="00E27DBA"/>
    <w:rsid w:val="00E3032E"/>
    <w:rsid w:val="00E30740"/>
    <w:rsid w:val="00E30D1B"/>
    <w:rsid w:val="00E31114"/>
    <w:rsid w:val="00E3130F"/>
    <w:rsid w:val="00E3135F"/>
    <w:rsid w:val="00E31A16"/>
    <w:rsid w:val="00E31A60"/>
    <w:rsid w:val="00E31FC9"/>
    <w:rsid w:val="00E3237D"/>
    <w:rsid w:val="00E32803"/>
    <w:rsid w:val="00E328BD"/>
    <w:rsid w:val="00E32A6A"/>
    <w:rsid w:val="00E32BDF"/>
    <w:rsid w:val="00E330A7"/>
    <w:rsid w:val="00E33122"/>
    <w:rsid w:val="00E33368"/>
    <w:rsid w:val="00E33CA7"/>
    <w:rsid w:val="00E33CE7"/>
    <w:rsid w:val="00E33DE9"/>
    <w:rsid w:val="00E33EAC"/>
    <w:rsid w:val="00E33F2B"/>
    <w:rsid w:val="00E3403D"/>
    <w:rsid w:val="00E3436D"/>
    <w:rsid w:val="00E3453C"/>
    <w:rsid w:val="00E34C7E"/>
    <w:rsid w:val="00E35382"/>
    <w:rsid w:val="00E3579B"/>
    <w:rsid w:val="00E35F82"/>
    <w:rsid w:val="00E36AC5"/>
    <w:rsid w:val="00E36ADF"/>
    <w:rsid w:val="00E36D3C"/>
    <w:rsid w:val="00E36E84"/>
    <w:rsid w:val="00E37785"/>
    <w:rsid w:val="00E3779D"/>
    <w:rsid w:val="00E37B39"/>
    <w:rsid w:val="00E37D1D"/>
    <w:rsid w:val="00E40275"/>
    <w:rsid w:val="00E40C57"/>
    <w:rsid w:val="00E40DF7"/>
    <w:rsid w:val="00E40EE0"/>
    <w:rsid w:val="00E40F3C"/>
    <w:rsid w:val="00E411A6"/>
    <w:rsid w:val="00E4146D"/>
    <w:rsid w:val="00E4176C"/>
    <w:rsid w:val="00E419C6"/>
    <w:rsid w:val="00E419C9"/>
    <w:rsid w:val="00E41FD5"/>
    <w:rsid w:val="00E42109"/>
    <w:rsid w:val="00E42FFF"/>
    <w:rsid w:val="00E4315A"/>
    <w:rsid w:val="00E43729"/>
    <w:rsid w:val="00E437C6"/>
    <w:rsid w:val="00E43A6F"/>
    <w:rsid w:val="00E43D40"/>
    <w:rsid w:val="00E44AD1"/>
    <w:rsid w:val="00E44C4B"/>
    <w:rsid w:val="00E44E05"/>
    <w:rsid w:val="00E44E0A"/>
    <w:rsid w:val="00E44F83"/>
    <w:rsid w:val="00E45138"/>
    <w:rsid w:val="00E455E7"/>
    <w:rsid w:val="00E45BBD"/>
    <w:rsid w:val="00E45C8E"/>
    <w:rsid w:val="00E45EED"/>
    <w:rsid w:val="00E460A7"/>
    <w:rsid w:val="00E46FCD"/>
    <w:rsid w:val="00E46FD7"/>
    <w:rsid w:val="00E4745E"/>
    <w:rsid w:val="00E478AF"/>
    <w:rsid w:val="00E47CF9"/>
    <w:rsid w:val="00E47E05"/>
    <w:rsid w:val="00E47EA9"/>
    <w:rsid w:val="00E50030"/>
    <w:rsid w:val="00E5052E"/>
    <w:rsid w:val="00E50600"/>
    <w:rsid w:val="00E5061D"/>
    <w:rsid w:val="00E5070E"/>
    <w:rsid w:val="00E50843"/>
    <w:rsid w:val="00E508CF"/>
    <w:rsid w:val="00E50A2F"/>
    <w:rsid w:val="00E51056"/>
    <w:rsid w:val="00E5111C"/>
    <w:rsid w:val="00E512FA"/>
    <w:rsid w:val="00E51A64"/>
    <w:rsid w:val="00E51B2B"/>
    <w:rsid w:val="00E51FC6"/>
    <w:rsid w:val="00E520BE"/>
    <w:rsid w:val="00E5236C"/>
    <w:rsid w:val="00E523D5"/>
    <w:rsid w:val="00E5269B"/>
    <w:rsid w:val="00E5298B"/>
    <w:rsid w:val="00E52BBE"/>
    <w:rsid w:val="00E53231"/>
    <w:rsid w:val="00E533D7"/>
    <w:rsid w:val="00E53E00"/>
    <w:rsid w:val="00E54271"/>
    <w:rsid w:val="00E54414"/>
    <w:rsid w:val="00E5481F"/>
    <w:rsid w:val="00E548DF"/>
    <w:rsid w:val="00E54D02"/>
    <w:rsid w:val="00E54E48"/>
    <w:rsid w:val="00E55515"/>
    <w:rsid w:val="00E55D3D"/>
    <w:rsid w:val="00E562B3"/>
    <w:rsid w:val="00E56494"/>
    <w:rsid w:val="00E5667A"/>
    <w:rsid w:val="00E567CF"/>
    <w:rsid w:val="00E56C00"/>
    <w:rsid w:val="00E574CC"/>
    <w:rsid w:val="00E575AB"/>
    <w:rsid w:val="00E57797"/>
    <w:rsid w:val="00E57873"/>
    <w:rsid w:val="00E57A7B"/>
    <w:rsid w:val="00E57DA9"/>
    <w:rsid w:val="00E6038B"/>
    <w:rsid w:val="00E604CA"/>
    <w:rsid w:val="00E60844"/>
    <w:rsid w:val="00E609CB"/>
    <w:rsid w:val="00E60AB9"/>
    <w:rsid w:val="00E60D26"/>
    <w:rsid w:val="00E60EA0"/>
    <w:rsid w:val="00E61568"/>
    <w:rsid w:val="00E618E0"/>
    <w:rsid w:val="00E62D62"/>
    <w:rsid w:val="00E63248"/>
    <w:rsid w:val="00E63266"/>
    <w:rsid w:val="00E632D3"/>
    <w:rsid w:val="00E632E5"/>
    <w:rsid w:val="00E636D3"/>
    <w:rsid w:val="00E63BE3"/>
    <w:rsid w:val="00E63C0F"/>
    <w:rsid w:val="00E63DE7"/>
    <w:rsid w:val="00E6400B"/>
    <w:rsid w:val="00E6469C"/>
    <w:rsid w:val="00E64A50"/>
    <w:rsid w:val="00E653D3"/>
    <w:rsid w:val="00E656D4"/>
    <w:rsid w:val="00E658C9"/>
    <w:rsid w:val="00E658D4"/>
    <w:rsid w:val="00E65B80"/>
    <w:rsid w:val="00E65F8B"/>
    <w:rsid w:val="00E6604C"/>
    <w:rsid w:val="00E66254"/>
    <w:rsid w:val="00E66664"/>
    <w:rsid w:val="00E66B4B"/>
    <w:rsid w:val="00E67A73"/>
    <w:rsid w:val="00E7089B"/>
    <w:rsid w:val="00E70EF6"/>
    <w:rsid w:val="00E71278"/>
    <w:rsid w:val="00E712F4"/>
    <w:rsid w:val="00E71456"/>
    <w:rsid w:val="00E71C40"/>
    <w:rsid w:val="00E71D2F"/>
    <w:rsid w:val="00E72779"/>
    <w:rsid w:val="00E729F7"/>
    <w:rsid w:val="00E72F21"/>
    <w:rsid w:val="00E73587"/>
    <w:rsid w:val="00E736A7"/>
    <w:rsid w:val="00E737A5"/>
    <w:rsid w:val="00E74762"/>
    <w:rsid w:val="00E75908"/>
    <w:rsid w:val="00E75BF6"/>
    <w:rsid w:val="00E762E0"/>
    <w:rsid w:val="00E76905"/>
    <w:rsid w:val="00E7695E"/>
    <w:rsid w:val="00E76B01"/>
    <w:rsid w:val="00E77883"/>
    <w:rsid w:val="00E806DF"/>
    <w:rsid w:val="00E80E24"/>
    <w:rsid w:val="00E814A9"/>
    <w:rsid w:val="00E81AB9"/>
    <w:rsid w:val="00E81EE1"/>
    <w:rsid w:val="00E834B0"/>
    <w:rsid w:val="00E83CEA"/>
    <w:rsid w:val="00E83CF2"/>
    <w:rsid w:val="00E83FB3"/>
    <w:rsid w:val="00E84265"/>
    <w:rsid w:val="00E84527"/>
    <w:rsid w:val="00E84775"/>
    <w:rsid w:val="00E84AC4"/>
    <w:rsid w:val="00E84BAD"/>
    <w:rsid w:val="00E85542"/>
    <w:rsid w:val="00E869BE"/>
    <w:rsid w:val="00E869CB"/>
    <w:rsid w:val="00E86FFA"/>
    <w:rsid w:val="00E874DC"/>
    <w:rsid w:val="00E8777B"/>
    <w:rsid w:val="00E87C0D"/>
    <w:rsid w:val="00E87F3E"/>
    <w:rsid w:val="00E90436"/>
    <w:rsid w:val="00E9065F"/>
    <w:rsid w:val="00E9077D"/>
    <w:rsid w:val="00E90BA8"/>
    <w:rsid w:val="00E90BAD"/>
    <w:rsid w:val="00E90DE7"/>
    <w:rsid w:val="00E90EBC"/>
    <w:rsid w:val="00E91243"/>
    <w:rsid w:val="00E92608"/>
    <w:rsid w:val="00E92939"/>
    <w:rsid w:val="00E93005"/>
    <w:rsid w:val="00E93582"/>
    <w:rsid w:val="00E936FA"/>
    <w:rsid w:val="00E9372F"/>
    <w:rsid w:val="00E93820"/>
    <w:rsid w:val="00E93E55"/>
    <w:rsid w:val="00E93F25"/>
    <w:rsid w:val="00E94A5E"/>
    <w:rsid w:val="00E9591E"/>
    <w:rsid w:val="00E95A38"/>
    <w:rsid w:val="00E95B37"/>
    <w:rsid w:val="00E95CE8"/>
    <w:rsid w:val="00E96132"/>
    <w:rsid w:val="00E9620F"/>
    <w:rsid w:val="00E964BB"/>
    <w:rsid w:val="00E96948"/>
    <w:rsid w:val="00E96C58"/>
    <w:rsid w:val="00E96FAD"/>
    <w:rsid w:val="00E96FD8"/>
    <w:rsid w:val="00E975CD"/>
    <w:rsid w:val="00E97782"/>
    <w:rsid w:val="00E97A5B"/>
    <w:rsid w:val="00EA021B"/>
    <w:rsid w:val="00EA0221"/>
    <w:rsid w:val="00EA04BE"/>
    <w:rsid w:val="00EA0978"/>
    <w:rsid w:val="00EA0E38"/>
    <w:rsid w:val="00EA13EE"/>
    <w:rsid w:val="00EA1B8D"/>
    <w:rsid w:val="00EA1C6E"/>
    <w:rsid w:val="00EA1DA1"/>
    <w:rsid w:val="00EA2D3B"/>
    <w:rsid w:val="00EA2FF6"/>
    <w:rsid w:val="00EA30D2"/>
    <w:rsid w:val="00EA345F"/>
    <w:rsid w:val="00EA35FC"/>
    <w:rsid w:val="00EA3A2F"/>
    <w:rsid w:val="00EA3D67"/>
    <w:rsid w:val="00EA3E79"/>
    <w:rsid w:val="00EA41D8"/>
    <w:rsid w:val="00EA44F9"/>
    <w:rsid w:val="00EA4556"/>
    <w:rsid w:val="00EA457B"/>
    <w:rsid w:val="00EA4776"/>
    <w:rsid w:val="00EA4D20"/>
    <w:rsid w:val="00EA508A"/>
    <w:rsid w:val="00EA525D"/>
    <w:rsid w:val="00EA6150"/>
    <w:rsid w:val="00EA61BA"/>
    <w:rsid w:val="00EA64B5"/>
    <w:rsid w:val="00EA659A"/>
    <w:rsid w:val="00EA66DC"/>
    <w:rsid w:val="00EA6973"/>
    <w:rsid w:val="00EA6C86"/>
    <w:rsid w:val="00EA6CA3"/>
    <w:rsid w:val="00EA6E51"/>
    <w:rsid w:val="00EA7769"/>
    <w:rsid w:val="00EA79E7"/>
    <w:rsid w:val="00EA7A0A"/>
    <w:rsid w:val="00EA7F2D"/>
    <w:rsid w:val="00EB0055"/>
    <w:rsid w:val="00EB0134"/>
    <w:rsid w:val="00EB0791"/>
    <w:rsid w:val="00EB0DF5"/>
    <w:rsid w:val="00EB10DC"/>
    <w:rsid w:val="00EB11E9"/>
    <w:rsid w:val="00EB27B3"/>
    <w:rsid w:val="00EB289B"/>
    <w:rsid w:val="00EB38BF"/>
    <w:rsid w:val="00EB3A7B"/>
    <w:rsid w:val="00EB3AFF"/>
    <w:rsid w:val="00EB3E25"/>
    <w:rsid w:val="00EB3E66"/>
    <w:rsid w:val="00EB419D"/>
    <w:rsid w:val="00EB4669"/>
    <w:rsid w:val="00EB46F3"/>
    <w:rsid w:val="00EB48B3"/>
    <w:rsid w:val="00EB4E79"/>
    <w:rsid w:val="00EB4FF9"/>
    <w:rsid w:val="00EB50CA"/>
    <w:rsid w:val="00EB532E"/>
    <w:rsid w:val="00EB5775"/>
    <w:rsid w:val="00EB57C7"/>
    <w:rsid w:val="00EB5E61"/>
    <w:rsid w:val="00EB6771"/>
    <w:rsid w:val="00EB6993"/>
    <w:rsid w:val="00EB7724"/>
    <w:rsid w:val="00EB7AA5"/>
    <w:rsid w:val="00EC05D0"/>
    <w:rsid w:val="00EC0734"/>
    <w:rsid w:val="00EC0782"/>
    <w:rsid w:val="00EC0C1B"/>
    <w:rsid w:val="00EC1157"/>
    <w:rsid w:val="00EC186B"/>
    <w:rsid w:val="00EC1DF8"/>
    <w:rsid w:val="00EC249B"/>
    <w:rsid w:val="00EC2598"/>
    <w:rsid w:val="00EC29B2"/>
    <w:rsid w:val="00EC2BA2"/>
    <w:rsid w:val="00EC2DD6"/>
    <w:rsid w:val="00EC3383"/>
    <w:rsid w:val="00EC37F9"/>
    <w:rsid w:val="00EC3E17"/>
    <w:rsid w:val="00EC3E5C"/>
    <w:rsid w:val="00EC4219"/>
    <w:rsid w:val="00EC43E5"/>
    <w:rsid w:val="00EC4F88"/>
    <w:rsid w:val="00EC5209"/>
    <w:rsid w:val="00EC57B3"/>
    <w:rsid w:val="00EC5C9C"/>
    <w:rsid w:val="00EC62D9"/>
    <w:rsid w:val="00EC662A"/>
    <w:rsid w:val="00EC69BE"/>
    <w:rsid w:val="00EC6B2C"/>
    <w:rsid w:val="00EC6BD5"/>
    <w:rsid w:val="00EC6E81"/>
    <w:rsid w:val="00EC6F24"/>
    <w:rsid w:val="00EC765E"/>
    <w:rsid w:val="00EC7E30"/>
    <w:rsid w:val="00EC7EB2"/>
    <w:rsid w:val="00ED017C"/>
    <w:rsid w:val="00ED02F3"/>
    <w:rsid w:val="00ED03A6"/>
    <w:rsid w:val="00ED053D"/>
    <w:rsid w:val="00ED0B52"/>
    <w:rsid w:val="00ED0B8C"/>
    <w:rsid w:val="00ED0F26"/>
    <w:rsid w:val="00ED15E2"/>
    <w:rsid w:val="00ED161A"/>
    <w:rsid w:val="00ED1D67"/>
    <w:rsid w:val="00ED2148"/>
    <w:rsid w:val="00ED2988"/>
    <w:rsid w:val="00ED2A24"/>
    <w:rsid w:val="00ED2C46"/>
    <w:rsid w:val="00ED2FC4"/>
    <w:rsid w:val="00ED3397"/>
    <w:rsid w:val="00ED3609"/>
    <w:rsid w:val="00ED3BA5"/>
    <w:rsid w:val="00ED3D86"/>
    <w:rsid w:val="00ED3F72"/>
    <w:rsid w:val="00ED4291"/>
    <w:rsid w:val="00ED43F5"/>
    <w:rsid w:val="00ED5B50"/>
    <w:rsid w:val="00ED5DFB"/>
    <w:rsid w:val="00ED6BA3"/>
    <w:rsid w:val="00ED6BAD"/>
    <w:rsid w:val="00ED6E46"/>
    <w:rsid w:val="00ED74D8"/>
    <w:rsid w:val="00ED7764"/>
    <w:rsid w:val="00ED7C61"/>
    <w:rsid w:val="00ED7D9A"/>
    <w:rsid w:val="00EE02D3"/>
    <w:rsid w:val="00EE05B2"/>
    <w:rsid w:val="00EE0A25"/>
    <w:rsid w:val="00EE0D19"/>
    <w:rsid w:val="00EE117C"/>
    <w:rsid w:val="00EE1883"/>
    <w:rsid w:val="00EE1A58"/>
    <w:rsid w:val="00EE28A4"/>
    <w:rsid w:val="00EE2F5D"/>
    <w:rsid w:val="00EE31E1"/>
    <w:rsid w:val="00EE3865"/>
    <w:rsid w:val="00EE38AD"/>
    <w:rsid w:val="00EE4141"/>
    <w:rsid w:val="00EE431B"/>
    <w:rsid w:val="00EE4E8E"/>
    <w:rsid w:val="00EE4F60"/>
    <w:rsid w:val="00EE57C3"/>
    <w:rsid w:val="00EE59AC"/>
    <w:rsid w:val="00EE5F3E"/>
    <w:rsid w:val="00EE676A"/>
    <w:rsid w:val="00EE6BD5"/>
    <w:rsid w:val="00EE760C"/>
    <w:rsid w:val="00EE7AB8"/>
    <w:rsid w:val="00EF0353"/>
    <w:rsid w:val="00EF03A9"/>
    <w:rsid w:val="00EF09FD"/>
    <w:rsid w:val="00EF0C5F"/>
    <w:rsid w:val="00EF1206"/>
    <w:rsid w:val="00EF1354"/>
    <w:rsid w:val="00EF172D"/>
    <w:rsid w:val="00EF17FB"/>
    <w:rsid w:val="00EF1972"/>
    <w:rsid w:val="00EF1A2B"/>
    <w:rsid w:val="00EF22E3"/>
    <w:rsid w:val="00EF295B"/>
    <w:rsid w:val="00EF2DBD"/>
    <w:rsid w:val="00EF3062"/>
    <w:rsid w:val="00EF34D5"/>
    <w:rsid w:val="00EF36A1"/>
    <w:rsid w:val="00EF409D"/>
    <w:rsid w:val="00EF4BA5"/>
    <w:rsid w:val="00EF4E70"/>
    <w:rsid w:val="00EF4F0B"/>
    <w:rsid w:val="00EF5343"/>
    <w:rsid w:val="00EF5528"/>
    <w:rsid w:val="00EF56E1"/>
    <w:rsid w:val="00EF670B"/>
    <w:rsid w:val="00EF69A1"/>
    <w:rsid w:val="00EF7CC2"/>
    <w:rsid w:val="00F00450"/>
    <w:rsid w:val="00F00D29"/>
    <w:rsid w:val="00F01098"/>
    <w:rsid w:val="00F017B8"/>
    <w:rsid w:val="00F01A45"/>
    <w:rsid w:val="00F01BA5"/>
    <w:rsid w:val="00F0203D"/>
    <w:rsid w:val="00F02377"/>
    <w:rsid w:val="00F023C9"/>
    <w:rsid w:val="00F02C46"/>
    <w:rsid w:val="00F02E60"/>
    <w:rsid w:val="00F02F30"/>
    <w:rsid w:val="00F0353E"/>
    <w:rsid w:val="00F04941"/>
    <w:rsid w:val="00F04B70"/>
    <w:rsid w:val="00F04D2F"/>
    <w:rsid w:val="00F04DE8"/>
    <w:rsid w:val="00F04E27"/>
    <w:rsid w:val="00F052CA"/>
    <w:rsid w:val="00F05507"/>
    <w:rsid w:val="00F056CE"/>
    <w:rsid w:val="00F058E9"/>
    <w:rsid w:val="00F05927"/>
    <w:rsid w:val="00F05957"/>
    <w:rsid w:val="00F05BD6"/>
    <w:rsid w:val="00F06687"/>
    <w:rsid w:val="00F06962"/>
    <w:rsid w:val="00F06B13"/>
    <w:rsid w:val="00F06BC7"/>
    <w:rsid w:val="00F07100"/>
    <w:rsid w:val="00F07213"/>
    <w:rsid w:val="00F0767A"/>
    <w:rsid w:val="00F07689"/>
    <w:rsid w:val="00F100B2"/>
    <w:rsid w:val="00F10A34"/>
    <w:rsid w:val="00F10A7C"/>
    <w:rsid w:val="00F10D53"/>
    <w:rsid w:val="00F10F6B"/>
    <w:rsid w:val="00F112ED"/>
    <w:rsid w:val="00F11CB6"/>
    <w:rsid w:val="00F120D7"/>
    <w:rsid w:val="00F12F0B"/>
    <w:rsid w:val="00F133C9"/>
    <w:rsid w:val="00F13DB2"/>
    <w:rsid w:val="00F144F2"/>
    <w:rsid w:val="00F146D6"/>
    <w:rsid w:val="00F14B3C"/>
    <w:rsid w:val="00F15578"/>
    <w:rsid w:val="00F15765"/>
    <w:rsid w:val="00F15790"/>
    <w:rsid w:val="00F15E79"/>
    <w:rsid w:val="00F163F3"/>
    <w:rsid w:val="00F16724"/>
    <w:rsid w:val="00F16C8C"/>
    <w:rsid w:val="00F170B7"/>
    <w:rsid w:val="00F17516"/>
    <w:rsid w:val="00F1753B"/>
    <w:rsid w:val="00F1758A"/>
    <w:rsid w:val="00F1772F"/>
    <w:rsid w:val="00F178A4"/>
    <w:rsid w:val="00F17A9F"/>
    <w:rsid w:val="00F203EC"/>
    <w:rsid w:val="00F206DA"/>
    <w:rsid w:val="00F208D3"/>
    <w:rsid w:val="00F20B92"/>
    <w:rsid w:val="00F21221"/>
    <w:rsid w:val="00F21710"/>
    <w:rsid w:val="00F219F1"/>
    <w:rsid w:val="00F21B07"/>
    <w:rsid w:val="00F21CCC"/>
    <w:rsid w:val="00F2231C"/>
    <w:rsid w:val="00F2277A"/>
    <w:rsid w:val="00F23CE2"/>
    <w:rsid w:val="00F23D4D"/>
    <w:rsid w:val="00F23F9E"/>
    <w:rsid w:val="00F244E5"/>
    <w:rsid w:val="00F24AA8"/>
    <w:rsid w:val="00F251C7"/>
    <w:rsid w:val="00F25D1C"/>
    <w:rsid w:val="00F25EC4"/>
    <w:rsid w:val="00F263BC"/>
    <w:rsid w:val="00F266FD"/>
    <w:rsid w:val="00F2693C"/>
    <w:rsid w:val="00F27528"/>
    <w:rsid w:val="00F27620"/>
    <w:rsid w:val="00F276E0"/>
    <w:rsid w:val="00F276E7"/>
    <w:rsid w:val="00F2770B"/>
    <w:rsid w:val="00F277ED"/>
    <w:rsid w:val="00F3023E"/>
    <w:rsid w:val="00F30412"/>
    <w:rsid w:val="00F30B2A"/>
    <w:rsid w:val="00F30EAC"/>
    <w:rsid w:val="00F31401"/>
    <w:rsid w:val="00F316E8"/>
    <w:rsid w:val="00F31764"/>
    <w:rsid w:val="00F31985"/>
    <w:rsid w:val="00F31F9B"/>
    <w:rsid w:val="00F326E5"/>
    <w:rsid w:val="00F32F6A"/>
    <w:rsid w:val="00F33987"/>
    <w:rsid w:val="00F3398B"/>
    <w:rsid w:val="00F33C56"/>
    <w:rsid w:val="00F33D2C"/>
    <w:rsid w:val="00F3442D"/>
    <w:rsid w:val="00F349F5"/>
    <w:rsid w:val="00F34FA6"/>
    <w:rsid w:val="00F35284"/>
    <w:rsid w:val="00F35785"/>
    <w:rsid w:val="00F35C08"/>
    <w:rsid w:val="00F35DB3"/>
    <w:rsid w:val="00F36313"/>
    <w:rsid w:val="00F36315"/>
    <w:rsid w:val="00F363E8"/>
    <w:rsid w:val="00F3656E"/>
    <w:rsid w:val="00F36729"/>
    <w:rsid w:val="00F36975"/>
    <w:rsid w:val="00F36BDE"/>
    <w:rsid w:val="00F36CEF"/>
    <w:rsid w:val="00F37164"/>
    <w:rsid w:val="00F37214"/>
    <w:rsid w:val="00F37412"/>
    <w:rsid w:val="00F3769E"/>
    <w:rsid w:val="00F37716"/>
    <w:rsid w:val="00F37E07"/>
    <w:rsid w:val="00F401AD"/>
    <w:rsid w:val="00F4067C"/>
    <w:rsid w:val="00F4081D"/>
    <w:rsid w:val="00F408DD"/>
    <w:rsid w:val="00F40C9E"/>
    <w:rsid w:val="00F410AD"/>
    <w:rsid w:val="00F413A7"/>
    <w:rsid w:val="00F41749"/>
    <w:rsid w:val="00F4192B"/>
    <w:rsid w:val="00F41B01"/>
    <w:rsid w:val="00F41CA0"/>
    <w:rsid w:val="00F4289C"/>
    <w:rsid w:val="00F42EB8"/>
    <w:rsid w:val="00F43281"/>
    <w:rsid w:val="00F43BD8"/>
    <w:rsid w:val="00F4453C"/>
    <w:rsid w:val="00F4464C"/>
    <w:rsid w:val="00F44B66"/>
    <w:rsid w:val="00F44D34"/>
    <w:rsid w:val="00F44E55"/>
    <w:rsid w:val="00F44EBC"/>
    <w:rsid w:val="00F45AAE"/>
    <w:rsid w:val="00F4625A"/>
    <w:rsid w:val="00F46487"/>
    <w:rsid w:val="00F466B6"/>
    <w:rsid w:val="00F46AAF"/>
    <w:rsid w:val="00F46B49"/>
    <w:rsid w:val="00F46D52"/>
    <w:rsid w:val="00F476B6"/>
    <w:rsid w:val="00F5014C"/>
    <w:rsid w:val="00F509A6"/>
    <w:rsid w:val="00F51234"/>
    <w:rsid w:val="00F51352"/>
    <w:rsid w:val="00F513AF"/>
    <w:rsid w:val="00F516F5"/>
    <w:rsid w:val="00F51C5A"/>
    <w:rsid w:val="00F51D15"/>
    <w:rsid w:val="00F521D5"/>
    <w:rsid w:val="00F5240B"/>
    <w:rsid w:val="00F52831"/>
    <w:rsid w:val="00F52C71"/>
    <w:rsid w:val="00F5341E"/>
    <w:rsid w:val="00F5420D"/>
    <w:rsid w:val="00F54DBA"/>
    <w:rsid w:val="00F54E7A"/>
    <w:rsid w:val="00F54EF2"/>
    <w:rsid w:val="00F54F07"/>
    <w:rsid w:val="00F55B0D"/>
    <w:rsid w:val="00F55BE4"/>
    <w:rsid w:val="00F55C9C"/>
    <w:rsid w:val="00F55E82"/>
    <w:rsid w:val="00F56216"/>
    <w:rsid w:val="00F56459"/>
    <w:rsid w:val="00F569C9"/>
    <w:rsid w:val="00F56EF5"/>
    <w:rsid w:val="00F5727E"/>
    <w:rsid w:val="00F57368"/>
    <w:rsid w:val="00F57486"/>
    <w:rsid w:val="00F574D5"/>
    <w:rsid w:val="00F57B1B"/>
    <w:rsid w:val="00F60189"/>
    <w:rsid w:val="00F603FC"/>
    <w:rsid w:val="00F60ABB"/>
    <w:rsid w:val="00F60AF5"/>
    <w:rsid w:val="00F60BA4"/>
    <w:rsid w:val="00F620DD"/>
    <w:rsid w:val="00F6222E"/>
    <w:rsid w:val="00F62271"/>
    <w:rsid w:val="00F626C9"/>
    <w:rsid w:val="00F63BD3"/>
    <w:rsid w:val="00F63E8A"/>
    <w:rsid w:val="00F64331"/>
    <w:rsid w:val="00F64737"/>
    <w:rsid w:val="00F64C6A"/>
    <w:rsid w:val="00F650C2"/>
    <w:rsid w:val="00F6544A"/>
    <w:rsid w:val="00F65645"/>
    <w:rsid w:val="00F65D0B"/>
    <w:rsid w:val="00F66573"/>
    <w:rsid w:val="00F666CB"/>
    <w:rsid w:val="00F666F2"/>
    <w:rsid w:val="00F66A68"/>
    <w:rsid w:val="00F66BDC"/>
    <w:rsid w:val="00F66F52"/>
    <w:rsid w:val="00F674FA"/>
    <w:rsid w:val="00F67624"/>
    <w:rsid w:val="00F6763B"/>
    <w:rsid w:val="00F67867"/>
    <w:rsid w:val="00F67978"/>
    <w:rsid w:val="00F67ABD"/>
    <w:rsid w:val="00F67ADF"/>
    <w:rsid w:val="00F7070E"/>
    <w:rsid w:val="00F70EDF"/>
    <w:rsid w:val="00F717DA"/>
    <w:rsid w:val="00F71CB9"/>
    <w:rsid w:val="00F71FB9"/>
    <w:rsid w:val="00F72025"/>
    <w:rsid w:val="00F7206A"/>
    <w:rsid w:val="00F7242A"/>
    <w:rsid w:val="00F724A5"/>
    <w:rsid w:val="00F727A5"/>
    <w:rsid w:val="00F727BF"/>
    <w:rsid w:val="00F729F5"/>
    <w:rsid w:val="00F73FF7"/>
    <w:rsid w:val="00F74089"/>
    <w:rsid w:val="00F74DAD"/>
    <w:rsid w:val="00F74FCA"/>
    <w:rsid w:val="00F75066"/>
    <w:rsid w:val="00F75F46"/>
    <w:rsid w:val="00F760A3"/>
    <w:rsid w:val="00F762F7"/>
    <w:rsid w:val="00F76E61"/>
    <w:rsid w:val="00F76F13"/>
    <w:rsid w:val="00F76F23"/>
    <w:rsid w:val="00F77326"/>
    <w:rsid w:val="00F77681"/>
    <w:rsid w:val="00F7774E"/>
    <w:rsid w:val="00F77C1F"/>
    <w:rsid w:val="00F77D86"/>
    <w:rsid w:val="00F80085"/>
    <w:rsid w:val="00F804AF"/>
    <w:rsid w:val="00F805F1"/>
    <w:rsid w:val="00F80653"/>
    <w:rsid w:val="00F80EE3"/>
    <w:rsid w:val="00F813AF"/>
    <w:rsid w:val="00F8142F"/>
    <w:rsid w:val="00F81563"/>
    <w:rsid w:val="00F818F7"/>
    <w:rsid w:val="00F82437"/>
    <w:rsid w:val="00F828EE"/>
    <w:rsid w:val="00F8311A"/>
    <w:rsid w:val="00F83168"/>
    <w:rsid w:val="00F834A2"/>
    <w:rsid w:val="00F834BA"/>
    <w:rsid w:val="00F8391F"/>
    <w:rsid w:val="00F8467A"/>
    <w:rsid w:val="00F856AD"/>
    <w:rsid w:val="00F85C2C"/>
    <w:rsid w:val="00F85DDB"/>
    <w:rsid w:val="00F8602A"/>
    <w:rsid w:val="00F8627E"/>
    <w:rsid w:val="00F8675A"/>
    <w:rsid w:val="00F86BB5"/>
    <w:rsid w:val="00F87A1F"/>
    <w:rsid w:val="00F87B5A"/>
    <w:rsid w:val="00F90071"/>
    <w:rsid w:val="00F9030B"/>
    <w:rsid w:val="00F909A6"/>
    <w:rsid w:val="00F90A20"/>
    <w:rsid w:val="00F91C35"/>
    <w:rsid w:val="00F91D68"/>
    <w:rsid w:val="00F9266F"/>
    <w:rsid w:val="00F92916"/>
    <w:rsid w:val="00F929A7"/>
    <w:rsid w:val="00F92A13"/>
    <w:rsid w:val="00F92A6D"/>
    <w:rsid w:val="00F93013"/>
    <w:rsid w:val="00F9305E"/>
    <w:rsid w:val="00F93064"/>
    <w:rsid w:val="00F934F5"/>
    <w:rsid w:val="00F937C1"/>
    <w:rsid w:val="00F93E3A"/>
    <w:rsid w:val="00F93E97"/>
    <w:rsid w:val="00F94237"/>
    <w:rsid w:val="00F94881"/>
    <w:rsid w:val="00F95581"/>
    <w:rsid w:val="00F955E9"/>
    <w:rsid w:val="00F95B3F"/>
    <w:rsid w:val="00F95BC2"/>
    <w:rsid w:val="00F95CA0"/>
    <w:rsid w:val="00F96A0E"/>
    <w:rsid w:val="00F96CC0"/>
    <w:rsid w:val="00F9732A"/>
    <w:rsid w:val="00F974BD"/>
    <w:rsid w:val="00F9765F"/>
    <w:rsid w:val="00F97993"/>
    <w:rsid w:val="00F979DD"/>
    <w:rsid w:val="00F97B55"/>
    <w:rsid w:val="00FA0009"/>
    <w:rsid w:val="00FA0026"/>
    <w:rsid w:val="00FA08C1"/>
    <w:rsid w:val="00FA119D"/>
    <w:rsid w:val="00FA136E"/>
    <w:rsid w:val="00FA172E"/>
    <w:rsid w:val="00FA1798"/>
    <w:rsid w:val="00FA2B63"/>
    <w:rsid w:val="00FA30D0"/>
    <w:rsid w:val="00FA339E"/>
    <w:rsid w:val="00FA3749"/>
    <w:rsid w:val="00FA3991"/>
    <w:rsid w:val="00FA3C62"/>
    <w:rsid w:val="00FA3D45"/>
    <w:rsid w:val="00FA3F6E"/>
    <w:rsid w:val="00FA4058"/>
    <w:rsid w:val="00FA40AE"/>
    <w:rsid w:val="00FA451D"/>
    <w:rsid w:val="00FA5143"/>
    <w:rsid w:val="00FA5359"/>
    <w:rsid w:val="00FA57F8"/>
    <w:rsid w:val="00FA642F"/>
    <w:rsid w:val="00FA6572"/>
    <w:rsid w:val="00FA667A"/>
    <w:rsid w:val="00FA69B5"/>
    <w:rsid w:val="00FA69B8"/>
    <w:rsid w:val="00FA6CAA"/>
    <w:rsid w:val="00FA6EEC"/>
    <w:rsid w:val="00FA7323"/>
    <w:rsid w:val="00FA7535"/>
    <w:rsid w:val="00FA7712"/>
    <w:rsid w:val="00FA7F7A"/>
    <w:rsid w:val="00FB040A"/>
    <w:rsid w:val="00FB0908"/>
    <w:rsid w:val="00FB0D7D"/>
    <w:rsid w:val="00FB132A"/>
    <w:rsid w:val="00FB190F"/>
    <w:rsid w:val="00FB210E"/>
    <w:rsid w:val="00FB2647"/>
    <w:rsid w:val="00FB2710"/>
    <w:rsid w:val="00FB29B1"/>
    <w:rsid w:val="00FB2C37"/>
    <w:rsid w:val="00FB3389"/>
    <w:rsid w:val="00FB33C8"/>
    <w:rsid w:val="00FB33D5"/>
    <w:rsid w:val="00FB3865"/>
    <w:rsid w:val="00FB3E74"/>
    <w:rsid w:val="00FB3F6E"/>
    <w:rsid w:val="00FB427D"/>
    <w:rsid w:val="00FB464B"/>
    <w:rsid w:val="00FB4956"/>
    <w:rsid w:val="00FB49B4"/>
    <w:rsid w:val="00FB4A55"/>
    <w:rsid w:val="00FB4BF7"/>
    <w:rsid w:val="00FB4EA7"/>
    <w:rsid w:val="00FB5766"/>
    <w:rsid w:val="00FB6B95"/>
    <w:rsid w:val="00FB6CE2"/>
    <w:rsid w:val="00FB6F85"/>
    <w:rsid w:val="00FB76F8"/>
    <w:rsid w:val="00FB7C65"/>
    <w:rsid w:val="00FC00FD"/>
    <w:rsid w:val="00FC04F4"/>
    <w:rsid w:val="00FC0504"/>
    <w:rsid w:val="00FC050C"/>
    <w:rsid w:val="00FC07EA"/>
    <w:rsid w:val="00FC08E1"/>
    <w:rsid w:val="00FC0F4E"/>
    <w:rsid w:val="00FC104A"/>
    <w:rsid w:val="00FC1555"/>
    <w:rsid w:val="00FC18DD"/>
    <w:rsid w:val="00FC1AF6"/>
    <w:rsid w:val="00FC1DCB"/>
    <w:rsid w:val="00FC1EFA"/>
    <w:rsid w:val="00FC2343"/>
    <w:rsid w:val="00FC23A0"/>
    <w:rsid w:val="00FC23BE"/>
    <w:rsid w:val="00FC2791"/>
    <w:rsid w:val="00FC2BBB"/>
    <w:rsid w:val="00FC2BCC"/>
    <w:rsid w:val="00FC2E6E"/>
    <w:rsid w:val="00FC3998"/>
    <w:rsid w:val="00FC3D2A"/>
    <w:rsid w:val="00FC3FC3"/>
    <w:rsid w:val="00FC46E7"/>
    <w:rsid w:val="00FC4D2A"/>
    <w:rsid w:val="00FC4ED8"/>
    <w:rsid w:val="00FC54FD"/>
    <w:rsid w:val="00FC5581"/>
    <w:rsid w:val="00FC55AE"/>
    <w:rsid w:val="00FC5C2C"/>
    <w:rsid w:val="00FC5F3E"/>
    <w:rsid w:val="00FC6017"/>
    <w:rsid w:val="00FC62B6"/>
    <w:rsid w:val="00FC65BC"/>
    <w:rsid w:val="00FC69A9"/>
    <w:rsid w:val="00FC6A41"/>
    <w:rsid w:val="00FC6FFF"/>
    <w:rsid w:val="00FC7581"/>
    <w:rsid w:val="00FC7644"/>
    <w:rsid w:val="00FC7774"/>
    <w:rsid w:val="00FC77F2"/>
    <w:rsid w:val="00FC7877"/>
    <w:rsid w:val="00FC7EB3"/>
    <w:rsid w:val="00FD06FC"/>
    <w:rsid w:val="00FD07F9"/>
    <w:rsid w:val="00FD08E4"/>
    <w:rsid w:val="00FD1613"/>
    <w:rsid w:val="00FD1BC6"/>
    <w:rsid w:val="00FD1D25"/>
    <w:rsid w:val="00FD2BFA"/>
    <w:rsid w:val="00FD2DFC"/>
    <w:rsid w:val="00FD3930"/>
    <w:rsid w:val="00FD402D"/>
    <w:rsid w:val="00FD48E9"/>
    <w:rsid w:val="00FD4AEE"/>
    <w:rsid w:val="00FD5280"/>
    <w:rsid w:val="00FD56A4"/>
    <w:rsid w:val="00FD594C"/>
    <w:rsid w:val="00FD5DCD"/>
    <w:rsid w:val="00FD5FF7"/>
    <w:rsid w:val="00FD6617"/>
    <w:rsid w:val="00FD666A"/>
    <w:rsid w:val="00FD6798"/>
    <w:rsid w:val="00FD7214"/>
    <w:rsid w:val="00FD78FE"/>
    <w:rsid w:val="00FD7A39"/>
    <w:rsid w:val="00FE036B"/>
    <w:rsid w:val="00FE0932"/>
    <w:rsid w:val="00FE0EC8"/>
    <w:rsid w:val="00FE13F9"/>
    <w:rsid w:val="00FE1466"/>
    <w:rsid w:val="00FE1551"/>
    <w:rsid w:val="00FE156A"/>
    <w:rsid w:val="00FE1926"/>
    <w:rsid w:val="00FE2069"/>
    <w:rsid w:val="00FE2C64"/>
    <w:rsid w:val="00FE2E28"/>
    <w:rsid w:val="00FE2E96"/>
    <w:rsid w:val="00FE3392"/>
    <w:rsid w:val="00FE3844"/>
    <w:rsid w:val="00FE4545"/>
    <w:rsid w:val="00FE46C6"/>
    <w:rsid w:val="00FE4958"/>
    <w:rsid w:val="00FE4CA2"/>
    <w:rsid w:val="00FE5424"/>
    <w:rsid w:val="00FE5F95"/>
    <w:rsid w:val="00FE61E6"/>
    <w:rsid w:val="00FE622B"/>
    <w:rsid w:val="00FE72AD"/>
    <w:rsid w:val="00FE763F"/>
    <w:rsid w:val="00FF091B"/>
    <w:rsid w:val="00FF0A73"/>
    <w:rsid w:val="00FF163C"/>
    <w:rsid w:val="00FF1907"/>
    <w:rsid w:val="00FF19B5"/>
    <w:rsid w:val="00FF1FE2"/>
    <w:rsid w:val="00FF23B7"/>
    <w:rsid w:val="00FF2513"/>
    <w:rsid w:val="00FF2D14"/>
    <w:rsid w:val="00FF3063"/>
    <w:rsid w:val="00FF30CB"/>
    <w:rsid w:val="00FF3618"/>
    <w:rsid w:val="00FF3637"/>
    <w:rsid w:val="00FF3EB0"/>
    <w:rsid w:val="00FF49A5"/>
    <w:rsid w:val="00FF4ADF"/>
    <w:rsid w:val="00FF4CB9"/>
    <w:rsid w:val="00FF51A6"/>
    <w:rsid w:val="00FF520C"/>
    <w:rsid w:val="00FF52AE"/>
    <w:rsid w:val="00FF5503"/>
    <w:rsid w:val="00FF5A03"/>
    <w:rsid w:val="00FF5A2D"/>
    <w:rsid w:val="00FF5C8E"/>
    <w:rsid w:val="00FF60AC"/>
    <w:rsid w:val="00FF6419"/>
    <w:rsid w:val="00FF663D"/>
    <w:rsid w:val="00FF6D33"/>
    <w:rsid w:val="00FF6E19"/>
    <w:rsid w:val="00FF7AC2"/>
    <w:rsid w:val="00FF7C47"/>
    <w:rsid w:val="00FF7F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F717DA"/>
  </w:style>
  <w:style w:type="paragraph" w:styleId="Naslov1">
    <w:name w:val="heading 1"/>
    <w:basedOn w:val="Navaden"/>
    <w:next w:val="Navaden"/>
    <w:link w:val="Naslov1Znak"/>
    <w:autoRedefine/>
    <w:uiPriority w:val="9"/>
    <w:qFormat/>
    <w:rsid w:val="00B12290"/>
    <w:pPr>
      <w:keepNext/>
      <w:keepLines/>
      <w:numPr>
        <w:numId w:val="5"/>
      </w:numPr>
      <w:spacing w:before="240" w:after="120"/>
      <w:jc w:val="both"/>
      <w:outlineLvl w:val="0"/>
    </w:pPr>
    <w:rPr>
      <w:rFonts w:asciiTheme="minorHAnsi" w:eastAsiaTheme="majorEastAsia" w:hAnsiTheme="minorHAnsi" w:cstheme="majorBidi"/>
      <w:b/>
      <w:bCs/>
      <w:caps/>
      <w:szCs w:val="28"/>
    </w:rPr>
  </w:style>
  <w:style w:type="paragraph" w:styleId="Naslov2">
    <w:name w:val="heading 2"/>
    <w:basedOn w:val="Navaden"/>
    <w:next w:val="Navaden"/>
    <w:link w:val="Naslov2Znak"/>
    <w:autoRedefine/>
    <w:uiPriority w:val="9"/>
    <w:unhideWhenUsed/>
    <w:qFormat/>
    <w:rsid w:val="00944F3E"/>
    <w:pPr>
      <w:keepNext/>
      <w:keepLines/>
      <w:numPr>
        <w:ilvl w:val="1"/>
        <w:numId w:val="5"/>
      </w:numPr>
      <w:tabs>
        <w:tab w:val="left" w:pos="0"/>
        <w:tab w:val="left" w:pos="567"/>
      </w:tabs>
      <w:overflowPunct w:val="0"/>
      <w:autoSpaceDE w:val="0"/>
      <w:autoSpaceDN w:val="0"/>
      <w:adjustRightInd w:val="0"/>
      <w:spacing w:before="360" w:after="240" w:line="240" w:lineRule="auto"/>
      <w:ind w:left="0" w:firstLine="0"/>
      <w:jc w:val="both"/>
      <w:textAlignment w:val="baseline"/>
      <w:outlineLvl w:val="1"/>
    </w:pPr>
    <w:rPr>
      <w:rFonts w:asciiTheme="minorHAnsi" w:eastAsia="Arial Unicode MS" w:hAnsiTheme="minorHAnsi" w:cstheme="majorBidi"/>
      <w:b/>
      <w:bCs/>
      <w:caps/>
      <w:szCs w:val="26"/>
      <w:lang w:eastAsia="sl-SI"/>
    </w:rPr>
  </w:style>
  <w:style w:type="paragraph" w:styleId="Naslov3">
    <w:name w:val="heading 3"/>
    <w:basedOn w:val="Navaden"/>
    <w:next w:val="Navaden"/>
    <w:link w:val="Naslov3Znak"/>
    <w:autoRedefine/>
    <w:uiPriority w:val="9"/>
    <w:unhideWhenUsed/>
    <w:qFormat/>
    <w:rsid w:val="00944F3E"/>
    <w:pPr>
      <w:keepNext/>
      <w:keepLines/>
      <w:spacing w:before="320" w:after="120"/>
      <w:outlineLvl w:val="2"/>
    </w:pPr>
    <w:rPr>
      <w:rFonts w:asciiTheme="minorHAnsi" w:eastAsiaTheme="majorEastAsia" w:hAnsiTheme="minorHAnsi" w:cstheme="majorBidi"/>
      <w:b/>
      <w:bCs/>
    </w:rPr>
  </w:style>
  <w:style w:type="paragraph" w:styleId="Naslov4">
    <w:name w:val="heading 4"/>
    <w:basedOn w:val="Navaden"/>
    <w:next w:val="Navaden"/>
    <w:link w:val="Naslov4Znak"/>
    <w:autoRedefine/>
    <w:uiPriority w:val="9"/>
    <w:unhideWhenUsed/>
    <w:qFormat/>
    <w:rsid w:val="00E05E3F"/>
    <w:pPr>
      <w:keepNext/>
      <w:keepLines/>
      <w:numPr>
        <w:ilvl w:val="3"/>
        <w:numId w:val="6"/>
      </w:numPr>
      <w:spacing w:before="200" w:after="120"/>
      <w:outlineLvl w:val="3"/>
    </w:pPr>
    <w:rPr>
      <w:rFonts w:eastAsiaTheme="majorEastAsia" w:cstheme="majorBidi"/>
      <w:b/>
      <w:bCs/>
      <w:iCs/>
    </w:rPr>
  </w:style>
  <w:style w:type="paragraph" w:styleId="Naslov5">
    <w:name w:val="heading 5"/>
    <w:basedOn w:val="Navaden"/>
    <w:next w:val="Navaden"/>
    <w:link w:val="Naslov5Znak"/>
    <w:autoRedefine/>
    <w:uiPriority w:val="9"/>
    <w:unhideWhenUsed/>
    <w:qFormat/>
    <w:rsid w:val="00B52191"/>
    <w:pPr>
      <w:keepNext/>
      <w:keepLines/>
      <w:numPr>
        <w:ilvl w:val="4"/>
        <w:numId w:val="6"/>
      </w:numPr>
      <w:spacing w:before="320" w:after="120"/>
      <w:outlineLvl w:val="4"/>
    </w:pPr>
    <w:rPr>
      <w:rFonts w:eastAsiaTheme="majorEastAsia" w:cstheme="majorBidi"/>
      <w:b/>
      <w:color w:val="243F60" w:themeColor="accent1" w:themeShade="7F"/>
      <w:sz w:val="20"/>
    </w:rPr>
  </w:style>
  <w:style w:type="paragraph" w:styleId="Naslov6">
    <w:name w:val="heading 6"/>
    <w:basedOn w:val="Navaden"/>
    <w:next w:val="Navaden"/>
    <w:link w:val="Naslov6Znak"/>
    <w:autoRedefine/>
    <w:uiPriority w:val="9"/>
    <w:unhideWhenUsed/>
    <w:rsid w:val="00752CC1"/>
    <w:pPr>
      <w:keepNext/>
      <w:keepLines/>
      <w:numPr>
        <w:ilvl w:val="5"/>
        <w:numId w:val="6"/>
      </w:numPr>
      <w:spacing w:before="320" w:after="120"/>
      <w:outlineLvl w:val="5"/>
    </w:pPr>
    <w:rPr>
      <w:rFonts w:eastAsiaTheme="majorEastAsia" w:cstheme="majorBidi"/>
      <w:i/>
      <w:iCs/>
      <w:color w:val="243F60" w:themeColor="accent1" w:themeShade="7F"/>
      <w:sz w:val="20"/>
    </w:rPr>
  </w:style>
  <w:style w:type="paragraph" w:styleId="Naslov7">
    <w:name w:val="heading 7"/>
    <w:basedOn w:val="Navaden"/>
    <w:next w:val="Navaden"/>
    <w:link w:val="Naslov7Znak"/>
    <w:uiPriority w:val="9"/>
    <w:semiHidden/>
    <w:unhideWhenUsed/>
    <w:rsid w:val="004639E3"/>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4639E3"/>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4639E3"/>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12290"/>
    <w:rPr>
      <w:rFonts w:asciiTheme="minorHAnsi" w:eastAsiaTheme="majorEastAsia" w:hAnsiTheme="minorHAnsi" w:cstheme="majorBidi"/>
      <w:b/>
      <w:bCs/>
      <w:caps/>
      <w:szCs w:val="28"/>
    </w:rPr>
  </w:style>
  <w:style w:type="character" w:customStyle="1" w:styleId="Naslov2Znak">
    <w:name w:val="Naslov 2 Znak"/>
    <w:basedOn w:val="Privzetapisavaodstavka"/>
    <w:link w:val="Naslov2"/>
    <w:uiPriority w:val="9"/>
    <w:rsid w:val="00944F3E"/>
    <w:rPr>
      <w:rFonts w:asciiTheme="minorHAnsi" w:eastAsia="Arial Unicode MS" w:hAnsiTheme="minorHAnsi" w:cstheme="majorBidi"/>
      <w:b/>
      <w:bCs/>
      <w:caps/>
      <w:szCs w:val="26"/>
      <w:lang w:eastAsia="sl-SI"/>
    </w:rPr>
  </w:style>
  <w:style w:type="character" w:customStyle="1" w:styleId="Naslov3Znak">
    <w:name w:val="Naslov 3 Znak"/>
    <w:basedOn w:val="Privzetapisavaodstavka"/>
    <w:link w:val="Naslov3"/>
    <w:uiPriority w:val="9"/>
    <w:rsid w:val="00944F3E"/>
    <w:rPr>
      <w:rFonts w:asciiTheme="minorHAnsi" w:eastAsiaTheme="majorEastAsia" w:hAnsiTheme="minorHAnsi" w:cstheme="majorBidi"/>
      <w:b/>
      <w:bCs/>
    </w:rPr>
  </w:style>
  <w:style w:type="character" w:customStyle="1" w:styleId="Naslov4Znak">
    <w:name w:val="Naslov 4 Znak"/>
    <w:basedOn w:val="Privzetapisavaodstavka"/>
    <w:link w:val="Naslov4"/>
    <w:uiPriority w:val="9"/>
    <w:rsid w:val="00E05E3F"/>
    <w:rPr>
      <w:rFonts w:eastAsiaTheme="majorEastAsia" w:cstheme="majorBidi"/>
      <w:b/>
      <w:bCs/>
      <w:iCs/>
    </w:rPr>
  </w:style>
  <w:style w:type="paragraph" w:customStyle="1" w:styleId="Glavninaslov">
    <w:name w:val="Glavni naslov"/>
    <w:basedOn w:val="Naslov1"/>
    <w:autoRedefine/>
    <w:qFormat/>
    <w:rsid w:val="006F1E00"/>
    <w:pPr>
      <w:numPr>
        <w:numId w:val="1"/>
      </w:numPr>
      <w:tabs>
        <w:tab w:val="left" w:pos="0"/>
      </w:tabs>
      <w:spacing w:after="240" w:line="240" w:lineRule="auto"/>
      <w:ind w:left="0" w:firstLine="0"/>
    </w:pPr>
    <w:rPr>
      <w:lang w:eastAsia="en-GB"/>
    </w:rPr>
  </w:style>
  <w:style w:type="paragraph" w:customStyle="1" w:styleId="Podnaslov1">
    <w:name w:val="Podnaslov 1"/>
    <w:basedOn w:val="Naslov2"/>
    <w:autoRedefine/>
    <w:rsid w:val="005D6222"/>
    <w:pPr>
      <w:numPr>
        <w:numId w:val="0"/>
      </w:numPr>
      <w:spacing w:before="320" w:after="120"/>
    </w:pPr>
    <w:rPr>
      <w:color w:val="365F91" w:themeColor="accent1" w:themeShade="BF"/>
      <w:lang w:eastAsia="en-GB"/>
    </w:rPr>
  </w:style>
  <w:style w:type="paragraph" w:customStyle="1" w:styleId="Besedilo">
    <w:name w:val="Besedilo"/>
    <w:basedOn w:val="Navaden"/>
    <w:link w:val="BesediloZnak"/>
    <w:autoRedefine/>
    <w:qFormat/>
    <w:rsid w:val="00D40390"/>
    <w:pPr>
      <w:spacing w:before="120" w:after="120" w:line="240" w:lineRule="auto"/>
      <w:jc w:val="both"/>
    </w:pPr>
    <w:rPr>
      <w:rFonts w:asciiTheme="minorHAnsi" w:hAnsiTheme="minorHAnsi" w:cs="Times New Roman"/>
      <w:noProof/>
      <w:color w:val="000000"/>
      <w:lang w:eastAsia="sl-SI"/>
    </w:rPr>
  </w:style>
  <w:style w:type="paragraph" w:customStyle="1" w:styleId="Podnaslov2">
    <w:name w:val="Podnaslov 2"/>
    <w:basedOn w:val="Naslov3"/>
    <w:autoRedefine/>
    <w:rsid w:val="00740C11"/>
    <w:pPr>
      <w:spacing w:line="240" w:lineRule="auto"/>
    </w:pPr>
    <w:rPr>
      <w:color w:val="0070C0"/>
      <w:lang w:eastAsia="en-GB"/>
    </w:rPr>
  </w:style>
  <w:style w:type="paragraph" w:styleId="Citat">
    <w:name w:val="Quote"/>
    <w:basedOn w:val="Navaden"/>
    <w:next w:val="Navaden"/>
    <w:link w:val="CitatZnak"/>
    <w:autoRedefine/>
    <w:uiPriority w:val="29"/>
    <w:qFormat/>
    <w:rsid w:val="005D6222"/>
    <w:pPr>
      <w:ind w:left="1416"/>
      <w:jc w:val="both"/>
    </w:pPr>
    <w:rPr>
      <w:rFonts w:eastAsia="Calibri"/>
      <w:i/>
      <w:iCs/>
      <w:color w:val="000000" w:themeColor="text1"/>
    </w:rPr>
  </w:style>
  <w:style w:type="character" w:customStyle="1" w:styleId="CitatZnak">
    <w:name w:val="Citat Znak"/>
    <w:basedOn w:val="Privzetapisavaodstavka"/>
    <w:link w:val="Citat"/>
    <w:uiPriority w:val="29"/>
    <w:rsid w:val="005D6222"/>
    <w:rPr>
      <w:rFonts w:eastAsia="Calibri"/>
      <w:i/>
      <w:iCs/>
      <w:color w:val="000000" w:themeColor="text1"/>
      <w:sz w:val="22"/>
      <w:szCs w:val="22"/>
    </w:rPr>
  </w:style>
  <w:style w:type="paragraph" w:customStyle="1" w:styleId="Podnslv2">
    <w:name w:val="Podnslv2"/>
    <w:basedOn w:val="Naslov3"/>
    <w:autoRedefine/>
    <w:rsid w:val="00110F6C"/>
    <w:pPr>
      <w:spacing w:line="240" w:lineRule="auto"/>
      <w:ind w:left="720" w:hanging="720"/>
    </w:pPr>
    <w:rPr>
      <w:color w:val="244061" w:themeColor="accent1" w:themeShade="80"/>
      <w:lang w:eastAsia="en-GB"/>
    </w:rPr>
  </w:style>
  <w:style w:type="paragraph" w:customStyle="1" w:styleId="Podnslv1">
    <w:name w:val="Podnslv1"/>
    <w:basedOn w:val="Naslov2"/>
    <w:autoRedefine/>
    <w:rsid w:val="005C2DBD"/>
    <w:pPr>
      <w:numPr>
        <w:numId w:val="0"/>
      </w:numPr>
      <w:spacing w:before="320" w:after="120"/>
      <w:ind w:left="432" w:hanging="432"/>
      <w:outlineLvl w:val="2"/>
    </w:pPr>
    <w:rPr>
      <w:color w:val="365F91" w:themeColor="accent1" w:themeShade="BF"/>
      <w:lang w:eastAsia="en-GB"/>
    </w:rPr>
  </w:style>
  <w:style w:type="paragraph" w:customStyle="1" w:styleId="Tabelanaslovi">
    <w:name w:val="Tabela naslovi"/>
    <w:basedOn w:val="Besedilo"/>
    <w:autoRedefine/>
    <w:rsid w:val="00FC6FFF"/>
    <w:pPr>
      <w:spacing w:after="0"/>
      <w:jc w:val="left"/>
    </w:pPr>
    <w:rPr>
      <w:b/>
      <w:sz w:val="18"/>
    </w:rPr>
  </w:style>
  <w:style w:type="table" w:styleId="Tabelamrea">
    <w:name w:val="Table Grid"/>
    <w:basedOn w:val="Navadnatabela"/>
    <w:uiPriority w:val="59"/>
    <w:rsid w:val="00824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autoRedefine/>
    <w:uiPriority w:val="34"/>
    <w:qFormat/>
    <w:rsid w:val="00AD7197"/>
    <w:pPr>
      <w:numPr>
        <w:numId w:val="44"/>
      </w:numPr>
      <w:tabs>
        <w:tab w:val="left" w:pos="426"/>
      </w:tabs>
      <w:spacing w:after="0" w:line="240" w:lineRule="auto"/>
      <w:ind w:left="426" w:right="284" w:hanging="426"/>
      <w:contextualSpacing/>
      <w:jc w:val="both"/>
    </w:pPr>
    <w:rPr>
      <w:rFonts w:ascii="Times New Roman" w:hAnsi="Times New Roman" w:cs="Times New Roman"/>
      <w:color w:val="000000"/>
    </w:rPr>
  </w:style>
  <w:style w:type="paragraph" w:styleId="Besedilooblaka">
    <w:name w:val="Balloon Text"/>
    <w:basedOn w:val="Navaden"/>
    <w:link w:val="BesedilooblakaZnak"/>
    <w:uiPriority w:val="99"/>
    <w:semiHidden/>
    <w:unhideWhenUsed/>
    <w:rsid w:val="000005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0516"/>
    <w:rPr>
      <w:rFonts w:ascii="Tahoma" w:eastAsiaTheme="minorHAnsi" w:hAnsi="Tahoma" w:cs="Tahoma"/>
      <w:sz w:val="16"/>
      <w:szCs w:val="16"/>
    </w:rPr>
  </w:style>
  <w:style w:type="paragraph" w:styleId="Glava">
    <w:name w:val="header"/>
    <w:basedOn w:val="Navaden"/>
    <w:link w:val="GlavaZnak"/>
    <w:unhideWhenUsed/>
    <w:rsid w:val="004559F2"/>
    <w:pPr>
      <w:tabs>
        <w:tab w:val="center" w:pos="4536"/>
        <w:tab w:val="right" w:pos="9072"/>
      </w:tabs>
      <w:spacing w:after="0" w:line="240" w:lineRule="auto"/>
    </w:pPr>
  </w:style>
  <w:style w:type="character" w:customStyle="1" w:styleId="GlavaZnak">
    <w:name w:val="Glava Znak"/>
    <w:basedOn w:val="Privzetapisavaodstavka"/>
    <w:link w:val="Glava"/>
    <w:rsid w:val="004559F2"/>
    <w:rPr>
      <w:rFonts w:asciiTheme="minorHAnsi" w:eastAsiaTheme="minorHAnsi" w:hAnsiTheme="minorHAnsi" w:cstheme="minorBidi"/>
      <w:sz w:val="22"/>
      <w:szCs w:val="22"/>
    </w:rPr>
  </w:style>
  <w:style w:type="paragraph" w:styleId="Noga">
    <w:name w:val="footer"/>
    <w:basedOn w:val="Navaden"/>
    <w:link w:val="NogaZnak"/>
    <w:uiPriority w:val="99"/>
    <w:unhideWhenUsed/>
    <w:rsid w:val="004559F2"/>
    <w:pPr>
      <w:tabs>
        <w:tab w:val="center" w:pos="4536"/>
        <w:tab w:val="right" w:pos="9072"/>
      </w:tabs>
      <w:spacing w:after="0" w:line="240" w:lineRule="auto"/>
    </w:pPr>
  </w:style>
  <w:style w:type="character" w:customStyle="1" w:styleId="NogaZnak">
    <w:name w:val="Noga Znak"/>
    <w:basedOn w:val="Privzetapisavaodstavka"/>
    <w:link w:val="Noga"/>
    <w:uiPriority w:val="99"/>
    <w:rsid w:val="004559F2"/>
    <w:rPr>
      <w:rFonts w:asciiTheme="minorHAnsi" w:eastAsiaTheme="minorHAnsi" w:hAnsiTheme="minorHAnsi" w:cstheme="minorBidi"/>
      <w:sz w:val="22"/>
      <w:szCs w:val="22"/>
    </w:rPr>
  </w:style>
  <w:style w:type="paragraph" w:styleId="Sprotnaopomba-besedilo">
    <w:name w:val="footnote text"/>
    <w:basedOn w:val="Navaden"/>
    <w:link w:val="Sprotnaopomba-besediloZnak"/>
    <w:uiPriority w:val="99"/>
    <w:unhideWhenUsed/>
    <w:rsid w:val="008B71C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8B71C0"/>
    <w:rPr>
      <w:rFonts w:asciiTheme="minorHAnsi" w:eastAsiaTheme="minorHAnsi" w:hAnsiTheme="minorHAnsi" w:cstheme="minorBidi"/>
    </w:rPr>
  </w:style>
  <w:style w:type="character" w:styleId="Sprotnaopomba-sklic">
    <w:name w:val="footnote reference"/>
    <w:basedOn w:val="Privzetapisavaodstavka"/>
    <w:uiPriority w:val="99"/>
    <w:semiHidden/>
    <w:unhideWhenUsed/>
    <w:rsid w:val="008B71C0"/>
    <w:rPr>
      <w:vertAlign w:val="superscript"/>
    </w:rPr>
  </w:style>
  <w:style w:type="paragraph" w:styleId="NaslovTOC">
    <w:name w:val="TOC Heading"/>
    <w:aliases w:val="2 Naslov"/>
    <w:basedOn w:val="Naslov1"/>
    <w:next w:val="Navaden"/>
    <w:link w:val="NaslovTOCZnak"/>
    <w:autoRedefine/>
    <w:uiPriority w:val="39"/>
    <w:unhideWhenUsed/>
    <w:qFormat/>
    <w:rsid w:val="00466109"/>
    <w:pPr>
      <w:numPr>
        <w:ilvl w:val="1"/>
        <w:numId w:val="1"/>
      </w:numPr>
      <w:outlineLvl w:val="1"/>
    </w:pPr>
    <w:rPr>
      <w:rFonts w:eastAsia="Arial Unicode MS"/>
      <w:lang w:eastAsia="sl-SI"/>
    </w:rPr>
  </w:style>
  <w:style w:type="paragraph" w:styleId="Kazalovsebine1">
    <w:name w:val="toc 1"/>
    <w:basedOn w:val="Navaden"/>
    <w:next w:val="Navaden"/>
    <w:autoRedefine/>
    <w:uiPriority w:val="39"/>
    <w:unhideWhenUsed/>
    <w:qFormat/>
    <w:rsid w:val="001F4A3B"/>
    <w:pPr>
      <w:tabs>
        <w:tab w:val="left" w:pos="709"/>
        <w:tab w:val="left" w:pos="880"/>
        <w:tab w:val="right" w:leader="dot" w:pos="8222"/>
      </w:tabs>
      <w:spacing w:after="0"/>
      <w:ind w:left="567" w:hanging="567"/>
    </w:pPr>
    <w:rPr>
      <w:rFonts w:asciiTheme="minorHAnsi" w:eastAsia="Calibri" w:hAnsiTheme="minorHAnsi" w:cstheme="minorHAnsi"/>
      <w:noProof/>
      <w:sz w:val="20"/>
    </w:rPr>
  </w:style>
  <w:style w:type="paragraph" w:styleId="Kazalovsebine2">
    <w:name w:val="toc 2"/>
    <w:basedOn w:val="Navaden"/>
    <w:next w:val="Navaden"/>
    <w:autoRedefine/>
    <w:uiPriority w:val="39"/>
    <w:unhideWhenUsed/>
    <w:qFormat/>
    <w:rsid w:val="009817EB"/>
    <w:pPr>
      <w:tabs>
        <w:tab w:val="left" w:pos="709"/>
        <w:tab w:val="right" w:leader="dot" w:pos="8222"/>
      </w:tabs>
      <w:spacing w:after="0"/>
      <w:ind w:left="567" w:right="565" w:hanging="567"/>
    </w:pPr>
    <w:rPr>
      <w:rFonts w:ascii="Calibri" w:eastAsia="Calibri" w:hAnsi="Calibri" w:cs="Calibri"/>
      <w:noProof/>
      <w:sz w:val="20"/>
      <w:szCs w:val="20"/>
    </w:rPr>
  </w:style>
  <w:style w:type="paragraph" w:styleId="Kazalovsebine3">
    <w:name w:val="toc 3"/>
    <w:basedOn w:val="Navaden"/>
    <w:next w:val="Navaden"/>
    <w:autoRedefine/>
    <w:uiPriority w:val="39"/>
    <w:unhideWhenUsed/>
    <w:qFormat/>
    <w:rsid w:val="001F4A3B"/>
    <w:pPr>
      <w:tabs>
        <w:tab w:val="right" w:leader="dot" w:pos="8222"/>
      </w:tabs>
      <w:spacing w:after="0"/>
      <w:ind w:left="567"/>
    </w:pPr>
    <w:rPr>
      <w:rFonts w:ascii="Republika" w:eastAsia="Calibri" w:hAnsi="Republika"/>
      <w:i/>
      <w:noProof/>
      <w:sz w:val="14"/>
    </w:rPr>
  </w:style>
  <w:style w:type="character" w:styleId="Hiperpovezava">
    <w:name w:val="Hyperlink"/>
    <w:basedOn w:val="Privzetapisavaodstavka"/>
    <w:uiPriority w:val="99"/>
    <w:unhideWhenUsed/>
    <w:rsid w:val="0030521E"/>
    <w:rPr>
      <w:color w:val="0000FF" w:themeColor="hyperlink"/>
      <w:u w:val="single"/>
    </w:rPr>
  </w:style>
  <w:style w:type="paragraph" w:styleId="Kazalovsebine4">
    <w:name w:val="toc 4"/>
    <w:basedOn w:val="Navaden"/>
    <w:next w:val="Navaden"/>
    <w:autoRedefine/>
    <w:uiPriority w:val="39"/>
    <w:unhideWhenUsed/>
    <w:rsid w:val="008B42CF"/>
    <w:pPr>
      <w:tabs>
        <w:tab w:val="left" w:pos="709"/>
        <w:tab w:val="right" w:leader="dot" w:pos="8637"/>
      </w:tabs>
      <w:spacing w:after="100"/>
    </w:pPr>
    <w:rPr>
      <w:rFonts w:asciiTheme="minorHAnsi" w:eastAsiaTheme="minorEastAsia" w:hAnsiTheme="minorHAnsi"/>
      <w:noProof/>
      <w:sz w:val="16"/>
      <w:lang w:eastAsia="sl-SI"/>
    </w:rPr>
  </w:style>
  <w:style w:type="paragraph" w:styleId="Kazalovsebine5">
    <w:name w:val="toc 5"/>
    <w:basedOn w:val="Navaden"/>
    <w:next w:val="Navaden"/>
    <w:autoRedefine/>
    <w:uiPriority w:val="39"/>
    <w:unhideWhenUsed/>
    <w:rsid w:val="006C082C"/>
    <w:pPr>
      <w:spacing w:after="100"/>
      <w:ind w:left="880"/>
    </w:pPr>
    <w:rPr>
      <w:rFonts w:asciiTheme="minorHAnsi" w:eastAsiaTheme="minorEastAsia" w:hAnsiTheme="minorHAnsi"/>
      <w:lang w:eastAsia="sl-SI"/>
    </w:rPr>
  </w:style>
  <w:style w:type="paragraph" w:styleId="Kazalovsebine6">
    <w:name w:val="toc 6"/>
    <w:basedOn w:val="Navaden"/>
    <w:next w:val="Navaden"/>
    <w:autoRedefine/>
    <w:uiPriority w:val="39"/>
    <w:unhideWhenUsed/>
    <w:rsid w:val="006C082C"/>
    <w:pPr>
      <w:spacing w:after="100"/>
      <w:ind w:left="1100"/>
    </w:pPr>
    <w:rPr>
      <w:rFonts w:asciiTheme="minorHAnsi" w:eastAsiaTheme="minorEastAsia" w:hAnsiTheme="minorHAnsi"/>
      <w:lang w:eastAsia="sl-SI"/>
    </w:rPr>
  </w:style>
  <w:style w:type="paragraph" w:styleId="Kazalovsebine7">
    <w:name w:val="toc 7"/>
    <w:basedOn w:val="Navaden"/>
    <w:next w:val="Navaden"/>
    <w:autoRedefine/>
    <w:uiPriority w:val="39"/>
    <w:unhideWhenUsed/>
    <w:rsid w:val="006C082C"/>
    <w:pPr>
      <w:spacing w:after="100"/>
      <w:ind w:left="1320"/>
    </w:pPr>
    <w:rPr>
      <w:rFonts w:asciiTheme="minorHAnsi" w:eastAsiaTheme="minorEastAsia" w:hAnsiTheme="minorHAnsi"/>
      <w:lang w:eastAsia="sl-SI"/>
    </w:rPr>
  </w:style>
  <w:style w:type="paragraph" w:styleId="Kazalovsebine8">
    <w:name w:val="toc 8"/>
    <w:basedOn w:val="Navaden"/>
    <w:next w:val="Navaden"/>
    <w:autoRedefine/>
    <w:uiPriority w:val="39"/>
    <w:unhideWhenUsed/>
    <w:rsid w:val="006C082C"/>
    <w:pPr>
      <w:spacing w:after="100"/>
      <w:ind w:left="1540"/>
    </w:pPr>
    <w:rPr>
      <w:rFonts w:asciiTheme="minorHAnsi" w:eastAsiaTheme="minorEastAsia" w:hAnsiTheme="minorHAnsi"/>
      <w:lang w:eastAsia="sl-SI"/>
    </w:rPr>
  </w:style>
  <w:style w:type="paragraph" w:styleId="Kazalovsebine9">
    <w:name w:val="toc 9"/>
    <w:basedOn w:val="Navaden"/>
    <w:next w:val="Navaden"/>
    <w:autoRedefine/>
    <w:uiPriority w:val="39"/>
    <w:unhideWhenUsed/>
    <w:rsid w:val="006C082C"/>
    <w:pPr>
      <w:spacing w:after="100"/>
      <w:ind w:left="1760"/>
    </w:pPr>
    <w:rPr>
      <w:rFonts w:asciiTheme="minorHAnsi" w:eastAsiaTheme="minorEastAsia" w:hAnsiTheme="minorHAnsi"/>
      <w:lang w:eastAsia="sl-SI"/>
    </w:rPr>
  </w:style>
  <w:style w:type="character" w:customStyle="1" w:styleId="Naslov6Znak">
    <w:name w:val="Naslov 6 Znak"/>
    <w:basedOn w:val="Privzetapisavaodstavka"/>
    <w:link w:val="Naslov6"/>
    <w:uiPriority w:val="9"/>
    <w:rsid w:val="00752CC1"/>
    <w:rPr>
      <w:rFonts w:eastAsiaTheme="majorEastAsia" w:cstheme="majorBidi"/>
      <w:i/>
      <w:iCs/>
      <w:color w:val="243F60" w:themeColor="accent1" w:themeShade="7F"/>
      <w:sz w:val="20"/>
    </w:rPr>
  </w:style>
  <w:style w:type="paragraph" w:styleId="Podnaslov">
    <w:name w:val="Subtitle"/>
    <w:basedOn w:val="Navaden"/>
    <w:next w:val="Navaden"/>
    <w:link w:val="PodnaslovZnak"/>
    <w:uiPriority w:val="11"/>
    <w:qFormat/>
    <w:rsid w:val="00B52191"/>
    <w:pPr>
      <w:numPr>
        <w:ilvl w:val="1"/>
      </w:numPr>
      <w:spacing w:before="120" w:after="320"/>
    </w:pPr>
    <w:rPr>
      <w:rFonts w:eastAsiaTheme="majorEastAsia" w:cstheme="majorBidi"/>
      <w:i/>
      <w:iCs/>
      <w:color w:val="4F81BD" w:themeColor="accent1"/>
      <w:spacing w:val="15"/>
      <w:sz w:val="20"/>
      <w:szCs w:val="24"/>
    </w:rPr>
  </w:style>
  <w:style w:type="character" w:customStyle="1" w:styleId="PodnaslovZnak">
    <w:name w:val="Podnaslov Znak"/>
    <w:basedOn w:val="Privzetapisavaodstavka"/>
    <w:link w:val="Podnaslov"/>
    <w:uiPriority w:val="11"/>
    <w:rsid w:val="00B52191"/>
    <w:rPr>
      <w:rFonts w:eastAsiaTheme="majorEastAsia" w:cstheme="majorBidi"/>
      <w:i/>
      <w:iCs/>
      <w:color w:val="4F81BD" w:themeColor="accent1"/>
      <w:spacing w:val="15"/>
      <w:sz w:val="20"/>
      <w:szCs w:val="24"/>
    </w:rPr>
  </w:style>
  <w:style w:type="paragraph" w:styleId="Brezrazmikov">
    <w:name w:val="No Spacing"/>
    <w:aliases w:val="Tabela besedilo"/>
    <w:autoRedefine/>
    <w:uiPriority w:val="1"/>
    <w:qFormat/>
    <w:rsid w:val="00882B4D"/>
    <w:pPr>
      <w:tabs>
        <w:tab w:val="left" w:pos="266"/>
      </w:tabs>
      <w:spacing w:after="0" w:line="240" w:lineRule="auto"/>
      <w:jc w:val="center"/>
    </w:pPr>
    <w:rPr>
      <w:rFonts w:ascii="Calibri" w:hAnsi="Calibri"/>
      <w:sz w:val="12"/>
    </w:rPr>
  </w:style>
  <w:style w:type="paragraph" w:styleId="Telobesedila">
    <w:name w:val="Body Text"/>
    <w:basedOn w:val="Navaden"/>
    <w:link w:val="TelobesedilaZnak"/>
    <w:semiHidden/>
    <w:rsid w:val="00C950C9"/>
    <w:pPr>
      <w:spacing w:after="0" w:line="240" w:lineRule="auto"/>
      <w:jc w:val="both"/>
    </w:pPr>
    <w:rPr>
      <w:rFonts w:ascii="Times New Roman" w:hAnsi="Times New Roman" w:cs="Times New Roman"/>
      <w:b/>
      <w:sz w:val="24"/>
      <w:szCs w:val="24"/>
      <w:lang w:eastAsia="sl-SI"/>
    </w:rPr>
  </w:style>
  <w:style w:type="character" w:customStyle="1" w:styleId="TelobesedilaZnak">
    <w:name w:val="Telo besedila Znak"/>
    <w:basedOn w:val="Privzetapisavaodstavka"/>
    <w:link w:val="Telobesedila"/>
    <w:semiHidden/>
    <w:rsid w:val="00C950C9"/>
    <w:rPr>
      <w:rFonts w:ascii="Times New Roman" w:hAnsi="Times New Roman" w:cs="Times New Roman"/>
      <w:b/>
      <w:sz w:val="24"/>
      <w:szCs w:val="24"/>
      <w:lang w:eastAsia="sl-SI"/>
    </w:rPr>
  </w:style>
  <w:style w:type="character" w:customStyle="1" w:styleId="Naslov5Znak">
    <w:name w:val="Naslov 5 Znak"/>
    <w:basedOn w:val="Privzetapisavaodstavka"/>
    <w:link w:val="Naslov5"/>
    <w:uiPriority w:val="9"/>
    <w:rsid w:val="00B52191"/>
    <w:rPr>
      <w:rFonts w:eastAsiaTheme="majorEastAsia" w:cstheme="majorBidi"/>
      <w:b/>
      <w:color w:val="243F60" w:themeColor="accent1" w:themeShade="7F"/>
      <w:sz w:val="20"/>
    </w:rPr>
  </w:style>
  <w:style w:type="paragraph" w:customStyle="1" w:styleId="TabelanaslovMANCALP">
    <w:name w:val="Tabela naslov MANCA LP"/>
    <w:basedOn w:val="Navaden"/>
    <w:rsid w:val="003F6014"/>
    <w:pPr>
      <w:framePr w:wrap="around" w:vAnchor="text" w:hAnchor="text" w:y="1"/>
      <w:spacing w:after="0"/>
      <w:jc w:val="center"/>
    </w:pPr>
    <w:rPr>
      <w:rFonts w:ascii="Arial Narrow" w:hAnsi="Arial Narrow"/>
      <w:sz w:val="18"/>
      <w:szCs w:val="18"/>
    </w:rPr>
  </w:style>
  <w:style w:type="paragraph" w:customStyle="1" w:styleId="TabelabesediloMancaLP">
    <w:name w:val="Tabela besedilo Manca LP"/>
    <w:basedOn w:val="Navaden"/>
    <w:rsid w:val="008C2E7C"/>
    <w:pPr>
      <w:spacing w:after="0"/>
    </w:pPr>
    <w:rPr>
      <w:rFonts w:ascii="Arial Narrow" w:hAnsi="Arial Narrow"/>
      <w:sz w:val="18"/>
      <w:szCs w:val="18"/>
    </w:rPr>
  </w:style>
  <w:style w:type="paragraph" w:customStyle="1" w:styleId="Natevanje">
    <w:name w:val="Naštevanje"/>
    <w:basedOn w:val="Odstavekseznama"/>
    <w:autoRedefine/>
    <w:qFormat/>
    <w:rsid w:val="00E81AB9"/>
    <w:pPr>
      <w:keepLines/>
      <w:numPr>
        <w:numId w:val="2"/>
      </w:numPr>
      <w:spacing w:line="265" w:lineRule="auto"/>
      <w:ind w:left="709" w:hanging="425"/>
      <w:contextualSpacing w:val="0"/>
    </w:pPr>
    <w:rPr>
      <w:rFonts w:asciiTheme="minorHAnsi" w:eastAsia="Arial Unicode MS" w:hAnsiTheme="minorHAnsi" w:cstheme="minorHAnsi"/>
      <w:noProof/>
      <w:lang w:eastAsia="sl-SI"/>
    </w:rPr>
  </w:style>
  <w:style w:type="paragraph" w:customStyle="1" w:styleId="Natevanje2">
    <w:name w:val="Naštevanje 2"/>
    <w:basedOn w:val="Navaden"/>
    <w:autoRedefine/>
    <w:qFormat/>
    <w:rsid w:val="00782089"/>
    <w:pPr>
      <w:keepLines/>
      <w:numPr>
        <w:numId w:val="3"/>
      </w:numPr>
      <w:spacing w:before="120" w:after="120" w:line="288" w:lineRule="auto"/>
      <w:ind w:left="1208" w:hanging="357"/>
      <w:jc w:val="both"/>
    </w:pPr>
    <w:rPr>
      <w:rFonts w:cs="Arial"/>
      <w:color w:val="000000"/>
      <w:sz w:val="20"/>
      <w:lang w:eastAsia="sl-SI"/>
    </w:rPr>
  </w:style>
  <w:style w:type="character" w:customStyle="1" w:styleId="Naslov7Znak">
    <w:name w:val="Naslov 7 Znak"/>
    <w:basedOn w:val="Privzetapisavaodstavka"/>
    <w:link w:val="Naslov7"/>
    <w:uiPriority w:val="9"/>
    <w:semiHidden/>
    <w:rsid w:val="004639E3"/>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4639E3"/>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4639E3"/>
    <w:rPr>
      <w:rFonts w:asciiTheme="majorHAnsi" w:eastAsiaTheme="majorEastAsia" w:hAnsiTheme="majorHAnsi" w:cstheme="majorBidi"/>
      <w:i/>
      <w:iCs/>
      <w:color w:val="404040" w:themeColor="text1" w:themeTint="BF"/>
      <w:sz w:val="20"/>
      <w:szCs w:val="20"/>
    </w:rPr>
  </w:style>
  <w:style w:type="paragraph" w:styleId="Napis">
    <w:name w:val="caption"/>
    <w:aliases w:val="3 Naslov"/>
    <w:basedOn w:val="Navaden"/>
    <w:next w:val="Naslov3"/>
    <w:link w:val="NapisZnak"/>
    <w:autoRedefine/>
    <w:uiPriority w:val="35"/>
    <w:unhideWhenUsed/>
    <w:qFormat/>
    <w:rsid w:val="00B819E5"/>
    <w:pPr>
      <w:keepNext/>
      <w:spacing w:before="120" w:after="120" w:line="240" w:lineRule="auto"/>
      <w:jc w:val="both"/>
      <w:outlineLvl w:val="2"/>
    </w:pPr>
    <w:rPr>
      <w:rFonts w:asciiTheme="minorHAnsi" w:hAnsiTheme="minorHAnsi" w:cstheme="minorHAnsi"/>
      <w:bCs/>
      <w:szCs w:val="18"/>
      <w:lang w:eastAsia="sl-SI"/>
    </w:rPr>
  </w:style>
  <w:style w:type="character" w:styleId="SledenaHiperpovezava">
    <w:name w:val="FollowedHyperlink"/>
    <w:basedOn w:val="Privzetapisavaodstavka"/>
    <w:uiPriority w:val="99"/>
    <w:semiHidden/>
    <w:unhideWhenUsed/>
    <w:rsid w:val="001770BE"/>
    <w:rPr>
      <w:color w:val="800080" w:themeColor="followedHyperlink"/>
      <w:u w:val="single"/>
    </w:rPr>
  </w:style>
  <w:style w:type="paragraph" w:customStyle="1" w:styleId="Opomba">
    <w:name w:val="Opomba"/>
    <w:basedOn w:val="Besedilo"/>
    <w:autoRedefine/>
    <w:qFormat/>
    <w:rsid w:val="00E13FB3"/>
    <w:rPr>
      <w:sz w:val="16"/>
      <w:lang w:bidi="hi-IN"/>
    </w:rPr>
  </w:style>
  <w:style w:type="paragraph" w:styleId="Navadensplet">
    <w:name w:val="Normal (Web)"/>
    <w:basedOn w:val="Navaden"/>
    <w:uiPriority w:val="99"/>
    <w:unhideWhenUsed/>
    <w:rsid w:val="00583C9B"/>
    <w:pPr>
      <w:spacing w:before="100" w:beforeAutospacing="1" w:after="100" w:afterAutospacing="1" w:line="240" w:lineRule="auto"/>
    </w:pPr>
    <w:rPr>
      <w:rFonts w:ascii="Times New Roman" w:hAnsi="Times New Roman" w:cs="Times New Roman"/>
      <w:sz w:val="24"/>
      <w:szCs w:val="24"/>
      <w:lang w:eastAsia="sl-SI"/>
    </w:rPr>
  </w:style>
  <w:style w:type="paragraph" w:customStyle="1" w:styleId="ZADEVA">
    <w:name w:val="ZADEVA"/>
    <w:basedOn w:val="Navaden"/>
    <w:qFormat/>
    <w:rsid w:val="00CB060B"/>
    <w:pPr>
      <w:tabs>
        <w:tab w:val="left" w:pos="1701"/>
      </w:tabs>
      <w:spacing w:before="120" w:after="120" w:line="260" w:lineRule="exact"/>
      <w:ind w:left="1701" w:hanging="1701"/>
    </w:pPr>
    <w:rPr>
      <w:rFonts w:ascii="Republika" w:hAnsi="Republika" w:cs="Times New Roman"/>
      <w:b/>
      <w:szCs w:val="24"/>
      <w:lang w:val="it-IT"/>
    </w:rPr>
  </w:style>
  <w:style w:type="character" w:customStyle="1" w:styleId="popup-title1">
    <w:name w:val="popup-title1"/>
    <w:basedOn w:val="Privzetapisavaodstavka"/>
    <w:rsid w:val="00733D7B"/>
    <w:rPr>
      <w:color w:val="568736"/>
    </w:rPr>
  </w:style>
  <w:style w:type="character" w:styleId="Krepko">
    <w:name w:val="Strong"/>
    <w:uiPriority w:val="22"/>
    <w:qFormat/>
    <w:rsid w:val="005A3A2E"/>
    <w:rPr>
      <w:rFonts w:ascii="Republika" w:hAnsi="Republika" w:cstheme="majorBidi"/>
      <w:b/>
      <w:bCs/>
      <w:color w:val="auto"/>
      <w:sz w:val="40"/>
      <w:szCs w:val="28"/>
    </w:rPr>
  </w:style>
  <w:style w:type="paragraph" w:customStyle="1" w:styleId="Tabelapodbesedilo">
    <w:name w:val="Tabela pod besedilo"/>
    <w:basedOn w:val="Brezrazmikov"/>
    <w:autoRedefine/>
    <w:rsid w:val="00EE05B2"/>
    <w:pPr>
      <w:jc w:val="left"/>
    </w:pPr>
    <w:rPr>
      <w:sz w:val="16"/>
    </w:rPr>
  </w:style>
  <w:style w:type="paragraph" w:customStyle="1" w:styleId="podpisi">
    <w:name w:val="podpisi"/>
    <w:basedOn w:val="Navaden"/>
    <w:qFormat/>
    <w:rsid w:val="00DA2015"/>
    <w:pPr>
      <w:tabs>
        <w:tab w:val="left" w:pos="3402"/>
      </w:tabs>
      <w:spacing w:after="0" w:line="260" w:lineRule="exact"/>
    </w:pPr>
    <w:rPr>
      <w:rFonts w:cs="Times New Roman"/>
      <w:sz w:val="20"/>
      <w:szCs w:val="24"/>
      <w:lang w:val="it-IT"/>
    </w:rPr>
  </w:style>
  <w:style w:type="character" w:styleId="Intenzivenpoudarek">
    <w:name w:val="Intense Emphasis"/>
    <w:basedOn w:val="Privzetapisavaodstavka"/>
    <w:uiPriority w:val="21"/>
    <w:qFormat/>
    <w:rsid w:val="007835F4"/>
    <w:rPr>
      <w:b/>
      <w:bCs/>
      <w:i/>
      <w:iCs/>
      <w:color w:val="4F81BD" w:themeColor="accent1"/>
    </w:rPr>
  </w:style>
  <w:style w:type="paragraph" w:customStyle="1" w:styleId="85367988A0544E0D9E4823711EB28734">
    <w:name w:val="85367988A0544E0D9E4823711EB28734"/>
    <w:rsid w:val="00637204"/>
    <w:rPr>
      <w:rFonts w:asciiTheme="minorHAnsi" w:eastAsiaTheme="minorEastAsia" w:hAnsiTheme="minorHAnsi"/>
      <w:lang w:eastAsia="sl-SI"/>
    </w:rPr>
  </w:style>
  <w:style w:type="character" w:styleId="Naslovknjige">
    <w:name w:val="Book Title"/>
    <w:basedOn w:val="Privzetapisavaodstavka"/>
    <w:uiPriority w:val="33"/>
    <w:qFormat/>
    <w:rsid w:val="008A7CD2"/>
    <w:rPr>
      <w:b/>
      <w:bCs/>
      <w:smallCaps/>
      <w:spacing w:val="5"/>
    </w:rPr>
  </w:style>
  <w:style w:type="character" w:customStyle="1" w:styleId="RStekstZnak">
    <w:name w:val="RS tekst Znak"/>
    <w:link w:val="RStekst"/>
    <w:locked/>
    <w:rsid w:val="00F100B2"/>
    <w:rPr>
      <w:rFonts w:ascii="Garamond" w:hAnsi="Garamond"/>
      <w:bCs/>
    </w:rPr>
  </w:style>
  <w:style w:type="paragraph" w:customStyle="1" w:styleId="RStekst">
    <w:name w:val="RS tekst"/>
    <w:link w:val="RStekstZnak"/>
    <w:rsid w:val="00F100B2"/>
    <w:pPr>
      <w:widowControl w:val="0"/>
      <w:spacing w:before="80" w:after="80" w:line="280" w:lineRule="atLeast"/>
      <w:contextualSpacing/>
      <w:jc w:val="both"/>
    </w:pPr>
    <w:rPr>
      <w:rFonts w:ascii="Garamond" w:hAnsi="Garamond"/>
      <w:bCs/>
    </w:rPr>
  </w:style>
  <w:style w:type="character" w:customStyle="1" w:styleId="Tabela-oznakazatabeloZnak">
    <w:name w:val="Tabela - oznaka za tabelo Znak"/>
    <w:link w:val="Tabela-oznakazatabelo"/>
    <w:locked/>
    <w:rsid w:val="00F100B2"/>
    <w:rPr>
      <w:rFonts w:ascii="Garamond" w:eastAsia="SimSun" w:hAnsi="Garamond"/>
      <w:bCs/>
      <w:szCs w:val="24"/>
      <w:lang w:eastAsia="zh-CN"/>
    </w:rPr>
  </w:style>
  <w:style w:type="paragraph" w:customStyle="1" w:styleId="Tabela-oznakazatabelo">
    <w:name w:val="Tabela - oznaka za tabelo"/>
    <w:basedOn w:val="Navaden"/>
    <w:link w:val="Tabela-oznakazatabeloZnak"/>
    <w:rsid w:val="00F100B2"/>
    <w:pPr>
      <w:widowControl w:val="0"/>
      <w:spacing w:after="0" w:line="240" w:lineRule="auto"/>
      <w:jc w:val="both"/>
    </w:pPr>
    <w:rPr>
      <w:rFonts w:ascii="Garamond" w:eastAsia="SimSun" w:hAnsi="Garamond"/>
      <w:bCs/>
      <w:szCs w:val="24"/>
      <w:lang w:eastAsia="zh-CN"/>
    </w:rPr>
  </w:style>
  <w:style w:type="character" w:customStyle="1" w:styleId="NapisZnak">
    <w:name w:val="Napis Znak"/>
    <w:aliases w:val="3 Naslov Znak"/>
    <w:link w:val="Napis"/>
    <w:uiPriority w:val="35"/>
    <w:rsid w:val="00B819E5"/>
    <w:rPr>
      <w:rFonts w:asciiTheme="minorHAnsi" w:hAnsiTheme="minorHAnsi" w:cstheme="minorHAnsi"/>
      <w:bCs/>
      <w:szCs w:val="18"/>
      <w:lang w:eastAsia="sl-SI"/>
    </w:rPr>
  </w:style>
  <w:style w:type="character" w:customStyle="1" w:styleId="navadenstavek">
    <w:name w:val="navadenstavek"/>
    <w:basedOn w:val="Privzetapisavaodstavka"/>
    <w:rsid w:val="00915E96"/>
  </w:style>
  <w:style w:type="character" w:customStyle="1" w:styleId="besedazalternativami1">
    <w:name w:val="besedazalternativami1"/>
    <w:basedOn w:val="Privzetapisavaodstavka"/>
    <w:rsid w:val="00915E96"/>
    <w:rPr>
      <w:b w:val="0"/>
      <w:bCs w:val="0"/>
      <w:color w:val="008000"/>
    </w:rPr>
  </w:style>
  <w:style w:type="character" w:customStyle="1" w:styleId="besedazalternativami2">
    <w:name w:val="besedazalternativami2"/>
    <w:basedOn w:val="Privzetapisavaodstavka"/>
    <w:rsid w:val="00915E96"/>
    <w:rPr>
      <w:b w:val="0"/>
      <w:bCs w:val="0"/>
      <w:color w:val="008000"/>
    </w:rPr>
  </w:style>
  <w:style w:type="character" w:customStyle="1" w:styleId="besedazalternativami3">
    <w:name w:val="besedazalternativami3"/>
    <w:basedOn w:val="Privzetapisavaodstavka"/>
    <w:rsid w:val="00915E96"/>
    <w:rPr>
      <w:b w:val="0"/>
      <w:bCs w:val="0"/>
      <w:color w:val="008000"/>
    </w:rPr>
  </w:style>
  <w:style w:type="character" w:customStyle="1" w:styleId="besedazalternativami4">
    <w:name w:val="besedazalternativami4"/>
    <w:basedOn w:val="Privzetapisavaodstavka"/>
    <w:rsid w:val="00915E96"/>
    <w:rPr>
      <w:b w:val="0"/>
      <w:bCs w:val="0"/>
      <w:color w:val="008000"/>
    </w:rPr>
  </w:style>
  <w:style w:type="character" w:customStyle="1" w:styleId="besedazalternativami5">
    <w:name w:val="besedazalternativami5"/>
    <w:basedOn w:val="Privzetapisavaodstavka"/>
    <w:rsid w:val="00915E96"/>
    <w:rPr>
      <w:b w:val="0"/>
      <w:bCs w:val="0"/>
      <w:color w:val="008000"/>
    </w:rPr>
  </w:style>
  <w:style w:type="character" w:customStyle="1" w:styleId="navadnabeseda1">
    <w:name w:val="navadnabeseda1"/>
    <w:basedOn w:val="Privzetapisavaodstavka"/>
    <w:rsid w:val="00915E96"/>
    <w:rPr>
      <w:b w:val="0"/>
      <w:bCs w:val="0"/>
      <w:color w:val="000000"/>
    </w:rPr>
  </w:style>
  <w:style w:type="character" w:customStyle="1" w:styleId="besedazalternativami6">
    <w:name w:val="besedazalternativami6"/>
    <w:basedOn w:val="Privzetapisavaodstavka"/>
    <w:rsid w:val="00915E96"/>
    <w:rPr>
      <w:b w:val="0"/>
      <w:bCs w:val="0"/>
      <w:color w:val="008000"/>
    </w:rPr>
  </w:style>
  <w:style w:type="character" w:customStyle="1" w:styleId="navadnabeseda2">
    <w:name w:val="navadnabeseda2"/>
    <w:basedOn w:val="Privzetapisavaodstavka"/>
    <w:rsid w:val="00915E96"/>
    <w:rPr>
      <w:b w:val="0"/>
      <w:bCs w:val="0"/>
      <w:color w:val="000000"/>
    </w:rPr>
  </w:style>
  <w:style w:type="character" w:customStyle="1" w:styleId="navadnabeseda3">
    <w:name w:val="navadnabeseda3"/>
    <w:basedOn w:val="Privzetapisavaodstavka"/>
    <w:rsid w:val="00915E96"/>
    <w:rPr>
      <w:b w:val="0"/>
      <w:bCs w:val="0"/>
      <w:color w:val="000000"/>
    </w:rPr>
  </w:style>
  <w:style w:type="character" w:customStyle="1" w:styleId="navadnabeseda4">
    <w:name w:val="navadnabeseda4"/>
    <w:basedOn w:val="Privzetapisavaodstavka"/>
    <w:rsid w:val="00915E96"/>
    <w:rPr>
      <w:b w:val="0"/>
      <w:bCs w:val="0"/>
      <w:color w:val="000000"/>
    </w:rPr>
  </w:style>
  <w:style w:type="character" w:customStyle="1" w:styleId="besedazalternativami7">
    <w:name w:val="besedazalternativami7"/>
    <w:basedOn w:val="Privzetapisavaodstavka"/>
    <w:rsid w:val="00915E96"/>
    <w:rPr>
      <w:b w:val="0"/>
      <w:bCs w:val="0"/>
      <w:color w:val="008000"/>
    </w:rPr>
  </w:style>
  <w:style w:type="character" w:customStyle="1" w:styleId="besedazalternativami8">
    <w:name w:val="besedazalternativami8"/>
    <w:basedOn w:val="Privzetapisavaodstavka"/>
    <w:rsid w:val="00915E96"/>
    <w:rPr>
      <w:b w:val="0"/>
      <w:bCs w:val="0"/>
      <w:color w:val="008000"/>
    </w:rPr>
  </w:style>
  <w:style w:type="character" w:customStyle="1" w:styleId="besedazalternativami9">
    <w:name w:val="besedazalternativami9"/>
    <w:basedOn w:val="Privzetapisavaodstavka"/>
    <w:rsid w:val="00915E96"/>
    <w:rPr>
      <w:b w:val="0"/>
      <w:bCs w:val="0"/>
      <w:color w:val="008000"/>
    </w:rPr>
  </w:style>
  <w:style w:type="character" w:customStyle="1" w:styleId="navadnabeseda5">
    <w:name w:val="navadnabeseda5"/>
    <w:basedOn w:val="Privzetapisavaodstavka"/>
    <w:rsid w:val="00915E96"/>
    <w:rPr>
      <w:b w:val="0"/>
      <w:bCs w:val="0"/>
      <w:color w:val="000000"/>
    </w:rPr>
  </w:style>
  <w:style w:type="character" w:customStyle="1" w:styleId="navadnabeseda6">
    <w:name w:val="navadnabeseda6"/>
    <w:basedOn w:val="Privzetapisavaodstavka"/>
    <w:rsid w:val="00915E96"/>
    <w:rPr>
      <w:b w:val="0"/>
      <w:bCs w:val="0"/>
      <w:color w:val="000000"/>
    </w:rPr>
  </w:style>
  <w:style w:type="character" w:customStyle="1" w:styleId="besedazalternativami10">
    <w:name w:val="besedazalternativami10"/>
    <w:basedOn w:val="Privzetapisavaodstavka"/>
    <w:rsid w:val="00915E96"/>
    <w:rPr>
      <w:b w:val="0"/>
      <w:bCs w:val="0"/>
      <w:color w:val="008000"/>
    </w:rPr>
  </w:style>
  <w:style w:type="character" w:customStyle="1" w:styleId="besedazalternativami11">
    <w:name w:val="besedazalternativami11"/>
    <w:basedOn w:val="Privzetapisavaodstavka"/>
    <w:rsid w:val="00915E96"/>
    <w:rPr>
      <w:b w:val="0"/>
      <w:bCs w:val="0"/>
      <w:color w:val="008000"/>
    </w:rPr>
  </w:style>
  <w:style w:type="character" w:customStyle="1" w:styleId="stavekzalternativami">
    <w:name w:val="stavekzalternativami"/>
    <w:basedOn w:val="Privzetapisavaodstavka"/>
    <w:rsid w:val="00915E96"/>
  </w:style>
  <w:style w:type="character" w:customStyle="1" w:styleId="navadnabeseda7">
    <w:name w:val="navadnabeseda7"/>
    <w:basedOn w:val="Privzetapisavaodstavka"/>
    <w:rsid w:val="00915E96"/>
    <w:rPr>
      <w:b w:val="0"/>
      <w:bCs w:val="0"/>
      <w:color w:val="000000"/>
    </w:rPr>
  </w:style>
  <w:style w:type="character" w:customStyle="1" w:styleId="navadnabeseda8">
    <w:name w:val="navadnabeseda8"/>
    <w:basedOn w:val="Privzetapisavaodstavka"/>
    <w:rsid w:val="00915E96"/>
    <w:rPr>
      <w:b w:val="0"/>
      <w:bCs w:val="0"/>
      <w:color w:val="000000"/>
    </w:rPr>
  </w:style>
  <w:style w:type="character" w:customStyle="1" w:styleId="besedazalternativami12">
    <w:name w:val="besedazalternativami12"/>
    <w:basedOn w:val="Privzetapisavaodstavka"/>
    <w:rsid w:val="00915E96"/>
    <w:rPr>
      <w:b w:val="0"/>
      <w:bCs w:val="0"/>
      <w:color w:val="008000"/>
    </w:rPr>
  </w:style>
  <w:style w:type="character" w:customStyle="1" w:styleId="besedazalternativami13">
    <w:name w:val="besedazalternativami13"/>
    <w:basedOn w:val="Privzetapisavaodstavka"/>
    <w:rsid w:val="00915E96"/>
    <w:rPr>
      <w:b w:val="0"/>
      <w:bCs w:val="0"/>
      <w:color w:val="008000"/>
    </w:rPr>
  </w:style>
  <w:style w:type="character" w:customStyle="1" w:styleId="navadnabeseda9">
    <w:name w:val="navadnabeseda9"/>
    <w:basedOn w:val="Privzetapisavaodstavka"/>
    <w:rsid w:val="00915E96"/>
    <w:rPr>
      <w:b w:val="0"/>
      <w:bCs w:val="0"/>
      <w:color w:val="000000"/>
    </w:rPr>
  </w:style>
  <w:style w:type="character" w:customStyle="1" w:styleId="navadnabeseda10">
    <w:name w:val="navadnabeseda10"/>
    <w:basedOn w:val="Privzetapisavaodstavka"/>
    <w:rsid w:val="00915E96"/>
    <w:rPr>
      <w:b w:val="0"/>
      <w:bCs w:val="0"/>
      <w:color w:val="000000"/>
    </w:rPr>
  </w:style>
  <w:style w:type="character" w:customStyle="1" w:styleId="besedazalternativami14">
    <w:name w:val="besedazalternativami14"/>
    <w:basedOn w:val="Privzetapisavaodstavka"/>
    <w:rsid w:val="00915E96"/>
    <w:rPr>
      <w:b w:val="0"/>
      <w:bCs w:val="0"/>
      <w:color w:val="008000"/>
    </w:rPr>
  </w:style>
  <w:style w:type="character" w:customStyle="1" w:styleId="besedazalternativami15">
    <w:name w:val="besedazalternativami15"/>
    <w:basedOn w:val="Privzetapisavaodstavka"/>
    <w:rsid w:val="00915E96"/>
    <w:rPr>
      <w:b w:val="0"/>
      <w:bCs w:val="0"/>
      <w:color w:val="008000"/>
    </w:rPr>
  </w:style>
  <w:style w:type="character" w:customStyle="1" w:styleId="besedazalternativami16">
    <w:name w:val="besedazalternativami16"/>
    <w:basedOn w:val="Privzetapisavaodstavka"/>
    <w:rsid w:val="00915E96"/>
    <w:rPr>
      <w:b w:val="0"/>
      <w:bCs w:val="0"/>
      <w:color w:val="008000"/>
    </w:rPr>
  </w:style>
  <w:style w:type="character" w:customStyle="1" w:styleId="besedazalternativami17">
    <w:name w:val="besedazalternativami17"/>
    <w:basedOn w:val="Privzetapisavaodstavka"/>
    <w:rsid w:val="00915E96"/>
    <w:rPr>
      <w:b w:val="0"/>
      <w:bCs w:val="0"/>
      <w:color w:val="008000"/>
    </w:rPr>
  </w:style>
  <w:style w:type="character" w:customStyle="1" w:styleId="navadnabeseda11">
    <w:name w:val="navadnabeseda11"/>
    <w:basedOn w:val="Privzetapisavaodstavka"/>
    <w:rsid w:val="00915E96"/>
    <w:rPr>
      <w:b w:val="0"/>
      <w:bCs w:val="0"/>
      <w:color w:val="000000"/>
    </w:rPr>
  </w:style>
  <w:style w:type="character" w:customStyle="1" w:styleId="navadnabeseda12">
    <w:name w:val="navadnabeseda12"/>
    <w:basedOn w:val="Privzetapisavaodstavka"/>
    <w:rsid w:val="00915E96"/>
    <w:rPr>
      <w:b w:val="0"/>
      <w:bCs w:val="0"/>
      <w:color w:val="000000"/>
    </w:rPr>
  </w:style>
  <w:style w:type="character" w:customStyle="1" w:styleId="navadnabeseda13">
    <w:name w:val="navadnabeseda13"/>
    <w:basedOn w:val="Privzetapisavaodstavka"/>
    <w:rsid w:val="00915E96"/>
    <w:rPr>
      <w:b w:val="0"/>
      <w:bCs w:val="0"/>
      <w:color w:val="000000"/>
    </w:rPr>
  </w:style>
  <w:style w:type="character" w:customStyle="1" w:styleId="besedazalternativami18">
    <w:name w:val="besedazalternativami18"/>
    <w:basedOn w:val="Privzetapisavaodstavka"/>
    <w:rsid w:val="00915E96"/>
    <w:rPr>
      <w:b w:val="0"/>
      <w:bCs w:val="0"/>
      <w:color w:val="008000"/>
    </w:rPr>
  </w:style>
  <w:style w:type="character" w:customStyle="1" w:styleId="besedazalternativami19">
    <w:name w:val="besedazalternativami19"/>
    <w:basedOn w:val="Privzetapisavaodstavka"/>
    <w:rsid w:val="00915E96"/>
    <w:rPr>
      <w:b w:val="0"/>
      <w:bCs w:val="0"/>
      <w:color w:val="008000"/>
    </w:rPr>
  </w:style>
  <w:style w:type="character" w:customStyle="1" w:styleId="besedazalternativami20">
    <w:name w:val="besedazalternativami20"/>
    <w:basedOn w:val="Privzetapisavaodstavka"/>
    <w:rsid w:val="00915E96"/>
    <w:rPr>
      <w:b w:val="0"/>
      <w:bCs w:val="0"/>
      <w:color w:val="008000"/>
    </w:rPr>
  </w:style>
  <w:style w:type="character" w:customStyle="1" w:styleId="besedazalternativami21">
    <w:name w:val="besedazalternativami21"/>
    <w:basedOn w:val="Privzetapisavaodstavka"/>
    <w:rsid w:val="00915E96"/>
    <w:rPr>
      <w:b w:val="0"/>
      <w:bCs w:val="0"/>
      <w:color w:val="008000"/>
    </w:rPr>
  </w:style>
  <w:style w:type="character" w:customStyle="1" w:styleId="navadnabeseda14">
    <w:name w:val="navadnabeseda14"/>
    <w:basedOn w:val="Privzetapisavaodstavka"/>
    <w:rsid w:val="00915E96"/>
    <w:rPr>
      <w:b w:val="0"/>
      <w:bCs w:val="0"/>
      <w:color w:val="000000"/>
    </w:rPr>
  </w:style>
  <w:style w:type="character" w:customStyle="1" w:styleId="navadnabeseda15">
    <w:name w:val="navadnabeseda15"/>
    <w:basedOn w:val="Privzetapisavaodstavka"/>
    <w:rsid w:val="00915E96"/>
    <w:rPr>
      <w:b w:val="0"/>
      <w:bCs w:val="0"/>
      <w:color w:val="000000"/>
    </w:rPr>
  </w:style>
  <w:style w:type="character" w:customStyle="1" w:styleId="besedazalternativami22">
    <w:name w:val="besedazalternativami22"/>
    <w:basedOn w:val="Privzetapisavaodstavka"/>
    <w:rsid w:val="00915E96"/>
    <w:rPr>
      <w:b w:val="0"/>
      <w:bCs w:val="0"/>
      <w:color w:val="008000"/>
    </w:rPr>
  </w:style>
  <w:style w:type="character" w:customStyle="1" w:styleId="besedazalternativami23">
    <w:name w:val="besedazalternativami23"/>
    <w:basedOn w:val="Privzetapisavaodstavka"/>
    <w:rsid w:val="00915E96"/>
    <w:rPr>
      <w:b w:val="0"/>
      <w:bCs w:val="0"/>
      <w:color w:val="008000"/>
    </w:rPr>
  </w:style>
  <w:style w:type="character" w:customStyle="1" w:styleId="navadnabeseda16">
    <w:name w:val="navadnabeseda16"/>
    <w:basedOn w:val="Privzetapisavaodstavka"/>
    <w:rsid w:val="00915E96"/>
    <w:rPr>
      <w:b w:val="0"/>
      <w:bCs w:val="0"/>
      <w:color w:val="000000"/>
    </w:rPr>
  </w:style>
  <w:style w:type="character" w:customStyle="1" w:styleId="besedazalternativami24">
    <w:name w:val="besedazalternativami24"/>
    <w:basedOn w:val="Privzetapisavaodstavka"/>
    <w:rsid w:val="00915E96"/>
    <w:rPr>
      <w:b w:val="0"/>
      <w:bCs w:val="0"/>
      <w:color w:val="008000"/>
    </w:rPr>
  </w:style>
  <w:style w:type="character" w:customStyle="1" w:styleId="navadnabeseda17">
    <w:name w:val="navadnabeseda17"/>
    <w:basedOn w:val="Privzetapisavaodstavka"/>
    <w:rsid w:val="00915E96"/>
    <w:rPr>
      <w:b w:val="0"/>
      <w:bCs w:val="0"/>
      <w:color w:val="000000"/>
    </w:rPr>
  </w:style>
  <w:style w:type="character" w:customStyle="1" w:styleId="neznanabeseda1">
    <w:name w:val="neznanabeseda1"/>
    <w:basedOn w:val="Privzetapisavaodstavka"/>
    <w:rsid w:val="00915E96"/>
    <w:rPr>
      <w:b w:val="0"/>
      <w:bCs w:val="0"/>
      <w:color w:val="C00000"/>
    </w:rPr>
  </w:style>
  <w:style w:type="character" w:customStyle="1" w:styleId="navadnabeseda18">
    <w:name w:val="navadnabeseda18"/>
    <w:basedOn w:val="Privzetapisavaodstavka"/>
    <w:rsid w:val="00915E96"/>
    <w:rPr>
      <w:b w:val="0"/>
      <w:bCs w:val="0"/>
      <w:color w:val="000000"/>
    </w:rPr>
  </w:style>
  <w:style w:type="character" w:customStyle="1" w:styleId="besedazalternativami25">
    <w:name w:val="besedazalternativami25"/>
    <w:basedOn w:val="Privzetapisavaodstavka"/>
    <w:rsid w:val="00915E96"/>
    <w:rPr>
      <w:b w:val="0"/>
      <w:bCs w:val="0"/>
      <w:color w:val="008000"/>
    </w:rPr>
  </w:style>
  <w:style w:type="character" w:customStyle="1" w:styleId="navadnabeseda19">
    <w:name w:val="navadnabeseda19"/>
    <w:basedOn w:val="Privzetapisavaodstavka"/>
    <w:rsid w:val="00915E96"/>
    <w:rPr>
      <w:b w:val="0"/>
      <w:bCs w:val="0"/>
      <w:color w:val="000000"/>
    </w:rPr>
  </w:style>
  <w:style w:type="character" w:customStyle="1" w:styleId="besedazalternativami26">
    <w:name w:val="besedazalternativami26"/>
    <w:basedOn w:val="Privzetapisavaodstavka"/>
    <w:rsid w:val="00915E96"/>
    <w:rPr>
      <w:b w:val="0"/>
      <w:bCs w:val="0"/>
      <w:color w:val="008000"/>
    </w:rPr>
  </w:style>
  <w:style w:type="character" w:customStyle="1" w:styleId="navadnabeseda20">
    <w:name w:val="navadnabeseda20"/>
    <w:basedOn w:val="Privzetapisavaodstavka"/>
    <w:rsid w:val="00915E96"/>
    <w:rPr>
      <w:b w:val="0"/>
      <w:bCs w:val="0"/>
      <w:color w:val="000000"/>
    </w:rPr>
  </w:style>
  <w:style w:type="character" w:customStyle="1" w:styleId="besedazalternativami27">
    <w:name w:val="besedazalternativami27"/>
    <w:basedOn w:val="Privzetapisavaodstavka"/>
    <w:rsid w:val="00915E96"/>
    <w:rPr>
      <w:b w:val="0"/>
      <w:bCs w:val="0"/>
      <w:color w:val="008000"/>
    </w:rPr>
  </w:style>
  <w:style w:type="character" w:customStyle="1" w:styleId="navadnabeseda21">
    <w:name w:val="navadnabeseda21"/>
    <w:basedOn w:val="Privzetapisavaodstavka"/>
    <w:rsid w:val="00915E96"/>
    <w:rPr>
      <w:b w:val="0"/>
      <w:bCs w:val="0"/>
      <w:color w:val="000000"/>
    </w:rPr>
  </w:style>
  <w:style w:type="character" w:customStyle="1" w:styleId="besedazalternativami28">
    <w:name w:val="besedazalternativami28"/>
    <w:basedOn w:val="Privzetapisavaodstavka"/>
    <w:rsid w:val="00915E96"/>
    <w:rPr>
      <w:b w:val="0"/>
      <w:bCs w:val="0"/>
      <w:color w:val="008000"/>
    </w:rPr>
  </w:style>
  <w:style w:type="character" w:customStyle="1" w:styleId="besedazalternativami29">
    <w:name w:val="besedazalternativami29"/>
    <w:basedOn w:val="Privzetapisavaodstavka"/>
    <w:rsid w:val="00915E96"/>
    <w:rPr>
      <w:b w:val="0"/>
      <w:bCs w:val="0"/>
      <w:color w:val="008000"/>
    </w:rPr>
  </w:style>
  <w:style w:type="character" w:customStyle="1" w:styleId="besedazalternativami30">
    <w:name w:val="besedazalternativami30"/>
    <w:basedOn w:val="Privzetapisavaodstavka"/>
    <w:rsid w:val="00915E96"/>
    <w:rPr>
      <w:b w:val="0"/>
      <w:bCs w:val="0"/>
      <w:color w:val="008000"/>
    </w:rPr>
  </w:style>
  <w:style w:type="character" w:customStyle="1" w:styleId="besedazalternativami31">
    <w:name w:val="besedazalternativami31"/>
    <w:basedOn w:val="Privzetapisavaodstavka"/>
    <w:rsid w:val="00915E96"/>
    <w:rPr>
      <w:b w:val="0"/>
      <w:bCs w:val="0"/>
      <w:color w:val="008000"/>
    </w:rPr>
  </w:style>
  <w:style w:type="character" w:customStyle="1" w:styleId="besedazalternativami32">
    <w:name w:val="besedazalternativami32"/>
    <w:basedOn w:val="Privzetapisavaodstavka"/>
    <w:rsid w:val="00915E96"/>
    <w:rPr>
      <w:b w:val="0"/>
      <w:bCs w:val="0"/>
      <w:color w:val="008000"/>
    </w:rPr>
  </w:style>
  <w:style w:type="character" w:customStyle="1" w:styleId="navadnabeseda22">
    <w:name w:val="navadnabeseda22"/>
    <w:basedOn w:val="Privzetapisavaodstavka"/>
    <w:rsid w:val="00915E96"/>
    <w:rPr>
      <w:b w:val="0"/>
      <w:bCs w:val="0"/>
      <w:color w:val="000000"/>
    </w:rPr>
  </w:style>
  <w:style w:type="character" w:customStyle="1" w:styleId="besedazalternativami33">
    <w:name w:val="besedazalternativami33"/>
    <w:basedOn w:val="Privzetapisavaodstavka"/>
    <w:rsid w:val="00915E96"/>
    <w:rPr>
      <w:b w:val="0"/>
      <w:bCs w:val="0"/>
      <w:color w:val="008000"/>
    </w:rPr>
  </w:style>
  <w:style w:type="character" w:customStyle="1" w:styleId="besedazalternativami34">
    <w:name w:val="besedazalternativami34"/>
    <w:basedOn w:val="Privzetapisavaodstavka"/>
    <w:rsid w:val="00915E96"/>
    <w:rPr>
      <w:b w:val="0"/>
      <w:bCs w:val="0"/>
      <w:color w:val="008000"/>
    </w:rPr>
  </w:style>
  <w:style w:type="character" w:customStyle="1" w:styleId="besedazalternativami35">
    <w:name w:val="besedazalternativami35"/>
    <w:basedOn w:val="Privzetapisavaodstavka"/>
    <w:rsid w:val="00915E96"/>
    <w:rPr>
      <w:b w:val="0"/>
      <w:bCs w:val="0"/>
      <w:color w:val="008000"/>
    </w:rPr>
  </w:style>
  <w:style w:type="character" w:customStyle="1" w:styleId="besedazalternativami36">
    <w:name w:val="besedazalternativami36"/>
    <w:basedOn w:val="Privzetapisavaodstavka"/>
    <w:rsid w:val="00915E96"/>
    <w:rPr>
      <w:b w:val="0"/>
      <w:bCs w:val="0"/>
      <w:color w:val="008000"/>
    </w:rPr>
  </w:style>
  <w:style w:type="character" w:customStyle="1" w:styleId="besedazalternativami37">
    <w:name w:val="besedazalternativami37"/>
    <w:basedOn w:val="Privzetapisavaodstavka"/>
    <w:rsid w:val="00915E96"/>
    <w:rPr>
      <w:b w:val="0"/>
      <w:bCs w:val="0"/>
      <w:color w:val="008000"/>
    </w:rPr>
  </w:style>
  <w:style w:type="character" w:customStyle="1" w:styleId="besedazalternativami38">
    <w:name w:val="besedazalternativami38"/>
    <w:basedOn w:val="Privzetapisavaodstavka"/>
    <w:rsid w:val="00915E96"/>
    <w:rPr>
      <w:b w:val="0"/>
      <w:bCs w:val="0"/>
      <w:color w:val="008000"/>
    </w:rPr>
  </w:style>
  <w:style w:type="character" w:customStyle="1" w:styleId="besedazalternativami39">
    <w:name w:val="besedazalternativami39"/>
    <w:basedOn w:val="Privzetapisavaodstavka"/>
    <w:rsid w:val="00915E96"/>
    <w:rPr>
      <w:b w:val="0"/>
      <w:bCs w:val="0"/>
      <w:color w:val="008000"/>
    </w:rPr>
  </w:style>
  <w:style w:type="character" w:customStyle="1" w:styleId="besedazalternativami40">
    <w:name w:val="besedazalternativami40"/>
    <w:basedOn w:val="Privzetapisavaodstavka"/>
    <w:rsid w:val="00915E96"/>
    <w:rPr>
      <w:b w:val="0"/>
      <w:bCs w:val="0"/>
      <w:color w:val="008000"/>
    </w:rPr>
  </w:style>
  <w:style w:type="character" w:customStyle="1" w:styleId="besedazalternativami41">
    <w:name w:val="besedazalternativami41"/>
    <w:basedOn w:val="Privzetapisavaodstavka"/>
    <w:rsid w:val="00915E96"/>
    <w:rPr>
      <w:b w:val="0"/>
      <w:bCs w:val="0"/>
      <w:color w:val="008000"/>
    </w:rPr>
  </w:style>
  <w:style w:type="character" w:customStyle="1" w:styleId="besedazalternativami42">
    <w:name w:val="besedazalternativami42"/>
    <w:basedOn w:val="Privzetapisavaodstavka"/>
    <w:rsid w:val="00915E96"/>
    <w:rPr>
      <w:b w:val="0"/>
      <w:bCs w:val="0"/>
      <w:color w:val="008000"/>
    </w:rPr>
  </w:style>
  <w:style w:type="character" w:customStyle="1" w:styleId="besedazalternativami43">
    <w:name w:val="besedazalternativami43"/>
    <w:basedOn w:val="Privzetapisavaodstavka"/>
    <w:rsid w:val="00915E96"/>
    <w:rPr>
      <w:b w:val="0"/>
      <w:bCs w:val="0"/>
      <w:color w:val="008000"/>
    </w:rPr>
  </w:style>
  <w:style w:type="character" w:customStyle="1" w:styleId="besedazalternativami44">
    <w:name w:val="besedazalternativami44"/>
    <w:basedOn w:val="Privzetapisavaodstavka"/>
    <w:rsid w:val="00915E96"/>
    <w:rPr>
      <w:b w:val="0"/>
      <w:bCs w:val="0"/>
      <w:color w:val="008000"/>
    </w:rPr>
  </w:style>
  <w:style w:type="character" w:customStyle="1" w:styleId="besedazalternativami45">
    <w:name w:val="besedazalternativami45"/>
    <w:basedOn w:val="Privzetapisavaodstavka"/>
    <w:rsid w:val="00915E96"/>
    <w:rPr>
      <w:b w:val="0"/>
      <w:bCs w:val="0"/>
      <w:color w:val="008000"/>
    </w:rPr>
  </w:style>
  <w:style w:type="character" w:customStyle="1" w:styleId="besedazalternativami46">
    <w:name w:val="besedazalternativami46"/>
    <w:basedOn w:val="Privzetapisavaodstavka"/>
    <w:rsid w:val="00915E96"/>
    <w:rPr>
      <w:b w:val="0"/>
      <w:bCs w:val="0"/>
      <w:color w:val="008000"/>
    </w:rPr>
  </w:style>
  <w:style w:type="character" w:customStyle="1" w:styleId="besedazalternativami47">
    <w:name w:val="besedazalternativami47"/>
    <w:basedOn w:val="Privzetapisavaodstavka"/>
    <w:rsid w:val="00915E96"/>
    <w:rPr>
      <w:b w:val="0"/>
      <w:bCs w:val="0"/>
      <w:color w:val="008000"/>
    </w:rPr>
  </w:style>
  <w:style w:type="character" w:customStyle="1" w:styleId="besedazalternativami48">
    <w:name w:val="besedazalternativami48"/>
    <w:basedOn w:val="Privzetapisavaodstavka"/>
    <w:rsid w:val="00915E96"/>
    <w:rPr>
      <w:b w:val="0"/>
      <w:bCs w:val="0"/>
      <w:color w:val="008000"/>
    </w:rPr>
  </w:style>
  <w:style w:type="character" w:customStyle="1" w:styleId="navadnabeseda23">
    <w:name w:val="navadnabeseda23"/>
    <w:basedOn w:val="Privzetapisavaodstavka"/>
    <w:rsid w:val="00915E96"/>
    <w:rPr>
      <w:b w:val="0"/>
      <w:bCs w:val="0"/>
      <w:color w:val="000000"/>
    </w:rPr>
  </w:style>
  <w:style w:type="character" w:styleId="tevilkastrani">
    <w:name w:val="page number"/>
    <w:basedOn w:val="Privzetapisavaodstavka"/>
    <w:rsid w:val="00390091"/>
  </w:style>
  <w:style w:type="paragraph" w:customStyle="1" w:styleId="Podpisporocilo">
    <w:name w:val="Podpis porocilo"/>
    <w:basedOn w:val="Besedilo"/>
    <w:next w:val="Besedilo"/>
    <w:qFormat/>
    <w:rsid w:val="0064735B"/>
    <w:pPr>
      <w:tabs>
        <w:tab w:val="left" w:pos="567"/>
      </w:tabs>
      <w:overflowPunct w:val="0"/>
      <w:autoSpaceDE w:val="0"/>
      <w:autoSpaceDN w:val="0"/>
      <w:adjustRightInd w:val="0"/>
      <w:spacing w:before="0" w:after="0"/>
      <w:textAlignment w:val="baseline"/>
    </w:pPr>
    <w:rPr>
      <w:sz w:val="20"/>
    </w:rPr>
  </w:style>
  <w:style w:type="paragraph" w:customStyle="1" w:styleId="Tabela-naslov">
    <w:name w:val="Tabela-naslov"/>
    <w:basedOn w:val="Navaden"/>
    <w:rsid w:val="00511F72"/>
    <w:pPr>
      <w:widowControl w:val="0"/>
      <w:numPr>
        <w:numId w:val="4"/>
      </w:numPr>
      <w:tabs>
        <w:tab w:val="left" w:pos="567"/>
      </w:tabs>
      <w:overflowPunct w:val="0"/>
      <w:autoSpaceDE w:val="0"/>
      <w:autoSpaceDN w:val="0"/>
      <w:adjustRightInd w:val="0"/>
      <w:spacing w:before="120" w:after="60" w:line="240" w:lineRule="auto"/>
      <w:jc w:val="both"/>
    </w:pPr>
    <w:rPr>
      <w:rFonts w:ascii="Times New Roman" w:hAnsi="Times New Roman" w:cs="Times New Roman"/>
      <w:color w:val="008000"/>
      <w:sz w:val="24"/>
      <w:szCs w:val="20"/>
    </w:rPr>
  </w:style>
  <w:style w:type="paragraph" w:styleId="Revizija">
    <w:name w:val="Revision"/>
    <w:hidden/>
    <w:uiPriority w:val="99"/>
    <w:semiHidden/>
    <w:rsid w:val="00D624D9"/>
    <w:pPr>
      <w:spacing w:after="0" w:line="240" w:lineRule="auto"/>
    </w:pPr>
  </w:style>
  <w:style w:type="paragraph" w:customStyle="1" w:styleId="Tabsred">
    <w:name w:val="Tab sred"/>
    <w:basedOn w:val="Brezrazmikov"/>
    <w:autoRedefine/>
    <w:qFormat/>
    <w:rsid w:val="00386FC3"/>
    <w:pPr>
      <w:jc w:val="left"/>
    </w:pPr>
    <w:rPr>
      <w:bCs/>
      <w:sz w:val="18"/>
      <w:szCs w:val="20"/>
      <w:lang w:eastAsia="sl-SI"/>
    </w:rPr>
  </w:style>
  <w:style w:type="paragraph" w:customStyle="1" w:styleId="Tabelasreda">
    <w:name w:val="Tabela sreda"/>
    <w:basedOn w:val="Brezrazmikov"/>
    <w:autoRedefine/>
    <w:rsid w:val="00F12F0B"/>
    <w:rPr>
      <w:sz w:val="20"/>
      <w:szCs w:val="20"/>
    </w:rPr>
  </w:style>
  <w:style w:type="paragraph" w:customStyle="1" w:styleId="Tabzt">
    <w:name w:val="Tab zčt"/>
    <w:basedOn w:val="Brezrazmikov"/>
    <w:autoRedefine/>
    <w:qFormat/>
    <w:rsid w:val="006F347A"/>
    <w:pPr>
      <w:jc w:val="left"/>
    </w:pPr>
    <w:rPr>
      <w:sz w:val="18"/>
      <w:szCs w:val="20"/>
      <w:lang w:eastAsia="sl-SI"/>
    </w:rPr>
  </w:style>
  <w:style w:type="paragraph" w:customStyle="1" w:styleId="Tabnslsr">
    <w:name w:val="Tab nsl sr"/>
    <w:basedOn w:val="Brezrazmikov"/>
    <w:autoRedefine/>
    <w:qFormat/>
    <w:rsid w:val="0042062A"/>
    <w:rPr>
      <w:b/>
      <w:noProof/>
      <w:sz w:val="18"/>
      <w:szCs w:val="20"/>
      <w:lang w:eastAsia="sl-SI"/>
    </w:rPr>
  </w:style>
  <w:style w:type="paragraph" w:customStyle="1" w:styleId="Tabnslz">
    <w:name w:val="Tab nsl zč"/>
    <w:basedOn w:val="Navaden"/>
    <w:autoRedefine/>
    <w:qFormat/>
    <w:rsid w:val="006D4436"/>
    <w:pPr>
      <w:tabs>
        <w:tab w:val="left" w:pos="266"/>
      </w:tabs>
      <w:spacing w:after="0" w:line="240" w:lineRule="auto"/>
      <w:jc w:val="center"/>
    </w:pPr>
    <w:rPr>
      <w:rFonts w:asciiTheme="minorHAnsi" w:hAnsiTheme="minorHAnsi" w:cstheme="minorHAnsi"/>
      <w:b/>
      <w:color w:val="000000"/>
      <w:sz w:val="18"/>
      <w:lang w:eastAsia="sl-SI"/>
    </w:rPr>
  </w:style>
  <w:style w:type="paragraph" w:customStyle="1" w:styleId="Optabeli">
    <w:name w:val="Op tabeli"/>
    <w:basedOn w:val="Navaden"/>
    <w:link w:val="OptabeliZnak"/>
    <w:qFormat/>
    <w:rsid w:val="00DE0461"/>
    <w:rPr>
      <w:rFonts w:asciiTheme="minorHAnsi" w:hAnsiTheme="minorHAnsi" w:cstheme="minorHAnsi"/>
      <w:sz w:val="16"/>
    </w:rPr>
  </w:style>
  <w:style w:type="character" w:customStyle="1" w:styleId="OptabeliZnak">
    <w:name w:val="Op tabeli Znak"/>
    <w:basedOn w:val="Privzetapisavaodstavka"/>
    <w:link w:val="Optabeli"/>
    <w:rsid w:val="00DE0461"/>
    <w:rPr>
      <w:rFonts w:asciiTheme="minorHAnsi" w:hAnsiTheme="minorHAnsi" w:cstheme="minorHAnsi"/>
      <w:sz w:val="16"/>
    </w:rPr>
  </w:style>
  <w:style w:type="character" w:customStyle="1" w:styleId="BesediloZnak">
    <w:name w:val="Besedilo Znak"/>
    <w:link w:val="Besedilo"/>
    <w:rsid w:val="00D40390"/>
    <w:rPr>
      <w:rFonts w:asciiTheme="minorHAnsi" w:hAnsiTheme="minorHAnsi" w:cs="Times New Roman"/>
      <w:noProof/>
      <w:color w:val="000000"/>
      <w:lang w:eastAsia="sl-SI"/>
    </w:rPr>
  </w:style>
  <w:style w:type="paragraph" w:customStyle="1" w:styleId="Tabzakrepko">
    <w:name w:val="Tab zač krepko"/>
    <w:basedOn w:val="Tabzt"/>
    <w:qFormat/>
    <w:rsid w:val="00CE761B"/>
    <w:rPr>
      <w:b/>
    </w:rPr>
  </w:style>
  <w:style w:type="character" w:styleId="Pripombasklic">
    <w:name w:val="annotation reference"/>
    <w:basedOn w:val="Privzetapisavaodstavka"/>
    <w:uiPriority w:val="99"/>
    <w:semiHidden/>
    <w:unhideWhenUsed/>
    <w:rsid w:val="00D760C7"/>
    <w:rPr>
      <w:sz w:val="16"/>
      <w:szCs w:val="16"/>
    </w:rPr>
  </w:style>
  <w:style w:type="paragraph" w:styleId="Pripombabesedilo">
    <w:name w:val="annotation text"/>
    <w:basedOn w:val="Navaden"/>
    <w:link w:val="PripombabesediloZnak"/>
    <w:uiPriority w:val="99"/>
    <w:semiHidden/>
    <w:unhideWhenUsed/>
    <w:rsid w:val="00D760C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760C7"/>
    <w:rPr>
      <w:sz w:val="20"/>
      <w:szCs w:val="20"/>
    </w:rPr>
  </w:style>
  <w:style w:type="paragraph" w:styleId="Zadevapripombe">
    <w:name w:val="annotation subject"/>
    <w:basedOn w:val="Pripombabesedilo"/>
    <w:next w:val="Pripombabesedilo"/>
    <w:link w:val="ZadevapripombeZnak"/>
    <w:uiPriority w:val="99"/>
    <w:semiHidden/>
    <w:unhideWhenUsed/>
    <w:rsid w:val="00D760C7"/>
    <w:rPr>
      <w:b/>
      <w:bCs/>
    </w:rPr>
  </w:style>
  <w:style w:type="character" w:customStyle="1" w:styleId="ZadevapripombeZnak">
    <w:name w:val="Zadeva pripombe Znak"/>
    <w:basedOn w:val="PripombabesediloZnak"/>
    <w:link w:val="Zadevapripombe"/>
    <w:uiPriority w:val="99"/>
    <w:semiHidden/>
    <w:rsid w:val="00D760C7"/>
    <w:rPr>
      <w:b/>
      <w:bCs/>
      <w:sz w:val="20"/>
      <w:szCs w:val="20"/>
    </w:rPr>
  </w:style>
  <w:style w:type="paragraph" w:customStyle="1" w:styleId="BodyText21">
    <w:name w:val="Body Text 21"/>
    <w:basedOn w:val="Navaden"/>
    <w:rsid w:val="006602A5"/>
    <w:pPr>
      <w:overflowPunct w:val="0"/>
      <w:autoSpaceDE w:val="0"/>
      <w:autoSpaceDN w:val="0"/>
      <w:adjustRightInd w:val="0"/>
      <w:spacing w:after="0" w:line="240" w:lineRule="auto"/>
      <w:jc w:val="both"/>
      <w:textAlignment w:val="baseline"/>
    </w:pPr>
    <w:rPr>
      <w:rFonts w:ascii="Times New Roman" w:hAnsi="Times New Roman" w:cs="Times New Roman"/>
      <w:sz w:val="24"/>
      <w:szCs w:val="20"/>
      <w:lang w:eastAsia="sl-SI"/>
    </w:rPr>
  </w:style>
  <w:style w:type="paragraph" w:customStyle="1" w:styleId="Slog1">
    <w:name w:val="Slog1"/>
    <w:basedOn w:val="NaslovTOC"/>
    <w:link w:val="Slog1Znak"/>
    <w:qFormat/>
    <w:rsid w:val="006C171C"/>
  </w:style>
  <w:style w:type="character" w:customStyle="1" w:styleId="NaslovTOCZnak">
    <w:name w:val="Naslov TOC Znak"/>
    <w:aliases w:val="2 Naslov Znak"/>
    <w:basedOn w:val="Naslov1Znak"/>
    <w:link w:val="NaslovTOC"/>
    <w:uiPriority w:val="39"/>
    <w:rsid w:val="00466109"/>
    <w:rPr>
      <w:rFonts w:asciiTheme="minorHAnsi" w:eastAsia="Arial Unicode MS" w:hAnsiTheme="minorHAnsi" w:cstheme="majorBidi"/>
      <w:b/>
      <w:bCs/>
      <w:caps/>
      <w:szCs w:val="28"/>
      <w:lang w:eastAsia="sl-SI"/>
    </w:rPr>
  </w:style>
  <w:style w:type="character" w:customStyle="1" w:styleId="Slog1Znak">
    <w:name w:val="Slog1 Znak"/>
    <w:basedOn w:val="NaslovTOCZnak"/>
    <w:link w:val="Slog1"/>
    <w:rsid w:val="006C171C"/>
    <w:rPr>
      <w:rFonts w:asciiTheme="minorHAnsi" w:eastAsia="Arial Unicode MS" w:hAnsiTheme="minorHAnsi" w:cstheme="majorBidi"/>
      <w:b/>
      <w:bCs/>
      <w:caps/>
      <w:szCs w:val="28"/>
      <w:lang w:eastAsia="sl-SI"/>
    </w:rPr>
  </w:style>
  <w:style w:type="paragraph" w:styleId="Zgradbadokumenta">
    <w:name w:val="Document Map"/>
    <w:basedOn w:val="Navaden"/>
    <w:link w:val="ZgradbadokumentaZnak"/>
    <w:uiPriority w:val="99"/>
    <w:semiHidden/>
    <w:unhideWhenUsed/>
    <w:rsid w:val="0024137D"/>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24137D"/>
    <w:rPr>
      <w:rFonts w:ascii="Tahoma" w:hAnsi="Tahoma" w:cs="Tahoma"/>
      <w:sz w:val="16"/>
      <w:szCs w:val="16"/>
    </w:rPr>
  </w:style>
  <w:style w:type="paragraph" w:styleId="Konnaopomba-besedilo">
    <w:name w:val="endnote text"/>
    <w:basedOn w:val="Navaden"/>
    <w:link w:val="Konnaopomba-besediloZnak"/>
    <w:uiPriority w:val="99"/>
    <w:semiHidden/>
    <w:unhideWhenUsed/>
    <w:rsid w:val="00E632D3"/>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E632D3"/>
    <w:rPr>
      <w:sz w:val="20"/>
      <w:szCs w:val="20"/>
    </w:rPr>
  </w:style>
  <w:style w:type="character" w:styleId="Konnaopomba-sklic">
    <w:name w:val="endnote reference"/>
    <w:basedOn w:val="Privzetapisavaodstavka"/>
    <w:uiPriority w:val="99"/>
    <w:semiHidden/>
    <w:unhideWhenUsed/>
    <w:rsid w:val="00E632D3"/>
    <w:rPr>
      <w:vertAlign w:val="superscript"/>
    </w:rPr>
  </w:style>
  <w:style w:type="paragraph" w:styleId="Kazaloslik">
    <w:name w:val="table of figures"/>
    <w:basedOn w:val="Navaden"/>
    <w:next w:val="Navaden"/>
    <w:uiPriority w:val="99"/>
    <w:unhideWhenUsed/>
    <w:rsid w:val="009817EB"/>
    <w:pPr>
      <w:spacing w:after="0"/>
    </w:pPr>
  </w:style>
  <w:style w:type="paragraph" w:customStyle="1" w:styleId="Naslovpredpisa">
    <w:name w:val="Naslov_predpisa"/>
    <w:basedOn w:val="Navaden"/>
    <w:link w:val="NaslovpredpisaZnak"/>
    <w:qFormat/>
    <w:rsid w:val="005D2B21"/>
    <w:pPr>
      <w:suppressAutoHyphens/>
      <w:overflowPunct w:val="0"/>
      <w:autoSpaceDE w:val="0"/>
      <w:autoSpaceDN w:val="0"/>
      <w:adjustRightInd w:val="0"/>
      <w:spacing w:before="120" w:after="160" w:line="200" w:lineRule="exact"/>
      <w:jc w:val="center"/>
      <w:textAlignment w:val="baseline"/>
    </w:pPr>
    <w:rPr>
      <w:rFonts w:cs="Arial"/>
      <w:b/>
      <w:lang w:eastAsia="sl-SI"/>
    </w:rPr>
  </w:style>
  <w:style w:type="character" w:customStyle="1" w:styleId="NaslovpredpisaZnak">
    <w:name w:val="Naslov_predpisa Znak"/>
    <w:link w:val="Naslovpredpisa"/>
    <w:rsid w:val="005D2B21"/>
    <w:rPr>
      <w:rFonts w:cs="Arial"/>
      <w:b/>
      <w:lang w:eastAsia="sl-SI"/>
    </w:rPr>
  </w:style>
  <w:style w:type="paragraph" w:customStyle="1" w:styleId="Neotevilenodstavek">
    <w:name w:val="Neoštevilčen odstavek"/>
    <w:basedOn w:val="Navaden"/>
    <w:link w:val="NeotevilenodstavekZnak"/>
    <w:qFormat/>
    <w:rsid w:val="007A0D46"/>
    <w:pPr>
      <w:overflowPunct w:val="0"/>
      <w:autoSpaceDE w:val="0"/>
      <w:autoSpaceDN w:val="0"/>
      <w:adjustRightInd w:val="0"/>
      <w:spacing w:before="60" w:after="60" w:line="200" w:lineRule="exact"/>
      <w:jc w:val="both"/>
      <w:textAlignment w:val="baseline"/>
    </w:pPr>
    <w:rPr>
      <w:rFonts w:cs="Arial"/>
      <w:lang w:eastAsia="sl-SI"/>
    </w:rPr>
  </w:style>
  <w:style w:type="character" w:customStyle="1" w:styleId="NeotevilenodstavekZnak">
    <w:name w:val="Neoštevilčen odstavek Znak"/>
    <w:link w:val="Neotevilenodstavek"/>
    <w:rsid w:val="007A0D46"/>
    <w:rPr>
      <w:rFonts w:cs="Arial"/>
      <w:lang w:eastAsia="sl-SI"/>
    </w:rPr>
  </w:style>
  <w:style w:type="paragraph" w:customStyle="1" w:styleId="Default">
    <w:name w:val="Default"/>
    <w:rsid w:val="00EB6771"/>
    <w:pPr>
      <w:autoSpaceDE w:val="0"/>
      <w:autoSpaceDN w:val="0"/>
      <w:adjustRightInd w:val="0"/>
      <w:spacing w:after="0" w:line="240" w:lineRule="auto"/>
    </w:pPr>
    <w:rPr>
      <w:rFonts w:ascii="Calibri" w:hAnsi="Calibri" w:cs="Calibri"/>
      <w:color w:val="000000"/>
      <w:sz w:val="24"/>
      <w:szCs w:val="24"/>
    </w:rPr>
  </w:style>
  <w:style w:type="character" w:styleId="Poudarek">
    <w:name w:val="Emphasis"/>
    <w:basedOn w:val="Privzetapisavaodstavka"/>
    <w:uiPriority w:val="20"/>
    <w:qFormat/>
    <w:rsid w:val="000C0441"/>
    <w:rPr>
      <w:b/>
      <w:bCs/>
      <w:i w:val="0"/>
      <w:iCs w:val="0"/>
    </w:rPr>
  </w:style>
  <w:style w:type="character" w:customStyle="1" w:styleId="st1">
    <w:name w:val="st1"/>
    <w:basedOn w:val="Privzetapisavaodstavka"/>
    <w:rsid w:val="000C0441"/>
  </w:style>
  <w:style w:type="paragraph" w:customStyle="1" w:styleId="datumtevilka">
    <w:name w:val="datum številka"/>
    <w:basedOn w:val="Navaden"/>
    <w:qFormat/>
    <w:rsid w:val="0078067A"/>
    <w:pPr>
      <w:tabs>
        <w:tab w:val="left" w:pos="1701"/>
      </w:tabs>
      <w:spacing w:after="0" w:line="260" w:lineRule="exact"/>
    </w:pPr>
    <w:rPr>
      <w:rFonts w:cs="Times New Roman"/>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F717DA"/>
  </w:style>
  <w:style w:type="paragraph" w:styleId="Naslov1">
    <w:name w:val="heading 1"/>
    <w:basedOn w:val="Navaden"/>
    <w:next w:val="Navaden"/>
    <w:link w:val="Naslov1Znak"/>
    <w:autoRedefine/>
    <w:uiPriority w:val="9"/>
    <w:qFormat/>
    <w:rsid w:val="00B12290"/>
    <w:pPr>
      <w:keepNext/>
      <w:keepLines/>
      <w:numPr>
        <w:numId w:val="5"/>
      </w:numPr>
      <w:spacing w:before="240" w:after="120"/>
      <w:jc w:val="both"/>
      <w:outlineLvl w:val="0"/>
    </w:pPr>
    <w:rPr>
      <w:rFonts w:asciiTheme="minorHAnsi" w:eastAsiaTheme="majorEastAsia" w:hAnsiTheme="minorHAnsi" w:cstheme="majorBidi"/>
      <w:b/>
      <w:bCs/>
      <w:caps/>
      <w:szCs w:val="28"/>
    </w:rPr>
  </w:style>
  <w:style w:type="paragraph" w:styleId="Naslov2">
    <w:name w:val="heading 2"/>
    <w:basedOn w:val="Navaden"/>
    <w:next w:val="Navaden"/>
    <w:link w:val="Naslov2Znak"/>
    <w:autoRedefine/>
    <w:uiPriority w:val="9"/>
    <w:unhideWhenUsed/>
    <w:qFormat/>
    <w:rsid w:val="00944F3E"/>
    <w:pPr>
      <w:keepNext/>
      <w:keepLines/>
      <w:numPr>
        <w:ilvl w:val="1"/>
        <w:numId w:val="5"/>
      </w:numPr>
      <w:tabs>
        <w:tab w:val="left" w:pos="0"/>
        <w:tab w:val="left" w:pos="567"/>
      </w:tabs>
      <w:overflowPunct w:val="0"/>
      <w:autoSpaceDE w:val="0"/>
      <w:autoSpaceDN w:val="0"/>
      <w:adjustRightInd w:val="0"/>
      <w:spacing w:before="360" w:after="240" w:line="240" w:lineRule="auto"/>
      <w:ind w:left="0" w:firstLine="0"/>
      <w:jc w:val="both"/>
      <w:textAlignment w:val="baseline"/>
      <w:outlineLvl w:val="1"/>
    </w:pPr>
    <w:rPr>
      <w:rFonts w:asciiTheme="minorHAnsi" w:eastAsia="Arial Unicode MS" w:hAnsiTheme="minorHAnsi" w:cstheme="majorBidi"/>
      <w:b/>
      <w:bCs/>
      <w:caps/>
      <w:szCs w:val="26"/>
      <w:lang w:eastAsia="sl-SI"/>
    </w:rPr>
  </w:style>
  <w:style w:type="paragraph" w:styleId="Naslov3">
    <w:name w:val="heading 3"/>
    <w:basedOn w:val="Navaden"/>
    <w:next w:val="Navaden"/>
    <w:link w:val="Naslov3Znak"/>
    <w:autoRedefine/>
    <w:uiPriority w:val="9"/>
    <w:unhideWhenUsed/>
    <w:qFormat/>
    <w:rsid w:val="00944F3E"/>
    <w:pPr>
      <w:keepNext/>
      <w:keepLines/>
      <w:spacing w:before="320" w:after="120"/>
      <w:outlineLvl w:val="2"/>
    </w:pPr>
    <w:rPr>
      <w:rFonts w:asciiTheme="minorHAnsi" w:eastAsiaTheme="majorEastAsia" w:hAnsiTheme="minorHAnsi" w:cstheme="majorBidi"/>
      <w:b/>
      <w:bCs/>
    </w:rPr>
  </w:style>
  <w:style w:type="paragraph" w:styleId="Naslov4">
    <w:name w:val="heading 4"/>
    <w:basedOn w:val="Navaden"/>
    <w:next w:val="Navaden"/>
    <w:link w:val="Naslov4Znak"/>
    <w:autoRedefine/>
    <w:uiPriority w:val="9"/>
    <w:unhideWhenUsed/>
    <w:qFormat/>
    <w:rsid w:val="00E05E3F"/>
    <w:pPr>
      <w:keepNext/>
      <w:keepLines/>
      <w:numPr>
        <w:ilvl w:val="3"/>
        <w:numId w:val="6"/>
      </w:numPr>
      <w:spacing w:before="200" w:after="120"/>
      <w:outlineLvl w:val="3"/>
    </w:pPr>
    <w:rPr>
      <w:rFonts w:eastAsiaTheme="majorEastAsia" w:cstheme="majorBidi"/>
      <w:b/>
      <w:bCs/>
      <w:iCs/>
    </w:rPr>
  </w:style>
  <w:style w:type="paragraph" w:styleId="Naslov5">
    <w:name w:val="heading 5"/>
    <w:basedOn w:val="Navaden"/>
    <w:next w:val="Navaden"/>
    <w:link w:val="Naslov5Znak"/>
    <w:autoRedefine/>
    <w:uiPriority w:val="9"/>
    <w:unhideWhenUsed/>
    <w:qFormat/>
    <w:rsid w:val="00B52191"/>
    <w:pPr>
      <w:keepNext/>
      <w:keepLines/>
      <w:numPr>
        <w:ilvl w:val="4"/>
        <w:numId w:val="6"/>
      </w:numPr>
      <w:spacing w:before="320" w:after="120"/>
      <w:outlineLvl w:val="4"/>
    </w:pPr>
    <w:rPr>
      <w:rFonts w:eastAsiaTheme="majorEastAsia" w:cstheme="majorBidi"/>
      <w:b/>
      <w:color w:val="243F60" w:themeColor="accent1" w:themeShade="7F"/>
      <w:sz w:val="20"/>
    </w:rPr>
  </w:style>
  <w:style w:type="paragraph" w:styleId="Naslov6">
    <w:name w:val="heading 6"/>
    <w:basedOn w:val="Navaden"/>
    <w:next w:val="Navaden"/>
    <w:link w:val="Naslov6Znak"/>
    <w:autoRedefine/>
    <w:uiPriority w:val="9"/>
    <w:unhideWhenUsed/>
    <w:rsid w:val="00752CC1"/>
    <w:pPr>
      <w:keepNext/>
      <w:keepLines/>
      <w:numPr>
        <w:ilvl w:val="5"/>
        <w:numId w:val="6"/>
      </w:numPr>
      <w:spacing w:before="320" w:after="120"/>
      <w:outlineLvl w:val="5"/>
    </w:pPr>
    <w:rPr>
      <w:rFonts w:eastAsiaTheme="majorEastAsia" w:cstheme="majorBidi"/>
      <w:i/>
      <w:iCs/>
      <w:color w:val="243F60" w:themeColor="accent1" w:themeShade="7F"/>
      <w:sz w:val="20"/>
    </w:rPr>
  </w:style>
  <w:style w:type="paragraph" w:styleId="Naslov7">
    <w:name w:val="heading 7"/>
    <w:basedOn w:val="Navaden"/>
    <w:next w:val="Navaden"/>
    <w:link w:val="Naslov7Znak"/>
    <w:uiPriority w:val="9"/>
    <w:semiHidden/>
    <w:unhideWhenUsed/>
    <w:rsid w:val="004639E3"/>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4639E3"/>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4639E3"/>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12290"/>
    <w:rPr>
      <w:rFonts w:asciiTheme="minorHAnsi" w:eastAsiaTheme="majorEastAsia" w:hAnsiTheme="minorHAnsi" w:cstheme="majorBidi"/>
      <w:b/>
      <w:bCs/>
      <w:caps/>
      <w:szCs w:val="28"/>
    </w:rPr>
  </w:style>
  <w:style w:type="character" w:customStyle="1" w:styleId="Naslov2Znak">
    <w:name w:val="Naslov 2 Znak"/>
    <w:basedOn w:val="Privzetapisavaodstavka"/>
    <w:link w:val="Naslov2"/>
    <w:uiPriority w:val="9"/>
    <w:rsid w:val="00944F3E"/>
    <w:rPr>
      <w:rFonts w:asciiTheme="minorHAnsi" w:eastAsia="Arial Unicode MS" w:hAnsiTheme="minorHAnsi" w:cstheme="majorBidi"/>
      <w:b/>
      <w:bCs/>
      <w:caps/>
      <w:szCs w:val="26"/>
      <w:lang w:eastAsia="sl-SI"/>
    </w:rPr>
  </w:style>
  <w:style w:type="character" w:customStyle="1" w:styleId="Naslov3Znak">
    <w:name w:val="Naslov 3 Znak"/>
    <w:basedOn w:val="Privzetapisavaodstavka"/>
    <w:link w:val="Naslov3"/>
    <w:uiPriority w:val="9"/>
    <w:rsid w:val="00944F3E"/>
    <w:rPr>
      <w:rFonts w:asciiTheme="minorHAnsi" w:eastAsiaTheme="majorEastAsia" w:hAnsiTheme="minorHAnsi" w:cstheme="majorBidi"/>
      <w:b/>
      <w:bCs/>
    </w:rPr>
  </w:style>
  <w:style w:type="character" w:customStyle="1" w:styleId="Naslov4Znak">
    <w:name w:val="Naslov 4 Znak"/>
    <w:basedOn w:val="Privzetapisavaodstavka"/>
    <w:link w:val="Naslov4"/>
    <w:uiPriority w:val="9"/>
    <w:rsid w:val="00E05E3F"/>
    <w:rPr>
      <w:rFonts w:eastAsiaTheme="majorEastAsia" w:cstheme="majorBidi"/>
      <w:b/>
      <w:bCs/>
      <w:iCs/>
    </w:rPr>
  </w:style>
  <w:style w:type="paragraph" w:customStyle="1" w:styleId="Glavninaslov">
    <w:name w:val="Glavni naslov"/>
    <w:basedOn w:val="Naslov1"/>
    <w:autoRedefine/>
    <w:qFormat/>
    <w:rsid w:val="006F1E00"/>
    <w:pPr>
      <w:numPr>
        <w:numId w:val="1"/>
      </w:numPr>
      <w:tabs>
        <w:tab w:val="left" w:pos="0"/>
      </w:tabs>
      <w:spacing w:after="240" w:line="240" w:lineRule="auto"/>
      <w:ind w:left="0" w:firstLine="0"/>
    </w:pPr>
    <w:rPr>
      <w:lang w:eastAsia="en-GB"/>
    </w:rPr>
  </w:style>
  <w:style w:type="paragraph" w:customStyle="1" w:styleId="Podnaslov1">
    <w:name w:val="Podnaslov 1"/>
    <w:basedOn w:val="Naslov2"/>
    <w:autoRedefine/>
    <w:rsid w:val="005D6222"/>
    <w:pPr>
      <w:numPr>
        <w:numId w:val="0"/>
      </w:numPr>
      <w:spacing w:before="320" w:after="120"/>
    </w:pPr>
    <w:rPr>
      <w:color w:val="365F91" w:themeColor="accent1" w:themeShade="BF"/>
      <w:lang w:eastAsia="en-GB"/>
    </w:rPr>
  </w:style>
  <w:style w:type="paragraph" w:customStyle="1" w:styleId="Besedilo">
    <w:name w:val="Besedilo"/>
    <w:basedOn w:val="Navaden"/>
    <w:link w:val="BesediloZnak"/>
    <w:autoRedefine/>
    <w:qFormat/>
    <w:rsid w:val="00D40390"/>
    <w:pPr>
      <w:spacing w:before="120" w:after="120" w:line="240" w:lineRule="auto"/>
      <w:jc w:val="both"/>
    </w:pPr>
    <w:rPr>
      <w:rFonts w:asciiTheme="minorHAnsi" w:hAnsiTheme="minorHAnsi" w:cs="Times New Roman"/>
      <w:noProof/>
      <w:color w:val="000000"/>
      <w:lang w:eastAsia="sl-SI"/>
    </w:rPr>
  </w:style>
  <w:style w:type="paragraph" w:customStyle="1" w:styleId="Podnaslov2">
    <w:name w:val="Podnaslov 2"/>
    <w:basedOn w:val="Naslov3"/>
    <w:autoRedefine/>
    <w:rsid w:val="00740C11"/>
    <w:pPr>
      <w:spacing w:line="240" w:lineRule="auto"/>
    </w:pPr>
    <w:rPr>
      <w:color w:val="0070C0"/>
      <w:lang w:eastAsia="en-GB"/>
    </w:rPr>
  </w:style>
  <w:style w:type="paragraph" w:styleId="Citat">
    <w:name w:val="Quote"/>
    <w:basedOn w:val="Navaden"/>
    <w:next w:val="Navaden"/>
    <w:link w:val="CitatZnak"/>
    <w:autoRedefine/>
    <w:uiPriority w:val="29"/>
    <w:qFormat/>
    <w:rsid w:val="005D6222"/>
    <w:pPr>
      <w:ind w:left="1416"/>
      <w:jc w:val="both"/>
    </w:pPr>
    <w:rPr>
      <w:rFonts w:eastAsia="Calibri"/>
      <w:i/>
      <w:iCs/>
      <w:color w:val="000000" w:themeColor="text1"/>
    </w:rPr>
  </w:style>
  <w:style w:type="character" w:customStyle="1" w:styleId="CitatZnak">
    <w:name w:val="Citat Znak"/>
    <w:basedOn w:val="Privzetapisavaodstavka"/>
    <w:link w:val="Citat"/>
    <w:uiPriority w:val="29"/>
    <w:rsid w:val="005D6222"/>
    <w:rPr>
      <w:rFonts w:eastAsia="Calibri"/>
      <w:i/>
      <w:iCs/>
      <w:color w:val="000000" w:themeColor="text1"/>
      <w:sz w:val="22"/>
      <w:szCs w:val="22"/>
    </w:rPr>
  </w:style>
  <w:style w:type="paragraph" w:customStyle="1" w:styleId="Podnslv2">
    <w:name w:val="Podnslv2"/>
    <w:basedOn w:val="Naslov3"/>
    <w:autoRedefine/>
    <w:rsid w:val="00110F6C"/>
    <w:pPr>
      <w:spacing w:line="240" w:lineRule="auto"/>
      <w:ind w:left="720" w:hanging="720"/>
    </w:pPr>
    <w:rPr>
      <w:color w:val="244061" w:themeColor="accent1" w:themeShade="80"/>
      <w:lang w:eastAsia="en-GB"/>
    </w:rPr>
  </w:style>
  <w:style w:type="paragraph" w:customStyle="1" w:styleId="Podnslv1">
    <w:name w:val="Podnslv1"/>
    <w:basedOn w:val="Naslov2"/>
    <w:autoRedefine/>
    <w:rsid w:val="005C2DBD"/>
    <w:pPr>
      <w:numPr>
        <w:numId w:val="0"/>
      </w:numPr>
      <w:spacing w:before="320" w:after="120"/>
      <w:ind w:left="432" w:hanging="432"/>
      <w:outlineLvl w:val="2"/>
    </w:pPr>
    <w:rPr>
      <w:color w:val="365F91" w:themeColor="accent1" w:themeShade="BF"/>
      <w:lang w:eastAsia="en-GB"/>
    </w:rPr>
  </w:style>
  <w:style w:type="paragraph" w:customStyle="1" w:styleId="Tabelanaslovi">
    <w:name w:val="Tabela naslovi"/>
    <w:basedOn w:val="Besedilo"/>
    <w:autoRedefine/>
    <w:rsid w:val="00FC6FFF"/>
    <w:pPr>
      <w:spacing w:after="0"/>
      <w:jc w:val="left"/>
    </w:pPr>
    <w:rPr>
      <w:b/>
      <w:sz w:val="18"/>
    </w:rPr>
  </w:style>
  <w:style w:type="table" w:styleId="Tabelamrea">
    <w:name w:val="Table Grid"/>
    <w:basedOn w:val="Navadnatabela"/>
    <w:uiPriority w:val="59"/>
    <w:rsid w:val="00824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autoRedefine/>
    <w:uiPriority w:val="34"/>
    <w:qFormat/>
    <w:rsid w:val="00AD7197"/>
    <w:pPr>
      <w:numPr>
        <w:numId w:val="44"/>
      </w:numPr>
      <w:tabs>
        <w:tab w:val="left" w:pos="426"/>
      </w:tabs>
      <w:spacing w:after="0" w:line="240" w:lineRule="auto"/>
      <w:ind w:left="426" w:right="284" w:hanging="426"/>
      <w:contextualSpacing/>
      <w:jc w:val="both"/>
    </w:pPr>
    <w:rPr>
      <w:rFonts w:ascii="Times New Roman" w:hAnsi="Times New Roman" w:cs="Times New Roman"/>
      <w:color w:val="000000"/>
    </w:rPr>
  </w:style>
  <w:style w:type="paragraph" w:styleId="Besedilooblaka">
    <w:name w:val="Balloon Text"/>
    <w:basedOn w:val="Navaden"/>
    <w:link w:val="BesedilooblakaZnak"/>
    <w:uiPriority w:val="99"/>
    <w:semiHidden/>
    <w:unhideWhenUsed/>
    <w:rsid w:val="000005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0516"/>
    <w:rPr>
      <w:rFonts w:ascii="Tahoma" w:eastAsiaTheme="minorHAnsi" w:hAnsi="Tahoma" w:cs="Tahoma"/>
      <w:sz w:val="16"/>
      <w:szCs w:val="16"/>
    </w:rPr>
  </w:style>
  <w:style w:type="paragraph" w:styleId="Glava">
    <w:name w:val="header"/>
    <w:basedOn w:val="Navaden"/>
    <w:link w:val="GlavaZnak"/>
    <w:unhideWhenUsed/>
    <w:rsid w:val="004559F2"/>
    <w:pPr>
      <w:tabs>
        <w:tab w:val="center" w:pos="4536"/>
        <w:tab w:val="right" w:pos="9072"/>
      </w:tabs>
      <w:spacing w:after="0" w:line="240" w:lineRule="auto"/>
    </w:pPr>
  </w:style>
  <w:style w:type="character" w:customStyle="1" w:styleId="GlavaZnak">
    <w:name w:val="Glava Znak"/>
    <w:basedOn w:val="Privzetapisavaodstavka"/>
    <w:link w:val="Glava"/>
    <w:rsid w:val="004559F2"/>
    <w:rPr>
      <w:rFonts w:asciiTheme="minorHAnsi" w:eastAsiaTheme="minorHAnsi" w:hAnsiTheme="minorHAnsi" w:cstheme="minorBidi"/>
      <w:sz w:val="22"/>
      <w:szCs w:val="22"/>
    </w:rPr>
  </w:style>
  <w:style w:type="paragraph" w:styleId="Noga">
    <w:name w:val="footer"/>
    <w:basedOn w:val="Navaden"/>
    <w:link w:val="NogaZnak"/>
    <w:uiPriority w:val="99"/>
    <w:unhideWhenUsed/>
    <w:rsid w:val="004559F2"/>
    <w:pPr>
      <w:tabs>
        <w:tab w:val="center" w:pos="4536"/>
        <w:tab w:val="right" w:pos="9072"/>
      </w:tabs>
      <w:spacing w:after="0" w:line="240" w:lineRule="auto"/>
    </w:pPr>
  </w:style>
  <w:style w:type="character" w:customStyle="1" w:styleId="NogaZnak">
    <w:name w:val="Noga Znak"/>
    <w:basedOn w:val="Privzetapisavaodstavka"/>
    <w:link w:val="Noga"/>
    <w:uiPriority w:val="99"/>
    <w:rsid w:val="004559F2"/>
    <w:rPr>
      <w:rFonts w:asciiTheme="minorHAnsi" w:eastAsiaTheme="minorHAnsi" w:hAnsiTheme="minorHAnsi" w:cstheme="minorBidi"/>
      <w:sz w:val="22"/>
      <w:szCs w:val="22"/>
    </w:rPr>
  </w:style>
  <w:style w:type="paragraph" w:styleId="Sprotnaopomba-besedilo">
    <w:name w:val="footnote text"/>
    <w:basedOn w:val="Navaden"/>
    <w:link w:val="Sprotnaopomba-besediloZnak"/>
    <w:uiPriority w:val="99"/>
    <w:unhideWhenUsed/>
    <w:rsid w:val="008B71C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8B71C0"/>
    <w:rPr>
      <w:rFonts w:asciiTheme="minorHAnsi" w:eastAsiaTheme="minorHAnsi" w:hAnsiTheme="minorHAnsi" w:cstheme="minorBidi"/>
    </w:rPr>
  </w:style>
  <w:style w:type="character" w:styleId="Sprotnaopomba-sklic">
    <w:name w:val="footnote reference"/>
    <w:basedOn w:val="Privzetapisavaodstavka"/>
    <w:uiPriority w:val="99"/>
    <w:semiHidden/>
    <w:unhideWhenUsed/>
    <w:rsid w:val="008B71C0"/>
    <w:rPr>
      <w:vertAlign w:val="superscript"/>
    </w:rPr>
  </w:style>
  <w:style w:type="paragraph" w:styleId="NaslovTOC">
    <w:name w:val="TOC Heading"/>
    <w:aliases w:val="2 Naslov"/>
    <w:basedOn w:val="Naslov1"/>
    <w:next w:val="Navaden"/>
    <w:link w:val="NaslovTOCZnak"/>
    <w:autoRedefine/>
    <w:uiPriority w:val="39"/>
    <w:unhideWhenUsed/>
    <w:qFormat/>
    <w:rsid w:val="00466109"/>
    <w:pPr>
      <w:numPr>
        <w:ilvl w:val="1"/>
        <w:numId w:val="1"/>
      </w:numPr>
      <w:outlineLvl w:val="1"/>
    </w:pPr>
    <w:rPr>
      <w:rFonts w:eastAsia="Arial Unicode MS"/>
      <w:lang w:eastAsia="sl-SI"/>
    </w:rPr>
  </w:style>
  <w:style w:type="paragraph" w:styleId="Kazalovsebine1">
    <w:name w:val="toc 1"/>
    <w:basedOn w:val="Navaden"/>
    <w:next w:val="Navaden"/>
    <w:autoRedefine/>
    <w:uiPriority w:val="39"/>
    <w:unhideWhenUsed/>
    <w:qFormat/>
    <w:rsid w:val="001F4A3B"/>
    <w:pPr>
      <w:tabs>
        <w:tab w:val="left" w:pos="709"/>
        <w:tab w:val="left" w:pos="880"/>
        <w:tab w:val="right" w:leader="dot" w:pos="8222"/>
      </w:tabs>
      <w:spacing w:after="0"/>
      <w:ind w:left="567" w:hanging="567"/>
    </w:pPr>
    <w:rPr>
      <w:rFonts w:asciiTheme="minorHAnsi" w:eastAsia="Calibri" w:hAnsiTheme="minorHAnsi" w:cstheme="minorHAnsi"/>
      <w:noProof/>
      <w:sz w:val="20"/>
    </w:rPr>
  </w:style>
  <w:style w:type="paragraph" w:styleId="Kazalovsebine2">
    <w:name w:val="toc 2"/>
    <w:basedOn w:val="Navaden"/>
    <w:next w:val="Navaden"/>
    <w:autoRedefine/>
    <w:uiPriority w:val="39"/>
    <w:unhideWhenUsed/>
    <w:qFormat/>
    <w:rsid w:val="009817EB"/>
    <w:pPr>
      <w:tabs>
        <w:tab w:val="left" w:pos="709"/>
        <w:tab w:val="right" w:leader="dot" w:pos="8222"/>
      </w:tabs>
      <w:spacing w:after="0"/>
      <w:ind w:left="567" w:right="565" w:hanging="567"/>
    </w:pPr>
    <w:rPr>
      <w:rFonts w:ascii="Calibri" w:eastAsia="Calibri" w:hAnsi="Calibri" w:cs="Calibri"/>
      <w:noProof/>
      <w:sz w:val="20"/>
      <w:szCs w:val="20"/>
    </w:rPr>
  </w:style>
  <w:style w:type="paragraph" w:styleId="Kazalovsebine3">
    <w:name w:val="toc 3"/>
    <w:basedOn w:val="Navaden"/>
    <w:next w:val="Navaden"/>
    <w:autoRedefine/>
    <w:uiPriority w:val="39"/>
    <w:unhideWhenUsed/>
    <w:qFormat/>
    <w:rsid w:val="001F4A3B"/>
    <w:pPr>
      <w:tabs>
        <w:tab w:val="right" w:leader="dot" w:pos="8222"/>
      </w:tabs>
      <w:spacing w:after="0"/>
      <w:ind w:left="567"/>
    </w:pPr>
    <w:rPr>
      <w:rFonts w:ascii="Republika" w:eastAsia="Calibri" w:hAnsi="Republika"/>
      <w:i/>
      <w:noProof/>
      <w:sz w:val="14"/>
    </w:rPr>
  </w:style>
  <w:style w:type="character" w:styleId="Hiperpovezava">
    <w:name w:val="Hyperlink"/>
    <w:basedOn w:val="Privzetapisavaodstavka"/>
    <w:uiPriority w:val="99"/>
    <w:unhideWhenUsed/>
    <w:rsid w:val="0030521E"/>
    <w:rPr>
      <w:color w:val="0000FF" w:themeColor="hyperlink"/>
      <w:u w:val="single"/>
    </w:rPr>
  </w:style>
  <w:style w:type="paragraph" w:styleId="Kazalovsebine4">
    <w:name w:val="toc 4"/>
    <w:basedOn w:val="Navaden"/>
    <w:next w:val="Navaden"/>
    <w:autoRedefine/>
    <w:uiPriority w:val="39"/>
    <w:unhideWhenUsed/>
    <w:rsid w:val="008B42CF"/>
    <w:pPr>
      <w:tabs>
        <w:tab w:val="left" w:pos="709"/>
        <w:tab w:val="right" w:leader="dot" w:pos="8637"/>
      </w:tabs>
      <w:spacing w:after="100"/>
    </w:pPr>
    <w:rPr>
      <w:rFonts w:asciiTheme="minorHAnsi" w:eastAsiaTheme="minorEastAsia" w:hAnsiTheme="minorHAnsi"/>
      <w:noProof/>
      <w:sz w:val="16"/>
      <w:lang w:eastAsia="sl-SI"/>
    </w:rPr>
  </w:style>
  <w:style w:type="paragraph" w:styleId="Kazalovsebine5">
    <w:name w:val="toc 5"/>
    <w:basedOn w:val="Navaden"/>
    <w:next w:val="Navaden"/>
    <w:autoRedefine/>
    <w:uiPriority w:val="39"/>
    <w:unhideWhenUsed/>
    <w:rsid w:val="006C082C"/>
    <w:pPr>
      <w:spacing w:after="100"/>
      <w:ind w:left="880"/>
    </w:pPr>
    <w:rPr>
      <w:rFonts w:asciiTheme="minorHAnsi" w:eastAsiaTheme="minorEastAsia" w:hAnsiTheme="minorHAnsi"/>
      <w:lang w:eastAsia="sl-SI"/>
    </w:rPr>
  </w:style>
  <w:style w:type="paragraph" w:styleId="Kazalovsebine6">
    <w:name w:val="toc 6"/>
    <w:basedOn w:val="Navaden"/>
    <w:next w:val="Navaden"/>
    <w:autoRedefine/>
    <w:uiPriority w:val="39"/>
    <w:unhideWhenUsed/>
    <w:rsid w:val="006C082C"/>
    <w:pPr>
      <w:spacing w:after="100"/>
      <w:ind w:left="1100"/>
    </w:pPr>
    <w:rPr>
      <w:rFonts w:asciiTheme="minorHAnsi" w:eastAsiaTheme="minorEastAsia" w:hAnsiTheme="minorHAnsi"/>
      <w:lang w:eastAsia="sl-SI"/>
    </w:rPr>
  </w:style>
  <w:style w:type="paragraph" w:styleId="Kazalovsebine7">
    <w:name w:val="toc 7"/>
    <w:basedOn w:val="Navaden"/>
    <w:next w:val="Navaden"/>
    <w:autoRedefine/>
    <w:uiPriority w:val="39"/>
    <w:unhideWhenUsed/>
    <w:rsid w:val="006C082C"/>
    <w:pPr>
      <w:spacing w:after="100"/>
      <w:ind w:left="1320"/>
    </w:pPr>
    <w:rPr>
      <w:rFonts w:asciiTheme="minorHAnsi" w:eastAsiaTheme="minorEastAsia" w:hAnsiTheme="minorHAnsi"/>
      <w:lang w:eastAsia="sl-SI"/>
    </w:rPr>
  </w:style>
  <w:style w:type="paragraph" w:styleId="Kazalovsebine8">
    <w:name w:val="toc 8"/>
    <w:basedOn w:val="Navaden"/>
    <w:next w:val="Navaden"/>
    <w:autoRedefine/>
    <w:uiPriority w:val="39"/>
    <w:unhideWhenUsed/>
    <w:rsid w:val="006C082C"/>
    <w:pPr>
      <w:spacing w:after="100"/>
      <w:ind w:left="1540"/>
    </w:pPr>
    <w:rPr>
      <w:rFonts w:asciiTheme="minorHAnsi" w:eastAsiaTheme="minorEastAsia" w:hAnsiTheme="minorHAnsi"/>
      <w:lang w:eastAsia="sl-SI"/>
    </w:rPr>
  </w:style>
  <w:style w:type="paragraph" w:styleId="Kazalovsebine9">
    <w:name w:val="toc 9"/>
    <w:basedOn w:val="Navaden"/>
    <w:next w:val="Navaden"/>
    <w:autoRedefine/>
    <w:uiPriority w:val="39"/>
    <w:unhideWhenUsed/>
    <w:rsid w:val="006C082C"/>
    <w:pPr>
      <w:spacing w:after="100"/>
      <w:ind w:left="1760"/>
    </w:pPr>
    <w:rPr>
      <w:rFonts w:asciiTheme="minorHAnsi" w:eastAsiaTheme="minorEastAsia" w:hAnsiTheme="minorHAnsi"/>
      <w:lang w:eastAsia="sl-SI"/>
    </w:rPr>
  </w:style>
  <w:style w:type="character" w:customStyle="1" w:styleId="Naslov6Znak">
    <w:name w:val="Naslov 6 Znak"/>
    <w:basedOn w:val="Privzetapisavaodstavka"/>
    <w:link w:val="Naslov6"/>
    <w:uiPriority w:val="9"/>
    <w:rsid w:val="00752CC1"/>
    <w:rPr>
      <w:rFonts w:eastAsiaTheme="majorEastAsia" w:cstheme="majorBidi"/>
      <w:i/>
      <w:iCs/>
      <w:color w:val="243F60" w:themeColor="accent1" w:themeShade="7F"/>
      <w:sz w:val="20"/>
    </w:rPr>
  </w:style>
  <w:style w:type="paragraph" w:styleId="Podnaslov">
    <w:name w:val="Subtitle"/>
    <w:basedOn w:val="Navaden"/>
    <w:next w:val="Navaden"/>
    <w:link w:val="PodnaslovZnak"/>
    <w:uiPriority w:val="11"/>
    <w:qFormat/>
    <w:rsid w:val="00B52191"/>
    <w:pPr>
      <w:numPr>
        <w:ilvl w:val="1"/>
      </w:numPr>
      <w:spacing w:before="120" w:after="320"/>
    </w:pPr>
    <w:rPr>
      <w:rFonts w:eastAsiaTheme="majorEastAsia" w:cstheme="majorBidi"/>
      <w:i/>
      <w:iCs/>
      <w:color w:val="4F81BD" w:themeColor="accent1"/>
      <w:spacing w:val="15"/>
      <w:sz w:val="20"/>
      <w:szCs w:val="24"/>
    </w:rPr>
  </w:style>
  <w:style w:type="character" w:customStyle="1" w:styleId="PodnaslovZnak">
    <w:name w:val="Podnaslov Znak"/>
    <w:basedOn w:val="Privzetapisavaodstavka"/>
    <w:link w:val="Podnaslov"/>
    <w:uiPriority w:val="11"/>
    <w:rsid w:val="00B52191"/>
    <w:rPr>
      <w:rFonts w:eastAsiaTheme="majorEastAsia" w:cstheme="majorBidi"/>
      <w:i/>
      <w:iCs/>
      <w:color w:val="4F81BD" w:themeColor="accent1"/>
      <w:spacing w:val="15"/>
      <w:sz w:val="20"/>
      <w:szCs w:val="24"/>
    </w:rPr>
  </w:style>
  <w:style w:type="paragraph" w:styleId="Brezrazmikov">
    <w:name w:val="No Spacing"/>
    <w:aliases w:val="Tabela besedilo"/>
    <w:autoRedefine/>
    <w:uiPriority w:val="1"/>
    <w:qFormat/>
    <w:rsid w:val="00882B4D"/>
    <w:pPr>
      <w:tabs>
        <w:tab w:val="left" w:pos="266"/>
      </w:tabs>
      <w:spacing w:after="0" w:line="240" w:lineRule="auto"/>
      <w:jc w:val="center"/>
    </w:pPr>
    <w:rPr>
      <w:rFonts w:ascii="Calibri" w:hAnsi="Calibri"/>
      <w:sz w:val="12"/>
    </w:rPr>
  </w:style>
  <w:style w:type="paragraph" w:styleId="Telobesedila">
    <w:name w:val="Body Text"/>
    <w:basedOn w:val="Navaden"/>
    <w:link w:val="TelobesedilaZnak"/>
    <w:semiHidden/>
    <w:rsid w:val="00C950C9"/>
    <w:pPr>
      <w:spacing w:after="0" w:line="240" w:lineRule="auto"/>
      <w:jc w:val="both"/>
    </w:pPr>
    <w:rPr>
      <w:rFonts w:ascii="Times New Roman" w:hAnsi="Times New Roman" w:cs="Times New Roman"/>
      <w:b/>
      <w:sz w:val="24"/>
      <w:szCs w:val="24"/>
      <w:lang w:eastAsia="sl-SI"/>
    </w:rPr>
  </w:style>
  <w:style w:type="character" w:customStyle="1" w:styleId="TelobesedilaZnak">
    <w:name w:val="Telo besedila Znak"/>
    <w:basedOn w:val="Privzetapisavaodstavka"/>
    <w:link w:val="Telobesedila"/>
    <w:semiHidden/>
    <w:rsid w:val="00C950C9"/>
    <w:rPr>
      <w:rFonts w:ascii="Times New Roman" w:hAnsi="Times New Roman" w:cs="Times New Roman"/>
      <w:b/>
      <w:sz w:val="24"/>
      <w:szCs w:val="24"/>
      <w:lang w:eastAsia="sl-SI"/>
    </w:rPr>
  </w:style>
  <w:style w:type="character" w:customStyle="1" w:styleId="Naslov5Znak">
    <w:name w:val="Naslov 5 Znak"/>
    <w:basedOn w:val="Privzetapisavaodstavka"/>
    <w:link w:val="Naslov5"/>
    <w:uiPriority w:val="9"/>
    <w:rsid w:val="00B52191"/>
    <w:rPr>
      <w:rFonts w:eastAsiaTheme="majorEastAsia" w:cstheme="majorBidi"/>
      <w:b/>
      <w:color w:val="243F60" w:themeColor="accent1" w:themeShade="7F"/>
      <w:sz w:val="20"/>
    </w:rPr>
  </w:style>
  <w:style w:type="paragraph" w:customStyle="1" w:styleId="TabelanaslovMANCALP">
    <w:name w:val="Tabela naslov MANCA LP"/>
    <w:basedOn w:val="Navaden"/>
    <w:rsid w:val="003F6014"/>
    <w:pPr>
      <w:framePr w:wrap="around" w:vAnchor="text" w:hAnchor="text" w:y="1"/>
      <w:spacing w:after="0"/>
      <w:jc w:val="center"/>
    </w:pPr>
    <w:rPr>
      <w:rFonts w:ascii="Arial Narrow" w:hAnsi="Arial Narrow"/>
      <w:sz w:val="18"/>
      <w:szCs w:val="18"/>
    </w:rPr>
  </w:style>
  <w:style w:type="paragraph" w:customStyle="1" w:styleId="TabelabesediloMancaLP">
    <w:name w:val="Tabela besedilo Manca LP"/>
    <w:basedOn w:val="Navaden"/>
    <w:rsid w:val="008C2E7C"/>
    <w:pPr>
      <w:spacing w:after="0"/>
    </w:pPr>
    <w:rPr>
      <w:rFonts w:ascii="Arial Narrow" w:hAnsi="Arial Narrow"/>
      <w:sz w:val="18"/>
      <w:szCs w:val="18"/>
    </w:rPr>
  </w:style>
  <w:style w:type="paragraph" w:customStyle="1" w:styleId="Natevanje">
    <w:name w:val="Naštevanje"/>
    <w:basedOn w:val="Odstavekseznama"/>
    <w:autoRedefine/>
    <w:qFormat/>
    <w:rsid w:val="00E81AB9"/>
    <w:pPr>
      <w:keepLines/>
      <w:numPr>
        <w:numId w:val="2"/>
      </w:numPr>
      <w:spacing w:line="265" w:lineRule="auto"/>
      <w:ind w:left="709" w:hanging="425"/>
      <w:contextualSpacing w:val="0"/>
    </w:pPr>
    <w:rPr>
      <w:rFonts w:asciiTheme="minorHAnsi" w:eastAsia="Arial Unicode MS" w:hAnsiTheme="minorHAnsi" w:cstheme="minorHAnsi"/>
      <w:noProof/>
      <w:lang w:eastAsia="sl-SI"/>
    </w:rPr>
  </w:style>
  <w:style w:type="paragraph" w:customStyle="1" w:styleId="Natevanje2">
    <w:name w:val="Naštevanje 2"/>
    <w:basedOn w:val="Navaden"/>
    <w:autoRedefine/>
    <w:qFormat/>
    <w:rsid w:val="00782089"/>
    <w:pPr>
      <w:keepLines/>
      <w:numPr>
        <w:numId w:val="3"/>
      </w:numPr>
      <w:spacing w:before="120" w:after="120" w:line="288" w:lineRule="auto"/>
      <w:ind w:left="1208" w:hanging="357"/>
      <w:jc w:val="both"/>
    </w:pPr>
    <w:rPr>
      <w:rFonts w:cs="Arial"/>
      <w:color w:val="000000"/>
      <w:sz w:val="20"/>
      <w:lang w:eastAsia="sl-SI"/>
    </w:rPr>
  </w:style>
  <w:style w:type="character" w:customStyle="1" w:styleId="Naslov7Znak">
    <w:name w:val="Naslov 7 Znak"/>
    <w:basedOn w:val="Privzetapisavaodstavka"/>
    <w:link w:val="Naslov7"/>
    <w:uiPriority w:val="9"/>
    <w:semiHidden/>
    <w:rsid w:val="004639E3"/>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4639E3"/>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4639E3"/>
    <w:rPr>
      <w:rFonts w:asciiTheme="majorHAnsi" w:eastAsiaTheme="majorEastAsia" w:hAnsiTheme="majorHAnsi" w:cstheme="majorBidi"/>
      <w:i/>
      <w:iCs/>
      <w:color w:val="404040" w:themeColor="text1" w:themeTint="BF"/>
      <w:sz w:val="20"/>
      <w:szCs w:val="20"/>
    </w:rPr>
  </w:style>
  <w:style w:type="paragraph" w:styleId="Napis">
    <w:name w:val="caption"/>
    <w:aliases w:val="3 Naslov"/>
    <w:basedOn w:val="Navaden"/>
    <w:next w:val="Naslov3"/>
    <w:link w:val="NapisZnak"/>
    <w:autoRedefine/>
    <w:uiPriority w:val="35"/>
    <w:unhideWhenUsed/>
    <w:qFormat/>
    <w:rsid w:val="00B819E5"/>
    <w:pPr>
      <w:keepNext/>
      <w:spacing w:before="120" w:after="120" w:line="240" w:lineRule="auto"/>
      <w:jc w:val="both"/>
      <w:outlineLvl w:val="2"/>
    </w:pPr>
    <w:rPr>
      <w:rFonts w:asciiTheme="minorHAnsi" w:hAnsiTheme="minorHAnsi" w:cstheme="minorHAnsi"/>
      <w:bCs/>
      <w:szCs w:val="18"/>
      <w:lang w:eastAsia="sl-SI"/>
    </w:rPr>
  </w:style>
  <w:style w:type="character" w:styleId="SledenaHiperpovezava">
    <w:name w:val="FollowedHyperlink"/>
    <w:basedOn w:val="Privzetapisavaodstavka"/>
    <w:uiPriority w:val="99"/>
    <w:semiHidden/>
    <w:unhideWhenUsed/>
    <w:rsid w:val="001770BE"/>
    <w:rPr>
      <w:color w:val="800080" w:themeColor="followedHyperlink"/>
      <w:u w:val="single"/>
    </w:rPr>
  </w:style>
  <w:style w:type="paragraph" w:customStyle="1" w:styleId="Opomba">
    <w:name w:val="Opomba"/>
    <w:basedOn w:val="Besedilo"/>
    <w:autoRedefine/>
    <w:qFormat/>
    <w:rsid w:val="00E13FB3"/>
    <w:rPr>
      <w:sz w:val="16"/>
      <w:lang w:bidi="hi-IN"/>
    </w:rPr>
  </w:style>
  <w:style w:type="paragraph" w:styleId="Navadensplet">
    <w:name w:val="Normal (Web)"/>
    <w:basedOn w:val="Navaden"/>
    <w:uiPriority w:val="99"/>
    <w:unhideWhenUsed/>
    <w:rsid w:val="00583C9B"/>
    <w:pPr>
      <w:spacing w:before="100" w:beforeAutospacing="1" w:after="100" w:afterAutospacing="1" w:line="240" w:lineRule="auto"/>
    </w:pPr>
    <w:rPr>
      <w:rFonts w:ascii="Times New Roman" w:hAnsi="Times New Roman" w:cs="Times New Roman"/>
      <w:sz w:val="24"/>
      <w:szCs w:val="24"/>
      <w:lang w:eastAsia="sl-SI"/>
    </w:rPr>
  </w:style>
  <w:style w:type="paragraph" w:customStyle="1" w:styleId="ZADEVA">
    <w:name w:val="ZADEVA"/>
    <w:basedOn w:val="Navaden"/>
    <w:qFormat/>
    <w:rsid w:val="00CB060B"/>
    <w:pPr>
      <w:tabs>
        <w:tab w:val="left" w:pos="1701"/>
      </w:tabs>
      <w:spacing w:before="120" w:after="120" w:line="260" w:lineRule="exact"/>
      <w:ind w:left="1701" w:hanging="1701"/>
    </w:pPr>
    <w:rPr>
      <w:rFonts w:ascii="Republika" w:hAnsi="Republika" w:cs="Times New Roman"/>
      <w:b/>
      <w:szCs w:val="24"/>
      <w:lang w:val="it-IT"/>
    </w:rPr>
  </w:style>
  <w:style w:type="character" w:customStyle="1" w:styleId="popup-title1">
    <w:name w:val="popup-title1"/>
    <w:basedOn w:val="Privzetapisavaodstavka"/>
    <w:rsid w:val="00733D7B"/>
    <w:rPr>
      <w:color w:val="568736"/>
    </w:rPr>
  </w:style>
  <w:style w:type="character" w:styleId="Krepko">
    <w:name w:val="Strong"/>
    <w:uiPriority w:val="22"/>
    <w:qFormat/>
    <w:rsid w:val="005A3A2E"/>
    <w:rPr>
      <w:rFonts w:ascii="Republika" w:hAnsi="Republika" w:cstheme="majorBidi"/>
      <w:b/>
      <w:bCs/>
      <w:color w:val="auto"/>
      <w:sz w:val="40"/>
      <w:szCs w:val="28"/>
    </w:rPr>
  </w:style>
  <w:style w:type="paragraph" w:customStyle="1" w:styleId="Tabelapodbesedilo">
    <w:name w:val="Tabela pod besedilo"/>
    <w:basedOn w:val="Brezrazmikov"/>
    <w:autoRedefine/>
    <w:rsid w:val="00EE05B2"/>
    <w:pPr>
      <w:jc w:val="left"/>
    </w:pPr>
    <w:rPr>
      <w:sz w:val="16"/>
    </w:rPr>
  </w:style>
  <w:style w:type="paragraph" w:customStyle="1" w:styleId="podpisi">
    <w:name w:val="podpisi"/>
    <w:basedOn w:val="Navaden"/>
    <w:qFormat/>
    <w:rsid w:val="00DA2015"/>
    <w:pPr>
      <w:tabs>
        <w:tab w:val="left" w:pos="3402"/>
      </w:tabs>
      <w:spacing w:after="0" w:line="260" w:lineRule="exact"/>
    </w:pPr>
    <w:rPr>
      <w:rFonts w:cs="Times New Roman"/>
      <w:sz w:val="20"/>
      <w:szCs w:val="24"/>
      <w:lang w:val="it-IT"/>
    </w:rPr>
  </w:style>
  <w:style w:type="character" w:styleId="Intenzivenpoudarek">
    <w:name w:val="Intense Emphasis"/>
    <w:basedOn w:val="Privzetapisavaodstavka"/>
    <w:uiPriority w:val="21"/>
    <w:qFormat/>
    <w:rsid w:val="007835F4"/>
    <w:rPr>
      <w:b/>
      <w:bCs/>
      <w:i/>
      <w:iCs/>
      <w:color w:val="4F81BD" w:themeColor="accent1"/>
    </w:rPr>
  </w:style>
  <w:style w:type="paragraph" w:customStyle="1" w:styleId="85367988A0544E0D9E4823711EB28734">
    <w:name w:val="85367988A0544E0D9E4823711EB28734"/>
    <w:rsid w:val="00637204"/>
    <w:rPr>
      <w:rFonts w:asciiTheme="minorHAnsi" w:eastAsiaTheme="minorEastAsia" w:hAnsiTheme="minorHAnsi"/>
      <w:lang w:eastAsia="sl-SI"/>
    </w:rPr>
  </w:style>
  <w:style w:type="character" w:styleId="Naslovknjige">
    <w:name w:val="Book Title"/>
    <w:basedOn w:val="Privzetapisavaodstavka"/>
    <w:uiPriority w:val="33"/>
    <w:qFormat/>
    <w:rsid w:val="008A7CD2"/>
    <w:rPr>
      <w:b/>
      <w:bCs/>
      <w:smallCaps/>
      <w:spacing w:val="5"/>
    </w:rPr>
  </w:style>
  <w:style w:type="character" w:customStyle="1" w:styleId="RStekstZnak">
    <w:name w:val="RS tekst Znak"/>
    <w:link w:val="RStekst"/>
    <w:locked/>
    <w:rsid w:val="00F100B2"/>
    <w:rPr>
      <w:rFonts w:ascii="Garamond" w:hAnsi="Garamond"/>
      <w:bCs/>
    </w:rPr>
  </w:style>
  <w:style w:type="paragraph" w:customStyle="1" w:styleId="RStekst">
    <w:name w:val="RS tekst"/>
    <w:link w:val="RStekstZnak"/>
    <w:rsid w:val="00F100B2"/>
    <w:pPr>
      <w:widowControl w:val="0"/>
      <w:spacing w:before="80" w:after="80" w:line="280" w:lineRule="atLeast"/>
      <w:contextualSpacing/>
      <w:jc w:val="both"/>
    </w:pPr>
    <w:rPr>
      <w:rFonts w:ascii="Garamond" w:hAnsi="Garamond"/>
      <w:bCs/>
    </w:rPr>
  </w:style>
  <w:style w:type="character" w:customStyle="1" w:styleId="Tabela-oznakazatabeloZnak">
    <w:name w:val="Tabela - oznaka za tabelo Znak"/>
    <w:link w:val="Tabela-oznakazatabelo"/>
    <w:locked/>
    <w:rsid w:val="00F100B2"/>
    <w:rPr>
      <w:rFonts w:ascii="Garamond" w:eastAsia="SimSun" w:hAnsi="Garamond"/>
      <w:bCs/>
      <w:szCs w:val="24"/>
      <w:lang w:eastAsia="zh-CN"/>
    </w:rPr>
  </w:style>
  <w:style w:type="paragraph" w:customStyle="1" w:styleId="Tabela-oznakazatabelo">
    <w:name w:val="Tabela - oznaka za tabelo"/>
    <w:basedOn w:val="Navaden"/>
    <w:link w:val="Tabela-oznakazatabeloZnak"/>
    <w:rsid w:val="00F100B2"/>
    <w:pPr>
      <w:widowControl w:val="0"/>
      <w:spacing w:after="0" w:line="240" w:lineRule="auto"/>
      <w:jc w:val="both"/>
    </w:pPr>
    <w:rPr>
      <w:rFonts w:ascii="Garamond" w:eastAsia="SimSun" w:hAnsi="Garamond"/>
      <w:bCs/>
      <w:szCs w:val="24"/>
      <w:lang w:eastAsia="zh-CN"/>
    </w:rPr>
  </w:style>
  <w:style w:type="character" w:customStyle="1" w:styleId="NapisZnak">
    <w:name w:val="Napis Znak"/>
    <w:aliases w:val="3 Naslov Znak"/>
    <w:link w:val="Napis"/>
    <w:uiPriority w:val="35"/>
    <w:rsid w:val="00B819E5"/>
    <w:rPr>
      <w:rFonts w:asciiTheme="minorHAnsi" w:hAnsiTheme="minorHAnsi" w:cstheme="minorHAnsi"/>
      <w:bCs/>
      <w:szCs w:val="18"/>
      <w:lang w:eastAsia="sl-SI"/>
    </w:rPr>
  </w:style>
  <w:style w:type="character" w:customStyle="1" w:styleId="navadenstavek">
    <w:name w:val="navadenstavek"/>
    <w:basedOn w:val="Privzetapisavaodstavka"/>
    <w:rsid w:val="00915E96"/>
  </w:style>
  <w:style w:type="character" w:customStyle="1" w:styleId="besedazalternativami1">
    <w:name w:val="besedazalternativami1"/>
    <w:basedOn w:val="Privzetapisavaodstavka"/>
    <w:rsid w:val="00915E96"/>
    <w:rPr>
      <w:b w:val="0"/>
      <w:bCs w:val="0"/>
      <w:color w:val="008000"/>
    </w:rPr>
  </w:style>
  <w:style w:type="character" w:customStyle="1" w:styleId="besedazalternativami2">
    <w:name w:val="besedazalternativami2"/>
    <w:basedOn w:val="Privzetapisavaodstavka"/>
    <w:rsid w:val="00915E96"/>
    <w:rPr>
      <w:b w:val="0"/>
      <w:bCs w:val="0"/>
      <w:color w:val="008000"/>
    </w:rPr>
  </w:style>
  <w:style w:type="character" w:customStyle="1" w:styleId="besedazalternativami3">
    <w:name w:val="besedazalternativami3"/>
    <w:basedOn w:val="Privzetapisavaodstavka"/>
    <w:rsid w:val="00915E96"/>
    <w:rPr>
      <w:b w:val="0"/>
      <w:bCs w:val="0"/>
      <w:color w:val="008000"/>
    </w:rPr>
  </w:style>
  <w:style w:type="character" w:customStyle="1" w:styleId="besedazalternativami4">
    <w:name w:val="besedazalternativami4"/>
    <w:basedOn w:val="Privzetapisavaodstavka"/>
    <w:rsid w:val="00915E96"/>
    <w:rPr>
      <w:b w:val="0"/>
      <w:bCs w:val="0"/>
      <w:color w:val="008000"/>
    </w:rPr>
  </w:style>
  <w:style w:type="character" w:customStyle="1" w:styleId="besedazalternativami5">
    <w:name w:val="besedazalternativami5"/>
    <w:basedOn w:val="Privzetapisavaodstavka"/>
    <w:rsid w:val="00915E96"/>
    <w:rPr>
      <w:b w:val="0"/>
      <w:bCs w:val="0"/>
      <w:color w:val="008000"/>
    </w:rPr>
  </w:style>
  <w:style w:type="character" w:customStyle="1" w:styleId="navadnabeseda1">
    <w:name w:val="navadnabeseda1"/>
    <w:basedOn w:val="Privzetapisavaodstavka"/>
    <w:rsid w:val="00915E96"/>
    <w:rPr>
      <w:b w:val="0"/>
      <w:bCs w:val="0"/>
      <w:color w:val="000000"/>
    </w:rPr>
  </w:style>
  <w:style w:type="character" w:customStyle="1" w:styleId="besedazalternativami6">
    <w:name w:val="besedazalternativami6"/>
    <w:basedOn w:val="Privzetapisavaodstavka"/>
    <w:rsid w:val="00915E96"/>
    <w:rPr>
      <w:b w:val="0"/>
      <w:bCs w:val="0"/>
      <w:color w:val="008000"/>
    </w:rPr>
  </w:style>
  <w:style w:type="character" w:customStyle="1" w:styleId="navadnabeseda2">
    <w:name w:val="navadnabeseda2"/>
    <w:basedOn w:val="Privzetapisavaodstavka"/>
    <w:rsid w:val="00915E96"/>
    <w:rPr>
      <w:b w:val="0"/>
      <w:bCs w:val="0"/>
      <w:color w:val="000000"/>
    </w:rPr>
  </w:style>
  <w:style w:type="character" w:customStyle="1" w:styleId="navadnabeseda3">
    <w:name w:val="navadnabeseda3"/>
    <w:basedOn w:val="Privzetapisavaodstavka"/>
    <w:rsid w:val="00915E96"/>
    <w:rPr>
      <w:b w:val="0"/>
      <w:bCs w:val="0"/>
      <w:color w:val="000000"/>
    </w:rPr>
  </w:style>
  <w:style w:type="character" w:customStyle="1" w:styleId="navadnabeseda4">
    <w:name w:val="navadnabeseda4"/>
    <w:basedOn w:val="Privzetapisavaodstavka"/>
    <w:rsid w:val="00915E96"/>
    <w:rPr>
      <w:b w:val="0"/>
      <w:bCs w:val="0"/>
      <w:color w:val="000000"/>
    </w:rPr>
  </w:style>
  <w:style w:type="character" w:customStyle="1" w:styleId="besedazalternativami7">
    <w:name w:val="besedazalternativami7"/>
    <w:basedOn w:val="Privzetapisavaodstavka"/>
    <w:rsid w:val="00915E96"/>
    <w:rPr>
      <w:b w:val="0"/>
      <w:bCs w:val="0"/>
      <w:color w:val="008000"/>
    </w:rPr>
  </w:style>
  <w:style w:type="character" w:customStyle="1" w:styleId="besedazalternativami8">
    <w:name w:val="besedazalternativami8"/>
    <w:basedOn w:val="Privzetapisavaodstavka"/>
    <w:rsid w:val="00915E96"/>
    <w:rPr>
      <w:b w:val="0"/>
      <w:bCs w:val="0"/>
      <w:color w:val="008000"/>
    </w:rPr>
  </w:style>
  <w:style w:type="character" w:customStyle="1" w:styleId="besedazalternativami9">
    <w:name w:val="besedazalternativami9"/>
    <w:basedOn w:val="Privzetapisavaodstavka"/>
    <w:rsid w:val="00915E96"/>
    <w:rPr>
      <w:b w:val="0"/>
      <w:bCs w:val="0"/>
      <w:color w:val="008000"/>
    </w:rPr>
  </w:style>
  <w:style w:type="character" w:customStyle="1" w:styleId="navadnabeseda5">
    <w:name w:val="navadnabeseda5"/>
    <w:basedOn w:val="Privzetapisavaodstavka"/>
    <w:rsid w:val="00915E96"/>
    <w:rPr>
      <w:b w:val="0"/>
      <w:bCs w:val="0"/>
      <w:color w:val="000000"/>
    </w:rPr>
  </w:style>
  <w:style w:type="character" w:customStyle="1" w:styleId="navadnabeseda6">
    <w:name w:val="navadnabeseda6"/>
    <w:basedOn w:val="Privzetapisavaodstavka"/>
    <w:rsid w:val="00915E96"/>
    <w:rPr>
      <w:b w:val="0"/>
      <w:bCs w:val="0"/>
      <w:color w:val="000000"/>
    </w:rPr>
  </w:style>
  <w:style w:type="character" w:customStyle="1" w:styleId="besedazalternativami10">
    <w:name w:val="besedazalternativami10"/>
    <w:basedOn w:val="Privzetapisavaodstavka"/>
    <w:rsid w:val="00915E96"/>
    <w:rPr>
      <w:b w:val="0"/>
      <w:bCs w:val="0"/>
      <w:color w:val="008000"/>
    </w:rPr>
  </w:style>
  <w:style w:type="character" w:customStyle="1" w:styleId="besedazalternativami11">
    <w:name w:val="besedazalternativami11"/>
    <w:basedOn w:val="Privzetapisavaodstavka"/>
    <w:rsid w:val="00915E96"/>
    <w:rPr>
      <w:b w:val="0"/>
      <w:bCs w:val="0"/>
      <w:color w:val="008000"/>
    </w:rPr>
  </w:style>
  <w:style w:type="character" w:customStyle="1" w:styleId="stavekzalternativami">
    <w:name w:val="stavekzalternativami"/>
    <w:basedOn w:val="Privzetapisavaodstavka"/>
    <w:rsid w:val="00915E96"/>
  </w:style>
  <w:style w:type="character" w:customStyle="1" w:styleId="navadnabeseda7">
    <w:name w:val="navadnabeseda7"/>
    <w:basedOn w:val="Privzetapisavaodstavka"/>
    <w:rsid w:val="00915E96"/>
    <w:rPr>
      <w:b w:val="0"/>
      <w:bCs w:val="0"/>
      <w:color w:val="000000"/>
    </w:rPr>
  </w:style>
  <w:style w:type="character" w:customStyle="1" w:styleId="navadnabeseda8">
    <w:name w:val="navadnabeseda8"/>
    <w:basedOn w:val="Privzetapisavaodstavka"/>
    <w:rsid w:val="00915E96"/>
    <w:rPr>
      <w:b w:val="0"/>
      <w:bCs w:val="0"/>
      <w:color w:val="000000"/>
    </w:rPr>
  </w:style>
  <w:style w:type="character" w:customStyle="1" w:styleId="besedazalternativami12">
    <w:name w:val="besedazalternativami12"/>
    <w:basedOn w:val="Privzetapisavaodstavka"/>
    <w:rsid w:val="00915E96"/>
    <w:rPr>
      <w:b w:val="0"/>
      <w:bCs w:val="0"/>
      <w:color w:val="008000"/>
    </w:rPr>
  </w:style>
  <w:style w:type="character" w:customStyle="1" w:styleId="besedazalternativami13">
    <w:name w:val="besedazalternativami13"/>
    <w:basedOn w:val="Privzetapisavaodstavka"/>
    <w:rsid w:val="00915E96"/>
    <w:rPr>
      <w:b w:val="0"/>
      <w:bCs w:val="0"/>
      <w:color w:val="008000"/>
    </w:rPr>
  </w:style>
  <w:style w:type="character" w:customStyle="1" w:styleId="navadnabeseda9">
    <w:name w:val="navadnabeseda9"/>
    <w:basedOn w:val="Privzetapisavaodstavka"/>
    <w:rsid w:val="00915E96"/>
    <w:rPr>
      <w:b w:val="0"/>
      <w:bCs w:val="0"/>
      <w:color w:val="000000"/>
    </w:rPr>
  </w:style>
  <w:style w:type="character" w:customStyle="1" w:styleId="navadnabeseda10">
    <w:name w:val="navadnabeseda10"/>
    <w:basedOn w:val="Privzetapisavaodstavka"/>
    <w:rsid w:val="00915E96"/>
    <w:rPr>
      <w:b w:val="0"/>
      <w:bCs w:val="0"/>
      <w:color w:val="000000"/>
    </w:rPr>
  </w:style>
  <w:style w:type="character" w:customStyle="1" w:styleId="besedazalternativami14">
    <w:name w:val="besedazalternativami14"/>
    <w:basedOn w:val="Privzetapisavaodstavka"/>
    <w:rsid w:val="00915E96"/>
    <w:rPr>
      <w:b w:val="0"/>
      <w:bCs w:val="0"/>
      <w:color w:val="008000"/>
    </w:rPr>
  </w:style>
  <w:style w:type="character" w:customStyle="1" w:styleId="besedazalternativami15">
    <w:name w:val="besedazalternativami15"/>
    <w:basedOn w:val="Privzetapisavaodstavka"/>
    <w:rsid w:val="00915E96"/>
    <w:rPr>
      <w:b w:val="0"/>
      <w:bCs w:val="0"/>
      <w:color w:val="008000"/>
    </w:rPr>
  </w:style>
  <w:style w:type="character" w:customStyle="1" w:styleId="besedazalternativami16">
    <w:name w:val="besedazalternativami16"/>
    <w:basedOn w:val="Privzetapisavaodstavka"/>
    <w:rsid w:val="00915E96"/>
    <w:rPr>
      <w:b w:val="0"/>
      <w:bCs w:val="0"/>
      <w:color w:val="008000"/>
    </w:rPr>
  </w:style>
  <w:style w:type="character" w:customStyle="1" w:styleId="besedazalternativami17">
    <w:name w:val="besedazalternativami17"/>
    <w:basedOn w:val="Privzetapisavaodstavka"/>
    <w:rsid w:val="00915E96"/>
    <w:rPr>
      <w:b w:val="0"/>
      <w:bCs w:val="0"/>
      <w:color w:val="008000"/>
    </w:rPr>
  </w:style>
  <w:style w:type="character" w:customStyle="1" w:styleId="navadnabeseda11">
    <w:name w:val="navadnabeseda11"/>
    <w:basedOn w:val="Privzetapisavaodstavka"/>
    <w:rsid w:val="00915E96"/>
    <w:rPr>
      <w:b w:val="0"/>
      <w:bCs w:val="0"/>
      <w:color w:val="000000"/>
    </w:rPr>
  </w:style>
  <w:style w:type="character" w:customStyle="1" w:styleId="navadnabeseda12">
    <w:name w:val="navadnabeseda12"/>
    <w:basedOn w:val="Privzetapisavaodstavka"/>
    <w:rsid w:val="00915E96"/>
    <w:rPr>
      <w:b w:val="0"/>
      <w:bCs w:val="0"/>
      <w:color w:val="000000"/>
    </w:rPr>
  </w:style>
  <w:style w:type="character" w:customStyle="1" w:styleId="navadnabeseda13">
    <w:name w:val="navadnabeseda13"/>
    <w:basedOn w:val="Privzetapisavaodstavka"/>
    <w:rsid w:val="00915E96"/>
    <w:rPr>
      <w:b w:val="0"/>
      <w:bCs w:val="0"/>
      <w:color w:val="000000"/>
    </w:rPr>
  </w:style>
  <w:style w:type="character" w:customStyle="1" w:styleId="besedazalternativami18">
    <w:name w:val="besedazalternativami18"/>
    <w:basedOn w:val="Privzetapisavaodstavka"/>
    <w:rsid w:val="00915E96"/>
    <w:rPr>
      <w:b w:val="0"/>
      <w:bCs w:val="0"/>
      <w:color w:val="008000"/>
    </w:rPr>
  </w:style>
  <w:style w:type="character" w:customStyle="1" w:styleId="besedazalternativami19">
    <w:name w:val="besedazalternativami19"/>
    <w:basedOn w:val="Privzetapisavaodstavka"/>
    <w:rsid w:val="00915E96"/>
    <w:rPr>
      <w:b w:val="0"/>
      <w:bCs w:val="0"/>
      <w:color w:val="008000"/>
    </w:rPr>
  </w:style>
  <w:style w:type="character" w:customStyle="1" w:styleId="besedazalternativami20">
    <w:name w:val="besedazalternativami20"/>
    <w:basedOn w:val="Privzetapisavaodstavka"/>
    <w:rsid w:val="00915E96"/>
    <w:rPr>
      <w:b w:val="0"/>
      <w:bCs w:val="0"/>
      <w:color w:val="008000"/>
    </w:rPr>
  </w:style>
  <w:style w:type="character" w:customStyle="1" w:styleId="besedazalternativami21">
    <w:name w:val="besedazalternativami21"/>
    <w:basedOn w:val="Privzetapisavaodstavka"/>
    <w:rsid w:val="00915E96"/>
    <w:rPr>
      <w:b w:val="0"/>
      <w:bCs w:val="0"/>
      <w:color w:val="008000"/>
    </w:rPr>
  </w:style>
  <w:style w:type="character" w:customStyle="1" w:styleId="navadnabeseda14">
    <w:name w:val="navadnabeseda14"/>
    <w:basedOn w:val="Privzetapisavaodstavka"/>
    <w:rsid w:val="00915E96"/>
    <w:rPr>
      <w:b w:val="0"/>
      <w:bCs w:val="0"/>
      <w:color w:val="000000"/>
    </w:rPr>
  </w:style>
  <w:style w:type="character" w:customStyle="1" w:styleId="navadnabeseda15">
    <w:name w:val="navadnabeseda15"/>
    <w:basedOn w:val="Privzetapisavaodstavka"/>
    <w:rsid w:val="00915E96"/>
    <w:rPr>
      <w:b w:val="0"/>
      <w:bCs w:val="0"/>
      <w:color w:val="000000"/>
    </w:rPr>
  </w:style>
  <w:style w:type="character" w:customStyle="1" w:styleId="besedazalternativami22">
    <w:name w:val="besedazalternativami22"/>
    <w:basedOn w:val="Privzetapisavaodstavka"/>
    <w:rsid w:val="00915E96"/>
    <w:rPr>
      <w:b w:val="0"/>
      <w:bCs w:val="0"/>
      <w:color w:val="008000"/>
    </w:rPr>
  </w:style>
  <w:style w:type="character" w:customStyle="1" w:styleId="besedazalternativami23">
    <w:name w:val="besedazalternativami23"/>
    <w:basedOn w:val="Privzetapisavaodstavka"/>
    <w:rsid w:val="00915E96"/>
    <w:rPr>
      <w:b w:val="0"/>
      <w:bCs w:val="0"/>
      <w:color w:val="008000"/>
    </w:rPr>
  </w:style>
  <w:style w:type="character" w:customStyle="1" w:styleId="navadnabeseda16">
    <w:name w:val="navadnabeseda16"/>
    <w:basedOn w:val="Privzetapisavaodstavka"/>
    <w:rsid w:val="00915E96"/>
    <w:rPr>
      <w:b w:val="0"/>
      <w:bCs w:val="0"/>
      <w:color w:val="000000"/>
    </w:rPr>
  </w:style>
  <w:style w:type="character" w:customStyle="1" w:styleId="besedazalternativami24">
    <w:name w:val="besedazalternativami24"/>
    <w:basedOn w:val="Privzetapisavaodstavka"/>
    <w:rsid w:val="00915E96"/>
    <w:rPr>
      <w:b w:val="0"/>
      <w:bCs w:val="0"/>
      <w:color w:val="008000"/>
    </w:rPr>
  </w:style>
  <w:style w:type="character" w:customStyle="1" w:styleId="navadnabeseda17">
    <w:name w:val="navadnabeseda17"/>
    <w:basedOn w:val="Privzetapisavaodstavka"/>
    <w:rsid w:val="00915E96"/>
    <w:rPr>
      <w:b w:val="0"/>
      <w:bCs w:val="0"/>
      <w:color w:val="000000"/>
    </w:rPr>
  </w:style>
  <w:style w:type="character" w:customStyle="1" w:styleId="neznanabeseda1">
    <w:name w:val="neznanabeseda1"/>
    <w:basedOn w:val="Privzetapisavaodstavka"/>
    <w:rsid w:val="00915E96"/>
    <w:rPr>
      <w:b w:val="0"/>
      <w:bCs w:val="0"/>
      <w:color w:val="C00000"/>
    </w:rPr>
  </w:style>
  <w:style w:type="character" w:customStyle="1" w:styleId="navadnabeseda18">
    <w:name w:val="navadnabeseda18"/>
    <w:basedOn w:val="Privzetapisavaodstavka"/>
    <w:rsid w:val="00915E96"/>
    <w:rPr>
      <w:b w:val="0"/>
      <w:bCs w:val="0"/>
      <w:color w:val="000000"/>
    </w:rPr>
  </w:style>
  <w:style w:type="character" w:customStyle="1" w:styleId="besedazalternativami25">
    <w:name w:val="besedazalternativami25"/>
    <w:basedOn w:val="Privzetapisavaodstavka"/>
    <w:rsid w:val="00915E96"/>
    <w:rPr>
      <w:b w:val="0"/>
      <w:bCs w:val="0"/>
      <w:color w:val="008000"/>
    </w:rPr>
  </w:style>
  <w:style w:type="character" w:customStyle="1" w:styleId="navadnabeseda19">
    <w:name w:val="navadnabeseda19"/>
    <w:basedOn w:val="Privzetapisavaodstavka"/>
    <w:rsid w:val="00915E96"/>
    <w:rPr>
      <w:b w:val="0"/>
      <w:bCs w:val="0"/>
      <w:color w:val="000000"/>
    </w:rPr>
  </w:style>
  <w:style w:type="character" w:customStyle="1" w:styleId="besedazalternativami26">
    <w:name w:val="besedazalternativami26"/>
    <w:basedOn w:val="Privzetapisavaodstavka"/>
    <w:rsid w:val="00915E96"/>
    <w:rPr>
      <w:b w:val="0"/>
      <w:bCs w:val="0"/>
      <w:color w:val="008000"/>
    </w:rPr>
  </w:style>
  <w:style w:type="character" w:customStyle="1" w:styleId="navadnabeseda20">
    <w:name w:val="navadnabeseda20"/>
    <w:basedOn w:val="Privzetapisavaodstavka"/>
    <w:rsid w:val="00915E96"/>
    <w:rPr>
      <w:b w:val="0"/>
      <w:bCs w:val="0"/>
      <w:color w:val="000000"/>
    </w:rPr>
  </w:style>
  <w:style w:type="character" w:customStyle="1" w:styleId="besedazalternativami27">
    <w:name w:val="besedazalternativami27"/>
    <w:basedOn w:val="Privzetapisavaodstavka"/>
    <w:rsid w:val="00915E96"/>
    <w:rPr>
      <w:b w:val="0"/>
      <w:bCs w:val="0"/>
      <w:color w:val="008000"/>
    </w:rPr>
  </w:style>
  <w:style w:type="character" w:customStyle="1" w:styleId="navadnabeseda21">
    <w:name w:val="navadnabeseda21"/>
    <w:basedOn w:val="Privzetapisavaodstavka"/>
    <w:rsid w:val="00915E96"/>
    <w:rPr>
      <w:b w:val="0"/>
      <w:bCs w:val="0"/>
      <w:color w:val="000000"/>
    </w:rPr>
  </w:style>
  <w:style w:type="character" w:customStyle="1" w:styleId="besedazalternativami28">
    <w:name w:val="besedazalternativami28"/>
    <w:basedOn w:val="Privzetapisavaodstavka"/>
    <w:rsid w:val="00915E96"/>
    <w:rPr>
      <w:b w:val="0"/>
      <w:bCs w:val="0"/>
      <w:color w:val="008000"/>
    </w:rPr>
  </w:style>
  <w:style w:type="character" w:customStyle="1" w:styleId="besedazalternativami29">
    <w:name w:val="besedazalternativami29"/>
    <w:basedOn w:val="Privzetapisavaodstavka"/>
    <w:rsid w:val="00915E96"/>
    <w:rPr>
      <w:b w:val="0"/>
      <w:bCs w:val="0"/>
      <w:color w:val="008000"/>
    </w:rPr>
  </w:style>
  <w:style w:type="character" w:customStyle="1" w:styleId="besedazalternativami30">
    <w:name w:val="besedazalternativami30"/>
    <w:basedOn w:val="Privzetapisavaodstavka"/>
    <w:rsid w:val="00915E96"/>
    <w:rPr>
      <w:b w:val="0"/>
      <w:bCs w:val="0"/>
      <w:color w:val="008000"/>
    </w:rPr>
  </w:style>
  <w:style w:type="character" w:customStyle="1" w:styleId="besedazalternativami31">
    <w:name w:val="besedazalternativami31"/>
    <w:basedOn w:val="Privzetapisavaodstavka"/>
    <w:rsid w:val="00915E96"/>
    <w:rPr>
      <w:b w:val="0"/>
      <w:bCs w:val="0"/>
      <w:color w:val="008000"/>
    </w:rPr>
  </w:style>
  <w:style w:type="character" w:customStyle="1" w:styleId="besedazalternativami32">
    <w:name w:val="besedazalternativami32"/>
    <w:basedOn w:val="Privzetapisavaodstavka"/>
    <w:rsid w:val="00915E96"/>
    <w:rPr>
      <w:b w:val="0"/>
      <w:bCs w:val="0"/>
      <w:color w:val="008000"/>
    </w:rPr>
  </w:style>
  <w:style w:type="character" w:customStyle="1" w:styleId="navadnabeseda22">
    <w:name w:val="navadnabeseda22"/>
    <w:basedOn w:val="Privzetapisavaodstavka"/>
    <w:rsid w:val="00915E96"/>
    <w:rPr>
      <w:b w:val="0"/>
      <w:bCs w:val="0"/>
      <w:color w:val="000000"/>
    </w:rPr>
  </w:style>
  <w:style w:type="character" w:customStyle="1" w:styleId="besedazalternativami33">
    <w:name w:val="besedazalternativami33"/>
    <w:basedOn w:val="Privzetapisavaodstavka"/>
    <w:rsid w:val="00915E96"/>
    <w:rPr>
      <w:b w:val="0"/>
      <w:bCs w:val="0"/>
      <w:color w:val="008000"/>
    </w:rPr>
  </w:style>
  <w:style w:type="character" w:customStyle="1" w:styleId="besedazalternativami34">
    <w:name w:val="besedazalternativami34"/>
    <w:basedOn w:val="Privzetapisavaodstavka"/>
    <w:rsid w:val="00915E96"/>
    <w:rPr>
      <w:b w:val="0"/>
      <w:bCs w:val="0"/>
      <w:color w:val="008000"/>
    </w:rPr>
  </w:style>
  <w:style w:type="character" w:customStyle="1" w:styleId="besedazalternativami35">
    <w:name w:val="besedazalternativami35"/>
    <w:basedOn w:val="Privzetapisavaodstavka"/>
    <w:rsid w:val="00915E96"/>
    <w:rPr>
      <w:b w:val="0"/>
      <w:bCs w:val="0"/>
      <w:color w:val="008000"/>
    </w:rPr>
  </w:style>
  <w:style w:type="character" w:customStyle="1" w:styleId="besedazalternativami36">
    <w:name w:val="besedazalternativami36"/>
    <w:basedOn w:val="Privzetapisavaodstavka"/>
    <w:rsid w:val="00915E96"/>
    <w:rPr>
      <w:b w:val="0"/>
      <w:bCs w:val="0"/>
      <w:color w:val="008000"/>
    </w:rPr>
  </w:style>
  <w:style w:type="character" w:customStyle="1" w:styleId="besedazalternativami37">
    <w:name w:val="besedazalternativami37"/>
    <w:basedOn w:val="Privzetapisavaodstavka"/>
    <w:rsid w:val="00915E96"/>
    <w:rPr>
      <w:b w:val="0"/>
      <w:bCs w:val="0"/>
      <w:color w:val="008000"/>
    </w:rPr>
  </w:style>
  <w:style w:type="character" w:customStyle="1" w:styleId="besedazalternativami38">
    <w:name w:val="besedazalternativami38"/>
    <w:basedOn w:val="Privzetapisavaodstavka"/>
    <w:rsid w:val="00915E96"/>
    <w:rPr>
      <w:b w:val="0"/>
      <w:bCs w:val="0"/>
      <w:color w:val="008000"/>
    </w:rPr>
  </w:style>
  <w:style w:type="character" w:customStyle="1" w:styleId="besedazalternativami39">
    <w:name w:val="besedazalternativami39"/>
    <w:basedOn w:val="Privzetapisavaodstavka"/>
    <w:rsid w:val="00915E96"/>
    <w:rPr>
      <w:b w:val="0"/>
      <w:bCs w:val="0"/>
      <w:color w:val="008000"/>
    </w:rPr>
  </w:style>
  <w:style w:type="character" w:customStyle="1" w:styleId="besedazalternativami40">
    <w:name w:val="besedazalternativami40"/>
    <w:basedOn w:val="Privzetapisavaodstavka"/>
    <w:rsid w:val="00915E96"/>
    <w:rPr>
      <w:b w:val="0"/>
      <w:bCs w:val="0"/>
      <w:color w:val="008000"/>
    </w:rPr>
  </w:style>
  <w:style w:type="character" w:customStyle="1" w:styleId="besedazalternativami41">
    <w:name w:val="besedazalternativami41"/>
    <w:basedOn w:val="Privzetapisavaodstavka"/>
    <w:rsid w:val="00915E96"/>
    <w:rPr>
      <w:b w:val="0"/>
      <w:bCs w:val="0"/>
      <w:color w:val="008000"/>
    </w:rPr>
  </w:style>
  <w:style w:type="character" w:customStyle="1" w:styleId="besedazalternativami42">
    <w:name w:val="besedazalternativami42"/>
    <w:basedOn w:val="Privzetapisavaodstavka"/>
    <w:rsid w:val="00915E96"/>
    <w:rPr>
      <w:b w:val="0"/>
      <w:bCs w:val="0"/>
      <w:color w:val="008000"/>
    </w:rPr>
  </w:style>
  <w:style w:type="character" w:customStyle="1" w:styleId="besedazalternativami43">
    <w:name w:val="besedazalternativami43"/>
    <w:basedOn w:val="Privzetapisavaodstavka"/>
    <w:rsid w:val="00915E96"/>
    <w:rPr>
      <w:b w:val="0"/>
      <w:bCs w:val="0"/>
      <w:color w:val="008000"/>
    </w:rPr>
  </w:style>
  <w:style w:type="character" w:customStyle="1" w:styleId="besedazalternativami44">
    <w:name w:val="besedazalternativami44"/>
    <w:basedOn w:val="Privzetapisavaodstavka"/>
    <w:rsid w:val="00915E96"/>
    <w:rPr>
      <w:b w:val="0"/>
      <w:bCs w:val="0"/>
      <w:color w:val="008000"/>
    </w:rPr>
  </w:style>
  <w:style w:type="character" w:customStyle="1" w:styleId="besedazalternativami45">
    <w:name w:val="besedazalternativami45"/>
    <w:basedOn w:val="Privzetapisavaodstavka"/>
    <w:rsid w:val="00915E96"/>
    <w:rPr>
      <w:b w:val="0"/>
      <w:bCs w:val="0"/>
      <w:color w:val="008000"/>
    </w:rPr>
  </w:style>
  <w:style w:type="character" w:customStyle="1" w:styleId="besedazalternativami46">
    <w:name w:val="besedazalternativami46"/>
    <w:basedOn w:val="Privzetapisavaodstavka"/>
    <w:rsid w:val="00915E96"/>
    <w:rPr>
      <w:b w:val="0"/>
      <w:bCs w:val="0"/>
      <w:color w:val="008000"/>
    </w:rPr>
  </w:style>
  <w:style w:type="character" w:customStyle="1" w:styleId="besedazalternativami47">
    <w:name w:val="besedazalternativami47"/>
    <w:basedOn w:val="Privzetapisavaodstavka"/>
    <w:rsid w:val="00915E96"/>
    <w:rPr>
      <w:b w:val="0"/>
      <w:bCs w:val="0"/>
      <w:color w:val="008000"/>
    </w:rPr>
  </w:style>
  <w:style w:type="character" w:customStyle="1" w:styleId="besedazalternativami48">
    <w:name w:val="besedazalternativami48"/>
    <w:basedOn w:val="Privzetapisavaodstavka"/>
    <w:rsid w:val="00915E96"/>
    <w:rPr>
      <w:b w:val="0"/>
      <w:bCs w:val="0"/>
      <w:color w:val="008000"/>
    </w:rPr>
  </w:style>
  <w:style w:type="character" w:customStyle="1" w:styleId="navadnabeseda23">
    <w:name w:val="navadnabeseda23"/>
    <w:basedOn w:val="Privzetapisavaodstavka"/>
    <w:rsid w:val="00915E96"/>
    <w:rPr>
      <w:b w:val="0"/>
      <w:bCs w:val="0"/>
      <w:color w:val="000000"/>
    </w:rPr>
  </w:style>
  <w:style w:type="character" w:styleId="tevilkastrani">
    <w:name w:val="page number"/>
    <w:basedOn w:val="Privzetapisavaodstavka"/>
    <w:rsid w:val="00390091"/>
  </w:style>
  <w:style w:type="paragraph" w:customStyle="1" w:styleId="Podpisporocilo">
    <w:name w:val="Podpis porocilo"/>
    <w:basedOn w:val="Besedilo"/>
    <w:next w:val="Besedilo"/>
    <w:qFormat/>
    <w:rsid w:val="0064735B"/>
    <w:pPr>
      <w:tabs>
        <w:tab w:val="left" w:pos="567"/>
      </w:tabs>
      <w:overflowPunct w:val="0"/>
      <w:autoSpaceDE w:val="0"/>
      <w:autoSpaceDN w:val="0"/>
      <w:adjustRightInd w:val="0"/>
      <w:spacing w:before="0" w:after="0"/>
      <w:textAlignment w:val="baseline"/>
    </w:pPr>
    <w:rPr>
      <w:sz w:val="20"/>
    </w:rPr>
  </w:style>
  <w:style w:type="paragraph" w:customStyle="1" w:styleId="Tabela-naslov">
    <w:name w:val="Tabela-naslov"/>
    <w:basedOn w:val="Navaden"/>
    <w:rsid w:val="00511F72"/>
    <w:pPr>
      <w:widowControl w:val="0"/>
      <w:numPr>
        <w:numId w:val="4"/>
      </w:numPr>
      <w:tabs>
        <w:tab w:val="left" w:pos="567"/>
      </w:tabs>
      <w:overflowPunct w:val="0"/>
      <w:autoSpaceDE w:val="0"/>
      <w:autoSpaceDN w:val="0"/>
      <w:adjustRightInd w:val="0"/>
      <w:spacing w:before="120" w:after="60" w:line="240" w:lineRule="auto"/>
      <w:jc w:val="both"/>
    </w:pPr>
    <w:rPr>
      <w:rFonts w:ascii="Times New Roman" w:hAnsi="Times New Roman" w:cs="Times New Roman"/>
      <w:color w:val="008000"/>
      <w:sz w:val="24"/>
      <w:szCs w:val="20"/>
    </w:rPr>
  </w:style>
  <w:style w:type="paragraph" w:styleId="Revizija">
    <w:name w:val="Revision"/>
    <w:hidden/>
    <w:uiPriority w:val="99"/>
    <w:semiHidden/>
    <w:rsid w:val="00D624D9"/>
    <w:pPr>
      <w:spacing w:after="0" w:line="240" w:lineRule="auto"/>
    </w:pPr>
  </w:style>
  <w:style w:type="paragraph" w:customStyle="1" w:styleId="Tabsred">
    <w:name w:val="Tab sred"/>
    <w:basedOn w:val="Brezrazmikov"/>
    <w:autoRedefine/>
    <w:qFormat/>
    <w:rsid w:val="00386FC3"/>
    <w:pPr>
      <w:jc w:val="left"/>
    </w:pPr>
    <w:rPr>
      <w:bCs/>
      <w:sz w:val="18"/>
      <w:szCs w:val="20"/>
      <w:lang w:eastAsia="sl-SI"/>
    </w:rPr>
  </w:style>
  <w:style w:type="paragraph" w:customStyle="1" w:styleId="Tabelasreda">
    <w:name w:val="Tabela sreda"/>
    <w:basedOn w:val="Brezrazmikov"/>
    <w:autoRedefine/>
    <w:rsid w:val="00F12F0B"/>
    <w:rPr>
      <w:sz w:val="20"/>
      <w:szCs w:val="20"/>
    </w:rPr>
  </w:style>
  <w:style w:type="paragraph" w:customStyle="1" w:styleId="Tabzt">
    <w:name w:val="Tab zčt"/>
    <w:basedOn w:val="Brezrazmikov"/>
    <w:autoRedefine/>
    <w:qFormat/>
    <w:rsid w:val="006F347A"/>
    <w:pPr>
      <w:jc w:val="left"/>
    </w:pPr>
    <w:rPr>
      <w:sz w:val="18"/>
      <w:szCs w:val="20"/>
      <w:lang w:eastAsia="sl-SI"/>
    </w:rPr>
  </w:style>
  <w:style w:type="paragraph" w:customStyle="1" w:styleId="Tabnslsr">
    <w:name w:val="Tab nsl sr"/>
    <w:basedOn w:val="Brezrazmikov"/>
    <w:autoRedefine/>
    <w:qFormat/>
    <w:rsid w:val="0042062A"/>
    <w:rPr>
      <w:b/>
      <w:noProof/>
      <w:sz w:val="18"/>
      <w:szCs w:val="20"/>
      <w:lang w:eastAsia="sl-SI"/>
    </w:rPr>
  </w:style>
  <w:style w:type="paragraph" w:customStyle="1" w:styleId="Tabnslz">
    <w:name w:val="Tab nsl zč"/>
    <w:basedOn w:val="Navaden"/>
    <w:autoRedefine/>
    <w:qFormat/>
    <w:rsid w:val="006D4436"/>
    <w:pPr>
      <w:tabs>
        <w:tab w:val="left" w:pos="266"/>
      </w:tabs>
      <w:spacing w:after="0" w:line="240" w:lineRule="auto"/>
      <w:jc w:val="center"/>
    </w:pPr>
    <w:rPr>
      <w:rFonts w:asciiTheme="minorHAnsi" w:hAnsiTheme="minorHAnsi" w:cstheme="minorHAnsi"/>
      <w:b/>
      <w:color w:val="000000"/>
      <w:sz w:val="18"/>
      <w:lang w:eastAsia="sl-SI"/>
    </w:rPr>
  </w:style>
  <w:style w:type="paragraph" w:customStyle="1" w:styleId="Optabeli">
    <w:name w:val="Op tabeli"/>
    <w:basedOn w:val="Navaden"/>
    <w:link w:val="OptabeliZnak"/>
    <w:qFormat/>
    <w:rsid w:val="00DE0461"/>
    <w:rPr>
      <w:rFonts w:asciiTheme="minorHAnsi" w:hAnsiTheme="minorHAnsi" w:cstheme="minorHAnsi"/>
      <w:sz w:val="16"/>
    </w:rPr>
  </w:style>
  <w:style w:type="character" w:customStyle="1" w:styleId="OptabeliZnak">
    <w:name w:val="Op tabeli Znak"/>
    <w:basedOn w:val="Privzetapisavaodstavka"/>
    <w:link w:val="Optabeli"/>
    <w:rsid w:val="00DE0461"/>
    <w:rPr>
      <w:rFonts w:asciiTheme="minorHAnsi" w:hAnsiTheme="minorHAnsi" w:cstheme="minorHAnsi"/>
      <w:sz w:val="16"/>
    </w:rPr>
  </w:style>
  <w:style w:type="character" w:customStyle="1" w:styleId="BesediloZnak">
    <w:name w:val="Besedilo Znak"/>
    <w:link w:val="Besedilo"/>
    <w:rsid w:val="00D40390"/>
    <w:rPr>
      <w:rFonts w:asciiTheme="minorHAnsi" w:hAnsiTheme="minorHAnsi" w:cs="Times New Roman"/>
      <w:noProof/>
      <w:color w:val="000000"/>
      <w:lang w:eastAsia="sl-SI"/>
    </w:rPr>
  </w:style>
  <w:style w:type="paragraph" w:customStyle="1" w:styleId="Tabzakrepko">
    <w:name w:val="Tab zač krepko"/>
    <w:basedOn w:val="Tabzt"/>
    <w:qFormat/>
    <w:rsid w:val="00CE761B"/>
    <w:rPr>
      <w:b/>
    </w:rPr>
  </w:style>
  <w:style w:type="character" w:styleId="Pripombasklic">
    <w:name w:val="annotation reference"/>
    <w:basedOn w:val="Privzetapisavaodstavka"/>
    <w:uiPriority w:val="99"/>
    <w:semiHidden/>
    <w:unhideWhenUsed/>
    <w:rsid w:val="00D760C7"/>
    <w:rPr>
      <w:sz w:val="16"/>
      <w:szCs w:val="16"/>
    </w:rPr>
  </w:style>
  <w:style w:type="paragraph" w:styleId="Pripombabesedilo">
    <w:name w:val="annotation text"/>
    <w:basedOn w:val="Navaden"/>
    <w:link w:val="PripombabesediloZnak"/>
    <w:uiPriority w:val="99"/>
    <w:semiHidden/>
    <w:unhideWhenUsed/>
    <w:rsid w:val="00D760C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760C7"/>
    <w:rPr>
      <w:sz w:val="20"/>
      <w:szCs w:val="20"/>
    </w:rPr>
  </w:style>
  <w:style w:type="paragraph" w:styleId="Zadevapripombe">
    <w:name w:val="annotation subject"/>
    <w:basedOn w:val="Pripombabesedilo"/>
    <w:next w:val="Pripombabesedilo"/>
    <w:link w:val="ZadevapripombeZnak"/>
    <w:uiPriority w:val="99"/>
    <w:semiHidden/>
    <w:unhideWhenUsed/>
    <w:rsid w:val="00D760C7"/>
    <w:rPr>
      <w:b/>
      <w:bCs/>
    </w:rPr>
  </w:style>
  <w:style w:type="character" w:customStyle="1" w:styleId="ZadevapripombeZnak">
    <w:name w:val="Zadeva pripombe Znak"/>
    <w:basedOn w:val="PripombabesediloZnak"/>
    <w:link w:val="Zadevapripombe"/>
    <w:uiPriority w:val="99"/>
    <w:semiHidden/>
    <w:rsid w:val="00D760C7"/>
    <w:rPr>
      <w:b/>
      <w:bCs/>
      <w:sz w:val="20"/>
      <w:szCs w:val="20"/>
    </w:rPr>
  </w:style>
  <w:style w:type="paragraph" w:customStyle="1" w:styleId="BodyText21">
    <w:name w:val="Body Text 21"/>
    <w:basedOn w:val="Navaden"/>
    <w:rsid w:val="006602A5"/>
    <w:pPr>
      <w:overflowPunct w:val="0"/>
      <w:autoSpaceDE w:val="0"/>
      <w:autoSpaceDN w:val="0"/>
      <w:adjustRightInd w:val="0"/>
      <w:spacing w:after="0" w:line="240" w:lineRule="auto"/>
      <w:jc w:val="both"/>
      <w:textAlignment w:val="baseline"/>
    </w:pPr>
    <w:rPr>
      <w:rFonts w:ascii="Times New Roman" w:hAnsi="Times New Roman" w:cs="Times New Roman"/>
      <w:sz w:val="24"/>
      <w:szCs w:val="20"/>
      <w:lang w:eastAsia="sl-SI"/>
    </w:rPr>
  </w:style>
  <w:style w:type="paragraph" w:customStyle="1" w:styleId="Slog1">
    <w:name w:val="Slog1"/>
    <w:basedOn w:val="NaslovTOC"/>
    <w:link w:val="Slog1Znak"/>
    <w:qFormat/>
    <w:rsid w:val="006C171C"/>
  </w:style>
  <w:style w:type="character" w:customStyle="1" w:styleId="NaslovTOCZnak">
    <w:name w:val="Naslov TOC Znak"/>
    <w:aliases w:val="2 Naslov Znak"/>
    <w:basedOn w:val="Naslov1Znak"/>
    <w:link w:val="NaslovTOC"/>
    <w:uiPriority w:val="39"/>
    <w:rsid w:val="00466109"/>
    <w:rPr>
      <w:rFonts w:asciiTheme="minorHAnsi" w:eastAsia="Arial Unicode MS" w:hAnsiTheme="minorHAnsi" w:cstheme="majorBidi"/>
      <w:b/>
      <w:bCs/>
      <w:caps/>
      <w:szCs w:val="28"/>
      <w:lang w:eastAsia="sl-SI"/>
    </w:rPr>
  </w:style>
  <w:style w:type="character" w:customStyle="1" w:styleId="Slog1Znak">
    <w:name w:val="Slog1 Znak"/>
    <w:basedOn w:val="NaslovTOCZnak"/>
    <w:link w:val="Slog1"/>
    <w:rsid w:val="006C171C"/>
    <w:rPr>
      <w:rFonts w:asciiTheme="minorHAnsi" w:eastAsia="Arial Unicode MS" w:hAnsiTheme="minorHAnsi" w:cstheme="majorBidi"/>
      <w:b/>
      <w:bCs/>
      <w:caps/>
      <w:szCs w:val="28"/>
      <w:lang w:eastAsia="sl-SI"/>
    </w:rPr>
  </w:style>
  <w:style w:type="paragraph" w:styleId="Zgradbadokumenta">
    <w:name w:val="Document Map"/>
    <w:basedOn w:val="Navaden"/>
    <w:link w:val="ZgradbadokumentaZnak"/>
    <w:uiPriority w:val="99"/>
    <w:semiHidden/>
    <w:unhideWhenUsed/>
    <w:rsid w:val="0024137D"/>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24137D"/>
    <w:rPr>
      <w:rFonts w:ascii="Tahoma" w:hAnsi="Tahoma" w:cs="Tahoma"/>
      <w:sz w:val="16"/>
      <w:szCs w:val="16"/>
    </w:rPr>
  </w:style>
  <w:style w:type="paragraph" w:styleId="Konnaopomba-besedilo">
    <w:name w:val="endnote text"/>
    <w:basedOn w:val="Navaden"/>
    <w:link w:val="Konnaopomba-besediloZnak"/>
    <w:uiPriority w:val="99"/>
    <w:semiHidden/>
    <w:unhideWhenUsed/>
    <w:rsid w:val="00E632D3"/>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E632D3"/>
    <w:rPr>
      <w:sz w:val="20"/>
      <w:szCs w:val="20"/>
    </w:rPr>
  </w:style>
  <w:style w:type="character" w:styleId="Konnaopomba-sklic">
    <w:name w:val="endnote reference"/>
    <w:basedOn w:val="Privzetapisavaodstavka"/>
    <w:uiPriority w:val="99"/>
    <w:semiHidden/>
    <w:unhideWhenUsed/>
    <w:rsid w:val="00E632D3"/>
    <w:rPr>
      <w:vertAlign w:val="superscript"/>
    </w:rPr>
  </w:style>
  <w:style w:type="paragraph" w:styleId="Kazaloslik">
    <w:name w:val="table of figures"/>
    <w:basedOn w:val="Navaden"/>
    <w:next w:val="Navaden"/>
    <w:uiPriority w:val="99"/>
    <w:unhideWhenUsed/>
    <w:rsid w:val="009817EB"/>
    <w:pPr>
      <w:spacing w:after="0"/>
    </w:pPr>
  </w:style>
  <w:style w:type="paragraph" w:customStyle="1" w:styleId="Naslovpredpisa">
    <w:name w:val="Naslov_predpisa"/>
    <w:basedOn w:val="Navaden"/>
    <w:link w:val="NaslovpredpisaZnak"/>
    <w:qFormat/>
    <w:rsid w:val="005D2B21"/>
    <w:pPr>
      <w:suppressAutoHyphens/>
      <w:overflowPunct w:val="0"/>
      <w:autoSpaceDE w:val="0"/>
      <w:autoSpaceDN w:val="0"/>
      <w:adjustRightInd w:val="0"/>
      <w:spacing w:before="120" w:after="160" w:line="200" w:lineRule="exact"/>
      <w:jc w:val="center"/>
      <w:textAlignment w:val="baseline"/>
    </w:pPr>
    <w:rPr>
      <w:rFonts w:cs="Arial"/>
      <w:b/>
      <w:lang w:eastAsia="sl-SI"/>
    </w:rPr>
  </w:style>
  <w:style w:type="character" w:customStyle="1" w:styleId="NaslovpredpisaZnak">
    <w:name w:val="Naslov_predpisa Znak"/>
    <w:link w:val="Naslovpredpisa"/>
    <w:rsid w:val="005D2B21"/>
    <w:rPr>
      <w:rFonts w:cs="Arial"/>
      <w:b/>
      <w:lang w:eastAsia="sl-SI"/>
    </w:rPr>
  </w:style>
  <w:style w:type="paragraph" w:customStyle="1" w:styleId="Neotevilenodstavek">
    <w:name w:val="Neoštevilčen odstavek"/>
    <w:basedOn w:val="Navaden"/>
    <w:link w:val="NeotevilenodstavekZnak"/>
    <w:qFormat/>
    <w:rsid w:val="007A0D46"/>
    <w:pPr>
      <w:overflowPunct w:val="0"/>
      <w:autoSpaceDE w:val="0"/>
      <w:autoSpaceDN w:val="0"/>
      <w:adjustRightInd w:val="0"/>
      <w:spacing w:before="60" w:after="60" w:line="200" w:lineRule="exact"/>
      <w:jc w:val="both"/>
      <w:textAlignment w:val="baseline"/>
    </w:pPr>
    <w:rPr>
      <w:rFonts w:cs="Arial"/>
      <w:lang w:eastAsia="sl-SI"/>
    </w:rPr>
  </w:style>
  <w:style w:type="character" w:customStyle="1" w:styleId="NeotevilenodstavekZnak">
    <w:name w:val="Neoštevilčen odstavek Znak"/>
    <w:link w:val="Neotevilenodstavek"/>
    <w:rsid w:val="007A0D46"/>
    <w:rPr>
      <w:rFonts w:cs="Arial"/>
      <w:lang w:eastAsia="sl-SI"/>
    </w:rPr>
  </w:style>
  <w:style w:type="paragraph" w:customStyle="1" w:styleId="Default">
    <w:name w:val="Default"/>
    <w:rsid w:val="00EB6771"/>
    <w:pPr>
      <w:autoSpaceDE w:val="0"/>
      <w:autoSpaceDN w:val="0"/>
      <w:adjustRightInd w:val="0"/>
      <w:spacing w:after="0" w:line="240" w:lineRule="auto"/>
    </w:pPr>
    <w:rPr>
      <w:rFonts w:ascii="Calibri" w:hAnsi="Calibri" w:cs="Calibri"/>
      <w:color w:val="000000"/>
      <w:sz w:val="24"/>
      <w:szCs w:val="24"/>
    </w:rPr>
  </w:style>
  <w:style w:type="character" w:styleId="Poudarek">
    <w:name w:val="Emphasis"/>
    <w:basedOn w:val="Privzetapisavaodstavka"/>
    <w:uiPriority w:val="20"/>
    <w:qFormat/>
    <w:rsid w:val="000C0441"/>
    <w:rPr>
      <w:b/>
      <w:bCs/>
      <w:i w:val="0"/>
      <w:iCs w:val="0"/>
    </w:rPr>
  </w:style>
  <w:style w:type="character" w:customStyle="1" w:styleId="st1">
    <w:name w:val="st1"/>
    <w:basedOn w:val="Privzetapisavaodstavka"/>
    <w:rsid w:val="000C0441"/>
  </w:style>
  <w:style w:type="paragraph" w:customStyle="1" w:styleId="datumtevilka">
    <w:name w:val="datum številka"/>
    <w:basedOn w:val="Navaden"/>
    <w:qFormat/>
    <w:rsid w:val="0078067A"/>
    <w:pPr>
      <w:tabs>
        <w:tab w:val="left" w:pos="1701"/>
      </w:tabs>
      <w:spacing w:after="0" w:line="260" w:lineRule="exact"/>
    </w:pPr>
    <w:rPr>
      <w:rFonts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538">
      <w:bodyDiv w:val="1"/>
      <w:marLeft w:val="0"/>
      <w:marRight w:val="0"/>
      <w:marTop w:val="0"/>
      <w:marBottom w:val="0"/>
      <w:divBdr>
        <w:top w:val="none" w:sz="0" w:space="0" w:color="auto"/>
        <w:left w:val="none" w:sz="0" w:space="0" w:color="auto"/>
        <w:bottom w:val="none" w:sz="0" w:space="0" w:color="auto"/>
        <w:right w:val="none" w:sz="0" w:space="0" w:color="auto"/>
      </w:divBdr>
      <w:divsChild>
        <w:div w:id="1830319859">
          <w:marLeft w:val="0"/>
          <w:marRight w:val="0"/>
          <w:marTop w:val="0"/>
          <w:marBottom w:val="0"/>
          <w:divBdr>
            <w:top w:val="none" w:sz="0" w:space="0" w:color="auto"/>
            <w:left w:val="none" w:sz="0" w:space="0" w:color="auto"/>
            <w:bottom w:val="none" w:sz="0" w:space="0" w:color="auto"/>
            <w:right w:val="none" w:sz="0" w:space="0" w:color="auto"/>
          </w:divBdr>
          <w:divsChild>
            <w:div w:id="229658599">
              <w:marLeft w:val="0"/>
              <w:marRight w:val="0"/>
              <w:marTop w:val="0"/>
              <w:marBottom w:val="0"/>
              <w:divBdr>
                <w:top w:val="none" w:sz="0" w:space="0" w:color="auto"/>
                <w:left w:val="none" w:sz="0" w:space="0" w:color="auto"/>
                <w:bottom w:val="none" w:sz="0" w:space="0" w:color="auto"/>
                <w:right w:val="none" w:sz="0" w:space="0" w:color="auto"/>
              </w:divBdr>
              <w:divsChild>
                <w:div w:id="145319216">
                  <w:marLeft w:val="-195"/>
                  <w:marRight w:val="0"/>
                  <w:marTop w:val="0"/>
                  <w:marBottom w:val="0"/>
                  <w:divBdr>
                    <w:top w:val="none" w:sz="0" w:space="0" w:color="auto"/>
                    <w:left w:val="none" w:sz="0" w:space="0" w:color="auto"/>
                    <w:bottom w:val="none" w:sz="0" w:space="0" w:color="auto"/>
                    <w:right w:val="none" w:sz="0" w:space="0" w:color="auto"/>
                  </w:divBdr>
                  <w:divsChild>
                    <w:div w:id="639455648">
                      <w:marLeft w:val="0"/>
                      <w:marRight w:val="0"/>
                      <w:marTop w:val="255"/>
                      <w:marBottom w:val="0"/>
                      <w:divBdr>
                        <w:top w:val="none" w:sz="0" w:space="0" w:color="auto"/>
                        <w:left w:val="none" w:sz="0" w:space="0" w:color="auto"/>
                        <w:bottom w:val="none" w:sz="0" w:space="0" w:color="auto"/>
                        <w:right w:val="none" w:sz="0" w:space="0" w:color="auto"/>
                      </w:divBdr>
                      <w:divsChild>
                        <w:div w:id="1431852813">
                          <w:marLeft w:val="0"/>
                          <w:marRight w:val="0"/>
                          <w:marTop w:val="255"/>
                          <w:marBottom w:val="0"/>
                          <w:divBdr>
                            <w:top w:val="none" w:sz="0" w:space="0" w:color="auto"/>
                            <w:left w:val="none" w:sz="0" w:space="0" w:color="auto"/>
                            <w:bottom w:val="none" w:sz="0" w:space="0" w:color="auto"/>
                            <w:right w:val="none" w:sz="0" w:space="0" w:color="auto"/>
                          </w:divBdr>
                          <w:divsChild>
                            <w:div w:id="973019714">
                              <w:marLeft w:val="-150"/>
                              <w:marRight w:val="0"/>
                              <w:marTop w:val="0"/>
                              <w:marBottom w:val="0"/>
                              <w:divBdr>
                                <w:top w:val="none" w:sz="0" w:space="0" w:color="auto"/>
                                <w:left w:val="none" w:sz="0" w:space="0" w:color="auto"/>
                                <w:bottom w:val="none" w:sz="0" w:space="0" w:color="auto"/>
                                <w:right w:val="none" w:sz="0" w:space="0" w:color="auto"/>
                              </w:divBdr>
                              <w:divsChild>
                                <w:div w:id="1015575848">
                                  <w:marLeft w:val="0"/>
                                  <w:marRight w:val="0"/>
                                  <w:marTop w:val="0"/>
                                  <w:marBottom w:val="0"/>
                                  <w:divBdr>
                                    <w:top w:val="none" w:sz="0" w:space="0" w:color="auto"/>
                                    <w:left w:val="none" w:sz="0" w:space="0" w:color="auto"/>
                                    <w:bottom w:val="single" w:sz="6" w:space="0" w:color="2A5488"/>
                                    <w:right w:val="none" w:sz="0" w:space="0" w:color="auto"/>
                                  </w:divBdr>
                                </w:div>
                              </w:divsChild>
                            </w:div>
                          </w:divsChild>
                        </w:div>
                      </w:divsChild>
                    </w:div>
                  </w:divsChild>
                </w:div>
              </w:divsChild>
            </w:div>
          </w:divsChild>
        </w:div>
      </w:divsChild>
    </w:div>
    <w:div w:id="4023101">
      <w:bodyDiv w:val="1"/>
      <w:marLeft w:val="0"/>
      <w:marRight w:val="0"/>
      <w:marTop w:val="0"/>
      <w:marBottom w:val="0"/>
      <w:divBdr>
        <w:top w:val="none" w:sz="0" w:space="0" w:color="auto"/>
        <w:left w:val="none" w:sz="0" w:space="0" w:color="auto"/>
        <w:bottom w:val="none" w:sz="0" w:space="0" w:color="auto"/>
        <w:right w:val="none" w:sz="0" w:space="0" w:color="auto"/>
      </w:divBdr>
    </w:div>
    <w:div w:id="11341192">
      <w:bodyDiv w:val="1"/>
      <w:marLeft w:val="0"/>
      <w:marRight w:val="0"/>
      <w:marTop w:val="0"/>
      <w:marBottom w:val="0"/>
      <w:divBdr>
        <w:top w:val="none" w:sz="0" w:space="0" w:color="auto"/>
        <w:left w:val="none" w:sz="0" w:space="0" w:color="auto"/>
        <w:bottom w:val="none" w:sz="0" w:space="0" w:color="auto"/>
        <w:right w:val="none" w:sz="0" w:space="0" w:color="auto"/>
      </w:divBdr>
    </w:div>
    <w:div w:id="28797515">
      <w:bodyDiv w:val="1"/>
      <w:marLeft w:val="0"/>
      <w:marRight w:val="0"/>
      <w:marTop w:val="0"/>
      <w:marBottom w:val="0"/>
      <w:divBdr>
        <w:top w:val="none" w:sz="0" w:space="0" w:color="auto"/>
        <w:left w:val="none" w:sz="0" w:space="0" w:color="auto"/>
        <w:bottom w:val="none" w:sz="0" w:space="0" w:color="auto"/>
        <w:right w:val="none" w:sz="0" w:space="0" w:color="auto"/>
      </w:divBdr>
    </w:div>
    <w:div w:id="55209814">
      <w:bodyDiv w:val="1"/>
      <w:marLeft w:val="0"/>
      <w:marRight w:val="0"/>
      <w:marTop w:val="0"/>
      <w:marBottom w:val="0"/>
      <w:divBdr>
        <w:top w:val="none" w:sz="0" w:space="0" w:color="auto"/>
        <w:left w:val="none" w:sz="0" w:space="0" w:color="auto"/>
        <w:bottom w:val="none" w:sz="0" w:space="0" w:color="auto"/>
        <w:right w:val="none" w:sz="0" w:space="0" w:color="auto"/>
      </w:divBdr>
    </w:div>
    <w:div w:id="96416049">
      <w:bodyDiv w:val="1"/>
      <w:marLeft w:val="0"/>
      <w:marRight w:val="0"/>
      <w:marTop w:val="0"/>
      <w:marBottom w:val="0"/>
      <w:divBdr>
        <w:top w:val="none" w:sz="0" w:space="0" w:color="auto"/>
        <w:left w:val="none" w:sz="0" w:space="0" w:color="auto"/>
        <w:bottom w:val="none" w:sz="0" w:space="0" w:color="auto"/>
        <w:right w:val="none" w:sz="0" w:space="0" w:color="auto"/>
      </w:divBdr>
    </w:div>
    <w:div w:id="135729438">
      <w:bodyDiv w:val="1"/>
      <w:marLeft w:val="0"/>
      <w:marRight w:val="0"/>
      <w:marTop w:val="0"/>
      <w:marBottom w:val="0"/>
      <w:divBdr>
        <w:top w:val="none" w:sz="0" w:space="0" w:color="auto"/>
        <w:left w:val="none" w:sz="0" w:space="0" w:color="auto"/>
        <w:bottom w:val="none" w:sz="0" w:space="0" w:color="auto"/>
        <w:right w:val="none" w:sz="0" w:space="0" w:color="auto"/>
      </w:divBdr>
    </w:div>
    <w:div w:id="137114854">
      <w:bodyDiv w:val="1"/>
      <w:marLeft w:val="0"/>
      <w:marRight w:val="0"/>
      <w:marTop w:val="0"/>
      <w:marBottom w:val="0"/>
      <w:divBdr>
        <w:top w:val="none" w:sz="0" w:space="0" w:color="auto"/>
        <w:left w:val="none" w:sz="0" w:space="0" w:color="auto"/>
        <w:bottom w:val="none" w:sz="0" w:space="0" w:color="auto"/>
        <w:right w:val="none" w:sz="0" w:space="0" w:color="auto"/>
      </w:divBdr>
    </w:div>
    <w:div w:id="137654159">
      <w:bodyDiv w:val="1"/>
      <w:marLeft w:val="0"/>
      <w:marRight w:val="0"/>
      <w:marTop w:val="0"/>
      <w:marBottom w:val="0"/>
      <w:divBdr>
        <w:top w:val="none" w:sz="0" w:space="0" w:color="auto"/>
        <w:left w:val="none" w:sz="0" w:space="0" w:color="auto"/>
        <w:bottom w:val="none" w:sz="0" w:space="0" w:color="auto"/>
        <w:right w:val="none" w:sz="0" w:space="0" w:color="auto"/>
      </w:divBdr>
    </w:div>
    <w:div w:id="141238837">
      <w:bodyDiv w:val="1"/>
      <w:marLeft w:val="0"/>
      <w:marRight w:val="0"/>
      <w:marTop w:val="0"/>
      <w:marBottom w:val="0"/>
      <w:divBdr>
        <w:top w:val="none" w:sz="0" w:space="0" w:color="auto"/>
        <w:left w:val="none" w:sz="0" w:space="0" w:color="auto"/>
        <w:bottom w:val="none" w:sz="0" w:space="0" w:color="auto"/>
        <w:right w:val="none" w:sz="0" w:space="0" w:color="auto"/>
      </w:divBdr>
    </w:div>
    <w:div w:id="144396578">
      <w:bodyDiv w:val="1"/>
      <w:marLeft w:val="0"/>
      <w:marRight w:val="0"/>
      <w:marTop w:val="0"/>
      <w:marBottom w:val="0"/>
      <w:divBdr>
        <w:top w:val="none" w:sz="0" w:space="0" w:color="auto"/>
        <w:left w:val="none" w:sz="0" w:space="0" w:color="auto"/>
        <w:bottom w:val="none" w:sz="0" w:space="0" w:color="auto"/>
        <w:right w:val="none" w:sz="0" w:space="0" w:color="auto"/>
      </w:divBdr>
    </w:div>
    <w:div w:id="149372422">
      <w:bodyDiv w:val="1"/>
      <w:marLeft w:val="0"/>
      <w:marRight w:val="0"/>
      <w:marTop w:val="0"/>
      <w:marBottom w:val="0"/>
      <w:divBdr>
        <w:top w:val="none" w:sz="0" w:space="0" w:color="auto"/>
        <w:left w:val="none" w:sz="0" w:space="0" w:color="auto"/>
        <w:bottom w:val="none" w:sz="0" w:space="0" w:color="auto"/>
        <w:right w:val="none" w:sz="0" w:space="0" w:color="auto"/>
      </w:divBdr>
    </w:div>
    <w:div w:id="154029926">
      <w:bodyDiv w:val="1"/>
      <w:marLeft w:val="0"/>
      <w:marRight w:val="0"/>
      <w:marTop w:val="0"/>
      <w:marBottom w:val="0"/>
      <w:divBdr>
        <w:top w:val="none" w:sz="0" w:space="0" w:color="auto"/>
        <w:left w:val="none" w:sz="0" w:space="0" w:color="auto"/>
        <w:bottom w:val="none" w:sz="0" w:space="0" w:color="auto"/>
        <w:right w:val="none" w:sz="0" w:space="0" w:color="auto"/>
      </w:divBdr>
    </w:div>
    <w:div w:id="193540721">
      <w:bodyDiv w:val="1"/>
      <w:marLeft w:val="0"/>
      <w:marRight w:val="0"/>
      <w:marTop w:val="0"/>
      <w:marBottom w:val="0"/>
      <w:divBdr>
        <w:top w:val="none" w:sz="0" w:space="0" w:color="auto"/>
        <w:left w:val="none" w:sz="0" w:space="0" w:color="auto"/>
        <w:bottom w:val="none" w:sz="0" w:space="0" w:color="auto"/>
        <w:right w:val="none" w:sz="0" w:space="0" w:color="auto"/>
      </w:divBdr>
    </w:div>
    <w:div w:id="194466866">
      <w:bodyDiv w:val="1"/>
      <w:marLeft w:val="0"/>
      <w:marRight w:val="0"/>
      <w:marTop w:val="0"/>
      <w:marBottom w:val="0"/>
      <w:divBdr>
        <w:top w:val="none" w:sz="0" w:space="0" w:color="auto"/>
        <w:left w:val="none" w:sz="0" w:space="0" w:color="auto"/>
        <w:bottom w:val="none" w:sz="0" w:space="0" w:color="auto"/>
        <w:right w:val="none" w:sz="0" w:space="0" w:color="auto"/>
      </w:divBdr>
    </w:div>
    <w:div w:id="195048654">
      <w:bodyDiv w:val="1"/>
      <w:marLeft w:val="0"/>
      <w:marRight w:val="0"/>
      <w:marTop w:val="0"/>
      <w:marBottom w:val="0"/>
      <w:divBdr>
        <w:top w:val="none" w:sz="0" w:space="0" w:color="auto"/>
        <w:left w:val="none" w:sz="0" w:space="0" w:color="auto"/>
        <w:bottom w:val="none" w:sz="0" w:space="0" w:color="auto"/>
        <w:right w:val="none" w:sz="0" w:space="0" w:color="auto"/>
      </w:divBdr>
      <w:divsChild>
        <w:div w:id="1761246434">
          <w:marLeft w:val="0"/>
          <w:marRight w:val="0"/>
          <w:marTop w:val="0"/>
          <w:marBottom w:val="0"/>
          <w:divBdr>
            <w:top w:val="none" w:sz="0" w:space="0" w:color="auto"/>
            <w:left w:val="none" w:sz="0" w:space="0" w:color="auto"/>
            <w:bottom w:val="none" w:sz="0" w:space="0" w:color="auto"/>
            <w:right w:val="none" w:sz="0" w:space="0" w:color="auto"/>
          </w:divBdr>
          <w:divsChild>
            <w:div w:id="2139906748">
              <w:marLeft w:val="0"/>
              <w:marRight w:val="0"/>
              <w:marTop w:val="0"/>
              <w:marBottom w:val="0"/>
              <w:divBdr>
                <w:top w:val="none" w:sz="0" w:space="0" w:color="auto"/>
                <w:left w:val="none" w:sz="0" w:space="0" w:color="auto"/>
                <w:bottom w:val="none" w:sz="0" w:space="0" w:color="auto"/>
                <w:right w:val="none" w:sz="0" w:space="0" w:color="auto"/>
              </w:divBdr>
              <w:divsChild>
                <w:div w:id="331488835">
                  <w:marLeft w:val="0"/>
                  <w:marRight w:val="0"/>
                  <w:marTop w:val="0"/>
                  <w:marBottom w:val="0"/>
                  <w:divBdr>
                    <w:top w:val="none" w:sz="0" w:space="0" w:color="auto"/>
                    <w:left w:val="none" w:sz="0" w:space="0" w:color="auto"/>
                    <w:bottom w:val="none" w:sz="0" w:space="0" w:color="auto"/>
                    <w:right w:val="none" w:sz="0" w:space="0" w:color="auto"/>
                  </w:divBdr>
                  <w:divsChild>
                    <w:div w:id="12666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4868">
      <w:bodyDiv w:val="1"/>
      <w:marLeft w:val="0"/>
      <w:marRight w:val="0"/>
      <w:marTop w:val="0"/>
      <w:marBottom w:val="0"/>
      <w:divBdr>
        <w:top w:val="none" w:sz="0" w:space="0" w:color="auto"/>
        <w:left w:val="none" w:sz="0" w:space="0" w:color="auto"/>
        <w:bottom w:val="none" w:sz="0" w:space="0" w:color="auto"/>
        <w:right w:val="none" w:sz="0" w:space="0" w:color="auto"/>
      </w:divBdr>
    </w:div>
    <w:div w:id="210504151">
      <w:bodyDiv w:val="1"/>
      <w:marLeft w:val="0"/>
      <w:marRight w:val="0"/>
      <w:marTop w:val="0"/>
      <w:marBottom w:val="0"/>
      <w:divBdr>
        <w:top w:val="none" w:sz="0" w:space="0" w:color="auto"/>
        <w:left w:val="none" w:sz="0" w:space="0" w:color="auto"/>
        <w:bottom w:val="none" w:sz="0" w:space="0" w:color="auto"/>
        <w:right w:val="none" w:sz="0" w:space="0" w:color="auto"/>
      </w:divBdr>
    </w:div>
    <w:div w:id="214240264">
      <w:bodyDiv w:val="1"/>
      <w:marLeft w:val="0"/>
      <w:marRight w:val="0"/>
      <w:marTop w:val="0"/>
      <w:marBottom w:val="0"/>
      <w:divBdr>
        <w:top w:val="none" w:sz="0" w:space="0" w:color="auto"/>
        <w:left w:val="none" w:sz="0" w:space="0" w:color="auto"/>
        <w:bottom w:val="none" w:sz="0" w:space="0" w:color="auto"/>
        <w:right w:val="none" w:sz="0" w:space="0" w:color="auto"/>
      </w:divBdr>
    </w:div>
    <w:div w:id="218638751">
      <w:bodyDiv w:val="1"/>
      <w:marLeft w:val="0"/>
      <w:marRight w:val="0"/>
      <w:marTop w:val="0"/>
      <w:marBottom w:val="0"/>
      <w:divBdr>
        <w:top w:val="none" w:sz="0" w:space="0" w:color="auto"/>
        <w:left w:val="none" w:sz="0" w:space="0" w:color="auto"/>
        <w:bottom w:val="none" w:sz="0" w:space="0" w:color="auto"/>
        <w:right w:val="none" w:sz="0" w:space="0" w:color="auto"/>
      </w:divBdr>
    </w:div>
    <w:div w:id="219052786">
      <w:bodyDiv w:val="1"/>
      <w:marLeft w:val="0"/>
      <w:marRight w:val="0"/>
      <w:marTop w:val="0"/>
      <w:marBottom w:val="0"/>
      <w:divBdr>
        <w:top w:val="none" w:sz="0" w:space="0" w:color="auto"/>
        <w:left w:val="none" w:sz="0" w:space="0" w:color="auto"/>
        <w:bottom w:val="none" w:sz="0" w:space="0" w:color="auto"/>
        <w:right w:val="none" w:sz="0" w:space="0" w:color="auto"/>
      </w:divBdr>
    </w:div>
    <w:div w:id="246036532">
      <w:bodyDiv w:val="1"/>
      <w:marLeft w:val="0"/>
      <w:marRight w:val="0"/>
      <w:marTop w:val="0"/>
      <w:marBottom w:val="0"/>
      <w:divBdr>
        <w:top w:val="none" w:sz="0" w:space="0" w:color="auto"/>
        <w:left w:val="none" w:sz="0" w:space="0" w:color="auto"/>
        <w:bottom w:val="none" w:sz="0" w:space="0" w:color="auto"/>
        <w:right w:val="none" w:sz="0" w:space="0" w:color="auto"/>
      </w:divBdr>
    </w:div>
    <w:div w:id="267861054">
      <w:bodyDiv w:val="1"/>
      <w:marLeft w:val="0"/>
      <w:marRight w:val="0"/>
      <w:marTop w:val="0"/>
      <w:marBottom w:val="0"/>
      <w:divBdr>
        <w:top w:val="none" w:sz="0" w:space="0" w:color="auto"/>
        <w:left w:val="none" w:sz="0" w:space="0" w:color="auto"/>
        <w:bottom w:val="none" w:sz="0" w:space="0" w:color="auto"/>
        <w:right w:val="none" w:sz="0" w:space="0" w:color="auto"/>
      </w:divBdr>
    </w:div>
    <w:div w:id="280840053">
      <w:bodyDiv w:val="1"/>
      <w:marLeft w:val="0"/>
      <w:marRight w:val="0"/>
      <w:marTop w:val="0"/>
      <w:marBottom w:val="0"/>
      <w:divBdr>
        <w:top w:val="none" w:sz="0" w:space="0" w:color="auto"/>
        <w:left w:val="none" w:sz="0" w:space="0" w:color="auto"/>
        <w:bottom w:val="none" w:sz="0" w:space="0" w:color="auto"/>
        <w:right w:val="none" w:sz="0" w:space="0" w:color="auto"/>
      </w:divBdr>
    </w:div>
    <w:div w:id="286275880">
      <w:bodyDiv w:val="1"/>
      <w:marLeft w:val="0"/>
      <w:marRight w:val="0"/>
      <w:marTop w:val="0"/>
      <w:marBottom w:val="0"/>
      <w:divBdr>
        <w:top w:val="none" w:sz="0" w:space="0" w:color="auto"/>
        <w:left w:val="none" w:sz="0" w:space="0" w:color="auto"/>
        <w:bottom w:val="none" w:sz="0" w:space="0" w:color="auto"/>
        <w:right w:val="none" w:sz="0" w:space="0" w:color="auto"/>
      </w:divBdr>
    </w:div>
    <w:div w:id="289437548">
      <w:bodyDiv w:val="1"/>
      <w:marLeft w:val="0"/>
      <w:marRight w:val="0"/>
      <w:marTop w:val="0"/>
      <w:marBottom w:val="0"/>
      <w:divBdr>
        <w:top w:val="none" w:sz="0" w:space="0" w:color="auto"/>
        <w:left w:val="none" w:sz="0" w:space="0" w:color="auto"/>
        <w:bottom w:val="none" w:sz="0" w:space="0" w:color="auto"/>
        <w:right w:val="none" w:sz="0" w:space="0" w:color="auto"/>
      </w:divBdr>
    </w:div>
    <w:div w:id="299503064">
      <w:bodyDiv w:val="1"/>
      <w:marLeft w:val="0"/>
      <w:marRight w:val="0"/>
      <w:marTop w:val="0"/>
      <w:marBottom w:val="0"/>
      <w:divBdr>
        <w:top w:val="none" w:sz="0" w:space="0" w:color="auto"/>
        <w:left w:val="none" w:sz="0" w:space="0" w:color="auto"/>
        <w:bottom w:val="none" w:sz="0" w:space="0" w:color="auto"/>
        <w:right w:val="none" w:sz="0" w:space="0" w:color="auto"/>
      </w:divBdr>
    </w:div>
    <w:div w:id="308754002">
      <w:bodyDiv w:val="1"/>
      <w:marLeft w:val="0"/>
      <w:marRight w:val="0"/>
      <w:marTop w:val="0"/>
      <w:marBottom w:val="0"/>
      <w:divBdr>
        <w:top w:val="none" w:sz="0" w:space="0" w:color="auto"/>
        <w:left w:val="none" w:sz="0" w:space="0" w:color="auto"/>
        <w:bottom w:val="none" w:sz="0" w:space="0" w:color="auto"/>
        <w:right w:val="none" w:sz="0" w:space="0" w:color="auto"/>
      </w:divBdr>
    </w:div>
    <w:div w:id="311952186">
      <w:bodyDiv w:val="1"/>
      <w:marLeft w:val="0"/>
      <w:marRight w:val="0"/>
      <w:marTop w:val="0"/>
      <w:marBottom w:val="0"/>
      <w:divBdr>
        <w:top w:val="none" w:sz="0" w:space="0" w:color="auto"/>
        <w:left w:val="none" w:sz="0" w:space="0" w:color="auto"/>
        <w:bottom w:val="none" w:sz="0" w:space="0" w:color="auto"/>
        <w:right w:val="none" w:sz="0" w:space="0" w:color="auto"/>
      </w:divBdr>
    </w:div>
    <w:div w:id="316230549">
      <w:bodyDiv w:val="1"/>
      <w:marLeft w:val="0"/>
      <w:marRight w:val="0"/>
      <w:marTop w:val="0"/>
      <w:marBottom w:val="0"/>
      <w:divBdr>
        <w:top w:val="none" w:sz="0" w:space="0" w:color="auto"/>
        <w:left w:val="none" w:sz="0" w:space="0" w:color="auto"/>
        <w:bottom w:val="none" w:sz="0" w:space="0" w:color="auto"/>
        <w:right w:val="none" w:sz="0" w:space="0" w:color="auto"/>
      </w:divBdr>
    </w:div>
    <w:div w:id="345790848">
      <w:bodyDiv w:val="1"/>
      <w:marLeft w:val="0"/>
      <w:marRight w:val="0"/>
      <w:marTop w:val="0"/>
      <w:marBottom w:val="0"/>
      <w:divBdr>
        <w:top w:val="none" w:sz="0" w:space="0" w:color="auto"/>
        <w:left w:val="none" w:sz="0" w:space="0" w:color="auto"/>
        <w:bottom w:val="none" w:sz="0" w:space="0" w:color="auto"/>
        <w:right w:val="none" w:sz="0" w:space="0" w:color="auto"/>
      </w:divBdr>
      <w:divsChild>
        <w:div w:id="681081138">
          <w:marLeft w:val="0"/>
          <w:marRight w:val="0"/>
          <w:marTop w:val="0"/>
          <w:marBottom w:val="0"/>
          <w:divBdr>
            <w:top w:val="none" w:sz="0" w:space="0" w:color="auto"/>
            <w:left w:val="none" w:sz="0" w:space="0" w:color="auto"/>
            <w:bottom w:val="none" w:sz="0" w:space="0" w:color="auto"/>
            <w:right w:val="none" w:sz="0" w:space="0" w:color="auto"/>
          </w:divBdr>
          <w:divsChild>
            <w:div w:id="880827026">
              <w:marLeft w:val="0"/>
              <w:marRight w:val="0"/>
              <w:marTop w:val="0"/>
              <w:marBottom w:val="0"/>
              <w:divBdr>
                <w:top w:val="none" w:sz="0" w:space="0" w:color="auto"/>
                <w:left w:val="none" w:sz="0" w:space="0" w:color="auto"/>
                <w:bottom w:val="none" w:sz="0" w:space="0" w:color="auto"/>
                <w:right w:val="none" w:sz="0" w:space="0" w:color="auto"/>
              </w:divBdr>
              <w:divsChild>
                <w:div w:id="20702254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12546">
      <w:bodyDiv w:val="1"/>
      <w:marLeft w:val="0"/>
      <w:marRight w:val="0"/>
      <w:marTop w:val="0"/>
      <w:marBottom w:val="0"/>
      <w:divBdr>
        <w:top w:val="none" w:sz="0" w:space="0" w:color="auto"/>
        <w:left w:val="none" w:sz="0" w:space="0" w:color="auto"/>
        <w:bottom w:val="none" w:sz="0" w:space="0" w:color="auto"/>
        <w:right w:val="none" w:sz="0" w:space="0" w:color="auto"/>
      </w:divBdr>
    </w:div>
    <w:div w:id="356929029">
      <w:bodyDiv w:val="1"/>
      <w:marLeft w:val="0"/>
      <w:marRight w:val="0"/>
      <w:marTop w:val="0"/>
      <w:marBottom w:val="0"/>
      <w:divBdr>
        <w:top w:val="none" w:sz="0" w:space="0" w:color="auto"/>
        <w:left w:val="none" w:sz="0" w:space="0" w:color="auto"/>
        <w:bottom w:val="none" w:sz="0" w:space="0" w:color="auto"/>
        <w:right w:val="none" w:sz="0" w:space="0" w:color="auto"/>
      </w:divBdr>
    </w:div>
    <w:div w:id="398409694">
      <w:bodyDiv w:val="1"/>
      <w:marLeft w:val="0"/>
      <w:marRight w:val="0"/>
      <w:marTop w:val="0"/>
      <w:marBottom w:val="0"/>
      <w:divBdr>
        <w:top w:val="none" w:sz="0" w:space="0" w:color="auto"/>
        <w:left w:val="none" w:sz="0" w:space="0" w:color="auto"/>
        <w:bottom w:val="none" w:sz="0" w:space="0" w:color="auto"/>
        <w:right w:val="none" w:sz="0" w:space="0" w:color="auto"/>
      </w:divBdr>
    </w:div>
    <w:div w:id="424957467">
      <w:bodyDiv w:val="1"/>
      <w:marLeft w:val="0"/>
      <w:marRight w:val="0"/>
      <w:marTop w:val="0"/>
      <w:marBottom w:val="0"/>
      <w:divBdr>
        <w:top w:val="none" w:sz="0" w:space="0" w:color="auto"/>
        <w:left w:val="none" w:sz="0" w:space="0" w:color="auto"/>
        <w:bottom w:val="none" w:sz="0" w:space="0" w:color="auto"/>
        <w:right w:val="none" w:sz="0" w:space="0" w:color="auto"/>
      </w:divBdr>
    </w:div>
    <w:div w:id="448402169">
      <w:bodyDiv w:val="1"/>
      <w:marLeft w:val="0"/>
      <w:marRight w:val="0"/>
      <w:marTop w:val="0"/>
      <w:marBottom w:val="0"/>
      <w:divBdr>
        <w:top w:val="none" w:sz="0" w:space="0" w:color="auto"/>
        <w:left w:val="none" w:sz="0" w:space="0" w:color="auto"/>
        <w:bottom w:val="none" w:sz="0" w:space="0" w:color="auto"/>
        <w:right w:val="none" w:sz="0" w:space="0" w:color="auto"/>
      </w:divBdr>
    </w:div>
    <w:div w:id="468791304">
      <w:bodyDiv w:val="1"/>
      <w:marLeft w:val="0"/>
      <w:marRight w:val="0"/>
      <w:marTop w:val="0"/>
      <w:marBottom w:val="0"/>
      <w:divBdr>
        <w:top w:val="none" w:sz="0" w:space="0" w:color="auto"/>
        <w:left w:val="none" w:sz="0" w:space="0" w:color="auto"/>
        <w:bottom w:val="none" w:sz="0" w:space="0" w:color="auto"/>
        <w:right w:val="none" w:sz="0" w:space="0" w:color="auto"/>
      </w:divBdr>
    </w:div>
    <w:div w:id="491138202">
      <w:bodyDiv w:val="1"/>
      <w:marLeft w:val="0"/>
      <w:marRight w:val="0"/>
      <w:marTop w:val="0"/>
      <w:marBottom w:val="0"/>
      <w:divBdr>
        <w:top w:val="none" w:sz="0" w:space="0" w:color="auto"/>
        <w:left w:val="none" w:sz="0" w:space="0" w:color="auto"/>
        <w:bottom w:val="none" w:sz="0" w:space="0" w:color="auto"/>
        <w:right w:val="none" w:sz="0" w:space="0" w:color="auto"/>
      </w:divBdr>
      <w:divsChild>
        <w:div w:id="1188982846">
          <w:marLeft w:val="0"/>
          <w:marRight w:val="0"/>
          <w:marTop w:val="0"/>
          <w:marBottom w:val="0"/>
          <w:divBdr>
            <w:top w:val="none" w:sz="0" w:space="0" w:color="auto"/>
            <w:left w:val="none" w:sz="0" w:space="0" w:color="auto"/>
            <w:bottom w:val="none" w:sz="0" w:space="0" w:color="auto"/>
            <w:right w:val="none" w:sz="0" w:space="0" w:color="auto"/>
          </w:divBdr>
          <w:divsChild>
            <w:div w:id="1713311934">
              <w:marLeft w:val="0"/>
              <w:marRight w:val="0"/>
              <w:marTop w:val="0"/>
              <w:marBottom w:val="0"/>
              <w:divBdr>
                <w:top w:val="none" w:sz="0" w:space="0" w:color="auto"/>
                <w:left w:val="none" w:sz="0" w:space="0" w:color="auto"/>
                <w:bottom w:val="none" w:sz="0" w:space="0" w:color="auto"/>
                <w:right w:val="none" w:sz="0" w:space="0" w:color="auto"/>
              </w:divBdr>
              <w:divsChild>
                <w:div w:id="7951872">
                  <w:marLeft w:val="0"/>
                  <w:marRight w:val="0"/>
                  <w:marTop w:val="0"/>
                  <w:marBottom w:val="0"/>
                  <w:divBdr>
                    <w:top w:val="none" w:sz="0" w:space="0" w:color="auto"/>
                    <w:left w:val="none" w:sz="0" w:space="0" w:color="auto"/>
                    <w:bottom w:val="none" w:sz="0" w:space="0" w:color="auto"/>
                    <w:right w:val="none" w:sz="0" w:space="0" w:color="auto"/>
                  </w:divBdr>
                  <w:divsChild>
                    <w:div w:id="104058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421423">
      <w:bodyDiv w:val="1"/>
      <w:marLeft w:val="0"/>
      <w:marRight w:val="0"/>
      <w:marTop w:val="0"/>
      <w:marBottom w:val="0"/>
      <w:divBdr>
        <w:top w:val="none" w:sz="0" w:space="0" w:color="auto"/>
        <w:left w:val="none" w:sz="0" w:space="0" w:color="auto"/>
        <w:bottom w:val="none" w:sz="0" w:space="0" w:color="auto"/>
        <w:right w:val="none" w:sz="0" w:space="0" w:color="auto"/>
      </w:divBdr>
    </w:div>
    <w:div w:id="548109610">
      <w:bodyDiv w:val="1"/>
      <w:marLeft w:val="0"/>
      <w:marRight w:val="0"/>
      <w:marTop w:val="0"/>
      <w:marBottom w:val="0"/>
      <w:divBdr>
        <w:top w:val="none" w:sz="0" w:space="0" w:color="auto"/>
        <w:left w:val="none" w:sz="0" w:space="0" w:color="auto"/>
        <w:bottom w:val="none" w:sz="0" w:space="0" w:color="auto"/>
        <w:right w:val="none" w:sz="0" w:space="0" w:color="auto"/>
      </w:divBdr>
    </w:div>
    <w:div w:id="597759762">
      <w:bodyDiv w:val="1"/>
      <w:marLeft w:val="0"/>
      <w:marRight w:val="0"/>
      <w:marTop w:val="0"/>
      <w:marBottom w:val="0"/>
      <w:divBdr>
        <w:top w:val="none" w:sz="0" w:space="0" w:color="auto"/>
        <w:left w:val="none" w:sz="0" w:space="0" w:color="auto"/>
        <w:bottom w:val="none" w:sz="0" w:space="0" w:color="auto"/>
        <w:right w:val="none" w:sz="0" w:space="0" w:color="auto"/>
      </w:divBdr>
    </w:div>
    <w:div w:id="599922073">
      <w:bodyDiv w:val="1"/>
      <w:marLeft w:val="0"/>
      <w:marRight w:val="0"/>
      <w:marTop w:val="0"/>
      <w:marBottom w:val="0"/>
      <w:divBdr>
        <w:top w:val="none" w:sz="0" w:space="0" w:color="auto"/>
        <w:left w:val="none" w:sz="0" w:space="0" w:color="auto"/>
        <w:bottom w:val="none" w:sz="0" w:space="0" w:color="auto"/>
        <w:right w:val="none" w:sz="0" w:space="0" w:color="auto"/>
      </w:divBdr>
    </w:div>
    <w:div w:id="602038305">
      <w:bodyDiv w:val="1"/>
      <w:marLeft w:val="0"/>
      <w:marRight w:val="0"/>
      <w:marTop w:val="0"/>
      <w:marBottom w:val="0"/>
      <w:divBdr>
        <w:top w:val="none" w:sz="0" w:space="0" w:color="auto"/>
        <w:left w:val="none" w:sz="0" w:space="0" w:color="auto"/>
        <w:bottom w:val="none" w:sz="0" w:space="0" w:color="auto"/>
        <w:right w:val="none" w:sz="0" w:space="0" w:color="auto"/>
      </w:divBdr>
    </w:div>
    <w:div w:id="603877335">
      <w:bodyDiv w:val="1"/>
      <w:marLeft w:val="0"/>
      <w:marRight w:val="0"/>
      <w:marTop w:val="0"/>
      <w:marBottom w:val="0"/>
      <w:divBdr>
        <w:top w:val="none" w:sz="0" w:space="0" w:color="auto"/>
        <w:left w:val="none" w:sz="0" w:space="0" w:color="auto"/>
        <w:bottom w:val="none" w:sz="0" w:space="0" w:color="auto"/>
        <w:right w:val="none" w:sz="0" w:space="0" w:color="auto"/>
      </w:divBdr>
    </w:div>
    <w:div w:id="625964673">
      <w:bodyDiv w:val="1"/>
      <w:marLeft w:val="0"/>
      <w:marRight w:val="0"/>
      <w:marTop w:val="0"/>
      <w:marBottom w:val="0"/>
      <w:divBdr>
        <w:top w:val="none" w:sz="0" w:space="0" w:color="auto"/>
        <w:left w:val="none" w:sz="0" w:space="0" w:color="auto"/>
        <w:bottom w:val="none" w:sz="0" w:space="0" w:color="auto"/>
        <w:right w:val="none" w:sz="0" w:space="0" w:color="auto"/>
      </w:divBdr>
    </w:div>
    <w:div w:id="631130279">
      <w:bodyDiv w:val="1"/>
      <w:marLeft w:val="0"/>
      <w:marRight w:val="0"/>
      <w:marTop w:val="0"/>
      <w:marBottom w:val="0"/>
      <w:divBdr>
        <w:top w:val="none" w:sz="0" w:space="0" w:color="auto"/>
        <w:left w:val="none" w:sz="0" w:space="0" w:color="auto"/>
        <w:bottom w:val="none" w:sz="0" w:space="0" w:color="auto"/>
        <w:right w:val="none" w:sz="0" w:space="0" w:color="auto"/>
      </w:divBdr>
    </w:div>
    <w:div w:id="632294378">
      <w:bodyDiv w:val="1"/>
      <w:marLeft w:val="0"/>
      <w:marRight w:val="0"/>
      <w:marTop w:val="0"/>
      <w:marBottom w:val="0"/>
      <w:divBdr>
        <w:top w:val="none" w:sz="0" w:space="0" w:color="auto"/>
        <w:left w:val="none" w:sz="0" w:space="0" w:color="auto"/>
        <w:bottom w:val="none" w:sz="0" w:space="0" w:color="auto"/>
        <w:right w:val="none" w:sz="0" w:space="0" w:color="auto"/>
      </w:divBdr>
    </w:div>
    <w:div w:id="640617145">
      <w:bodyDiv w:val="1"/>
      <w:marLeft w:val="0"/>
      <w:marRight w:val="0"/>
      <w:marTop w:val="0"/>
      <w:marBottom w:val="0"/>
      <w:divBdr>
        <w:top w:val="none" w:sz="0" w:space="0" w:color="auto"/>
        <w:left w:val="none" w:sz="0" w:space="0" w:color="auto"/>
        <w:bottom w:val="none" w:sz="0" w:space="0" w:color="auto"/>
        <w:right w:val="none" w:sz="0" w:space="0" w:color="auto"/>
      </w:divBdr>
    </w:div>
    <w:div w:id="648947846">
      <w:bodyDiv w:val="1"/>
      <w:marLeft w:val="0"/>
      <w:marRight w:val="0"/>
      <w:marTop w:val="0"/>
      <w:marBottom w:val="0"/>
      <w:divBdr>
        <w:top w:val="none" w:sz="0" w:space="0" w:color="auto"/>
        <w:left w:val="none" w:sz="0" w:space="0" w:color="auto"/>
        <w:bottom w:val="none" w:sz="0" w:space="0" w:color="auto"/>
        <w:right w:val="none" w:sz="0" w:space="0" w:color="auto"/>
      </w:divBdr>
    </w:div>
    <w:div w:id="652753177">
      <w:bodyDiv w:val="1"/>
      <w:marLeft w:val="0"/>
      <w:marRight w:val="0"/>
      <w:marTop w:val="0"/>
      <w:marBottom w:val="0"/>
      <w:divBdr>
        <w:top w:val="none" w:sz="0" w:space="0" w:color="auto"/>
        <w:left w:val="none" w:sz="0" w:space="0" w:color="auto"/>
        <w:bottom w:val="none" w:sz="0" w:space="0" w:color="auto"/>
        <w:right w:val="none" w:sz="0" w:space="0" w:color="auto"/>
      </w:divBdr>
    </w:div>
    <w:div w:id="655912173">
      <w:bodyDiv w:val="1"/>
      <w:marLeft w:val="0"/>
      <w:marRight w:val="0"/>
      <w:marTop w:val="0"/>
      <w:marBottom w:val="0"/>
      <w:divBdr>
        <w:top w:val="none" w:sz="0" w:space="0" w:color="auto"/>
        <w:left w:val="none" w:sz="0" w:space="0" w:color="auto"/>
        <w:bottom w:val="none" w:sz="0" w:space="0" w:color="auto"/>
        <w:right w:val="none" w:sz="0" w:space="0" w:color="auto"/>
      </w:divBdr>
    </w:div>
    <w:div w:id="656955087">
      <w:bodyDiv w:val="1"/>
      <w:marLeft w:val="0"/>
      <w:marRight w:val="0"/>
      <w:marTop w:val="0"/>
      <w:marBottom w:val="0"/>
      <w:divBdr>
        <w:top w:val="none" w:sz="0" w:space="0" w:color="auto"/>
        <w:left w:val="none" w:sz="0" w:space="0" w:color="auto"/>
        <w:bottom w:val="none" w:sz="0" w:space="0" w:color="auto"/>
        <w:right w:val="none" w:sz="0" w:space="0" w:color="auto"/>
      </w:divBdr>
    </w:div>
    <w:div w:id="658268215">
      <w:bodyDiv w:val="1"/>
      <w:marLeft w:val="0"/>
      <w:marRight w:val="0"/>
      <w:marTop w:val="0"/>
      <w:marBottom w:val="0"/>
      <w:divBdr>
        <w:top w:val="none" w:sz="0" w:space="0" w:color="auto"/>
        <w:left w:val="none" w:sz="0" w:space="0" w:color="auto"/>
        <w:bottom w:val="none" w:sz="0" w:space="0" w:color="auto"/>
        <w:right w:val="none" w:sz="0" w:space="0" w:color="auto"/>
      </w:divBdr>
    </w:div>
    <w:div w:id="664286111">
      <w:bodyDiv w:val="1"/>
      <w:marLeft w:val="0"/>
      <w:marRight w:val="0"/>
      <w:marTop w:val="0"/>
      <w:marBottom w:val="0"/>
      <w:divBdr>
        <w:top w:val="none" w:sz="0" w:space="0" w:color="auto"/>
        <w:left w:val="none" w:sz="0" w:space="0" w:color="auto"/>
        <w:bottom w:val="none" w:sz="0" w:space="0" w:color="auto"/>
        <w:right w:val="none" w:sz="0" w:space="0" w:color="auto"/>
      </w:divBdr>
    </w:div>
    <w:div w:id="668022396">
      <w:bodyDiv w:val="1"/>
      <w:marLeft w:val="0"/>
      <w:marRight w:val="0"/>
      <w:marTop w:val="0"/>
      <w:marBottom w:val="0"/>
      <w:divBdr>
        <w:top w:val="none" w:sz="0" w:space="0" w:color="auto"/>
        <w:left w:val="none" w:sz="0" w:space="0" w:color="auto"/>
        <w:bottom w:val="none" w:sz="0" w:space="0" w:color="auto"/>
        <w:right w:val="none" w:sz="0" w:space="0" w:color="auto"/>
      </w:divBdr>
    </w:div>
    <w:div w:id="699822141">
      <w:bodyDiv w:val="1"/>
      <w:marLeft w:val="0"/>
      <w:marRight w:val="0"/>
      <w:marTop w:val="0"/>
      <w:marBottom w:val="0"/>
      <w:divBdr>
        <w:top w:val="none" w:sz="0" w:space="0" w:color="auto"/>
        <w:left w:val="none" w:sz="0" w:space="0" w:color="auto"/>
        <w:bottom w:val="none" w:sz="0" w:space="0" w:color="auto"/>
        <w:right w:val="none" w:sz="0" w:space="0" w:color="auto"/>
      </w:divBdr>
    </w:div>
    <w:div w:id="700009929">
      <w:bodyDiv w:val="1"/>
      <w:marLeft w:val="0"/>
      <w:marRight w:val="0"/>
      <w:marTop w:val="0"/>
      <w:marBottom w:val="0"/>
      <w:divBdr>
        <w:top w:val="none" w:sz="0" w:space="0" w:color="auto"/>
        <w:left w:val="none" w:sz="0" w:space="0" w:color="auto"/>
        <w:bottom w:val="none" w:sz="0" w:space="0" w:color="auto"/>
        <w:right w:val="none" w:sz="0" w:space="0" w:color="auto"/>
      </w:divBdr>
    </w:div>
    <w:div w:id="703677988">
      <w:bodyDiv w:val="1"/>
      <w:marLeft w:val="0"/>
      <w:marRight w:val="0"/>
      <w:marTop w:val="0"/>
      <w:marBottom w:val="0"/>
      <w:divBdr>
        <w:top w:val="none" w:sz="0" w:space="0" w:color="auto"/>
        <w:left w:val="none" w:sz="0" w:space="0" w:color="auto"/>
        <w:bottom w:val="none" w:sz="0" w:space="0" w:color="auto"/>
        <w:right w:val="none" w:sz="0" w:space="0" w:color="auto"/>
      </w:divBdr>
    </w:div>
    <w:div w:id="747507031">
      <w:bodyDiv w:val="1"/>
      <w:marLeft w:val="0"/>
      <w:marRight w:val="0"/>
      <w:marTop w:val="0"/>
      <w:marBottom w:val="0"/>
      <w:divBdr>
        <w:top w:val="none" w:sz="0" w:space="0" w:color="auto"/>
        <w:left w:val="none" w:sz="0" w:space="0" w:color="auto"/>
        <w:bottom w:val="none" w:sz="0" w:space="0" w:color="auto"/>
        <w:right w:val="none" w:sz="0" w:space="0" w:color="auto"/>
      </w:divBdr>
    </w:div>
    <w:div w:id="763841484">
      <w:bodyDiv w:val="1"/>
      <w:marLeft w:val="0"/>
      <w:marRight w:val="0"/>
      <w:marTop w:val="0"/>
      <w:marBottom w:val="0"/>
      <w:divBdr>
        <w:top w:val="none" w:sz="0" w:space="0" w:color="auto"/>
        <w:left w:val="none" w:sz="0" w:space="0" w:color="auto"/>
        <w:bottom w:val="none" w:sz="0" w:space="0" w:color="auto"/>
        <w:right w:val="none" w:sz="0" w:space="0" w:color="auto"/>
      </w:divBdr>
    </w:div>
    <w:div w:id="768039084">
      <w:bodyDiv w:val="1"/>
      <w:marLeft w:val="0"/>
      <w:marRight w:val="0"/>
      <w:marTop w:val="0"/>
      <w:marBottom w:val="0"/>
      <w:divBdr>
        <w:top w:val="none" w:sz="0" w:space="0" w:color="auto"/>
        <w:left w:val="none" w:sz="0" w:space="0" w:color="auto"/>
        <w:bottom w:val="none" w:sz="0" w:space="0" w:color="auto"/>
        <w:right w:val="none" w:sz="0" w:space="0" w:color="auto"/>
      </w:divBdr>
    </w:div>
    <w:div w:id="783765435">
      <w:bodyDiv w:val="1"/>
      <w:marLeft w:val="0"/>
      <w:marRight w:val="0"/>
      <w:marTop w:val="0"/>
      <w:marBottom w:val="0"/>
      <w:divBdr>
        <w:top w:val="none" w:sz="0" w:space="0" w:color="auto"/>
        <w:left w:val="none" w:sz="0" w:space="0" w:color="auto"/>
        <w:bottom w:val="none" w:sz="0" w:space="0" w:color="auto"/>
        <w:right w:val="none" w:sz="0" w:space="0" w:color="auto"/>
      </w:divBdr>
    </w:div>
    <w:div w:id="791287009">
      <w:bodyDiv w:val="1"/>
      <w:marLeft w:val="0"/>
      <w:marRight w:val="0"/>
      <w:marTop w:val="0"/>
      <w:marBottom w:val="0"/>
      <w:divBdr>
        <w:top w:val="none" w:sz="0" w:space="0" w:color="auto"/>
        <w:left w:val="none" w:sz="0" w:space="0" w:color="auto"/>
        <w:bottom w:val="none" w:sz="0" w:space="0" w:color="auto"/>
        <w:right w:val="none" w:sz="0" w:space="0" w:color="auto"/>
      </w:divBdr>
    </w:div>
    <w:div w:id="808664631">
      <w:bodyDiv w:val="1"/>
      <w:marLeft w:val="0"/>
      <w:marRight w:val="0"/>
      <w:marTop w:val="0"/>
      <w:marBottom w:val="0"/>
      <w:divBdr>
        <w:top w:val="none" w:sz="0" w:space="0" w:color="auto"/>
        <w:left w:val="none" w:sz="0" w:space="0" w:color="auto"/>
        <w:bottom w:val="none" w:sz="0" w:space="0" w:color="auto"/>
        <w:right w:val="none" w:sz="0" w:space="0" w:color="auto"/>
      </w:divBdr>
    </w:div>
    <w:div w:id="810252032">
      <w:bodyDiv w:val="1"/>
      <w:marLeft w:val="0"/>
      <w:marRight w:val="0"/>
      <w:marTop w:val="0"/>
      <w:marBottom w:val="0"/>
      <w:divBdr>
        <w:top w:val="none" w:sz="0" w:space="0" w:color="auto"/>
        <w:left w:val="none" w:sz="0" w:space="0" w:color="auto"/>
        <w:bottom w:val="none" w:sz="0" w:space="0" w:color="auto"/>
        <w:right w:val="none" w:sz="0" w:space="0" w:color="auto"/>
      </w:divBdr>
    </w:div>
    <w:div w:id="823399610">
      <w:bodyDiv w:val="1"/>
      <w:marLeft w:val="0"/>
      <w:marRight w:val="0"/>
      <w:marTop w:val="0"/>
      <w:marBottom w:val="0"/>
      <w:divBdr>
        <w:top w:val="none" w:sz="0" w:space="0" w:color="auto"/>
        <w:left w:val="none" w:sz="0" w:space="0" w:color="auto"/>
        <w:bottom w:val="none" w:sz="0" w:space="0" w:color="auto"/>
        <w:right w:val="none" w:sz="0" w:space="0" w:color="auto"/>
      </w:divBdr>
    </w:div>
    <w:div w:id="831482325">
      <w:bodyDiv w:val="1"/>
      <w:marLeft w:val="0"/>
      <w:marRight w:val="0"/>
      <w:marTop w:val="0"/>
      <w:marBottom w:val="0"/>
      <w:divBdr>
        <w:top w:val="none" w:sz="0" w:space="0" w:color="auto"/>
        <w:left w:val="none" w:sz="0" w:space="0" w:color="auto"/>
        <w:bottom w:val="none" w:sz="0" w:space="0" w:color="auto"/>
        <w:right w:val="none" w:sz="0" w:space="0" w:color="auto"/>
      </w:divBdr>
    </w:div>
    <w:div w:id="837422924">
      <w:bodyDiv w:val="1"/>
      <w:marLeft w:val="0"/>
      <w:marRight w:val="0"/>
      <w:marTop w:val="0"/>
      <w:marBottom w:val="0"/>
      <w:divBdr>
        <w:top w:val="none" w:sz="0" w:space="0" w:color="auto"/>
        <w:left w:val="none" w:sz="0" w:space="0" w:color="auto"/>
        <w:bottom w:val="none" w:sz="0" w:space="0" w:color="auto"/>
        <w:right w:val="none" w:sz="0" w:space="0" w:color="auto"/>
      </w:divBdr>
    </w:div>
    <w:div w:id="861287284">
      <w:bodyDiv w:val="1"/>
      <w:marLeft w:val="0"/>
      <w:marRight w:val="0"/>
      <w:marTop w:val="0"/>
      <w:marBottom w:val="0"/>
      <w:divBdr>
        <w:top w:val="none" w:sz="0" w:space="0" w:color="auto"/>
        <w:left w:val="none" w:sz="0" w:space="0" w:color="auto"/>
        <w:bottom w:val="none" w:sz="0" w:space="0" w:color="auto"/>
        <w:right w:val="none" w:sz="0" w:space="0" w:color="auto"/>
      </w:divBdr>
    </w:div>
    <w:div w:id="877665674">
      <w:bodyDiv w:val="1"/>
      <w:marLeft w:val="0"/>
      <w:marRight w:val="0"/>
      <w:marTop w:val="0"/>
      <w:marBottom w:val="0"/>
      <w:divBdr>
        <w:top w:val="none" w:sz="0" w:space="0" w:color="auto"/>
        <w:left w:val="none" w:sz="0" w:space="0" w:color="auto"/>
        <w:bottom w:val="none" w:sz="0" w:space="0" w:color="auto"/>
        <w:right w:val="none" w:sz="0" w:space="0" w:color="auto"/>
      </w:divBdr>
    </w:div>
    <w:div w:id="880441530">
      <w:bodyDiv w:val="1"/>
      <w:marLeft w:val="0"/>
      <w:marRight w:val="0"/>
      <w:marTop w:val="0"/>
      <w:marBottom w:val="0"/>
      <w:divBdr>
        <w:top w:val="none" w:sz="0" w:space="0" w:color="auto"/>
        <w:left w:val="none" w:sz="0" w:space="0" w:color="auto"/>
        <w:bottom w:val="none" w:sz="0" w:space="0" w:color="auto"/>
        <w:right w:val="none" w:sz="0" w:space="0" w:color="auto"/>
      </w:divBdr>
    </w:div>
    <w:div w:id="883373487">
      <w:bodyDiv w:val="1"/>
      <w:marLeft w:val="0"/>
      <w:marRight w:val="0"/>
      <w:marTop w:val="0"/>
      <w:marBottom w:val="0"/>
      <w:divBdr>
        <w:top w:val="none" w:sz="0" w:space="0" w:color="auto"/>
        <w:left w:val="none" w:sz="0" w:space="0" w:color="auto"/>
        <w:bottom w:val="none" w:sz="0" w:space="0" w:color="auto"/>
        <w:right w:val="none" w:sz="0" w:space="0" w:color="auto"/>
      </w:divBdr>
    </w:div>
    <w:div w:id="900939806">
      <w:bodyDiv w:val="1"/>
      <w:marLeft w:val="0"/>
      <w:marRight w:val="0"/>
      <w:marTop w:val="0"/>
      <w:marBottom w:val="0"/>
      <w:divBdr>
        <w:top w:val="none" w:sz="0" w:space="0" w:color="auto"/>
        <w:left w:val="none" w:sz="0" w:space="0" w:color="auto"/>
        <w:bottom w:val="none" w:sz="0" w:space="0" w:color="auto"/>
        <w:right w:val="none" w:sz="0" w:space="0" w:color="auto"/>
      </w:divBdr>
    </w:div>
    <w:div w:id="906183180">
      <w:bodyDiv w:val="1"/>
      <w:marLeft w:val="0"/>
      <w:marRight w:val="0"/>
      <w:marTop w:val="0"/>
      <w:marBottom w:val="0"/>
      <w:divBdr>
        <w:top w:val="none" w:sz="0" w:space="0" w:color="auto"/>
        <w:left w:val="none" w:sz="0" w:space="0" w:color="auto"/>
        <w:bottom w:val="none" w:sz="0" w:space="0" w:color="auto"/>
        <w:right w:val="none" w:sz="0" w:space="0" w:color="auto"/>
      </w:divBdr>
      <w:divsChild>
        <w:div w:id="60180473">
          <w:marLeft w:val="0"/>
          <w:marRight w:val="0"/>
          <w:marTop w:val="0"/>
          <w:marBottom w:val="0"/>
          <w:divBdr>
            <w:top w:val="none" w:sz="0" w:space="0" w:color="auto"/>
            <w:left w:val="none" w:sz="0" w:space="0" w:color="auto"/>
            <w:bottom w:val="none" w:sz="0" w:space="0" w:color="auto"/>
            <w:right w:val="none" w:sz="0" w:space="0" w:color="auto"/>
          </w:divBdr>
          <w:divsChild>
            <w:div w:id="2063744655">
              <w:marLeft w:val="0"/>
              <w:marRight w:val="0"/>
              <w:marTop w:val="0"/>
              <w:marBottom w:val="0"/>
              <w:divBdr>
                <w:top w:val="none" w:sz="0" w:space="0" w:color="auto"/>
                <w:left w:val="none" w:sz="0" w:space="0" w:color="auto"/>
                <w:bottom w:val="none" w:sz="0" w:space="0" w:color="auto"/>
                <w:right w:val="none" w:sz="0" w:space="0" w:color="auto"/>
              </w:divBdr>
              <w:divsChild>
                <w:div w:id="3552283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4818">
      <w:bodyDiv w:val="1"/>
      <w:marLeft w:val="0"/>
      <w:marRight w:val="0"/>
      <w:marTop w:val="0"/>
      <w:marBottom w:val="0"/>
      <w:divBdr>
        <w:top w:val="none" w:sz="0" w:space="0" w:color="auto"/>
        <w:left w:val="none" w:sz="0" w:space="0" w:color="auto"/>
        <w:bottom w:val="none" w:sz="0" w:space="0" w:color="auto"/>
        <w:right w:val="none" w:sz="0" w:space="0" w:color="auto"/>
      </w:divBdr>
    </w:div>
    <w:div w:id="914972775">
      <w:bodyDiv w:val="1"/>
      <w:marLeft w:val="0"/>
      <w:marRight w:val="0"/>
      <w:marTop w:val="0"/>
      <w:marBottom w:val="0"/>
      <w:divBdr>
        <w:top w:val="none" w:sz="0" w:space="0" w:color="auto"/>
        <w:left w:val="none" w:sz="0" w:space="0" w:color="auto"/>
        <w:bottom w:val="none" w:sz="0" w:space="0" w:color="auto"/>
        <w:right w:val="none" w:sz="0" w:space="0" w:color="auto"/>
      </w:divBdr>
    </w:div>
    <w:div w:id="920212452">
      <w:bodyDiv w:val="1"/>
      <w:marLeft w:val="0"/>
      <w:marRight w:val="0"/>
      <w:marTop w:val="0"/>
      <w:marBottom w:val="0"/>
      <w:divBdr>
        <w:top w:val="none" w:sz="0" w:space="0" w:color="auto"/>
        <w:left w:val="none" w:sz="0" w:space="0" w:color="auto"/>
        <w:bottom w:val="none" w:sz="0" w:space="0" w:color="auto"/>
        <w:right w:val="none" w:sz="0" w:space="0" w:color="auto"/>
      </w:divBdr>
    </w:div>
    <w:div w:id="936406828">
      <w:bodyDiv w:val="1"/>
      <w:marLeft w:val="0"/>
      <w:marRight w:val="0"/>
      <w:marTop w:val="0"/>
      <w:marBottom w:val="0"/>
      <w:divBdr>
        <w:top w:val="none" w:sz="0" w:space="0" w:color="auto"/>
        <w:left w:val="none" w:sz="0" w:space="0" w:color="auto"/>
        <w:bottom w:val="none" w:sz="0" w:space="0" w:color="auto"/>
        <w:right w:val="none" w:sz="0" w:space="0" w:color="auto"/>
      </w:divBdr>
    </w:div>
    <w:div w:id="942299820">
      <w:bodyDiv w:val="1"/>
      <w:marLeft w:val="0"/>
      <w:marRight w:val="0"/>
      <w:marTop w:val="0"/>
      <w:marBottom w:val="0"/>
      <w:divBdr>
        <w:top w:val="none" w:sz="0" w:space="0" w:color="auto"/>
        <w:left w:val="none" w:sz="0" w:space="0" w:color="auto"/>
        <w:bottom w:val="none" w:sz="0" w:space="0" w:color="auto"/>
        <w:right w:val="none" w:sz="0" w:space="0" w:color="auto"/>
      </w:divBdr>
    </w:div>
    <w:div w:id="946691279">
      <w:bodyDiv w:val="1"/>
      <w:marLeft w:val="0"/>
      <w:marRight w:val="0"/>
      <w:marTop w:val="0"/>
      <w:marBottom w:val="0"/>
      <w:divBdr>
        <w:top w:val="none" w:sz="0" w:space="0" w:color="auto"/>
        <w:left w:val="none" w:sz="0" w:space="0" w:color="auto"/>
        <w:bottom w:val="none" w:sz="0" w:space="0" w:color="auto"/>
        <w:right w:val="none" w:sz="0" w:space="0" w:color="auto"/>
      </w:divBdr>
      <w:divsChild>
        <w:div w:id="3750861">
          <w:marLeft w:val="0"/>
          <w:marRight w:val="0"/>
          <w:marTop w:val="0"/>
          <w:marBottom w:val="0"/>
          <w:divBdr>
            <w:top w:val="none" w:sz="0" w:space="0" w:color="auto"/>
            <w:left w:val="none" w:sz="0" w:space="0" w:color="auto"/>
            <w:bottom w:val="none" w:sz="0" w:space="0" w:color="auto"/>
            <w:right w:val="none" w:sz="0" w:space="0" w:color="auto"/>
          </w:divBdr>
          <w:divsChild>
            <w:div w:id="139816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02115">
      <w:bodyDiv w:val="1"/>
      <w:marLeft w:val="0"/>
      <w:marRight w:val="0"/>
      <w:marTop w:val="0"/>
      <w:marBottom w:val="0"/>
      <w:divBdr>
        <w:top w:val="none" w:sz="0" w:space="0" w:color="auto"/>
        <w:left w:val="none" w:sz="0" w:space="0" w:color="auto"/>
        <w:bottom w:val="none" w:sz="0" w:space="0" w:color="auto"/>
        <w:right w:val="none" w:sz="0" w:space="0" w:color="auto"/>
      </w:divBdr>
    </w:div>
    <w:div w:id="1005979170">
      <w:bodyDiv w:val="1"/>
      <w:marLeft w:val="0"/>
      <w:marRight w:val="0"/>
      <w:marTop w:val="0"/>
      <w:marBottom w:val="0"/>
      <w:divBdr>
        <w:top w:val="none" w:sz="0" w:space="0" w:color="auto"/>
        <w:left w:val="none" w:sz="0" w:space="0" w:color="auto"/>
        <w:bottom w:val="none" w:sz="0" w:space="0" w:color="auto"/>
        <w:right w:val="none" w:sz="0" w:space="0" w:color="auto"/>
      </w:divBdr>
    </w:div>
    <w:div w:id="1016229739">
      <w:bodyDiv w:val="1"/>
      <w:marLeft w:val="0"/>
      <w:marRight w:val="0"/>
      <w:marTop w:val="0"/>
      <w:marBottom w:val="0"/>
      <w:divBdr>
        <w:top w:val="none" w:sz="0" w:space="0" w:color="auto"/>
        <w:left w:val="none" w:sz="0" w:space="0" w:color="auto"/>
        <w:bottom w:val="none" w:sz="0" w:space="0" w:color="auto"/>
        <w:right w:val="none" w:sz="0" w:space="0" w:color="auto"/>
      </w:divBdr>
    </w:div>
    <w:div w:id="1023633297">
      <w:bodyDiv w:val="1"/>
      <w:marLeft w:val="0"/>
      <w:marRight w:val="0"/>
      <w:marTop w:val="0"/>
      <w:marBottom w:val="0"/>
      <w:divBdr>
        <w:top w:val="none" w:sz="0" w:space="0" w:color="auto"/>
        <w:left w:val="none" w:sz="0" w:space="0" w:color="auto"/>
        <w:bottom w:val="none" w:sz="0" w:space="0" w:color="auto"/>
        <w:right w:val="none" w:sz="0" w:space="0" w:color="auto"/>
      </w:divBdr>
    </w:div>
    <w:div w:id="1045250312">
      <w:bodyDiv w:val="1"/>
      <w:marLeft w:val="0"/>
      <w:marRight w:val="0"/>
      <w:marTop w:val="0"/>
      <w:marBottom w:val="0"/>
      <w:divBdr>
        <w:top w:val="none" w:sz="0" w:space="0" w:color="auto"/>
        <w:left w:val="none" w:sz="0" w:space="0" w:color="auto"/>
        <w:bottom w:val="none" w:sz="0" w:space="0" w:color="auto"/>
        <w:right w:val="none" w:sz="0" w:space="0" w:color="auto"/>
      </w:divBdr>
    </w:div>
    <w:div w:id="1072385410">
      <w:bodyDiv w:val="1"/>
      <w:marLeft w:val="0"/>
      <w:marRight w:val="0"/>
      <w:marTop w:val="0"/>
      <w:marBottom w:val="0"/>
      <w:divBdr>
        <w:top w:val="none" w:sz="0" w:space="0" w:color="auto"/>
        <w:left w:val="none" w:sz="0" w:space="0" w:color="auto"/>
        <w:bottom w:val="none" w:sz="0" w:space="0" w:color="auto"/>
        <w:right w:val="none" w:sz="0" w:space="0" w:color="auto"/>
      </w:divBdr>
    </w:div>
    <w:div w:id="1086195822">
      <w:bodyDiv w:val="1"/>
      <w:marLeft w:val="0"/>
      <w:marRight w:val="0"/>
      <w:marTop w:val="0"/>
      <w:marBottom w:val="0"/>
      <w:divBdr>
        <w:top w:val="none" w:sz="0" w:space="0" w:color="auto"/>
        <w:left w:val="none" w:sz="0" w:space="0" w:color="auto"/>
        <w:bottom w:val="none" w:sz="0" w:space="0" w:color="auto"/>
        <w:right w:val="none" w:sz="0" w:space="0" w:color="auto"/>
      </w:divBdr>
    </w:div>
    <w:div w:id="1100025758">
      <w:bodyDiv w:val="1"/>
      <w:marLeft w:val="0"/>
      <w:marRight w:val="0"/>
      <w:marTop w:val="0"/>
      <w:marBottom w:val="0"/>
      <w:divBdr>
        <w:top w:val="none" w:sz="0" w:space="0" w:color="auto"/>
        <w:left w:val="none" w:sz="0" w:space="0" w:color="auto"/>
        <w:bottom w:val="none" w:sz="0" w:space="0" w:color="auto"/>
        <w:right w:val="none" w:sz="0" w:space="0" w:color="auto"/>
      </w:divBdr>
    </w:div>
    <w:div w:id="1138113154">
      <w:bodyDiv w:val="1"/>
      <w:marLeft w:val="0"/>
      <w:marRight w:val="0"/>
      <w:marTop w:val="0"/>
      <w:marBottom w:val="0"/>
      <w:divBdr>
        <w:top w:val="none" w:sz="0" w:space="0" w:color="auto"/>
        <w:left w:val="none" w:sz="0" w:space="0" w:color="auto"/>
        <w:bottom w:val="none" w:sz="0" w:space="0" w:color="auto"/>
        <w:right w:val="none" w:sz="0" w:space="0" w:color="auto"/>
      </w:divBdr>
    </w:div>
    <w:div w:id="1160459052">
      <w:bodyDiv w:val="1"/>
      <w:marLeft w:val="0"/>
      <w:marRight w:val="0"/>
      <w:marTop w:val="0"/>
      <w:marBottom w:val="0"/>
      <w:divBdr>
        <w:top w:val="none" w:sz="0" w:space="0" w:color="auto"/>
        <w:left w:val="none" w:sz="0" w:space="0" w:color="auto"/>
        <w:bottom w:val="none" w:sz="0" w:space="0" w:color="auto"/>
        <w:right w:val="none" w:sz="0" w:space="0" w:color="auto"/>
      </w:divBdr>
    </w:div>
    <w:div w:id="1183547228">
      <w:bodyDiv w:val="1"/>
      <w:marLeft w:val="0"/>
      <w:marRight w:val="0"/>
      <w:marTop w:val="0"/>
      <w:marBottom w:val="0"/>
      <w:divBdr>
        <w:top w:val="none" w:sz="0" w:space="0" w:color="auto"/>
        <w:left w:val="none" w:sz="0" w:space="0" w:color="auto"/>
        <w:bottom w:val="none" w:sz="0" w:space="0" w:color="auto"/>
        <w:right w:val="none" w:sz="0" w:space="0" w:color="auto"/>
      </w:divBdr>
    </w:div>
    <w:div w:id="1199049181">
      <w:bodyDiv w:val="1"/>
      <w:marLeft w:val="0"/>
      <w:marRight w:val="0"/>
      <w:marTop w:val="0"/>
      <w:marBottom w:val="0"/>
      <w:divBdr>
        <w:top w:val="none" w:sz="0" w:space="0" w:color="auto"/>
        <w:left w:val="none" w:sz="0" w:space="0" w:color="auto"/>
        <w:bottom w:val="none" w:sz="0" w:space="0" w:color="auto"/>
        <w:right w:val="none" w:sz="0" w:space="0" w:color="auto"/>
      </w:divBdr>
    </w:div>
    <w:div w:id="1205213512">
      <w:bodyDiv w:val="1"/>
      <w:marLeft w:val="0"/>
      <w:marRight w:val="0"/>
      <w:marTop w:val="0"/>
      <w:marBottom w:val="0"/>
      <w:divBdr>
        <w:top w:val="none" w:sz="0" w:space="0" w:color="auto"/>
        <w:left w:val="none" w:sz="0" w:space="0" w:color="auto"/>
        <w:bottom w:val="none" w:sz="0" w:space="0" w:color="auto"/>
        <w:right w:val="none" w:sz="0" w:space="0" w:color="auto"/>
      </w:divBdr>
    </w:div>
    <w:div w:id="1206678902">
      <w:bodyDiv w:val="1"/>
      <w:marLeft w:val="0"/>
      <w:marRight w:val="0"/>
      <w:marTop w:val="0"/>
      <w:marBottom w:val="0"/>
      <w:divBdr>
        <w:top w:val="none" w:sz="0" w:space="0" w:color="auto"/>
        <w:left w:val="none" w:sz="0" w:space="0" w:color="auto"/>
        <w:bottom w:val="none" w:sz="0" w:space="0" w:color="auto"/>
        <w:right w:val="none" w:sz="0" w:space="0" w:color="auto"/>
      </w:divBdr>
    </w:div>
    <w:div w:id="1206940809">
      <w:bodyDiv w:val="1"/>
      <w:marLeft w:val="0"/>
      <w:marRight w:val="0"/>
      <w:marTop w:val="0"/>
      <w:marBottom w:val="0"/>
      <w:divBdr>
        <w:top w:val="none" w:sz="0" w:space="0" w:color="auto"/>
        <w:left w:val="none" w:sz="0" w:space="0" w:color="auto"/>
        <w:bottom w:val="none" w:sz="0" w:space="0" w:color="auto"/>
        <w:right w:val="none" w:sz="0" w:space="0" w:color="auto"/>
      </w:divBdr>
    </w:div>
    <w:div w:id="1224565113">
      <w:bodyDiv w:val="1"/>
      <w:marLeft w:val="0"/>
      <w:marRight w:val="0"/>
      <w:marTop w:val="0"/>
      <w:marBottom w:val="0"/>
      <w:divBdr>
        <w:top w:val="none" w:sz="0" w:space="0" w:color="auto"/>
        <w:left w:val="none" w:sz="0" w:space="0" w:color="auto"/>
        <w:bottom w:val="none" w:sz="0" w:space="0" w:color="auto"/>
        <w:right w:val="none" w:sz="0" w:space="0" w:color="auto"/>
      </w:divBdr>
    </w:div>
    <w:div w:id="1228146358">
      <w:bodyDiv w:val="1"/>
      <w:marLeft w:val="0"/>
      <w:marRight w:val="0"/>
      <w:marTop w:val="0"/>
      <w:marBottom w:val="0"/>
      <w:divBdr>
        <w:top w:val="none" w:sz="0" w:space="0" w:color="auto"/>
        <w:left w:val="none" w:sz="0" w:space="0" w:color="auto"/>
        <w:bottom w:val="none" w:sz="0" w:space="0" w:color="auto"/>
        <w:right w:val="none" w:sz="0" w:space="0" w:color="auto"/>
      </w:divBdr>
      <w:divsChild>
        <w:div w:id="528954237">
          <w:marLeft w:val="0"/>
          <w:marRight w:val="0"/>
          <w:marTop w:val="0"/>
          <w:marBottom w:val="0"/>
          <w:divBdr>
            <w:top w:val="none" w:sz="0" w:space="0" w:color="auto"/>
            <w:left w:val="none" w:sz="0" w:space="0" w:color="auto"/>
            <w:bottom w:val="none" w:sz="0" w:space="0" w:color="auto"/>
            <w:right w:val="none" w:sz="0" w:space="0" w:color="auto"/>
          </w:divBdr>
          <w:divsChild>
            <w:div w:id="778262011">
              <w:marLeft w:val="0"/>
              <w:marRight w:val="0"/>
              <w:marTop w:val="0"/>
              <w:marBottom w:val="0"/>
              <w:divBdr>
                <w:top w:val="none" w:sz="0" w:space="0" w:color="auto"/>
                <w:left w:val="none" w:sz="0" w:space="0" w:color="auto"/>
                <w:bottom w:val="none" w:sz="0" w:space="0" w:color="auto"/>
                <w:right w:val="none" w:sz="0" w:space="0" w:color="auto"/>
              </w:divBdr>
              <w:divsChild>
                <w:div w:id="75578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42986">
      <w:bodyDiv w:val="1"/>
      <w:marLeft w:val="0"/>
      <w:marRight w:val="0"/>
      <w:marTop w:val="0"/>
      <w:marBottom w:val="0"/>
      <w:divBdr>
        <w:top w:val="none" w:sz="0" w:space="0" w:color="auto"/>
        <w:left w:val="none" w:sz="0" w:space="0" w:color="auto"/>
        <w:bottom w:val="none" w:sz="0" w:space="0" w:color="auto"/>
        <w:right w:val="none" w:sz="0" w:space="0" w:color="auto"/>
      </w:divBdr>
    </w:div>
    <w:div w:id="1282104807">
      <w:bodyDiv w:val="1"/>
      <w:marLeft w:val="0"/>
      <w:marRight w:val="0"/>
      <w:marTop w:val="0"/>
      <w:marBottom w:val="0"/>
      <w:divBdr>
        <w:top w:val="none" w:sz="0" w:space="0" w:color="auto"/>
        <w:left w:val="none" w:sz="0" w:space="0" w:color="auto"/>
        <w:bottom w:val="none" w:sz="0" w:space="0" w:color="auto"/>
        <w:right w:val="none" w:sz="0" w:space="0" w:color="auto"/>
      </w:divBdr>
    </w:div>
    <w:div w:id="1292247703">
      <w:bodyDiv w:val="1"/>
      <w:marLeft w:val="0"/>
      <w:marRight w:val="0"/>
      <w:marTop w:val="0"/>
      <w:marBottom w:val="0"/>
      <w:divBdr>
        <w:top w:val="none" w:sz="0" w:space="0" w:color="auto"/>
        <w:left w:val="none" w:sz="0" w:space="0" w:color="auto"/>
        <w:bottom w:val="none" w:sz="0" w:space="0" w:color="auto"/>
        <w:right w:val="none" w:sz="0" w:space="0" w:color="auto"/>
      </w:divBdr>
      <w:divsChild>
        <w:div w:id="47151468">
          <w:marLeft w:val="0"/>
          <w:marRight w:val="0"/>
          <w:marTop w:val="0"/>
          <w:marBottom w:val="0"/>
          <w:divBdr>
            <w:top w:val="none" w:sz="0" w:space="0" w:color="auto"/>
            <w:left w:val="none" w:sz="0" w:space="0" w:color="auto"/>
            <w:bottom w:val="none" w:sz="0" w:space="0" w:color="auto"/>
            <w:right w:val="none" w:sz="0" w:space="0" w:color="auto"/>
          </w:divBdr>
          <w:divsChild>
            <w:div w:id="930970539">
              <w:marLeft w:val="0"/>
              <w:marRight w:val="0"/>
              <w:marTop w:val="0"/>
              <w:marBottom w:val="0"/>
              <w:divBdr>
                <w:top w:val="none" w:sz="0" w:space="0" w:color="auto"/>
                <w:left w:val="none" w:sz="0" w:space="0" w:color="auto"/>
                <w:bottom w:val="none" w:sz="0" w:space="0" w:color="auto"/>
                <w:right w:val="none" w:sz="0" w:space="0" w:color="auto"/>
              </w:divBdr>
              <w:divsChild>
                <w:div w:id="9113462">
                  <w:marLeft w:val="-195"/>
                  <w:marRight w:val="0"/>
                  <w:marTop w:val="0"/>
                  <w:marBottom w:val="0"/>
                  <w:divBdr>
                    <w:top w:val="none" w:sz="0" w:space="0" w:color="auto"/>
                    <w:left w:val="none" w:sz="0" w:space="0" w:color="auto"/>
                    <w:bottom w:val="none" w:sz="0" w:space="0" w:color="auto"/>
                    <w:right w:val="none" w:sz="0" w:space="0" w:color="auto"/>
                  </w:divBdr>
                  <w:divsChild>
                    <w:div w:id="1220558255">
                      <w:marLeft w:val="0"/>
                      <w:marRight w:val="0"/>
                      <w:marTop w:val="255"/>
                      <w:marBottom w:val="0"/>
                      <w:divBdr>
                        <w:top w:val="none" w:sz="0" w:space="0" w:color="auto"/>
                        <w:left w:val="none" w:sz="0" w:space="0" w:color="auto"/>
                        <w:bottom w:val="none" w:sz="0" w:space="0" w:color="auto"/>
                        <w:right w:val="none" w:sz="0" w:space="0" w:color="auto"/>
                      </w:divBdr>
                      <w:divsChild>
                        <w:div w:id="421417481">
                          <w:marLeft w:val="0"/>
                          <w:marRight w:val="0"/>
                          <w:marTop w:val="255"/>
                          <w:marBottom w:val="0"/>
                          <w:divBdr>
                            <w:top w:val="none" w:sz="0" w:space="0" w:color="auto"/>
                            <w:left w:val="none" w:sz="0" w:space="0" w:color="auto"/>
                            <w:bottom w:val="none" w:sz="0" w:space="0" w:color="auto"/>
                            <w:right w:val="none" w:sz="0" w:space="0" w:color="auto"/>
                          </w:divBdr>
                          <w:divsChild>
                            <w:div w:id="1976445495">
                              <w:marLeft w:val="0"/>
                              <w:marRight w:val="0"/>
                              <w:marTop w:val="0"/>
                              <w:marBottom w:val="0"/>
                              <w:divBdr>
                                <w:top w:val="none" w:sz="0" w:space="0" w:color="auto"/>
                                <w:left w:val="none" w:sz="0" w:space="0" w:color="auto"/>
                                <w:bottom w:val="none" w:sz="0" w:space="0" w:color="auto"/>
                                <w:right w:val="none" w:sz="0" w:space="0" w:color="auto"/>
                              </w:divBdr>
                              <w:divsChild>
                                <w:div w:id="432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099034">
      <w:bodyDiv w:val="1"/>
      <w:marLeft w:val="0"/>
      <w:marRight w:val="0"/>
      <w:marTop w:val="0"/>
      <w:marBottom w:val="0"/>
      <w:divBdr>
        <w:top w:val="none" w:sz="0" w:space="0" w:color="auto"/>
        <w:left w:val="none" w:sz="0" w:space="0" w:color="auto"/>
        <w:bottom w:val="none" w:sz="0" w:space="0" w:color="auto"/>
        <w:right w:val="none" w:sz="0" w:space="0" w:color="auto"/>
      </w:divBdr>
    </w:div>
    <w:div w:id="1306860020">
      <w:bodyDiv w:val="1"/>
      <w:marLeft w:val="0"/>
      <w:marRight w:val="0"/>
      <w:marTop w:val="0"/>
      <w:marBottom w:val="0"/>
      <w:divBdr>
        <w:top w:val="none" w:sz="0" w:space="0" w:color="auto"/>
        <w:left w:val="none" w:sz="0" w:space="0" w:color="auto"/>
        <w:bottom w:val="none" w:sz="0" w:space="0" w:color="auto"/>
        <w:right w:val="none" w:sz="0" w:space="0" w:color="auto"/>
      </w:divBdr>
    </w:div>
    <w:div w:id="1355768801">
      <w:bodyDiv w:val="1"/>
      <w:marLeft w:val="0"/>
      <w:marRight w:val="0"/>
      <w:marTop w:val="0"/>
      <w:marBottom w:val="0"/>
      <w:divBdr>
        <w:top w:val="none" w:sz="0" w:space="0" w:color="auto"/>
        <w:left w:val="none" w:sz="0" w:space="0" w:color="auto"/>
        <w:bottom w:val="none" w:sz="0" w:space="0" w:color="auto"/>
        <w:right w:val="none" w:sz="0" w:space="0" w:color="auto"/>
      </w:divBdr>
    </w:div>
    <w:div w:id="1357273824">
      <w:bodyDiv w:val="1"/>
      <w:marLeft w:val="0"/>
      <w:marRight w:val="0"/>
      <w:marTop w:val="0"/>
      <w:marBottom w:val="0"/>
      <w:divBdr>
        <w:top w:val="none" w:sz="0" w:space="0" w:color="auto"/>
        <w:left w:val="none" w:sz="0" w:space="0" w:color="auto"/>
        <w:bottom w:val="none" w:sz="0" w:space="0" w:color="auto"/>
        <w:right w:val="none" w:sz="0" w:space="0" w:color="auto"/>
      </w:divBdr>
    </w:div>
    <w:div w:id="1357542435">
      <w:bodyDiv w:val="1"/>
      <w:marLeft w:val="0"/>
      <w:marRight w:val="0"/>
      <w:marTop w:val="0"/>
      <w:marBottom w:val="0"/>
      <w:divBdr>
        <w:top w:val="none" w:sz="0" w:space="0" w:color="auto"/>
        <w:left w:val="none" w:sz="0" w:space="0" w:color="auto"/>
        <w:bottom w:val="none" w:sz="0" w:space="0" w:color="auto"/>
        <w:right w:val="none" w:sz="0" w:space="0" w:color="auto"/>
      </w:divBdr>
    </w:div>
    <w:div w:id="1363282508">
      <w:bodyDiv w:val="1"/>
      <w:marLeft w:val="0"/>
      <w:marRight w:val="0"/>
      <w:marTop w:val="0"/>
      <w:marBottom w:val="0"/>
      <w:divBdr>
        <w:top w:val="none" w:sz="0" w:space="0" w:color="auto"/>
        <w:left w:val="none" w:sz="0" w:space="0" w:color="auto"/>
        <w:bottom w:val="none" w:sz="0" w:space="0" w:color="auto"/>
        <w:right w:val="none" w:sz="0" w:space="0" w:color="auto"/>
      </w:divBdr>
    </w:div>
    <w:div w:id="1387222838">
      <w:bodyDiv w:val="1"/>
      <w:marLeft w:val="0"/>
      <w:marRight w:val="0"/>
      <w:marTop w:val="0"/>
      <w:marBottom w:val="0"/>
      <w:divBdr>
        <w:top w:val="none" w:sz="0" w:space="0" w:color="auto"/>
        <w:left w:val="none" w:sz="0" w:space="0" w:color="auto"/>
        <w:bottom w:val="none" w:sz="0" w:space="0" w:color="auto"/>
        <w:right w:val="none" w:sz="0" w:space="0" w:color="auto"/>
      </w:divBdr>
    </w:div>
    <w:div w:id="1417945580">
      <w:bodyDiv w:val="1"/>
      <w:marLeft w:val="0"/>
      <w:marRight w:val="0"/>
      <w:marTop w:val="0"/>
      <w:marBottom w:val="0"/>
      <w:divBdr>
        <w:top w:val="none" w:sz="0" w:space="0" w:color="auto"/>
        <w:left w:val="none" w:sz="0" w:space="0" w:color="auto"/>
        <w:bottom w:val="none" w:sz="0" w:space="0" w:color="auto"/>
        <w:right w:val="none" w:sz="0" w:space="0" w:color="auto"/>
      </w:divBdr>
      <w:divsChild>
        <w:div w:id="2011834910">
          <w:marLeft w:val="0"/>
          <w:marRight w:val="0"/>
          <w:marTop w:val="0"/>
          <w:marBottom w:val="0"/>
          <w:divBdr>
            <w:top w:val="none" w:sz="0" w:space="0" w:color="auto"/>
            <w:left w:val="none" w:sz="0" w:space="0" w:color="auto"/>
            <w:bottom w:val="none" w:sz="0" w:space="0" w:color="auto"/>
            <w:right w:val="none" w:sz="0" w:space="0" w:color="auto"/>
          </w:divBdr>
          <w:divsChild>
            <w:div w:id="1238977000">
              <w:marLeft w:val="0"/>
              <w:marRight w:val="0"/>
              <w:marTop w:val="0"/>
              <w:marBottom w:val="0"/>
              <w:divBdr>
                <w:top w:val="none" w:sz="0" w:space="0" w:color="auto"/>
                <w:left w:val="none" w:sz="0" w:space="0" w:color="auto"/>
                <w:bottom w:val="none" w:sz="0" w:space="0" w:color="auto"/>
                <w:right w:val="none" w:sz="0" w:space="0" w:color="auto"/>
              </w:divBdr>
              <w:divsChild>
                <w:div w:id="869101824">
                  <w:marLeft w:val="0"/>
                  <w:marRight w:val="0"/>
                  <w:marTop w:val="0"/>
                  <w:marBottom w:val="0"/>
                  <w:divBdr>
                    <w:top w:val="none" w:sz="0" w:space="0" w:color="auto"/>
                    <w:left w:val="none" w:sz="0" w:space="0" w:color="auto"/>
                    <w:bottom w:val="none" w:sz="0" w:space="0" w:color="auto"/>
                    <w:right w:val="none" w:sz="0" w:space="0" w:color="auto"/>
                  </w:divBdr>
                  <w:divsChild>
                    <w:div w:id="7281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159152">
      <w:bodyDiv w:val="1"/>
      <w:marLeft w:val="0"/>
      <w:marRight w:val="0"/>
      <w:marTop w:val="0"/>
      <w:marBottom w:val="0"/>
      <w:divBdr>
        <w:top w:val="none" w:sz="0" w:space="0" w:color="auto"/>
        <w:left w:val="none" w:sz="0" w:space="0" w:color="auto"/>
        <w:bottom w:val="none" w:sz="0" w:space="0" w:color="auto"/>
        <w:right w:val="none" w:sz="0" w:space="0" w:color="auto"/>
      </w:divBdr>
    </w:div>
    <w:div w:id="1440681058">
      <w:bodyDiv w:val="1"/>
      <w:marLeft w:val="0"/>
      <w:marRight w:val="0"/>
      <w:marTop w:val="0"/>
      <w:marBottom w:val="0"/>
      <w:divBdr>
        <w:top w:val="none" w:sz="0" w:space="0" w:color="auto"/>
        <w:left w:val="none" w:sz="0" w:space="0" w:color="auto"/>
        <w:bottom w:val="none" w:sz="0" w:space="0" w:color="auto"/>
        <w:right w:val="none" w:sz="0" w:space="0" w:color="auto"/>
      </w:divBdr>
    </w:div>
    <w:div w:id="1443650236">
      <w:bodyDiv w:val="1"/>
      <w:marLeft w:val="0"/>
      <w:marRight w:val="0"/>
      <w:marTop w:val="0"/>
      <w:marBottom w:val="0"/>
      <w:divBdr>
        <w:top w:val="none" w:sz="0" w:space="0" w:color="auto"/>
        <w:left w:val="none" w:sz="0" w:space="0" w:color="auto"/>
        <w:bottom w:val="none" w:sz="0" w:space="0" w:color="auto"/>
        <w:right w:val="none" w:sz="0" w:space="0" w:color="auto"/>
      </w:divBdr>
    </w:div>
    <w:div w:id="1476874205">
      <w:bodyDiv w:val="1"/>
      <w:marLeft w:val="0"/>
      <w:marRight w:val="0"/>
      <w:marTop w:val="0"/>
      <w:marBottom w:val="0"/>
      <w:divBdr>
        <w:top w:val="none" w:sz="0" w:space="0" w:color="auto"/>
        <w:left w:val="none" w:sz="0" w:space="0" w:color="auto"/>
        <w:bottom w:val="none" w:sz="0" w:space="0" w:color="auto"/>
        <w:right w:val="none" w:sz="0" w:space="0" w:color="auto"/>
      </w:divBdr>
    </w:div>
    <w:div w:id="1488739108">
      <w:bodyDiv w:val="1"/>
      <w:marLeft w:val="0"/>
      <w:marRight w:val="0"/>
      <w:marTop w:val="0"/>
      <w:marBottom w:val="0"/>
      <w:divBdr>
        <w:top w:val="none" w:sz="0" w:space="0" w:color="auto"/>
        <w:left w:val="none" w:sz="0" w:space="0" w:color="auto"/>
        <w:bottom w:val="none" w:sz="0" w:space="0" w:color="auto"/>
        <w:right w:val="none" w:sz="0" w:space="0" w:color="auto"/>
      </w:divBdr>
    </w:div>
    <w:div w:id="1492209836">
      <w:bodyDiv w:val="1"/>
      <w:marLeft w:val="0"/>
      <w:marRight w:val="0"/>
      <w:marTop w:val="0"/>
      <w:marBottom w:val="0"/>
      <w:divBdr>
        <w:top w:val="none" w:sz="0" w:space="0" w:color="auto"/>
        <w:left w:val="none" w:sz="0" w:space="0" w:color="auto"/>
        <w:bottom w:val="none" w:sz="0" w:space="0" w:color="auto"/>
        <w:right w:val="none" w:sz="0" w:space="0" w:color="auto"/>
      </w:divBdr>
    </w:div>
    <w:div w:id="1500654700">
      <w:bodyDiv w:val="1"/>
      <w:marLeft w:val="0"/>
      <w:marRight w:val="0"/>
      <w:marTop w:val="0"/>
      <w:marBottom w:val="0"/>
      <w:divBdr>
        <w:top w:val="none" w:sz="0" w:space="0" w:color="auto"/>
        <w:left w:val="none" w:sz="0" w:space="0" w:color="auto"/>
        <w:bottom w:val="none" w:sz="0" w:space="0" w:color="auto"/>
        <w:right w:val="none" w:sz="0" w:space="0" w:color="auto"/>
      </w:divBdr>
    </w:div>
    <w:div w:id="1503203026">
      <w:bodyDiv w:val="1"/>
      <w:marLeft w:val="0"/>
      <w:marRight w:val="0"/>
      <w:marTop w:val="0"/>
      <w:marBottom w:val="0"/>
      <w:divBdr>
        <w:top w:val="none" w:sz="0" w:space="0" w:color="auto"/>
        <w:left w:val="none" w:sz="0" w:space="0" w:color="auto"/>
        <w:bottom w:val="none" w:sz="0" w:space="0" w:color="auto"/>
        <w:right w:val="none" w:sz="0" w:space="0" w:color="auto"/>
      </w:divBdr>
    </w:div>
    <w:div w:id="1535312052">
      <w:bodyDiv w:val="1"/>
      <w:marLeft w:val="0"/>
      <w:marRight w:val="0"/>
      <w:marTop w:val="0"/>
      <w:marBottom w:val="0"/>
      <w:divBdr>
        <w:top w:val="none" w:sz="0" w:space="0" w:color="auto"/>
        <w:left w:val="none" w:sz="0" w:space="0" w:color="auto"/>
        <w:bottom w:val="none" w:sz="0" w:space="0" w:color="auto"/>
        <w:right w:val="none" w:sz="0" w:space="0" w:color="auto"/>
      </w:divBdr>
    </w:div>
    <w:div w:id="1560238978">
      <w:bodyDiv w:val="1"/>
      <w:marLeft w:val="0"/>
      <w:marRight w:val="0"/>
      <w:marTop w:val="0"/>
      <w:marBottom w:val="0"/>
      <w:divBdr>
        <w:top w:val="none" w:sz="0" w:space="0" w:color="auto"/>
        <w:left w:val="none" w:sz="0" w:space="0" w:color="auto"/>
        <w:bottom w:val="none" w:sz="0" w:space="0" w:color="auto"/>
        <w:right w:val="none" w:sz="0" w:space="0" w:color="auto"/>
      </w:divBdr>
    </w:div>
    <w:div w:id="1588535072">
      <w:bodyDiv w:val="1"/>
      <w:marLeft w:val="0"/>
      <w:marRight w:val="0"/>
      <w:marTop w:val="0"/>
      <w:marBottom w:val="0"/>
      <w:divBdr>
        <w:top w:val="none" w:sz="0" w:space="0" w:color="auto"/>
        <w:left w:val="none" w:sz="0" w:space="0" w:color="auto"/>
        <w:bottom w:val="none" w:sz="0" w:space="0" w:color="auto"/>
        <w:right w:val="none" w:sz="0" w:space="0" w:color="auto"/>
      </w:divBdr>
    </w:div>
    <w:div w:id="1597208869">
      <w:bodyDiv w:val="1"/>
      <w:marLeft w:val="0"/>
      <w:marRight w:val="0"/>
      <w:marTop w:val="0"/>
      <w:marBottom w:val="0"/>
      <w:divBdr>
        <w:top w:val="none" w:sz="0" w:space="0" w:color="auto"/>
        <w:left w:val="none" w:sz="0" w:space="0" w:color="auto"/>
        <w:bottom w:val="none" w:sz="0" w:space="0" w:color="auto"/>
        <w:right w:val="none" w:sz="0" w:space="0" w:color="auto"/>
      </w:divBdr>
    </w:div>
    <w:div w:id="1606232024">
      <w:bodyDiv w:val="1"/>
      <w:marLeft w:val="0"/>
      <w:marRight w:val="0"/>
      <w:marTop w:val="0"/>
      <w:marBottom w:val="0"/>
      <w:divBdr>
        <w:top w:val="none" w:sz="0" w:space="0" w:color="auto"/>
        <w:left w:val="none" w:sz="0" w:space="0" w:color="auto"/>
        <w:bottom w:val="none" w:sz="0" w:space="0" w:color="auto"/>
        <w:right w:val="none" w:sz="0" w:space="0" w:color="auto"/>
      </w:divBdr>
    </w:div>
    <w:div w:id="1614092554">
      <w:bodyDiv w:val="1"/>
      <w:marLeft w:val="0"/>
      <w:marRight w:val="0"/>
      <w:marTop w:val="0"/>
      <w:marBottom w:val="0"/>
      <w:divBdr>
        <w:top w:val="none" w:sz="0" w:space="0" w:color="auto"/>
        <w:left w:val="none" w:sz="0" w:space="0" w:color="auto"/>
        <w:bottom w:val="none" w:sz="0" w:space="0" w:color="auto"/>
        <w:right w:val="none" w:sz="0" w:space="0" w:color="auto"/>
      </w:divBdr>
      <w:divsChild>
        <w:div w:id="1778480752">
          <w:marLeft w:val="0"/>
          <w:marRight w:val="0"/>
          <w:marTop w:val="0"/>
          <w:marBottom w:val="0"/>
          <w:divBdr>
            <w:top w:val="none" w:sz="0" w:space="0" w:color="auto"/>
            <w:left w:val="none" w:sz="0" w:space="0" w:color="auto"/>
            <w:bottom w:val="none" w:sz="0" w:space="0" w:color="auto"/>
            <w:right w:val="none" w:sz="0" w:space="0" w:color="auto"/>
          </w:divBdr>
          <w:divsChild>
            <w:div w:id="1195119360">
              <w:marLeft w:val="0"/>
              <w:marRight w:val="0"/>
              <w:marTop w:val="0"/>
              <w:marBottom w:val="0"/>
              <w:divBdr>
                <w:top w:val="none" w:sz="0" w:space="0" w:color="auto"/>
                <w:left w:val="none" w:sz="0" w:space="0" w:color="auto"/>
                <w:bottom w:val="none" w:sz="0" w:space="0" w:color="auto"/>
                <w:right w:val="none" w:sz="0" w:space="0" w:color="auto"/>
              </w:divBdr>
              <w:divsChild>
                <w:div w:id="1670525253">
                  <w:marLeft w:val="0"/>
                  <w:marRight w:val="0"/>
                  <w:marTop w:val="0"/>
                  <w:marBottom w:val="0"/>
                  <w:divBdr>
                    <w:top w:val="none" w:sz="0" w:space="0" w:color="auto"/>
                    <w:left w:val="none" w:sz="0" w:space="0" w:color="auto"/>
                    <w:bottom w:val="none" w:sz="0" w:space="0" w:color="auto"/>
                    <w:right w:val="none" w:sz="0" w:space="0" w:color="auto"/>
                  </w:divBdr>
                  <w:divsChild>
                    <w:div w:id="2120879401">
                      <w:marLeft w:val="0"/>
                      <w:marRight w:val="0"/>
                      <w:marTop w:val="45"/>
                      <w:marBottom w:val="45"/>
                      <w:divBdr>
                        <w:top w:val="none" w:sz="0" w:space="0" w:color="auto"/>
                        <w:left w:val="none" w:sz="0" w:space="0" w:color="auto"/>
                        <w:bottom w:val="none" w:sz="0" w:space="0" w:color="auto"/>
                        <w:right w:val="none" w:sz="0" w:space="0" w:color="auto"/>
                      </w:divBdr>
                      <w:divsChild>
                        <w:div w:id="1453406499">
                          <w:marLeft w:val="45"/>
                          <w:marRight w:val="0"/>
                          <w:marTop w:val="0"/>
                          <w:marBottom w:val="0"/>
                          <w:divBdr>
                            <w:top w:val="none" w:sz="0" w:space="0" w:color="auto"/>
                            <w:left w:val="none" w:sz="0" w:space="0" w:color="auto"/>
                            <w:bottom w:val="none" w:sz="0" w:space="0" w:color="auto"/>
                            <w:right w:val="none" w:sz="0" w:space="0" w:color="auto"/>
                          </w:divBdr>
                          <w:divsChild>
                            <w:div w:id="1745300218">
                              <w:marLeft w:val="0"/>
                              <w:marRight w:val="0"/>
                              <w:marTop w:val="0"/>
                              <w:marBottom w:val="0"/>
                              <w:divBdr>
                                <w:top w:val="none" w:sz="0" w:space="0" w:color="auto"/>
                                <w:left w:val="none" w:sz="0" w:space="0" w:color="auto"/>
                                <w:bottom w:val="none" w:sz="0" w:space="0" w:color="auto"/>
                                <w:right w:val="none" w:sz="0" w:space="0" w:color="auto"/>
                              </w:divBdr>
                              <w:divsChild>
                                <w:div w:id="904950378">
                                  <w:marLeft w:val="75"/>
                                  <w:marRight w:val="150"/>
                                  <w:marTop w:val="75"/>
                                  <w:marBottom w:val="150"/>
                                  <w:divBdr>
                                    <w:top w:val="none" w:sz="0" w:space="0" w:color="auto"/>
                                    <w:left w:val="none" w:sz="0" w:space="0" w:color="auto"/>
                                    <w:bottom w:val="none" w:sz="0" w:space="0" w:color="auto"/>
                                    <w:right w:val="none" w:sz="0" w:space="0" w:color="auto"/>
                                  </w:divBdr>
                                  <w:divsChild>
                                    <w:div w:id="1697778069">
                                      <w:marLeft w:val="0"/>
                                      <w:marRight w:val="0"/>
                                      <w:marTop w:val="0"/>
                                      <w:marBottom w:val="0"/>
                                      <w:divBdr>
                                        <w:top w:val="none" w:sz="0" w:space="0" w:color="auto"/>
                                        <w:left w:val="none" w:sz="0" w:space="0" w:color="auto"/>
                                        <w:bottom w:val="none" w:sz="0" w:space="0" w:color="auto"/>
                                        <w:right w:val="none" w:sz="0" w:space="0" w:color="auto"/>
                                      </w:divBdr>
                                      <w:divsChild>
                                        <w:div w:id="733233315">
                                          <w:blockQuote w:val="1"/>
                                          <w:marLeft w:val="720"/>
                                          <w:marRight w:val="720"/>
                                          <w:marTop w:val="0"/>
                                          <w:marBottom w:val="0"/>
                                          <w:divBdr>
                                            <w:top w:val="none" w:sz="0" w:space="0" w:color="auto"/>
                                            <w:left w:val="none" w:sz="0" w:space="0" w:color="auto"/>
                                            <w:bottom w:val="none" w:sz="0" w:space="0" w:color="auto"/>
                                            <w:right w:val="none" w:sz="0" w:space="0" w:color="auto"/>
                                          </w:divBdr>
                                        </w:div>
                                        <w:div w:id="1274090146">
                                          <w:blockQuote w:val="1"/>
                                          <w:marLeft w:val="720"/>
                                          <w:marRight w:val="720"/>
                                          <w:marTop w:val="0"/>
                                          <w:marBottom w:val="0"/>
                                          <w:divBdr>
                                            <w:top w:val="none" w:sz="0" w:space="0" w:color="auto"/>
                                            <w:left w:val="none" w:sz="0" w:space="0" w:color="auto"/>
                                            <w:bottom w:val="none" w:sz="0" w:space="0" w:color="auto"/>
                                            <w:right w:val="none" w:sz="0" w:space="0" w:color="auto"/>
                                          </w:divBdr>
                                          <w:divsChild>
                                            <w:div w:id="85149929">
                                              <w:marLeft w:val="0"/>
                                              <w:marRight w:val="0"/>
                                              <w:marTop w:val="0"/>
                                              <w:marBottom w:val="0"/>
                                              <w:divBdr>
                                                <w:top w:val="none" w:sz="0" w:space="0" w:color="auto"/>
                                                <w:left w:val="none" w:sz="0" w:space="0" w:color="auto"/>
                                                <w:bottom w:val="none" w:sz="0" w:space="0" w:color="auto"/>
                                                <w:right w:val="none" w:sz="0" w:space="0" w:color="auto"/>
                                              </w:divBdr>
                                            </w:div>
                                            <w:div w:id="259996117">
                                              <w:marLeft w:val="0"/>
                                              <w:marRight w:val="0"/>
                                              <w:marTop w:val="0"/>
                                              <w:marBottom w:val="0"/>
                                              <w:divBdr>
                                                <w:top w:val="none" w:sz="0" w:space="0" w:color="auto"/>
                                                <w:left w:val="none" w:sz="0" w:space="0" w:color="auto"/>
                                                <w:bottom w:val="none" w:sz="0" w:space="0" w:color="auto"/>
                                                <w:right w:val="none" w:sz="0" w:space="0" w:color="auto"/>
                                              </w:divBdr>
                                            </w:div>
                                            <w:div w:id="340861860">
                                              <w:marLeft w:val="0"/>
                                              <w:marRight w:val="0"/>
                                              <w:marTop w:val="0"/>
                                              <w:marBottom w:val="0"/>
                                              <w:divBdr>
                                                <w:top w:val="none" w:sz="0" w:space="0" w:color="auto"/>
                                                <w:left w:val="none" w:sz="0" w:space="0" w:color="auto"/>
                                                <w:bottom w:val="none" w:sz="0" w:space="0" w:color="auto"/>
                                                <w:right w:val="none" w:sz="0" w:space="0" w:color="auto"/>
                                              </w:divBdr>
                                            </w:div>
                                            <w:div w:id="463743983">
                                              <w:marLeft w:val="0"/>
                                              <w:marRight w:val="0"/>
                                              <w:marTop w:val="0"/>
                                              <w:marBottom w:val="0"/>
                                              <w:divBdr>
                                                <w:top w:val="none" w:sz="0" w:space="0" w:color="auto"/>
                                                <w:left w:val="none" w:sz="0" w:space="0" w:color="auto"/>
                                                <w:bottom w:val="none" w:sz="0" w:space="0" w:color="auto"/>
                                                <w:right w:val="none" w:sz="0" w:space="0" w:color="auto"/>
                                              </w:divBdr>
                                            </w:div>
                                            <w:div w:id="803304710">
                                              <w:marLeft w:val="0"/>
                                              <w:marRight w:val="0"/>
                                              <w:marTop w:val="0"/>
                                              <w:marBottom w:val="0"/>
                                              <w:divBdr>
                                                <w:top w:val="none" w:sz="0" w:space="0" w:color="auto"/>
                                                <w:left w:val="none" w:sz="0" w:space="0" w:color="auto"/>
                                                <w:bottom w:val="none" w:sz="0" w:space="0" w:color="auto"/>
                                                <w:right w:val="none" w:sz="0" w:space="0" w:color="auto"/>
                                              </w:divBdr>
                                            </w:div>
                                            <w:div w:id="1111049817">
                                              <w:marLeft w:val="0"/>
                                              <w:marRight w:val="0"/>
                                              <w:marTop w:val="0"/>
                                              <w:marBottom w:val="0"/>
                                              <w:divBdr>
                                                <w:top w:val="none" w:sz="0" w:space="0" w:color="auto"/>
                                                <w:left w:val="none" w:sz="0" w:space="0" w:color="auto"/>
                                                <w:bottom w:val="none" w:sz="0" w:space="0" w:color="auto"/>
                                                <w:right w:val="none" w:sz="0" w:space="0" w:color="auto"/>
                                              </w:divBdr>
                                            </w:div>
                                            <w:div w:id="1240795529">
                                              <w:marLeft w:val="0"/>
                                              <w:marRight w:val="0"/>
                                              <w:marTop w:val="0"/>
                                              <w:marBottom w:val="0"/>
                                              <w:divBdr>
                                                <w:top w:val="none" w:sz="0" w:space="0" w:color="auto"/>
                                                <w:left w:val="none" w:sz="0" w:space="0" w:color="auto"/>
                                                <w:bottom w:val="none" w:sz="0" w:space="0" w:color="auto"/>
                                                <w:right w:val="none" w:sz="0" w:space="0" w:color="auto"/>
                                              </w:divBdr>
                                            </w:div>
                                            <w:div w:id="1694309427">
                                              <w:marLeft w:val="0"/>
                                              <w:marRight w:val="0"/>
                                              <w:marTop w:val="0"/>
                                              <w:marBottom w:val="0"/>
                                              <w:divBdr>
                                                <w:top w:val="none" w:sz="0" w:space="0" w:color="auto"/>
                                                <w:left w:val="none" w:sz="0" w:space="0" w:color="auto"/>
                                                <w:bottom w:val="none" w:sz="0" w:space="0" w:color="auto"/>
                                                <w:right w:val="none" w:sz="0" w:space="0" w:color="auto"/>
                                              </w:divBdr>
                                            </w:div>
                                            <w:div w:id="1746534547">
                                              <w:marLeft w:val="0"/>
                                              <w:marRight w:val="0"/>
                                              <w:marTop w:val="0"/>
                                              <w:marBottom w:val="0"/>
                                              <w:divBdr>
                                                <w:top w:val="none" w:sz="0" w:space="0" w:color="auto"/>
                                                <w:left w:val="none" w:sz="0" w:space="0" w:color="auto"/>
                                                <w:bottom w:val="none" w:sz="0" w:space="0" w:color="auto"/>
                                                <w:right w:val="none" w:sz="0" w:space="0" w:color="auto"/>
                                              </w:divBdr>
                                            </w:div>
                                            <w:div w:id="1795170860">
                                              <w:marLeft w:val="0"/>
                                              <w:marRight w:val="0"/>
                                              <w:marTop w:val="0"/>
                                              <w:marBottom w:val="0"/>
                                              <w:divBdr>
                                                <w:top w:val="none" w:sz="0" w:space="0" w:color="auto"/>
                                                <w:left w:val="none" w:sz="0" w:space="0" w:color="auto"/>
                                                <w:bottom w:val="none" w:sz="0" w:space="0" w:color="auto"/>
                                                <w:right w:val="none" w:sz="0" w:space="0" w:color="auto"/>
                                              </w:divBdr>
                                            </w:div>
                                            <w:div w:id="21467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6139050">
      <w:bodyDiv w:val="1"/>
      <w:marLeft w:val="0"/>
      <w:marRight w:val="0"/>
      <w:marTop w:val="0"/>
      <w:marBottom w:val="0"/>
      <w:divBdr>
        <w:top w:val="none" w:sz="0" w:space="0" w:color="auto"/>
        <w:left w:val="none" w:sz="0" w:space="0" w:color="auto"/>
        <w:bottom w:val="none" w:sz="0" w:space="0" w:color="auto"/>
        <w:right w:val="none" w:sz="0" w:space="0" w:color="auto"/>
      </w:divBdr>
    </w:div>
    <w:div w:id="1631401588">
      <w:bodyDiv w:val="1"/>
      <w:marLeft w:val="0"/>
      <w:marRight w:val="0"/>
      <w:marTop w:val="0"/>
      <w:marBottom w:val="0"/>
      <w:divBdr>
        <w:top w:val="none" w:sz="0" w:space="0" w:color="auto"/>
        <w:left w:val="none" w:sz="0" w:space="0" w:color="auto"/>
        <w:bottom w:val="none" w:sz="0" w:space="0" w:color="auto"/>
        <w:right w:val="none" w:sz="0" w:space="0" w:color="auto"/>
      </w:divBdr>
    </w:div>
    <w:div w:id="1666517501">
      <w:bodyDiv w:val="1"/>
      <w:marLeft w:val="0"/>
      <w:marRight w:val="0"/>
      <w:marTop w:val="0"/>
      <w:marBottom w:val="0"/>
      <w:divBdr>
        <w:top w:val="none" w:sz="0" w:space="0" w:color="auto"/>
        <w:left w:val="none" w:sz="0" w:space="0" w:color="auto"/>
        <w:bottom w:val="none" w:sz="0" w:space="0" w:color="auto"/>
        <w:right w:val="none" w:sz="0" w:space="0" w:color="auto"/>
      </w:divBdr>
    </w:div>
    <w:div w:id="1678650130">
      <w:bodyDiv w:val="1"/>
      <w:marLeft w:val="0"/>
      <w:marRight w:val="0"/>
      <w:marTop w:val="0"/>
      <w:marBottom w:val="0"/>
      <w:divBdr>
        <w:top w:val="none" w:sz="0" w:space="0" w:color="auto"/>
        <w:left w:val="none" w:sz="0" w:space="0" w:color="auto"/>
        <w:bottom w:val="none" w:sz="0" w:space="0" w:color="auto"/>
        <w:right w:val="none" w:sz="0" w:space="0" w:color="auto"/>
      </w:divBdr>
      <w:divsChild>
        <w:div w:id="1405955511">
          <w:marLeft w:val="0"/>
          <w:marRight w:val="0"/>
          <w:marTop w:val="0"/>
          <w:marBottom w:val="0"/>
          <w:divBdr>
            <w:top w:val="none" w:sz="0" w:space="0" w:color="auto"/>
            <w:left w:val="none" w:sz="0" w:space="0" w:color="auto"/>
            <w:bottom w:val="none" w:sz="0" w:space="0" w:color="auto"/>
            <w:right w:val="none" w:sz="0" w:space="0" w:color="auto"/>
          </w:divBdr>
          <w:divsChild>
            <w:div w:id="1806971222">
              <w:marLeft w:val="0"/>
              <w:marRight w:val="0"/>
              <w:marTop w:val="0"/>
              <w:marBottom w:val="0"/>
              <w:divBdr>
                <w:top w:val="none" w:sz="0" w:space="0" w:color="auto"/>
                <w:left w:val="none" w:sz="0" w:space="0" w:color="auto"/>
                <w:bottom w:val="none" w:sz="0" w:space="0" w:color="auto"/>
                <w:right w:val="none" w:sz="0" w:space="0" w:color="auto"/>
              </w:divBdr>
              <w:divsChild>
                <w:div w:id="1754862749">
                  <w:marLeft w:val="0"/>
                  <w:marRight w:val="0"/>
                  <w:marTop w:val="0"/>
                  <w:marBottom w:val="0"/>
                  <w:divBdr>
                    <w:top w:val="none" w:sz="0" w:space="0" w:color="auto"/>
                    <w:left w:val="none" w:sz="0" w:space="0" w:color="auto"/>
                    <w:bottom w:val="none" w:sz="0" w:space="0" w:color="auto"/>
                    <w:right w:val="none" w:sz="0" w:space="0" w:color="auto"/>
                  </w:divBdr>
                  <w:divsChild>
                    <w:div w:id="21414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67798">
      <w:bodyDiv w:val="1"/>
      <w:marLeft w:val="0"/>
      <w:marRight w:val="0"/>
      <w:marTop w:val="0"/>
      <w:marBottom w:val="0"/>
      <w:divBdr>
        <w:top w:val="none" w:sz="0" w:space="0" w:color="auto"/>
        <w:left w:val="none" w:sz="0" w:space="0" w:color="auto"/>
        <w:bottom w:val="none" w:sz="0" w:space="0" w:color="auto"/>
        <w:right w:val="none" w:sz="0" w:space="0" w:color="auto"/>
      </w:divBdr>
    </w:div>
    <w:div w:id="1702051290">
      <w:bodyDiv w:val="1"/>
      <w:marLeft w:val="0"/>
      <w:marRight w:val="0"/>
      <w:marTop w:val="0"/>
      <w:marBottom w:val="0"/>
      <w:divBdr>
        <w:top w:val="none" w:sz="0" w:space="0" w:color="auto"/>
        <w:left w:val="none" w:sz="0" w:space="0" w:color="auto"/>
        <w:bottom w:val="none" w:sz="0" w:space="0" w:color="auto"/>
        <w:right w:val="none" w:sz="0" w:space="0" w:color="auto"/>
      </w:divBdr>
    </w:div>
    <w:div w:id="1703743714">
      <w:bodyDiv w:val="1"/>
      <w:marLeft w:val="0"/>
      <w:marRight w:val="0"/>
      <w:marTop w:val="0"/>
      <w:marBottom w:val="0"/>
      <w:divBdr>
        <w:top w:val="none" w:sz="0" w:space="0" w:color="auto"/>
        <w:left w:val="none" w:sz="0" w:space="0" w:color="auto"/>
        <w:bottom w:val="none" w:sz="0" w:space="0" w:color="auto"/>
        <w:right w:val="none" w:sz="0" w:space="0" w:color="auto"/>
      </w:divBdr>
    </w:div>
    <w:div w:id="1712992375">
      <w:bodyDiv w:val="1"/>
      <w:marLeft w:val="0"/>
      <w:marRight w:val="0"/>
      <w:marTop w:val="0"/>
      <w:marBottom w:val="0"/>
      <w:divBdr>
        <w:top w:val="none" w:sz="0" w:space="0" w:color="auto"/>
        <w:left w:val="none" w:sz="0" w:space="0" w:color="auto"/>
        <w:bottom w:val="none" w:sz="0" w:space="0" w:color="auto"/>
        <w:right w:val="none" w:sz="0" w:space="0" w:color="auto"/>
      </w:divBdr>
    </w:div>
    <w:div w:id="1722556501">
      <w:bodyDiv w:val="1"/>
      <w:marLeft w:val="0"/>
      <w:marRight w:val="0"/>
      <w:marTop w:val="0"/>
      <w:marBottom w:val="0"/>
      <w:divBdr>
        <w:top w:val="none" w:sz="0" w:space="0" w:color="auto"/>
        <w:left w:val="none" w:sz="0" w:space="0" w:color="auto"/>
        <w:bottom w:val="none" w:sz="0" w:space="0" w:color="auto"/>
        <w:right w:val="none" w:sz="0" w:space="0" w:color="auto"/>
      </w:divBdr>
    </w:div>
    <w:div w:id="1738086320">
      <w:bodyDiv w:val="1"/>
      <w:marLeft w:val="0"/>
      <w:marRight w:val="0"/>
      <w:marTop w:val="0"/>
      <w:marBottom w:val="0"/>
      <w:divBdr>
        <w:top w:val="none" w:sz="0" w:space="0" w:color="auto"/>
        <w:left w:val="none" w:sz="0" w:space="0" w:color="auto"/>
        <w:bottom w:val="none" w:sz="0" w:space="0" w:color="auto"/>
        <w:right w:val="none" w:sz="0" w:space="0" w:color="auto"/>
      </w:divBdr>
    </w:div>
    <w:div w:id="1755393200">
      <w:bodyDiv w:val="1"/>
      <w:marLeft w:val="0"/>
      <w:marRight w:val="0"/>
      <w:marTop w:val="0"/>
      <w:marBottom w:val="0"/>
      <w:divBdr>
        <w:top w:val="none" w:sz="0" w:space="0" w:color="auto"/>
        <w:left w:val="none" w:sz="0" w:space="0" w:color="auto"/>
        <w:bottom w:val="none" w:sz="0" w:space="0" w:color="auto"/>
        <w:right w:val="none" w:sz="0" w:space="0" w:color="auto"/>
      </w:divBdr>
    </w:div>
    <w:div w:id="1771663850">
      <w:bodyDiv w:val="1"/>
      <w:marLeft w:val="0"/>
      <w:marRight w:val="0"/>
      <w:marTop w:val="0"/>
      <w:marBottom w:val="0"/>
      <w:divBdr>
        <w:top w:val="none" w:sz="0" w:space="0" w:color="auto"/>
        <w:left w:val="none" w:sz="0" w:space="0" w:color="auto"/>
        <w:bottom w:val="none" w:sz="0" w:space="0" w:color="auto"/>
        <w:right w:val="none" w:sz="0" w:space="0" w:color="auto"/>
      </w:divBdr>
    </w:div>
    <w:div w:id="1772433285">
      <w:bodyDiv w:val="1"/>
      <w:marLeft w:val="0"/>
      <w:marRight w:val="0"/>
      <w:marTop w:val="0"/>
      <w:marBottom w:val="0"/>
      <w:divBdr>
        <w:top w:val="none" w:sz="0" w:space="0" w:color="auto"/>
        <w:left w:val="none" w:sz="0" w:space="0" w:color="auto"/>
        <w:bottom w:val="none" w:sz="0" w:space="0" w:color="auto"/>
        <w:right w:val="none" w:sz="0" w:space="0" w:color="auto"/>
      </w:divBdr>
    </w:div>
    <w:div w:id="1781339583">
      <w:bodyDiv w:val="1"/>
      <w:marLeft w:val="0"/>
      <w:marRight w:val="0"/>
      <w:marTop w:val="0"/>
      <w:marBottom w:val="0"/>
      <w:divBdr>
        <w:top w:val="none" w:sz="0" w:space="0" w:color="auto"/>
        <w:left w:val="none" w:sz="0" w:space="0" w:color="auto"/>
        <w:bottom w:val="none" w:sz="0" w:space="0" w:color="auto"/>
        <w:right w:val="none" w:sz="0" w:space="0" w:color="auto"/>
      </w:divBdr>
    </w:div>
    <w:div w:id="1789931617">
      <w:bodyDiv w:val="1"/>
      <w:marLeft w:val="0"/>
      <w:marRight w:val="0"/>
      <w:marTop w:val="0"/>
      <w:marBottom w:val="0"/>
      <w:divBdr>
        <w:top w:val="none" w:sz="0" w:space="0" w:color="auto"/>
        <w:left w:val="none" w:sz="0" w:space="0" w:color="auto"/>
        <w:bottom w:val="none" w:sz="0" w:space="0" w:color="auto"/>
        <w:right w:val="none" w:sz="0" w:space="0" w:color="auto"/>
      </w:divBdr>
    </w:div>
    <w:div w:id="1796411200">
      <w:bodyDiv w:val="1"/>
      <w:marLeft w:val="0"/>
      <w:marRight w:val="0"/>
      <w:marTop w:val="0"/>
      <w:marBottom w:val="0"/>
      <w:divBdr>
        <w:top w:val="none" w:sz="0" w:space="0" w:color="auto"/>
        <w:left w:val="none" w:sz="0" w:space="0" w:color="auto"/>
        <w:bottom w:val="none" w:sz="0" w:space="0" w:color="auto"/>
        <w:right w:val="none" w:sz="0" w:space="0" w:color="auto"/>
      </w:divBdr>
    </w:div>
    <w:div w:id="1808086007">
      <w:bodyDiv w:val="1"/>
      <w:marLeft w:val="0"/>
      <w:marRight w:val="0"/>
      <w:marTop w:val="0"/>
      <w:marBottom w:val="0"/>
      <w:divBdr>
        <w:top w:val="none" w:sz="0" w:space="0" w:color="auto"/>
        <w:left w:val="none" w:sz="0" w:space="0" w:color="auto"/>
        <w:bottom w:val="none" w:sz="0" w:space="0" w:color="auto"/>
        <w:right w:val="none" w:sz="0" w:space="0" w:color="auto"/>
      </w:divBdr>
    </w:div>
    <w:div w:id="1811440446">
      <w:bodyDiv w:val="1"/>
      <w:marLeft w:val="0"/>
      <w:marRight w:val="0"/>
      <w:marTop w:val="0"/>
      <w:marBottom w:val="0"/>
      <w:divBdr>
        <w:top w:val="none" w:sz="0" w:space="0" w:color="auto"/>
        <w:left w:val="none" w:sz="0" w:space="0" w:color="auto"/>
        <w:bottom w:val="none" w:sz="0" w:space="0" w:color="auto"/>
        <w:right w:val="none" w:sz="0" w:space="0" w:color="auto"/>
      </w:divBdr>
    </w:div>
    <w:div w:id="1818263081">
      <w:bodyDiv w:val="1"/>
      <w:marLeft w:val="0"/>
      <w:marRight w:val="0"/>
      <w:marTop w:val="0"/>
      <w:marBottom w:val="0"/>
      <w:divBdr>
        <w:top w:val="none" w:sz="0" w:space="0" w:color="auto"/>
        <w:left w:val="none" w:sz="0" w:space="0" w:color="auto"/>
        <w:bottom w:val="none" w:sz="0" w:space="0" w:color="auto"/>
        <w:right w:val="none" w:sz="0" w:space="0" w:color="auto"/>
      </w:divBdr>
    </w:div>
    <w:div w:id="1818452375">
      <w:bodyDiv w:val="1"/>
      <w:marLeft w:val="0"/>
      <w:marRight w:val="0"/>
      <w:marTop w:val="0"/>
      <w:marBottom w:val="0"/>
      <w:divBdr>
        <w:top w:val="none" w:sz="0" w:space="0" w:color="auto"/>
        <w:left w:val="none" w:sz="0" w:space="0" w:color="auto"/>
        <w:bottom w:val="none" w:sz="0" w:space="0" w:color="auto"/>
        <w:right w:val="none" w:sz="0" w:space="0" w:color="auto"/>
      </w:divBdr>
    </w:div>
    <w:div w:id="1859391263">
      <w:bodyDiv w:val="1"/>
      <w:marLeft w:val="0"/>
      <w:marRight w:val="0"/>
      <w:marTop w:val="0"/>
      <w:marBottom w:val="0"/>
      <w:divBdr>
        <w:top w:val="none" w:sz="0" w:space="0" w:color="auto"/>
        <w:left w:val="none" w:sz="0" w:space="0" w:color="auto"/>
        <w:bottom w:val="none" w:sz="0" w:space="0" w:color="auto"/>
        <w:right w:val="none" w:sz="0" w:space="0" w:color="auto"/>
      </w:divBdr>
    </w:div>
    <w:div w:id="1869642733">
      <w:bodyDiv w:val="1"/>
      <w:marLeft w:val="0"/>
      <w:marRight w:val="0"/>
      <w:marTop w:val="0"/>
      <w:marBottom w:val="0"/>
      <w:divBdr>
        <w:top w:val="none" w:sz="0" w:space="0" w:color="auto"/>
        <w:left w:val="none" w:sz="0" w:space="0" w:color="auto"/>
        <w:bottom w:val="none" w:sz="0" w:space="0" w:color="auto"/>
        <w:right w:val="none" w:sz="0" w:space="0" w:color="auto"/>
      </w:divBdr>
    </w:div>
    <w:div w:id="1880699941">
      <w:bodyDiv w:val="1"/>
      <w:marLeft w:val="0"/>
      <w:marRight w:val="0"/>
      <w:marTop w:val="0"/>
      <w:marBottom w:val="0"/>
      <w:divBdr>
        <w:top w:val="none" w:sz="0" w:space="0" w:color="auto"/>
        <w:left w:val="none" w:sz="0" w:space="0" w:color="auto"/>
        <w:bottom w:val="none" w:sz="0" w:space="0" w:color="auto"/>
        <w:right w:val="none" w:sz="0" w:space="0" w:color="auto"/>
      </w:divBdr>
    </w:div>
    <w:div w:id="1886793174">
      <w:bodyDiv w:val="1"/>
      <w:marLeft w:val="0"/>
      <w:marRight w:val="0"/>
      <w:marTop w:val="0"/>
      <w:marBottom w:val="0"/>
      <w:divBdr>
        <w:top w:val="none" w:sz="0" w:space="0" w:color="auto"/>
        <w:left w:val="none" w:sz="0" w:space="0" w:color="auto"/>
        <w:bottom w:val="none" w:sz="0" w:space="0" w:color="auto"/>
        <w:right w:val="none" w:sz="0" w:space="0" w:color="auto"/>
      </w:divBdr>
    </w:div>
    <w:div w:id="1901212176">
      <w:bodyDiv w:val="1"/>
      <w:marLeft w:val="0"/>
      <w:marRight w:val="0"/>
      <w:marTop w:val="0"/>
      <w:marBottom w:val="0"/>
      <w:divBdr>
        <w:top w:val="none" w:sz="0" w:space="0" w:color="auto"/>
        <w:left w:val="none" w:sz="0" w:space="0" w:color="auto"/>
        <w:bottom w:val="none" w:sz="0" w:space="0" w:color="auto"/>
        <w:right w:val="none" w:sz="0" w:space="0" w:color="auto"/>
      </w:divBdr>
    </w:div>
    <w:div w:id="1901938526">
      <w:bodyDiv w:val="1"/>
      <w:marLeft w:val="0"/>
      <w:marRight w:val="0"/>
      <w:marTop w:val="0"/>
      <w:marBottom w:val="0"/>
      <w:divBdr>
        <w:top w:val="none" w:sz="0" w:space="0" w:color="auto"/>
        <w:left w:val="none" w:sz="0" w:space="0" w:color="auto"/>
        <w:bottom w:val="none" w:sz="0" w:space="0" w:color="auto"/>
        <w:right w:val="none" w:sz="0" w:space="0" w:color="auto"/>
      </w:divBdr>
    </w:div>
    <w:div w:id="1917401024">
      <w:bodyDiv w:val="1"/>
      <w:marLeft w:val="0"/>
      <w:marRight w:val="0"/>
      <w:marTop w:val="0"/>
      <w:marBottom w:val="0"/>
      <w:divBdr>
        <w:top w:val="none" w:sz="0" w:space="0" w:color="auto"/>
        <w:left w:val="none" w:sz="0" w:space="0" w:color="auto"/>
        <w:bottom w:val="none" w:sz="0" w:space="0" w:color="auto"/>
        <w:right w:val="none" w:sz="0" w:space="0" w:color="auto"/>
      </w:divBdr>
    </w:div>
    <w:div w:id="1931159260">
      <w:bodyDiv w:val="1"/>
      <w:marLeft w:val="0"/>
      <w:marRight w:val="0"/>
      <w:marTop w:val="0"/>
      <w:marBottom w:val="0"/>
      <w:divBdr>
        <w:top w:val="none" w:sz="0" w:space="0" w:color="auto"/>
        <w:left w:val="none" w:sz="0" w:space="0" w:color="auto"/>
        <w:bottom w:val="none" w:sz="0" w:space="0" w:color="auto"/>
        <w:right w:val="none" w:sz="0" w:space="0" w:color="auto"/>
      </w:divBdr>
    </w:div>
    <w:div w:id="2080591676">
      <w:bodyDiv w:val="1"/>
      <w:marLeft w:val="0"/>
      <w:marRight w:val="0"/>
      <w:marTop w:val="0"/>
      <w:marBottom w:val="0"/>
      <w:divBdr>
        <w:top w:val="none" w:sz="0" w:space="0" w:color="auto"/>
        <w:left w:val="none" w:sz="0" w:space="0" w:color="auto"/>
        <w:bottom w:val="none" w:sz="0" w:space="0" w:color="auto"/>
        <w:right w:val="none" w:sz="0" w:space="0" w:color="auto"/>
      </w:divBdr>
    </w:div>
    <w:div w:id="2089497679">
      <w:bodyDiv w:val="1"/>
      <w:marLeft w:val="0"/>
      <w:marRight w:val="0"/>
      <w:marTop w:val="0"/>
      <w:marBottom w:val="0"/>
      <w:divBdr>
        <w:top w:val="none" w:sz="0" w:space="0" w:color="auto"/>
        <w:left w:val="none" w:sz="0" w:space="0" w:color="auto"/>
        <w:bottom w:val="none" w:sz="0" w:space="0" w:color="auto"/>
        <w:right w:val="none" w:sz="0" w:space="0" w:color="auto"/>
      </w:divBdr>
    </w:div>
    <w:div w:id="2099448503">
      <w:bodyDiv w:val="1"/>
      <w:marLeft w:val="0"/>
      <w:marRight w:val="0"/>
      <w:marTop w:val="0"/>
      <w:marBottom w:val="0"/>
      <w:divBdr>
        <w:top w:val="none" w:sz="0" w:space="0" w:color="auto"/>
        <w:left w:val="none" w:sz="0" w:space="0" w:color="auto"/>
        <w:bottom w:val="none" w:sz="0" w:space="0" w:color="auto"/>
        <w:right w:val="none" w:sz="0" w:space="0" w:color="auto"/>
      </w:divBdr>
    </w:div>
    <w:div w:id="2104447334">
      <w:bodyDiv w:val="1"/>
      <w:marLeft w:val="0"/>
      <w:marRight w:val="0"/>
      <w:marTop w:val="0"/>
      <w:marBottom w:val="0"/>
      <w:divBdr>
        <w:top w:val="none" w:sz="0" w:space="0" w:color="auto"/>
        <w:left w:val="none" w:sz="0" w:space="0" w:color="auto"/>
        <w:bottom w:val="none" w:sz="0" w:space="0" w:color="auto"/>
        <w:right w:val="none" w:sz="0" w:space="0" w:color="auto"/>
      </w:divBdr>
    </w:div>
    <w:div w:id="2105493926">
      <w:bodyDiv w:val="1"/>
      <w:marLeft w:val="0"/>
      <w:marRight w:val="0"/>
      <w:marTop w:val="0"/>
      <w:marBottom w:val="0"/>
      <w:divBdr>
        <w:top w:val="none" w:sz="0" w:space="0" w:color="auto"/>
        <w:left w:val="none" w:sz="0" w:space="0" w:color="auto"/>
        <w:bottom w:val="none" w:sz="0" w:space="0" w:color="auto"/>
        <w:right w:val="none" w:sz="0" w:space="0" w:color="auto"/>
      </w:divBdr>
    </w:div>
    <w:div w:id="212508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6.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hyperlink" Target="https://www.gov.si/"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5.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chart" Target="charts/chart2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chart" Target="charts/chart27.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10" Type="http://schemas.openxmlformats.org/officeDocument/2006/relationships/footer" Target="footer2.xml"/><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NextCloudHelena\Dokument\hhocevar\Teksti\2019\PODATKI%20%20vzorci%20poro&#269;ilo%20201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zirsdc1\zirskosara\SSP\&#381;ivila\Vzor&#269;enje%20&amp;%20MONITORING\VZOR&#268;ENJE%20in%20Monitoring%202019\PORO&#268;ILO%202019\FCM%20201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zirsdc1\zirskosara\SSP\&#381;ivila\Vzor&#269;enje%20&amp;%20MONITORING\VZOR&#268;ENJE%20in%20Monitoring%202019\PORO&#268;ILO%202019\FCM%20201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zirsdc1\zirskosara\SSP\&#381;ivila\Vzor&#269;enje%20&amp;%20MONITORING\VZOR&#268;ENJE%20in%20Monitoring%202019\PORO&#268;ILO%202019\FCM%20201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zirsdc1\zirskosara\SSP\&#381;ivila\Vzor&#269;enje%20&amp;%20MONITORING\VZOR&#268;ENJE%20in%20Monitoring%202019\PORO&#268;ILO%202019\FCM%202019.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zirsdc1\zirskosara\SSP\&#381;ivila\Vzor&#269;enje%20&amp;%20MONITORING\VZOR&#268;ENJE%20in%20Monitoring%202019\PORO&#268;ILO%202019\FCM%202019.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zirsdc1\zirskosara\SSP\&#381;ivila\Vzor&#269;enje%20&amp;%20MONITORING\VZOR&#268;ENJE%20in%20Monitoring%202019\PORO&#268;ILO%202019\FCM%202019.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zirsdc1\zirskosara\SSP\&#381;ivila\Vzor&#269;enje%20&amp;%20MONITORING\VZOR&#268;ENJE%20in%20Monitoring%202019\PORO&#268;ILO%202019\&#381;IVILA%202019.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zirsdc1\zirskosara\SSP\&#381;ivila\Vzor&#269;enje%20&amp;%20MONITORING\VZOR&#268;ENJE%20in%20Monitoring%202019\PORO&#268;ILO%202019\&#381;IVILA%202019.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zirsdc1\zirskosara\SSP\&#381;ivila\Vzor&#269;enje%20&amp;%20MONITORING\VZOR&#268;ENJE%20in%20Monitoring%202019\PORO&#268;ILO%202019\&#381;IVILA%202019.xlsx"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zirsdc1\zirskosara\SSP\&#381;ivila\Vzor&#269;enje%20&amp;%20MONITORING\VZOR&#268;ENJE%20in%20Monitoring%202019\PORO&#268;ILO%202019\&#381;IVILA%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1" Type="http://schemas.openxmlformats.org/officeDocument/2006/relationships/oleObject" Target="file:///\\zirsdc1\zirskosara\SSP\&#381;ivila\Vzor&#269;enje%20&amp;%20MONITORING\VZOR&#268;ENJE%20in%20Monitoring%202019\PORO&#268;ILO%202019\&#381;IVILA%202019.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zirsdc1\zirskosara\SSP\&#381;ivila\Vzor&#269;enje%20&amp;%20MONITORING\VZOR&#268;ENJE%20in%20Monitoring%202019\PORO&#268;ILO%202019\&#381;IVILA%202019.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zirsdc1\zirskosara\SSP\&#381;ivila\Vzor&#269;enje%20&amp;%20MONITORING\VZOR&#268;ENJE%20in%20Monitoring%202019\PORO&#268;ILO%202019\&#381;IVILA%202019.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zirsdc1\zirskosara\SSP\&#381;ivila\Vzor&#269;enje%20&amp;%20MONITORING\VZOR&#268;ENJE%20in%20Monitoring%202019\PORO&#268;ILO%202019\&#381;IVILA%202019.xlsx" TargetMode="External"/></Relationships>
</file>

<file path=word/charts/_rels/chart2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zirsdc1\zirskosara\SSP\&#381;ivila\Vzor&#269;enje%20&amp;%20MONITORING\VZOR&#268;ENJE%20in%20Monitoring%202019\PORO&#268;ILO%202019\&#381;IVILA%202019.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zirsdc1\zirskosara\SSP\&#381;ivila\Vzor&#269;enje%20&amp;%20MONITORING\VZOR&#268;ENJE%20in%20Monitoring%202019\PORO&#268;ILO%202019\&#381;IVILA%202019.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zirsdc1\zirskosara\SSP\&#381;ivila\Vzor&#269;enje%20&amp;%20MONITORING\VZOR&#268;ENJE%20in%20Monitoring%202019\PORO&#268;ILO%202019\&#381;IVILA%202019.xlsx" TargetMode="External"/></Relationships>
</file>

<file path=word/charts/_rels/chart27.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zirsdc1\zirskosara\SSP\&#381;ivila\Vzor&#269;enje%20&amp;%20MONITORING\VZOR&#268;ENJE%20in%20Monitoring%202019\PORO&#268;ILO%202019\&#381;IVILA%202019.xlsx" TargetMode="External"/></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tx>
            <c:strRef>
              <c:f>'psv 2019'!$B$8</c:f>
              <c:strCache>
                <c:ptCount val="1"/>
                <c:pt idx="0">
                  <c:v>Št. odvzetih vseh vzorcev</c:v>
                </c:pt>
              </c:strCache>
            </c:strRef>
          </c:tx>
          <c:dLbls>
            <c:spPr>
              <a:noFill/>
              <a:ln>
                <a:noFill/>
              </a:ln>
              <a:effectLst/>
            </c:spPr>
            <c:txPr>
              <a:bodyPr/>
              <a:lstStyle/>
              <a:p>
                <a:pPr>
                  <a:defRPr sz="800" b="1" i="0" baseline="0">
                    <a:solidFill>
                      <a:schemeClr val="bg1"/>
                    </a:solidFill>
                  </a:defRPr>
                </a:pPr>
                <a:endParaRPr lang="sl-SI"/>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'psv 2019'!$A$9:$A$11</c:f>
              <c:strCache>
                <c:ptCount val="3"/>
                <c:pt idx="0">
                  <c:v>Izdelki za otroke iz tekstila (v spalnem okolju)</c:v>
                </c:pt>
                <c:pt idx="1">
                  <c:v>Trajni tattoo in permanentni make-up (PMU)</c:v>
                </c:pt>
                <c:pt idx="2">
                  <c:v>Držala za dude in dude</c:v>
                </c:pt>
              </c:strCache>
            </c:strRef>
          </c:cat>
          <c:val>
            <c:numRef>
              <c:f>'psv 2019'!$B$9:$B$11</c:f>
              <c:numCache>
                <c:formatCode>General</c:formatCode>
                <c:ptCount val="3"/>
                <c:pt idx="0">
                  <c:v>10</c:v>
                </c:pt>
                <c:pt idx="1">
                  <c:v>5</c:v>
                </c:pt>
                <c:pt idx="2">
                  <c:v>10</c:v>
                </c:pt>
              </c:numCache>
            </c:numRef>
          </c:val>
          <c:extLst xmlns:c16r2="http://schemas.microsoft.com/office/drawing/2015/06/chart">
            <c:ext xmlns:c16="http://schemas.microsoft.com/office/drawing/2014/chart" uri="{C3380CC4-5D6E-409C-BE32-E72D297353CC}">
              <c16:uniqueId val="{00000000-C8DD-4F07-8848-4C36196F95BA}"/>
            </c:ext>
          </c:extLst>
        </c:ser>
        <c:dLbls>
          <c:showLegendKey val="0"/>
          <c:showVal val="0"/>
          <c:showCatName val="1"/>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30193954204000362"/>
          <c:y val="0.26987312069862229"/>
          <c:w val="0.51393700787401575"/>
          <c:h val="0.68682825937080449"/>
        </c:manualLayout>
      </c:layout>
      <c:pieChart>
        <c:varyColors val="1"/>
        <c:ser>
          <c:idx val="0"/>
          <c:order val="0"/>
          <c:dPt>
            <c:idx val="1"/>
            <c:bubble3D val="0"/>
            <c:spPr>
              <a:solidFill>
                <a:schemeClr val="accent6">
                  <a:lumMod val="75000"/>
                </a:schemeClr>
              </a:solidFill>
            </c:spPr>
            <c:extLst xmlns:c16r2="http://schemas.microsoft.com/office/drawing/2015/06/chart">
              <c:ext xmlns:c16="http://schemas.microsoft.com/office/drawing/2014/chart" uri="{C3380CC4-5D6E-409C-BE32-E72D297353CC}">
                <c16:uniqueId val="{00000001-7199-49BE-BE93-4A2253AED3D3}"/>
              </c:ext>
            </c:extLst>
          </c:dPt>
          <c:dLbls>
            <c:dLbl>
              <c:idx val="0"/>
              <c:layout>
                <c:manualLayout>
                  <c:x val="-0.20859846066538981"/>
                  <c:y val="6.8335208098987632E-2"/>
                </c:manualLayout>
              </c:layout>
              <c:numFmt formatCode="0.0%" sourceLinked="0"/>
              <c:spPr/>
              <c:txPr>
                <a:bodyPr/>
                <a:lstStyle/>
                <a:p>
                  <a:pPr>
                    <a:defRPr sz="900">
                      <a:solidFill>
                        <a:schemeClr val="bg1"/>
                      </a:solidFill>
                    </a:defRPr>
                  </a:pPr>
                  <a:endParaRPr lang="sl-SI"/>
                </a:p>
              </c:txP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7199-49BE-BE93-4A2253AED3D3}"/>
                </c:ext>
                <c:ext xmlns:c15="http://schemas.microsoft.com/office/drawing/2012/chart" uri="{CE6537A1-D6FC-4f65-9D91-7224C49458BB}"/>
              </c:extLst>
            </c:dLbl>
            <c:dLbl>
              <c:idx val="1"/>
              <c:layout>
                <c:manualLayout>
                  <c:x val="0.12877181589414724"/>
                  <c:y val="-0.10583020414443685"/>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7199-49BE-BE93-4A2253AED3D3}"/>
                </c:ext>
                <c:ext xmlns:c15="http://schemas.microsoft.com/office/drawing/2012/chart" uri="{CE6537A1-D6FC-4f65-9D91-7224C49458BB}"/>
              </c:extLst>
            </c:dLbl>
            <c:dLbl>
              <c:idx val="2"/>
              <c:layout>
                <c:manualLayout>
                  <c:x val="-2.7732492473662843E-2"/>
                  <c:y val="4.870680227471566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7199-49BE-BE93-4A2253AED3D3}"/>
                </c:ext>
                <c:ext xmlns:c15="http://schemas.microsoft.com/office/drawing/2012/chart" uri="{CE6537A1-D6FC-4f65-9D91-7224C49458BB}"/>
              </c:extLst>
            </c:dLbl>
            <c:dLbl>
              <c:idx val="3"/>
              <c:layout>
                <c:manualLayout>
                  <c:x val="-3.3032681787670874E-2"/>
                  <c:y val="6.4951744313210852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4-7199-49BE-BE93-4A2253AED3D3}"/>
                </c:ext>
                <c:ext xmlns:c15="http://schemas.microsoft.com/office/drawing/2012/chart" uri="{CE6537A1-D6FC-4f65-9D91-7224C49458BB}"/>
              </c:extLst>
            </c:dLbl>
            <c:dLbl>
              <c:idx val="4"/>
              <c:layout>
                <c:manualLayout>
                  <c:x val="-0.16523893565028511"/>
                  <c:y val="7.6804915514592934E-3"/>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7199-49BE-BE93-4A2253AED3D3}"/>
                </c:ext>
                <c:ext xmlns:c15="http://schemas.microsoft.com/office/drawing/2012/chart" uri="{CE6537A1-D6FC-4f65-9D91-7224C49458BB}"/>
              </c:extLst>
            </c:dLbl>
            <c:dLbl>
              <c:idx val="5"/>
              <c:layout>
                <c:manualLayout>
                  <c:x val="-9.1603765046610552E-2"/>
                  <c:y val="-5.3029560821026403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6-7199-49BE-BE93-4A2253AED3D3}"/>
                </c:ext>
                <c:ext xmlns:c15="http://schemas.microsoft.com/office/drawing/2012/chart" uri="{CE6537A1-D6FC-4f65-9D91-7224C49458BB}"/>
              </c:extLst>
            </c:dLbl>
            <c:dLbl>
              <c:idx val="6"/>
              <c:layout>
                <c:manualLayout>
                  <c:x val="7.2400104081817365E-2"/>
                  <c:y val="-9.7177268164060138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7199-49BE-BE93-4A2253AED3D3}"/>
                </c:ext>
                <c:ext xmlns:c15="http://schemas.microsoft.com/office/drawing/2012/chart" uri="{CE6537A1-D6FC-4f65-9D91-7224C49458BB}"/>
              </c:extLst>
            </c:dLbl>
            <c:dLbl>
              <c:idx val="7"/>
              <c:layout>
                <c:manualLayout>
                  <c:x val="0.31212847316499231"/>
                  <c:y val="-2.0899403703569307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8-7199-49BE-BE93-4A2253AED3D3}"/>
                </c:ext>
                <c:ext xmlns:c15="http://schemas.microsoft.com/office/drawing/2012/chart" uri="{CE6537A1-D6FC-4f65-9D91-7224C49458BB}"/>
              </c:extLst>
            </c:dLbl>
            <c:dLbl>
              <c:idx val="8"/>
              <c:layout>
                <c:manualLayout>
                  <c:x val="0.17103493528826139"/>
                  <c:y val="5.5639718422293989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7199-49BE-BE93-4A2253AED3D3}"/>
                </c:ext>
                <c:ext xmlns:c15="http://schemas.microsoft.com/office/drawing/2012/chart" uri="{CE6537A1-D6FC-4f65-9D91-7224C49458BB}"/>
              </c:extLst>
            </c:dLbl>
            <c:numFmt formatCode="0.0%" sourceLinked="0"/>
            <c:spPr>
              <a:noFill/>
              <a:ln>
                <a:noFill/>
              </a:ln>
              <a:effectLst/>
            </c:spPr>
            <c:txPr>
              <a:bodyPr/>
              <a:lstStyle/>
              <a:p>
                <a:pPr>
                  <a:defRPr sz="900"/>
                </a:pPr>
                <a:endParaRPr lang="sl-SI"/>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Statistika!$A$22:$A$30</c:f>
              <c:strCache>
                <c:ptCount val="9"/>
                <c:pt idx="0">
                  <c:v>Polimerni materiali in izdelki</c:v>
                </c:pt>
                <c:pt idx="1">
                  <c:v>Izdelki iz različnih materialov</c:v>
                </c:pt>
                <c:pt idx="2">
                  <c:v>Izdelki iz keramike in porcelana</c:v>
                </c:pt>
                <c:pt idx="3">
                  <c:v>Papirni/kartonski izdelki in embalaža</c:v>
                </c:pt>
                <c:pt idx="4">
                  <c:v>Kovinska embalaža, posoda in pribor</c:v>
                </c:pt>
                <c:pt idx="5">
                  <c:v>Izdelki iz elastomerov</c:v>
                </c:pt>
                <c:pt idx="6">
                  <c:v>Izdelki iz lesa </c:v>
                </c:pt>
                <c:pt idx="7">
                  <c:v>Izdelki iz regenerirane celuloze</c:v>
                </c:pt>
                <c:pt idx="8">
                  <c:v>Stekleni izdelki</c:v>
                </c:pt>
              </c:strCache>
            </c:strRef>
          </c:cat>
          <c:val>
            <c:numRef>
              <c:f>Statistika!$B$22:$B$30</c:f>
              <c:numCache>
                <c:formatCode>General</c:formatCode>
                <c:ptCount val="9"/>
                <c:pt idx="0">
                  <c:v>92</c:v>
                </c:pt>
                <c:pt idx="1">
                  <c:v>47</c:v>
                </c:pt>
                <c:pt idx="2">
                  <c:v>20</c:v>
                </c:pt>
                <c:pt idx="3">
                  <c:v>17</c:v>
                </c:pt>
                <c:pt idx="4">
                  <c:v>16</c:v>
                </c:pt>
                <c:pt idx="5">
                  <c:v>3</c:v>
                </c:pt>
                <c:pt idx="6">
                  <c:v>1</c:v>
                </c:pt>
                <c:pt idx="7">
                  <c:v>1</c:v>
                </c:pt>
                <c:pt idx="8">
                  <c:v>1</c:v>
                </c:pt>
              </c:numCache>
            </c:numRef>
          </c:val>
          <c:extLst xmlns:c16r2="http://schemas.microsoft.com/office/drawing/2015/06/chart">
            <c:ext xmlns:c16="http://schemas.microsoft.com/office/drawing/2014/chart" uri="{C3380CC4-5D6E-409C-BE32-E72D297353CC}">
              <c16:uniqueId val="{0000000A-7199-49BE-BE93-4A2253AED3D3}"/>
            </c:ext>
          </c:extLst>
        </c:ser>
        <c:dLbls>
          <c:showLegendKey val="0"/>
          <c:showVal val="1"/>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20337187581282071"/>
          <c:y val="7.5443551004887643E-2"/>
          <c:w val="0.57567301553522021"/>
          <c:h val="0.9031760385075539"/>
        </c:manualLayout>
      </c:layout>
      <c:pieChart>
        <c:varyColors val="1"/>
        <c:ser>
          <c:idx val="0"/>
          <c:order val="0"/>
          <c:dPt>
            <c:idx val="1"/>
            <c:bubble3D val="0"/>
            <c:spPr>
              <a:solidFill>
                <a:schemeClr val="accent6">
                  <a:lumMod val="75000"/>
                </a:schemeClr>
              </a:solidFill>
            </c:spPr>
            <c:extLst xmlns:c16r2="http://schemas.microsoft.com/office/drawing/2015/06/chart">
              <c:ext xmlns:c16="http://schemas.microsoft.com/office/drawing/2014/chart" uri="{C3380CC4-5D6E-409C-BE32-E72D297353CC}">
                <c16:uniqueId val="{00000001-6313-41A9-B605-DEF50CE24D81}"/>
              </c:ext>
            </c:extLst>
          </c:dPt>
          <c:dLbls>
            <c:dLbl>
              <c:idx val="0"/>
              <c:layout>
                <c:manualLayout>
                  <c:x val="8.0964330472204485E-2"/>
                  <c:y val="5.6059467831538722E-3"/>
                </c:manualLayout>
              </c:layout>
              <c:numFmt formatCode="0.0%" sourceLinked="0"/>
              <c:spPr/>
              <c:txPr>
                <a:bodyPr/>
                <a:lstStyle/>
                <a:p>
                  <a:pPr>
                    <a:defRPr sz="900">
                      <a:solidFill>
                        <a:sysClr val="windowText" lastClr="000000"/>
                      </a:solidFill>
                    </a:defRPr>
                  </a:pPr>
                  <a:endParaRPr lang="sl-SI"/>
                </a:p>
              </c:txP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6313-41A9-B605-DEF50CE24D81}"/>
                </c:ext>
                <c:ext xmlns:c15="http://schemas.microsoft.com/office/drawing/2012/chart" uri="{CE6537A1-D6FC-4f65-9D91-7224C49458BB}"/>
              </c:extLst>
            </c:dLbl>
            <c:dLbl>
              <c:idx val="1"/>
              <c:layout>
                <c:manualLayout>
                  <c:x val="1.0674583509229179E-2"/>
                  <c:y val="-3.8328784896206169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6313-41A9-B605-DEF50CE24D81}"/>
                </c:ext>
                <c:ext xmlns:c15="http://schemas.microsoft.com/office/drawing/2012/chart" uri="{CE6537A1-D6FC-4f65-9D91-7224C49458BB}"/>
              </c:extLst>
            </c:dLbl>
            <c:dLbl>
              <c:idx val="2"/>
              <c:layout>
                <c:manualLayout>
                  <c:x val="0.23082777659549314"/>
                  <c:y val="-0.17826947868265583"/>
                </c:manualLayout>
              </c:layout>
              <c:tx>
                <c:rich>
                  <a:bodyPr/>
                  <a:lstStyle/>
                  <a:p>
                    <a:r>
                      <a:rPr lang="en-US"/>
                      <a:t>Tretje države
76,7%</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6313-41A9-B605-DEF50CE24D81}"/>
                </c:ext>
                <c:ext xmlns:c15="http://schemas.microsoft.com/office/drawing/2012/chart" uri="{CE6537A1-D6FC-4f65-9D91-7224C49458BB}"/>
              </c:extLst>
            </c:dLbl>
            <c:numFmt formatCode="0.0%" sourceLinked="0"/>
            <c:spPr>
              <a:noFill/>
              <a:ln>
                <a:noFill/>
              </a:ln>
              <a:effectLst/>
            </c:spPr>
            <c:txPr>
              <a:bodyPr/>
              <a:lstStyle/>
              <a:p>
                <a:pPr>
                  <a:defRPr sz="900"/>
                </a:pPr>
                <a:endParaRPr lang="sl-SI"/>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Statistika!$A$13:$A$15</c:f>
              <c:strCache>
                <c:ptCount val="3"/>
                <c:pt idx="0">
                  <c:v>Slovenija</c:v>
                </c:pt>
                <c:pt idx="1">
                  <c:v>Druge države EU</c:v>
                </c:pt>
                <c:pt idx="2">
                  <c:v>Tretje države</c:v>
                </c:pt>
              </c:strCache>
            </c:strRef>
          </c:cat>
          <c:val>
            <c:numRef>
              <c:f>Statistika!$B$13:$B$15</c:f>
              <c:numCache>
                <c:formatCode>General</c:formatCode>
                <c:ptCount val="3"/>
                <c:pt idx="0">
                  <c:v>16</c:v>
                </c:pt>
                <c:pt idx="1">
                  <c:v>30</c:v>
                </c:pt>
                <c:pt idx="2">
                  <c:v>152</c:v>
                </c:pt>
              </c:numCache>
            </c:numRef>
          </c:val>
          <c:extLst xmlns:c16r2="http://schemas.microsoft.com/office/drawing/2015/06/chart">
            <c:ext xmlns:c16="http://schemas.microsoft.com/office/drawing/2014/chart" uri="{C3380CC4-5D6E-409C-BE32-E72D297353CC}">
              <c16:uniqueId val="{00000004-6313-41A9-B605-DEF50CE24D81}"/>
            </c:ext>
          </c:extLst>
        </c:ser>
        <c:dLbls>
          <c:showLegendKey val="0"/>
          <c:showVal val="1"/>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4.7962328208960091E-2"/>
          <c:y val="4.1540543413381731E-2"/>
          <c:w val="0.9520376119424363"/>
          <c:h val="0.73458920471820455"/>
        </c:manualLayout>
      </c:layout>
      <c:barChart>
        <c:barDir val="col"/>
        <c:grouping val="stacked"/>
        <c:varyColors val="0"/>
        <c:ser>
          <c:idx val="0"/>
          <c:order val="0"/>
          <c:tx>
            <c:strRef>
              <c:f>Statistika!$B$34</c:f>
              <c:strCache>
                <c:ptCount val="1"/>
                <c:pt idx="0">
                  <c:v>Letni program</c:v>
                </c:pt>
              </c:strCache>
            </c:strRef>
          </c:tx>
          <c:invertIfNegative val="0"/>
          <c:dLbls>
            <c:spPr>
              <a:noFill/>
              <a:ln>
                <a:noFill/>
              </a:ln>
              <a:effectLst/>
            </c:spPr>
            <c:txPr>
              <a:bodyPr/>
              <a:lstStyle/>
              <a:p>
                <a:pPr>
                  <a:defRPr sz="800">
                    <a:solidFill>
                      <a:schemeClr val="bg1"/>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Statistika!$A$35:$A$43</c:f>
              <c:strCache>
                <c:ptCount val="9"/>
                <c:pt idx="0">
                  <c:v>Polimerni materiali in izdelki</c:v>
                </c:pt>
                <c:pt idx="1">
                  <c:v>Izdelki iz različnih materialov</c:v>
                </c:pt>
                <c:pt idx="2">
                  <c:v>Izdelki iz keramike in porcelana</c:v>
                </c:pt>
                <c:pt idx="3">
                  <c:v>Papirni/kartonski izdelki in embalaža</c:v>
                </c:pt>
                <c:pt idx="4">
                  <c:v>Kovinska embalaža, posoda in pribor</c:v>
                </c:pt>
                <c:pt idx="5">
                  <c:v>Izdelki iz elastomerov</c:v>
                </c:pt>
                <c:pt idx="6">
                  <c:v>Izdelki iz lesa </c:v>
                </c:pt>
                <c:pt idx="7">
                  <c:v>Izdelki iz regenerirane celuloze</c:v>
                </c:pt>
                <c:pt idx="8">
                  <c:v>Stekleni izdelki</c:v>
                </c:pt>
              </c:strCache>
            </c:strRef>
          </c:cat>
          <c:val>
            <c:numRef>
              <c:f>Statistika!$B$35:$B$43</c:f>
              <c:numCache>
                <c:formatCode>General</c:formatCode>
                <c:ptCount val="9"/>
                <c:pt idx="0">
                  <c:v>40</c:v>
                </c:pt>
                <c:pt idx="1">
                  <c:v>20</c:v>
                </c:pt>
                <c:pt idx="2">
                  <c:v>5</c:v>
                </c:pt>
                <c:pt idx="3">
                  <c:v>5</c:v>
                </c:pt>
                <c:pt idx="4">
                  <c:v>5</c:v>
                </c:pt>
              </c:numCache>
            </c:numRef>
          </c:val>
          <c:extLst xmlns:c16r2="http://schemas.microsoft.com/office/drawing/2015/06/chart">
            <c:ext xmlns:c16="http://schemas.microsoft.com/office/drawing/2014/chart" uri="{C3380CC4-5D6E-409C-BE32-E72D297353CC}">
              <c16:uniqueId val="{00000000-51AE-4717-91ED-B61FAB034266}"/>
            </c:ext>
          </c:extLst>
        </c:ser>
        <c:ser>
          <c:idx val="1"/>
          <c:order val="1"/>
          <c:tx>
            <c:strRef>
              <c:f>Statistika!$C$34</c:f>
              <c:strCache>
                <c:ptCount val="1"/>
                <c:pt idx="0">
                  <c:v>Uvoz</c:v>
                </c:pt>
              </c:strCache>
            </c:strRef>
          </c:tx>
          <c:spPr>
            <a:solidFill>
              <a:schemeClr val="accent6">
                <a:lumMod val="75000"/>
              </a:schemeClr>
            </a:solidFill>
          </c:spPr>
          <c:invertIfNegative val="0"/>
          <c:dLbls>
            <c:spPr>
              <a:noFill/>
              <a:ln>
                <a:noFill/>
              </a:ln>
              <a:effectLst/>
            </c:spPr>
            <c:txPr>
              <a:bodyPr/>
              <a:lstStyle/>
              <a:p>
                <a:pPr>
                  <a:defRPr sz="800"/>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Statistika!$A$35:$A$43</c:f>
              <c:strCache>
                <c:ptCount val="9"/>
                <c:pt idx="0">
                  <c:v>Polimerni materiali in izdelki</c:v>
                </c:pt>
                <c:pt idx="1">
                  <c:v>Izdelki iz različnih materialov</c:v>
                </c:pt>
                <c:pt idx="2">
                  <c:v>Izdelki iz keramike in porcelana</c:v>
                </c:pt>
                <c:pt idx="3">
                  <c:v>Papirni/kartonski izdelki in embalaža</c:v>
                </c:pt>
                <c:pt idx="4">
                  <c:v>Kovinska embalaža, posoda in pribor</c:v>
                </c:pt>
                <c:pt idx="5">
                  <c:v>Izdelki iz elastomerov</c:v>
                </c:pt>
                <c:pt idx="6">
                  <c:v>Izdelki iz lesa </c:v>
                </c:pt>
                <c:pt idx="7">
                  <c:v>Izdelki iz regenerirane celuloze</c:v>
                </c:pt>
                <c:pt idx="8">
                  <c:v>Stekleni izdelki</c:v>
                </c:pt>
              </c:strCache>
            </c:strRef>
          </c:cat>
          <c:val>
            <c:numRef>
              <c:f>Statistika!$C$35:$C$43</c:f>
              <c:numCache>
                <c:formatCode>General</c:formatCode>
                <c:ptCount val="9"/>
                <c:pt idx="0">
                  <c:v>52</c:v>
                </c:pt>
                <c:pt idx="1">
                  <c:v>27</c:v>
                </c:pt>
                <c:pt idx="2">
                  <c:v>15</c:v>
                </c:pt>
                <c:pt idx="3">
                  <c:v>12</c:v>
                </c:pt>
                <c:pt idx="4">
                  <c:v>11</c:v>
                </c:pt>
                <c:pt idx="5">
                  <c:v>3</c:v>
                </c:pt>
                <c:pt idx="6">
                  <c:v>1</c:v>
                </c:pt>
                <c:pt idx="7">
                  <c:v>1</c:v>
                </c:pt>
                <c:pt idx="8">
                  <c:v>1</c:v>
                </c:pt>
              </c:numCache>
            </c:numRef>
          </c:val>
          <c:extLst xmlns:c16r2="http://schemas.microsoft.com/office/drawing/2015/06/chart">
            <c:ext xmlns:c16="http://schemas.microsoft.com/office/drawing/2014/chart" uri="{C3380CC4-5D6E-409C-BE32-E72D297353CC}">
              <c16:uniqueId val="{00000001-51AE-4717-91ED-B61FAB034266}"/>
            </c:ext>
          </c:extLst>
        </c:ser>
        <c:dLbls>
          <c:showLegendKey val="0"/>
          <c:showVal val="1"/>
          <c:showCatName val="0"/>
          <c:showSerName val="0"/>
          <c:showPercent val="0"/>
          <c:showBubbleSize val="0"/>
        </c:dLbls>
        <c:gapWidth val="150"/>
        <c:overlap val="100"/>
        <c:axId val="193777024"/>
        <c:axId val="193778816"/>
      </c:barChart>
      <c:catAx>
        <c:axId val="193777024"/>
        <c:scaling>
          <c:orientation val="minMax"/>
        </c:scaling>
        <c:delete val="0"/>
        <c:axPos val="b"/>
        <c:numFmt formatCode="General" sourceLinked="0"/>
        <c:majorTickMark val="out"/>
        <c:minorTickMark val="none"/>
        <c:tickLblPos val="nextTo"/>
        <c:txPr>
          <a:bodyPr/>
          <a:lstStyle/>
          <a:p>
            <a:pPr>
              <a:defRPr sz="660"/>
            </a:pPr>
            <a:endParaRPr lang="sl-SI"/>
          </a:p>
        </c:txPr>
        <c:crossAx val="193778816"/>
        <c:crosses val="autoZero"/>
        <c:auto val="1"/>
        <c:lblAlgn val="ctr"/>
        <c:lblOffset val="70"/>
        <c:noMultiLvlLbl val="0"/>
      </c:catAx>
      <c:valAx>
        <c:axId val="193778816"/>
        <c:scaling>
          <c:orientation val="minMax"/>
        </c:scaling>
        <c:delete val="0"/>
        <c:axPos val="l"/>
        <c:numFmt formatCode="General" sourceLinked="1"/>
        <c:majorTickMark val="out"/>
        <c:minorTickMark val="none"/>
        <c:tickLblPos val="nextTo"/>
        <c:txPr>
          <a:bodyPr/>
          <a:lstStyle/>
          <a:p>
            <a:pPr>
              <a:defRPr sz="800"/>
            </a:pPr>
            <a:endParaRPr lang="sl-SI"/>
          </a:p>
        </c:txPr>
        <c:crossAx val="193777024"/>
        <c:crosses val="autoZero"/>
        <c:crossBetween val="between"/>
      </c:valAx>
    </c:plotArea>
    <c:legend>
      <c:legendPos val="r"/>
      <c:layout>
        <c:manualLayout>
          <c:xMode val="edge"/>
          <c:yMode val="edge"/>
          <c:x val="0.79132622917360429"/>
          <c:y val="0.23775680522204229"/>
          <c:w val="0.14888782660694014"/>
          <c:h val="0.16653543307086613"/>
        </c:manualLayout>
      </c:layout>
      <c:overlay val="0"/>
      <c:txPr>
        <a:bodyPr/>
        <a:lstStyle/>
        <a:p>
          <a:pPr>
            <a:defRPr sz="850"/>
          </a:pPr>
          <a:endParaRPr lang="sl-SI"/>
        </a:p>
      </c:txPr>
    </c:legend>
    <c:plotVisOnly val="1"/>
    <c:dispBlanksAs val="gap"/>
    <c:showDLblsOverMax val="0"/>
  </c:chart>
  <c:spPr>
    <a:ln>
      <a:noFill/>
    </a:ln>
  </c:spPr>
  <c:txPr>
    <a:bodyPr/>
    <a:lstStyle/>
    <a:p>
      <a:pPr>
        <a:defRPr sz="900"/>
      </a:pPr>
      <a:endParaRPr lang="sl-SI"/>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4.7944484429214423E-2"/>
          <c:y val="2.147106281899459E-2"/>
          <c:w val="0.94877393908563978"/>
          <c:h val="0.80261127181521841"/>
        </c:manualLayout>
      </c:layout>
      <c:barChart>
        <c:barDir val="col"/>
        <c:grouping val="stacked"/>
        <c:varyColors val="0"/>
        <c:ser>
          <c:idx val="0"/>
          <c:order val="0"/>
          <c:tx>
            <c:strRef>
              <c:f>Statistika!$B$61</c:f>
              <c:strCache>
                <c:ptCount val="1"/>
                <c:pt idx="0">
                  <c:v>specifična migracija </c:v>
                </c:pt>
              </c:strCache>
            </c:strRef>
          </c:tx>
          <c:invertIfNegative val="0"/>
          <c:dLbls>
            <c:spPr>
              <a:noFill/>
              <a:ln>
                <a:noFill/>
              </a:ln>
              <a:effectLst/>
            </c:spPr>
            <c:txPr>
              <a:bodyPr/>
              <a:lstStyle/>
              <a:p>
                <a:pPr>
                  <a:defRPr>
                    <a:solidFill>
                      <a:schemeClr val="bg1"/>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Statistika!$A$62:$A$70</c:f>
              <c:strCache>
                <c:ptCount val="9"/>
                <c:pt idx="0">
                  <c:v>Polimerni materiali in izdelki</c:v>
                </c:pt>
                <c:pt idx="1">
                  <c:v>Izdelki iz različnih materialov</c:v>
                </c:pt>
                <c:pt idx="2">
                  <c:v>Izdelki iz keramike in porcelana</c:v>
                </c:pt>
                <c:pt idx="3">
                  <c:v>Papirni/kartonski izdelki in embalaža</c:v>
                </c:pt>
                <c:pt idx="4">
                  <c:v>Kovinska embalaža, posoda in pribor</c:v>
                </c:pt>
                <c:pt idx="5">
                  <c:v>Izdelki iz elastomerov</c:v>
                </c:pt>
                <c:pt idx="6">
                  <c:v>Izdelki iz regenerirane celuloze</c:v>
                </c:pt>
                <c:pt idx="7">
                  <c:v>Izdelki iz lesa </c:v>
                </c:pt>
                <c:pt idx="8">
                  <c:v>Stekleni izdelki</c:v>
                </c:pt>
              </c:strCache>
            </c:strRef>
          </c:cat>
          <c:val>
            <c:numRef>
              <c:f>Statistika!$B$62:$B$70</c:f>
              <c:numCache>
                <c:formatCode>General</c:formatCode>
                <c:ptCount val="9"/>
                <c:pt idx="0">
                  <c:v>73</c:v>
                </c:pt>
                <c:pt idx="1">
                  <c:v>38</c:v>
                </c:pt>
                <c:pt idx="2">
                  <c:v>20</c:v>
                </c:pt>
                <c:pt idx="4">
                  <c:v>16</c:v>
                </c:pt>
                <c:pt idx="5">
                  <c:v>1</c:v>
                </c:pt>
                <c:pt idx="8">
                  <c:v>1</c:v>
                </c:pt>
              </c:numCache>
            </c:numRef>
          </c:val>
          <c:extLst xmlns:c16r2="http://schemas.microsoft.com/office/drawing/2015/06/chart">
            <c:ext xmlns:c16="http://schemas.microsoft.com/office/drawing/2014/chart" uri="{C3380CC4-5D6E-409C-BE32-E72D297353CC}">
              <c16:uniqueId val="{00000000-F8C1-4BD0-902D-4B6D1EB6FCB9}"/>
            </c:ext>
          </c:extLst>
        </c:ser>
        <c:ser>
          <c:idx val="1"/>
          <c:order val="1"/>
          <c:tx>
            <c:strRef>
              <c:f>Statistika!$C$61</c:f>
              <c:strCache>
                <c:ptCount val="1"/>
                <c:pt idx="0">
                  <c:v>identifikacija materiala</c:v>
                </c:pt>
              </c:strCache>
            </c:strRef>
          </c:tx>
          <c:spPr>
            <a:solidFill>
              <a:schemeClr val="accent6">
                <a:lumMod val="75000"/>
              </a:schemeClr>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Statistika!$A$62:$A$70</c:f>
              <c:strCache>
                <c:ptCount val="9"/>
                <c:pt idx="0">
                  <c:v>Polimerni materiali in izdelki</c:v>
                </c:pt>
                <c:pt idx="1">
                  <c:v>Izdelki iz različnih materialov</c:v>
                </c:pt>
                <c:pt idx="2">
                  <c:v>Izdelki iz keramike in porcelana</c:v>
                </c:pt>
                <c:pt idx="3">
                  <c:v>Papirni/kartonski izdelki in embalaža</c:v>
                </c:pt>
                <c:pt idx="4">
                  <c:v>Kovinska embalaža, posoda in pribor</c:v>
                </c:pt>
                <c:pt idx="5">
                  <c:v>Izdelki iz elastomerov</c:v>
                </c:pt>
                <c:pt idx="6">
                  <c:v>Izdelki iz regenerirane celuloze</c:v>
                </c:pt>
                <c:pt idx="7">
                  <c:v>Izdelki iz lesa </c:v>
                </c:pt>
                <c:pt idx="8">
                  <c:v>Stekleni izdelki</c:v>
                </c:pt>
              </c:strCache>
            </c:strRef>
          </c:cat>
          <c:val>
            <c:numRef>
              <c:f>Statistika!$C$62:$C$70</c:f>
              <c:numCache>
                <c:formatCode>General</c:formatCode>
                <c:ptCount val="9"/>
                <c:pt idx="0">
                  <c:v>48</c:v>
                </c:pt>
                <c:pt idx="1">
                  <c:v>16</c:v>
                </c:pt>
                <c:pt idx="6">
                  <c:v>1</c:v>
                </c:pt>
                <c:pt idx="7">
                  <c:v>1</c:v>
                </c:pt>
              </c:numCache>
            </c:numRef>
          </c:val>
          <c:extLst xmlns:c16r2="http://schemas.microsoft.com/office/drawing/2015/06/chart">
            <c:ext xmlns:c16="http://schemas.microsoft.com/office/drawing/2014/chart" uri="{C3380CC4-5D6E-409C-BE32-E72D297353CC}">
              <c16:uniqueId val="{00000001-F8C1-4BD0-902D-4B6D1EB6FCB9}"/>
            </c:ext>
          </c:extLst>
        </c:ser>
        <c:ser>
          <c:idx val="2"/>
          <c:order val="2"/>
          <c:tx>
            <c:strRef>
              <c:f>Statistika!$D$61</c:f>
              <c:strCache>
                <c:ptCount val="1"/>
                <c:pt idx="0">
                  <c:v>celotna migracija</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Statistika!$A$62:$A$70</c:f>
              <c:strCache>
                <c:ptCount val="9"/>
                <c:pt idx="0">
                  <c:v>Polimerni materiali in izdelki</c:v>
                </c:pt>
                <c:pt idx="1">
                  <c:v>Izdelki iz različnih materialov</c:v>
                </c:pt>
                <c:pt idx="2">
                  <c:v>Izdelki iz keramike in porcelana</c:v>
                </c:pt>
                <c:pt idx="3">
                  <c:v>Papirni/kartonski izdelki in embalaža</c:v>
                </c:pt>
                <c:pt idx="4">
                  <c:v>Kovinska embalaža, posoda in pribor</c:v>
                </c:pt>
                <c:pt idx="5">
                  <c:v>Izdelki iz elastomerov</c:v>
                </c:pt>
                <c:pt idx="6">
                  <c:v>Izdelki iz regenerirane celuloze</c:v>
                </c:pt>
                <c:pt idx="7">
                  <c:v>Izdelki iz lesa </c:v>
                </c:pt>
                <c:pt idx="8">
                  <c:v>Stekleni izdelki</c:v>
                </c:pt>
              </c:strCache>
            </c:strRef>
          </c:cat>
          <c:val>
            <c:numRef>
              <c:f>Statistika!$D$62:$D$70</c:f>
              <c:numCache>
                <c:formatCode>General</c:formatCode>
                <c:ptCount val="9"/>
                <c:pt idx="0">
                  <c:v>15</c:v>
                </c:pt>
                <c:pt idx="1">
                  <c:v>1</c:v>
                </c:pt>
              </c:numCache>
            </c:numRef>
          </c:val>
          <c:extLst xmlns:c16r2="http://schemas.microsoft.com/office/drawing/2015/06/chart">
            <c:ext xmlns:c16="http://schemas.microsoft.com/office/drawing/2014/chart" uri="{C3380CC4-5D6E-409C-BE32-E72D297353CC}">
              <c16:uniqueId val="{00000002-F8C1-4BD0-902D-4B6D1EB6FCB9}"/>
            </c:ext>
          </c:extLst>
        </c:ser>
        <c:ser>
          <c:idx val="3"/>
          <c:order val="3"/>
          <c:tx>
            <c:strRef>
              <c:f>Statistika!$E$61</c:f>
              <c:strCache>
                <c:ptCount val="1"/>
                <c:pt idx="0">
                  <c:v>vsebnost</c:v>
                </c:pt>
              </c:strCache>
            </c:strRef>
          </c:tx>
          <c:invertIfNegative val="0"/>
          <c:dLbls>
            <c:spPr>
              <a:noFill/>
              <a:ln>
                <a:noFill/>
              </a:ln>
              <a:effectLst/>
            </c:spPr>
            <c:txPr>
              <a:bodyPr/>
              <a:lstStyle/>
              <a:p>
                <a:pPr>
                  <a:defRPr>
                    <a:solidFill>
                      <a:schemeClr val="bg1"/>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Statistika!$A$62:$A$70</c:f>
              <c:strCache>
                <c:ptCount val="9"/>
                <c:pt idx="0">
                  <c:v>Polimerni materiali in izdelki</c:v>
                </c:pt>
                <c:pt idx="1">
                  <c:v>Izdelki iz različnih materialov</c:v>
                </c:pt>
                <c:pt idx="2">
                  <c:v>Izdelki iz keramike in porcelana</c:v>
                </c:pt>
                <c:pt idx="3">
                  <c:v>Papirni/kartonski izdelki in embalaža</c:v>
                </c:pt>
                <c:pt idx="4">
                  <c:v>Kovinska embalaža, posoda in pribor</c:v>
                </c:pt>
                <c:pt idx="5">
                  <c:v>Izdelki iz elastomerov</c:v>
                </c:pt>
                <c:pt idx="6">
                  <c:v>Izdelki iz regenerirane celuloze</c:v>
                </c:pt>
                <c:pt idx="7">
                  <c:v>Izdelki iz lesa </c:v>
                </c:pt>
                <c:pt idx="8">
                  <c:v>Stekleni izdelki</c:v>
                </c:pt>
              </c:strCache>
            </c:strRef>
          </c:cat>
          <c:val>
            <c:numRef>
              <c:f>Statistika!$E$62:$E$70</c:f>
              <c:numCache>
                <c:formatCode>General</c:formatCode>
                <c:ptCount val="9"/>
                <c:pt idx="0">
                  <c:v>10</c:v>
                </c:pt>
                <c:pt idx="1">
                  <c:v>7</c:v>
                </c:pt>
                <c:pt idx="5">
                  <c:v>2</c:v>
                </c:pt>
              </c:numCache>
            </c:numRef>
          </c:val>
          <c:extLst xmlns:c16r2="http://schemas.microsoft.com/office/drawing/2015/06/chart">
            <c:ext xmlns:c16="http://schemas.microsoft.com/office/drawing/2014/chart" uri="{C3380CC4-5D6E-409C-BE32-E72D297353CC}">
              <c16:uniqueId val="{00000003-F8C1-4BD0-902D-4B6D1EB6FCB9}"/>
            </c:ext>
          </c:extLst>
        </c:ser>
        <c:ser>
          <c:idx val="4"/>
          <c:order val="4"/>
          <c:tx>
            <c:strRef>
              <c:f>Statistika!$F$61</c:f>
              <c:strCache>
                <c:ptCount val="1"/>
                <c:pt idx="0">
                  <c:v>identifikacija organskih spojin</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Statistika!$A$62:$A$70</c:f>
              <c:strCache>
                <c:ptCount val="9"/>
                <c:pt idx="0">
                  <c:v>Polimerni materiali in izdelki</c:v>
                </c:pt>
                <c:pt idx="1">
                  <c:v>Izdelki iz različnih materialov</c:v>
                </c:pt>
                <c:pt idx="2">
                  <c:v>Izdelki iz keramike in porcelana</c:v>
                </c:pt>
                <c:pt idx="3">
                  <c:v>Papirni/kartonski izdelki in embalaža</c:v>
                </c:pt>
                <c:pt idx="4">
                  <c:v>Kovinska embalaža, posoda in pribor</c:v>
                </c:pt>
                <c:pt idx="5">
                  <c:v>Izdelki iz elastomerov</c:v>
                </c:pt>
                <c:pt idx="6">
                  <c:v>Izdelki iz regenerirane celuloze</c:v>
                </c:pt>
                <c:pt idx="7">
                  <c:v>Izdelki iz lesa </c:v>
                </c:pt>
                <c:pt idx="8">
                  <c:v>Stekleni izdelki</c:v>
                </c:pt>
              </c:strCache>
            </c:strRef>
          </c:cat>
          <c:val>
            <c:numRef>
              <c:f>Statistika!$F$62:$F$70</c:f>
              <c:numCache>
                <c:formatCode>General</c:formatCode>
                <c:ptCount val="9"/>
                <c:pt idx="0">
                  <c:v>8</c:v>
                </c:pt>
                <c:pt idx="1">
                  <c:v>4</c:v>
                </c:pt>
              </c:numCache>
            </c:numRef>
          </c:val>
          <c:extLst xmlns:c16r2="http://schemas.microsoft.com/office/drawing/2015/06/chart">
            <c:ext xmlns:c16="http://schemas.microsoft.com/office/drawing/2014/chart" uri="{C3380CC4-5D6E-409C-BE32-E72D297353CC}">
              <c16:uniqueId val="{00000004-F8C1-4BD0-902D-4B6D1EB6FCB9}"/>
            </c:ext>
          </c:extLst>
        </c:ser>
        <c:ser>
          <c:idx val="5"/>
          <c:order val="5"/>
          <c:tx>
            <c:strRef>
              <c:f>Statistika!$G$61</c:f>
              <c:strCache>
                <c:ptCount val="1"/>
                <c:pt idx="0">
                  <c:v>koncentracija v ekstraktu</c:v>
                </c:pt>
              </c:strCache>
            </c:strRef>
          </c:tx>
          <c:spPr>
            <a:solidFill>
              <a:schemeClr val="accent2">
                <a:lumMod val="75000"/>
              </a:schemeClr>
            </a:solidFill>
          </c:spPr>
          <c:invertIfNegative val="0"/>
          <c:dLbls>
            <c:dLbl>
              <c:idx val="2"/>
              <c:spPr/>
              <c:txPr>
                <a:bodyPr/>
                <a:lstStyle/>
                <a:p>
                  <a:pPr>
                    <a:defRPr>
                      <a:solidFill>
                        <a:schemeClr val="bg1"/>
                      </a:solidFill>
                    </a:defRPr>
                  </a:pPr>
                  <a:endParaRPr lang="sl-SI"/>
                </a:p>
              </c:txPr>
              <c:showLegendKey val="0"/>
              <c:showVal val="1"/>
              <c:showCatName val="0"/>
              <c:showSerName val="0"/>
              <c:showPercent val="0"/>
              <c:showBubbleSize val="0"/>
            </c:dLbl>
            <c:dLbl>
              <c:idx val="3"/>
              <c:tx>
                <c:rich>
                  <a:bodyPr/>
                  <a:lstStyle/>
                  <a:p>
                    <a:r>
                      <a:rPr lang="en-US">
                        <a:solidFill>
                          <a:schemeClr val="bg1"/>
                        </a:solidFill>
                      </a:rPr>
                      <a:t>17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F8C1-4BD0-902D-4B6D1EB6FCB9}"/>
                </c:ext>
                <c:ext xmlns:c15="http://schemas.microsoft.com/office/drawing/2012/chart" uri="{CE6537A1-D6FC-4f65-9D91-7224C49458BB}"/>
              </c:extLst>
            </c:dLbl>
            <c:dLbl>
              <c:idx val="6"/>
              <c:layout>
                <c:manualLayout>
                  <c:x val="8.3370266246242792E-17"/>
                  <c:y val="-4.444444444444444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8C1-4BD0-902D-4B6D1EB6FCB9}"/>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Statistika!$A$62:$A$70</c:f>
              <c:strCache>
                <c:ptCount val="9"/>
                <c:pt idx="0">
                  <c:v>Polimerni materiali in izdelki</c:v>
                </c:pt>
                <c:pt idx="1">
                  <c:v>Izdelki iz različnih materialov</c:v>
                </c:pt>
                <c:pt idx="2">
                  <c:v>Izdelki iz keramike in porcelana</c:v>
                </c:pt>
                <c:pt idx="3">
                  <c:v>Papirni/kartonski izdelki in embalaža</c:v>
                </c:pt>
                <c:pt idx="4">
                  <c:v>Kovinska embalaža, posoda in pribor</c:v>
                </c:pt>
                <c:pt idx="5">
                  <c:v>Izdelki iz elastomerov</c:v>
                </c:pt>
                <c:pt idx="6">
                  <c:v>Izdelki iz regenerirane celuloze</c:v>
                </c:pt>
                <c:pt idx="7">
                  <c:v>Izdelki iz lesa </c:v>
                </c:pt>
                <c:pt idx="8">
                  <c:v>Stekleni izdelki</c:v>
                </c:pt>
              </c:strCache>
            </c:strRef>
          </c:cat>
          <c:val>
            <c:numRef>
              <c:f>Statistika!$G$62:$G$70</c:f>
              <c:numCache>
                <c:formatCode>General</c:formatCode>
                <c:ptCount val="9"/>
                <c:pt idx="1">
                  <c:v>3</c:v>
                </c:pt>
                <c:pt idx="3">
                  <c:v>17</c:v>
                </c:pt>
                <c:pt idx="6">
                  <c:v>1</c:v>
                </c:pt>
              </c:numCache>
            </c:numRef>
          </c:val>
          <c:extLst xmlns:c16r2="http://schemas.microsoft.com/office/drawing/2015/06/chart">
            <c:ext xmlns:c16="http://schemas.microsoft.com/office/drawing/2014/chart" uri="{C3380CC4-5D6E-409C-BE32-E72D297353CC}">
              <c16:uniqueId val="{00000008-F8C1-4BD0-902D-4B6D1EB6FCB9}"/>
            </c:ext>
          </c:extLst>
        </c:ser>
        <c:dLbls>
          <c:showLegendKey val="0"/>
          <c:showVal val="1"/>
          <c:showCatName val="0"/>
          <c:showSerName val="0"/>
          <c:showPercent val="0"/>
          <c:showBubbleSize val="0"/>
        </c:dLbls>
        <c:gapWidth val="150"/>
        <c:overlap val="100"/>
        <c:axId val="193862272"/>
        <c:axId val="193884544"/>
      </c:barChart>
      <c:catAx>
        <c:axId val="193862272"/>
        <c:scaling>
          <c:orientation val="minMax"/>
        </c:scaling>
        <c:delete val="0"/>
        <c:axPos val="b"/>
        <c:numFmt formatCode="General" sourceLinked="0"/>
        <c:majorTickMark val="out"/>
        <c:minorTickMark val="none"/>
        <c:tickLblPos val="nextTo"/>
        <c:txPr>
          <a:bodyPr/>
          <a:lstStyle/>
          <a:p>
            <a:pPr>
              <a:defRPr sz="660"/>
            </a:pPr>
            <a:endParaRPr lang="sl-SI"/>
          </a:p>
        </c:txPr>
        <c:crossAx val="193884544"/>
        <c:crosses val="autoZero"/>
        <c:auto val="1"/>
        <c:lblAlgn val="ctr"/>
        <c:lblOffset val="100"/>
        <c:noMultiLvlLbl val="0"/>
      </c:catAx>
      <c:valAx>
        <c:axId val="193884544"/>
        <c:scaling>
          <c:orientation val="minMax"/>
        </c:scaling>
        <c:delete val="0"/>
        <c:axPos val="l"/>
        <c:numFmt formatCode="General" sourceLinked="1"/>
        <c:majorTickMark val="out"/>
        <c:minorTickMark val="none"/>
        <c:tickLblPos val="nextTo"/>
        <c:crossAx val="193862272"/>
        <c:crosses val="autoZero"/>
        <c:crossBetween val="between"/>
      </c:valAx>
    </c:plotArea>
    <c:legend>
      <c:legendPos val="r"/>
      <c:layout>
        <c:manualLayout>
          <c:xMode val="edge"/>
          <c:yMode val="edge"/>
          <c:x val="0.71954557010523756"/>
          <c:y val="9.7979672629711523E-2"/>
          <c:w val="0.25756358429472842"/>
          <c:h val="0.48388241469816273"/>
        </c:manualLayout>
      </c:layout>
      <c:overlay val="0"/>
      <c:txPr>
        <a:bodyPr/>
        <a:lstStyle/>
        <a:p>
          <a:pPr>
            <a:defRPr sz="850"/>
          </a:pPr>
          <a:endParaRPr lang="sl-SI"/>
        </a:p>
      </c:txPr>
    </c:legend>
    <c:plotVisOnly val="1"/>
    <c:dispBlanksAs val="gap"/>
    <c:showDLblsOverMax val="0"/>
  </c:chart>
  <c:spPr>
    <a:ln>
      <a:noFill/>
    </a:ln>
  </c:spPr>
  <c:txPr>
    <a:bodyPr/>
    <a:lstStyle/>
    <a:p>
      <a:pPr>
        <a:defRPr sz="800"/>
      </a:pPr>
      <a:endParaRPr lang="sl-SI"/>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25972222222222224"/>
          <c:y val="0.19212962962962962"/>
          <c:w val="0.46388888888888891"/>
          <c:h val="0.77314814814814814"/>
        </c:manualLayout>
      </c:layout>
      <c:pieChart>
        <c:varyColors val="1"/>
        <c:ser>
          <c:idx val="0"/>
          <c:order val="0"/>
          <c:dLbls>
            <c:dLbl>
              <c:idx val="0"/>
              <c:layout>
                <c:manualLayout>
                  <c:x val="-5.8403349622180301E-2"/>
                  <c:y val="-0.14740790112857127"/>
                </c:manualLayout>
              </c:layout>
              <c:numFmt formatCode="0.0%" sourceLinked="0"/>
              <c:spPr/>
              <c:txPr>
                <a:bodyPr/>
                <a:lstStyle/>
                <a:p>
                  <a:pPr>
                    <a:defRPr>
                      <a:solidFill>
                        <a:schemeClr val="bg1"/>
                      </a:solidFill>
                    </a:defRPr>
                  </a:pPr>
                  <a:endParaRPr lang="sl-SI"/>
                </a:p>
              </c:txP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063A-4BC6-8BE4-797E3E2E9E0B}"/>
                </c:ext>
                <c:ext xmlns:c15="http://schemas.microsoft.com/office/drawing/2012/chart" uri="{CE6537A1-D6FC-4f65-9D91-7224C49458BB}"/>
              </c:extLst>
            </c:dLbl>
            <c:dLbl>
              <c:idx val="1"/>
              <c:layout>
                <c:manualLayout>
                  <c:x val="-0.12442508748906386"/>
                  <c:y val="-5.9882618839311756E-3"/>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063A-4BC6-8BE4-797E3E2E9E0B}"/>
                </c:ext>
                <c:ext xmlns:c15="http://schemas.microsoft.com/office/drawing/2012/chart" uri="{CE6537A1-D6FC-4f65-9D91-7224C49458BB}"/>
              </c:extLst>
            </c:dLbl>
            <c:dLbl>
              <c:idx val="2"/>
              <c:layout>
                <c:manualLayout>
                  <c:x val="6.3150293049018966E-2"/>
                  <c:y val="-8.2551015412886935E-3"/>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063A-4BC6-8BE4-797E3E2E9E0B}"/>
                </c:ext>
                <c:ext xmlns:c15="http://schemas.microsoft.com/office/drawing/2012/chart" uri="{CE6537A1-D6FC-4f65-9D91-7224C49458BB}"/>
              </c:extLst>
            </c:dLbl>
            <c:dLbl>
              <c:idx val="3"/>
              <c:layout>
                <c:manualLayout>
                  <c:x val="0.18954530724542507"/>
                  <c:y val="6.4211826462868618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063A-4BC6-8BE4-797E3E2E9E0B}"/>
                </c:ext>
                <c:ext xmlns:c15="http://schemas.microsoft.com/office/drawing/2012/chart" uri="{CE6537A1-D6FC-4f65-9D91-7224C49458BB}"/>
              </c:extLst>
            </c:dLbl>
            <c:numFmt formatCode="0.0%" sourceLinked="0"/>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Statistika!$B$163:$D$163</c:f>
              <c:strCache>
                <c:ptCount val="3"/>
                <c:pt idx="0">
                  <c:v>skladni*</c:v>
                </c:pt>
                <c:pt idx="1">
                  <c:v>neskladni*</c:v>
                </c:pt>
                <c:pt idx="2">
                  <c:v>ocena ni možna</c:v>
                </c:pt>
              </c:strCache>
            </c:strRef>
          </c:cat>
          <c:val>
            <c:numRef>
              <c:f>Statistika!$B$164:$D$164</c:f>
              <c:numCache>
                <c:formatCode>General</c:formatCode>
                <c:ptCount val="3"/>
                <c:pt idx="0">
                  <c:v>188</c:v>
                </c:pt>
                <c:pt idx="1">
                  <c:v>9</c:v>
                </c:pt>
                <c:pt idx="2">
                  <c:v>1</c:v>
                </c:pt>
              </c:numCache>
            </c:numRef>
          </c:val>
          <c:extLst xmlns:c16r2="http://schemas.microsoft.com/office/drawing/2015/06/chart">
            <c:ext xmlns:c16="http://schemas.microsoft.com/office/drawing/2014/chart" uri="{C3380CC4-5D6E-409C-BE32-E72D297353CC}">
              <c16:uniqueId val="{00000004-063A-4BC6-8BE4-797E3E2E9E0B}"/>
            </c:ext>
          </c:extLst>
        </c:ser>
        <c:dLbls>
          <c:showLegendKey val="0"/>
          <c:showVal val="1"/>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33805156086400678"/>
          <c:y val="2.364843857327751E-2"/>
          <c:w val="0.45433822818532404"/>
          <c:h val="0.89186571037951734"/>
        </c:manualLayout>
      </c:layout>
      <c:barChart>
        <c:barDir val="bar"/>
        <c:grouping val="percentStacked"/>
        <c:varyColors val="0"/>
        <c:ser>
          <c:idx val="0"/>
          <c:order val="0"/>
          <c:tx>
            <c:strRef>
              <c:f>Statistika!$B$132</c:f>
              <c:strCache>
                <c:ptCount val="1"/>
                <c:pt idx="0">
                  <c:v>skladni*</c:v>
                </c:pt>
              </c:strCache>
            </c:strRef>
          </c:tx>
          <c:invertIfNegative val="0"/>
          <c:dLbls>
            <c:spPr>
              <a:noFill/>
              <a:ln>
                <a:noFill/>
              </a:ln>
              <a:effectLst/>
            </c:spPr>
            <c:txPr>
              <a:bodyPr/>
              <a:lstStyle/>
              <a:p>
                <a:pPr>
                  <a:defRPr>
                    <a:solidFill>
                      <a:schemeClr val="bg1"/>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Statistika!$A$133:$A$141</c:f>
              <c:strCache>
                <c:ptCount val="9"/>
                <c:pt idx="0">
                  <c:v>Polimerni materiali in izdelki</c:v>
                </c:pt>
                <c:pt idx="1">
                  <c:v>Izdelki iz različnih materialov</c:v>
                </c:pt>
                <c:pt idx="2">
                  <c:v>Izdelki iz keramike in porcelana</c:v>
                </c:pt>
                <c:pt idx="3">
                  <c:v>Papirni/kartonski izdelki in embalaža</c:v>
                </c:pt>
                <c:pt idx="4">
                  <c:v>Kovinska embalaža, posoda in pribor</c:v>
                </c:pt>
                <c:pt idx="5">
                  <c:v>Izdelki iz elastomerov</c:v>
                </c:pt>
                <c:pt idx="6">
                  <c:v>Izdelki iz lesa </c:v>
                </c:pt>
                <c:pt idx="7">
                  <c:v>Izdelki iz regenerirane celuloze</c:v>
                </c:pt>
                <c:pt idx="8">
                  <c:v>Stekleni izdelki</c:v>
                </c:pt>
              </c:strCache>
            </c:strRef>
          </c:cat>
          <c:val>
            <c:numRef>
              <c:f>Statistika!$B$133:$B$141</c:f>
              <c:numCache>
                <c:formatCode>General</c:formatCode>
                <c:ptCount val="9"/>
                <c:pt idx="0">
                  <c:v>87</c:v>
                </c:pt>
                <c:pt idx="1">
                  <c:v>45</c:v>
                </c:pt>
                <c:pt idx="2">
                  <c:v>20</c:v>
                </c:pt>
                <c:pt idx="3">
                  <c:v>16</c:v>
                </c:pt>
                <c:pt idx="4">
                  <c:v>14</c:v>
                </c:pt>
                <c:pt idx="5">
                  <c:v>3</c:v>
                </c:pt>
                <c:pt idx="6">
                  <c:v>1</c:v>
                </c:pt>
                <c:pt idx="7">
                  <c:v>1</c:v>
                </c:pt>
                <c:pt idx="8">
                  <c:v>1</c:v>
                </c:pt>
              </c:numCache>
            </c:numRef>
          </c:val>
          <c:extLst xmlns:c16r2="http://schemas.microsoft.com/office/drawing/2015/06/chart">
            <c:ext xmlns:c16="http://schemas.microsoft.com/office/drawing/2014/chart" uri="{C3380CC4-5D6E-409C-BE32-E72D297353CC}">
              <c16:uniqueId val="{00000000-306E-4DF6-95B6-A5C52255F23C}"/>
            </c:ext>
          </c:extLst>
        </c:ser>
        <c:ser>
          <c:idx val="1"/>
          <c:order val="1"/>
          <c:tx>
            <c:strRef>
              <c:f>Statistika!$C$132</c:f>
              <c:strCache>
                <c:ptCount val="1"/>
                <c:pt idx="0">
                  <c:v>neskladni*</c:v>
                </c:pt>
              </c:strCache>
            </c:strRef>
          </c:tx>
          <c:invertIfNegative val="0"/>
          <c:dLbls>
            <c:spPr>
              <a:noFill/>
              <a:ln>
                <a:noFill/>
              </a:ln>
              <a:effectLst/>
            </c:spPr>
            <c:txPr>
              <a:bodyPr/>
              <a:lstStyle/>
              <a:p>
                <a:pPr>
                  <a:defRPr>
                    <a:solidFill>
                      <a:schemeClr val="bg1"/>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Statistika!$A$133:$A$141</c:f>
              <c:strCache>
                <c:ptCount val="9"/>
                <c:pt idx="0">
                  <c:v>Polimerni materiali in izdelki</c:v>
                </c:pt>
                <c:pt idx="1">
                  <c:v>Izdelki iz različnih materialov</c:v>
                </c:pt>
                <c:pt idx="2">
                  <c:v>Izdelki iz keramike in porcelana</c:v>
                </c:pt>
                <c:pt idx="3">
                  <c:v>Papirni/kartonski izdelki in embalaža</c:v>
                </c:pt>
                <c:pt idx="4">
                  <c:v>Kovinska embalaža, posoda in pribor</c:v>
                </c:pt>
                <c:pt idx="5">
                  <c:v>Izdelki iz elastomerov</c:v>
                </c:pt>
                <c:pt idx="6">
                  <c:v>Izdelki iz lesa </c:v>
                </c:pt>
                <c:pt idx="7">
                  <c:v>Izdelki iz regenerirane celuloze</c:v>
                </c:pt>
                <c:pt idx="8">
                  <c:v>Stekleni izdelki</c:v>
                </c:pt>
              </c:strCache>
            </c:strRef>
          </c:cat>
          <c:val>
            <c:numRef>
              <c:f>Statistika!$C$133:$C$141</c:f>
              <c:numCache>
                <c:formatCode>General</c:formatCode>
                <c:ptCount val="9"/>
                <c:pt idx="0">
                  <c:v>5</c:v>
                </c:pt>
                <c:pt idx="1">
                  <c:v>1</c:v>
                </c:pt>
                <c:pt idx="3">
                  <c:v>1</c:v>
                </c:pt>
                <c:pt idx="4">
                  <c:v>2</c:v>
                </c:pt>
              </c:numCache>
            </c:numRef>
          </c:val>
          <c:extLst xmlns:c16r2="http://schemas.microsoft.com/office/drawing/2015/06/chart">
            <c:ext xmlns:c16="http://schemas.microsoft.com/office/drawing/2014/chart" uri="{C3380CC4-5D6E-409C-BE32-E72D297353CC}">
              <c16:uniqueId val="{00000001-306E-4DF6-95B6-A5C52255F23C}"/>
            </c:ext>
          </c:extLst>
        </c:ser>
        <c:ser>
          <c:idx val="2"/>
          <c:order val="2"/>
          <c:tx>
            <c:strRef>
              <c:f>Statistika!$D$132</c:f>
              <c:strCache>
                <c:ptCount val="1"/>
                <c:pt idx="0">
                  <c:v>ocena ni možna</c:v>
                </c:pt>
              </c:strCache>
            </c:strRef>
          </c:tx>
          <c:spPr>
            <a:solidFill>
              <a:schemeClr val="accent6">
                <a:lumMod val="60000"/>
                <a:lumOff val="40000"/>
              </a:schemeClr>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Statistika!$A$133:$A$141</c:f>
              <c:strCache>
                <c:ptCount val="9"/>
                <c:pt idx="0">
                  <c:v>Polimerni materiali in izdelki</c:v>
                </c:pt>
                <c:pt idx="1">
                  <c:v>Izdelki iz različnih materialov</c:v>
                </c:pt>
                <c:pt idx="2">
                  <c:v>Izdelki iz keramike in porcelana</c:v>
                </c:pt>
                <c:pt idx="3">
                  <c:v>Papirni/kartonski izdelki in embalaža</c:v>
                </c:pt>
                <c:pt idx="4">
                  <c:v>Kovinska embalaža, posoda in pribor</c:v>
                </c:pt>
                <c:pt idx="5">
                  <c:v>Izdelki iz elastomerov</c:v>
                </c:pt>
                <c:pt idx="6">
                  <c:v>Izdelki iz lesa </c:v>
                </c:pt>
                <c:pt idx="7">
                  <c:v>Izdelki iz regenerirane celuloze</c:v>
                </c:pt>
                <c:pt idx="8">
                  <c:v>Stekleni izdelki</c:v>
                </c:pt>
              </c:strCache>
            </c:strRef>
          </c:cat>
          <c:val>
            <c:numRef>
              <c:f>Statistika!$D$133:$D$141</c:f>
              <c:numCache>
                <c:formatCode>General</c:formatCode>
                <c:ptCount val="9"/>
                <c:pt idx="1">
                  <c:v>1</c:v>
                </c:pt>
              </c:numCache>
            </c:numRef>
          </c:val>
          <c:extLst xmlns:c16r2="http://schemas.microsoft.com/office/drawing/2015/06/chart">
            <c:ext xmlns:c16="http://schemas.microsoft.com/office/drawing/2014/chart" uri="{C3380CC4-5D6E-409C-BE32-E72D297353CC}">
              <c16:uniqueId val="{00000002-306E-4DF6-95B6-A5C52255F23C}"/>
            </c:ext>
          </c:extLst>
        </c:ser>
        <c:dLbls>
          <c:showLegendKey val="0"/>
          <c:showVal val="1"/>
          <c:showCatName val="0"/>
          <c:showSerName val="0"/>
          <c:showPercent val="0"/>
          <c:showBubbleSize val="0"/>
        </c:dLbls>
        <c:gapWidth val="150"/>
        <c:overlap val="100"/>
        <c:axId val="194208512"/>
        <c:axId val="194210048"/>
      </c:barChart>
      <c:catAx>
        <c:axId val="194208512"/>
        <c:scaling>
          <c:orientation val="minMax"/>
        </c:scaling>
        <c:delete val="0"/>
        <c:axPos val="l"/>
        <c:numFmt formatCode="General" sourceLinked="0"/>
        <c:majorTickMark val="out"/>
        <c:minorTickMark val="none"/>
        <c:tickLblPos val="nextTo"/>
        <c:crossAx val="194210048"/>
        <c:crosses val="autoZero"/>
        <c:auto val="1"/>
        <c:lblAlgn val="ctr"/>
        <c:lblOffset val="100"/>
        <c:noMultiLvlLbl val="0"/>
      </c:catAx>
      <c:valAx>
        <c:axId val="194210048"/>
        <c:scaling>
          <c:orientation val="minMax"/>
          <c:min val="0.2"/>
        </c:scaling>
        <c:delete val="0"/>
        <c:axPos val="b"/>
        <c:numFmt formatCode="0%" sourceLinked="1"/>
        <c:majorTickMark val="out"/>
        <c:minorTickMark val="none"/>
        <c:tickLblPos val="nextTo"/>
        <c:crossAx val="194208512"/>
        <c:crosses val="autoZero"/>
        <c:crossBetween val="between"/>
      </c:valAx>
    </c:plotArea>
    <c:legend>
      <c:legendPos val="r"/>
      <c:layout>
        <c:manualLayout>
          <c:xMode val="edge"/>
          <c:yMode val="edge"/>
          <c:x val="0.82271200581509851"/>
          <c:y val="0.14100373595361862"/>
          <c:w val="0.16125011686465299"/>
          <c:h val="0.29933286324284086"/>
        </c:manualLayout>
      </c:layout>
      <c:overlay val="0"/>
    </c:legend>
    <c:plotVisOnly val="1"/>
    <c:dispBlanksAs val="gap"/>
    <c:showDLblsOverMax val="0"/>
  </c:chart>
  <c:spPr>
    <a:ln>
      <a:noFill/>
    </a:ln>
  </c:spPr>
  <c:txPr>
    <a:bodyPr/>
    <a:lstStyle/>
    <a:p>
      <a:pPr>
        <a:defRPr sz="900"/>
      </a:pPr>
      <a:endParaRPr lang="sl-SI"/>
    </a:p>
  </c:tx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29624073433128556"/>
          <c:y val="6.508664353562392E-3"/>
          <c:w val="0.36188622692359401"/>
          <c:h val="0.98141115673157397"/>
        </c:manualLayout>
      </c:layout>
      <c:pieChart>
        <c:varyColors val="1"/>
        <c:ser>
          <c:idx val="0"/>
          <c:order val="0"/>
          <c:dPt>
            <c:idx val="1"/>
            <c:bubble3D val="0"/>
            <c:spPr>
              <a:solidFill>
                <a:schemeClr val="accent6">
                  <a:lumMod val="75000"/>
                </a:schemeClr>
              </a:solidFill>
            </c:spPr>
            <c:extLst xmlns:c16r2="http://schemas.microsoft.com/office/drawing/2015/06/chart">
              <c:ext xmlns:c16="http://schemas.microsoft.com/office/drawing/2014/chart" uri="{C3380CC4-5D6E-409C-BE32-E72D297353CC}">
                <c16:uniqueId val="{00000001-39A6-4A0B-AD5E-51821F4E9B85}"/>
              </c:ext>
            </c:extLst>
          </c:dPt>
          <c:dLbls>
            <c:dLbl>
              <c:idx val="0"/>
              <c:layout>
                <c:manualLayout>
                  <c:x val="-0.17793092123367701"/>
                  <c:y val="0.12955422989776993"/>
                </c:manualLayout>
              </c:layout>
              <c:numFmt formatCode="0.0%" sourceLinked="0"/>
              <c:spPr/>
              <c:txPr>
                <a:bodyPr/>
                <a:lstStyle/>
                <a:p>
                  <a:pPr>
                    <a:defRPr>
                      <a:solidFill>
                        <a:schemeClr val="bg1"/>
                      </a:solidFill>
                    </a:defRPr>
                  </a:pPr>
                  <a:endParaRPr lang="sl-SI"/>
                </a:p>
              </c:txP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39A6-4A0B-AD5E-51821F4E9B85}"/>
                </c:ext>
                <c:ext xmlns:c15="http://schemas.microsoft.com/office/drawing/2012/chart" uri="{CE6537A1-D6FC-4f65-9D91-7224C49458BB}"/>
              </c:extLst>
            </c:dLbl>
            <c:dLbl>
              <c:idx val="1"/>
              <c:layout>
                <c:manualLayout>
                  <c:x val="0.14717571020917689"/>
                  <c:y val="-0.10354359703358625"/>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39A6-4A0B-AD5E-51821F4E9B85}"/>
                </c:ext>
                <c:ext xmlns:c15="http://schemas.microsoft.com/office/drawing/2012/chart" uri="{CE6537A1-D6FC-4f65-9D91-7224C49458BB}"/>
              </c:extLst>
            </c:dLbl>
            <c:numFmt formatCode="0.0%" sourceLinked="0"/>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'ŽIVILA 2019'!$A$4:$A$5</c:f>
              <c:strCache>
                <c:ptCount val="2"/>
                <c:pt idx="0">
                  <c:v>Živila za posebne skupine</c:v>
                </c:pt>
                <c:pt idx="1">
                  <c:v>Prehranska dopolnila</c:v>
                </c:pt>
              </c:strCache>
            </c:strRef>
          </c:cat>
          <c:val>
            <c:numRef>
              <c:f>'ŽIVILA 2019'!$B$4:$B$5</c:f>
              <c:numCache>
                <c:formatCode>General</c:formatCode>
                <c:ptCount val="2"/>
                <c:pt idx="0">
                  <c:v>53</c:v>
                </c:pt>
                <c:pt idx="1">
                  <c:v>76</c:v>
                </c:pt>
              </c:numCache>
            </c:numRef>
          </c:val>
          <c:extLst xmlns:c16r2="http://schemas.microsoft.com/office/drawing/2015/06/chart">
            <c:ext xmlns:c16="http://schemas.microsoft.com/office/drawing/2014/chart" uri="{C3380CC4-5D6E-409C-BE32-E72D297353CC}">
              <c16:uniqueId val="{00000003-39A6-4A0B-AD5E-51821F4E9B85}"/>
            </c:ext>
          </c:extLst>
        </c:ser>
        <c:dLbls>
          <c:showLegendKey val="0"/>
          <c:showVal val="1"/>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15180220924585577"/>
          <c:y val="6.1111111111111109E-2"/>
          <c:w val="0.54660967161081608"/>
          <c:h val="0.77522354197250765"/>
        </c:manualLayout>
      </c:layout>
      <c:barChart>
        <c:barDir val="col"/>
        <c:grouping val="percentStacked"/>
        <c:varyColors val="0"/>
        <c:ser>
          <c:idx val="0"/>
          <c:order val="0"/>
          <c:tx>
            <c:strRef>
              <c:f>'ŽIVILA 2019'!$B$13</c:f>
              <c:strCache>
                <c:ptCount val="1"/>
                <c:pt idx="0">
                  <c:v>Letni program</c:v>
                </c:pt>
              </c:strCache>
            </c:strRef>
          </c:tx>
          <c:invertIfNegative val="0"/>
          <c:dLbls>
            <c:spPr>
              <a:noFill/>
              <a:ln>
                <a:noFill/>
              </a:ln>
              <a:effectLst/>
            </c:spPr>
            <c:txPr>
              <a:bodyPr/>
              <a:lstStyle/>
              <a:p>
                <a:pPr>
                  <a:defRPr sz="900">
                    <a:solidFill>
                      <a:schemeClr val="bg1"/>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'ŽIVILA 2019'!$A$14:$A$15</c:f>
              <c:strCache>
                <c:ptCount val="2"/>
                <c:pt idx="0">
                  <c:v>Živila za posebne skupine</c:v>
                </c:pt>
                <c:pt idx="1">
                  <c:v>Prehranska dopolnila</c:v>
                </c:pt>
              </c:strCache>
            </c:strRef>
          </c:cat>
          <c:val>
            <c:numRef>
              <c:f>'ŽIVILA 2019'!$B$14:$B$15</c:f>
              <c:numCache>
                <c:formatCode>General</c:formatCode>
                <c:ptCount val="2"/>
                <c:pt idx="0">
                  <c:v>53</c:v>
                </c:pt>
                <c:pt idx="1">
                  <c:v>65</c:v>
                </c:pt>
              </c:numCache>
            </c:numRef>
          </c:val>
          <c:extLst xmlns:c16r2="http://schemas.microsoft.com/office/drawing/2015/06/chart">
            <c:ext xmlns:c16="http://schemas.microsoft.com/office/drawing/2014/chart" uri="{C3380CC4-5D6E-409C-BE32-E72D297353CC}">
              <c16:uniqueId val="{00000000-3E1F-4FA4-B96D-B73DD071F62F}"/>
            </c:ext>
          </c:extLst>
        </c:ser>
        <c:ser>
          <c:idx val="1"/>
          <c:order val="1"/>
          <c:tx>
            <c:strRef>
              <c:f>'ŽIVILA 2019'!$C$13</c:f>
              <c:strCache>
                <c:ptCount val="1"/>
                <c:pt idx="0">
                  <c:v>Dodatni nadzor</c:v>
                </c:pt>
              </c:strCache>
            </c:strRef>
          </c:tx>
          <c:spPr>
            <a:solidFill>
              <a:schemeClr val="accent6">
                <a:lumMod val="75000"/>
              </a:schemeClr>
            </a:solidFill>
          </c:spPr>
          <c:invertIfNegative val="0"/>
          <c:dLbls>
            <c:spPr>
              <a:noFill/>
              <a:ln>
                <a:noFill/>
              </a:ln>
              <a:effectLst/>
            </c:spPr>
            <c:txPr>
              <a:bodyPr/>
              <a:lstStyle/>
              <a:p>
                <a:pPr>
                  <a:defRPr sz="900"/>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'ŽIVILA 2019'!$A$14:$A$15</c:f>
              <c:strCache>
                <c:ptCount val="2"/>
                <c:pt idx="0">
                  <c:v>Živila za posebne skupine</c:v>
                </c:pt>
                <c:pt idx="1">
                  <c:v>Prehranska dopolnila</c:v>
                </c:pt>
              </c:strCache>
            </c:strRef>
          </c:cat>
          <c:val>
            <c:numRef>
              <c:f>'ŽIVILA 2019'!$C$14:$C$15</c:f>
              <c:numCache>
                <c:formatCode>General</c:formatCode>
                <c:ptCount val="2"/>
                <c:pt idx="1">
                  <c:v>1</c:v>
                </c:pt>
              </c:numCache>
            </c:numRef>
          </c:val>
          <c:extLst xmlns:c16r2="http://schemas.microsoft.com/office/drawing/2015/06/chart">
            <c:ext xmlns:c16="http://schemas.microsoft.com/office/drawing/2014/chart" uri="{C3380CC4-5D6E-409C-BE32-E72D297353CC}">
              <c16:uniqueId val="{00000001-3E1F-4FA4-B96D-B73DD071F62F}"/>
            </c:ext>
          </c:extLst>
        </c:ser>
        <c:ser>
          <c:idx val="2"/>
          <c:order val="2"/>
          <c:tx>
            <c:strRef>
              <c:f>'ŽIVILA 2019'!$D$13</c:f>
              <c:strCache>
                <c:ptCount val="1"/>
                <c:pt idx="0">
                  <c:v>Uvoz</c:v>
                </c:pt>
              </c:strCache>
            </c:strRef>
          </c:tx>
          <c:invertIfNegative val="0"/>
          <c:dLbls>
            <c:spPr>
              <a:noFill/>
              <a:ln>
                <a:noFill/>
              </a:ln>
              <a:effectLst/>
            </c:spPr>
            <c:txPr>
              <a:bodyPr/>
              <a:lstStyle/>
              <a:p>
                <a:pPr>
                  <a:defRPr sz="900"/>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'ŽIVILA 2019'!$A$14:$A$15</c:f>
              <c:strCache>
                <c:ptCount val="2"/>
                <c:pt idx="0">
                  <c:v>Živila za posebne skupine</c:v>
                </c:pt>
                <c:pt idx="1">
                  <c:v>Prehranska dopolnila</c:v>
                </c:pt>
              </c:strCache>
            </c:strRef>
          </c:cat>
          <c:val>
            <c:numRef>
              <c:f>'ŽIVILA 2019'!$D$14:$D$15</c:f>
              <c:numCache>
                <c:formatCode>General</c:formatCode>
                <c:ptCount val="2"/>
                <c:pt idx="1">
                  <c:v>10</c:v>
                </c:pt>
              </c:numCache>
            </c:numRef>
          </c:val>
          <c:extLst xmlns:c16r2="http://schemas.microsoft.com/office/drawing/2015/06/chart">
            <c:ext xmlns:c16="http://schemas.microsoft.com/office/drawing/2014/chart" uri="{C3380CC4-5D6E-409C-BE32-E72D297353CC}">
              <c16:uniqueId val="{00000002-3E1F-4FA4-B96D-B73DD071F62F}"/>
            </c:ext>
          </c:extLst>
        </c:ser>
        <c:dLbls>
          <c:showLegendKey val="0"/>
          <c:showVal val="1"/>
          <c:showCatName val="0"/>
          <c:showSerName val="0"/>
          <c:showPercent val="0"/>
          <c:showBubbleSize val="0"/>
        </c:dLbls>
        <c:gapWidth val="150"/>
        <c:overlap val="100"/>
        <c:axId val="193956864"/>
        <c:axId val="193966848"/>
      </c:barChart>
      <c:catAx>
        <c:axId val="193956864"/>
        <c:scaling>
          <c:orientation val="minMax"/>
        </c:scaling>
        <c:delete val="0"/>
        <c:axPos val="b"/>
        <c:numFmt formatCode="General" sourceLinked="0"/>
        <c:majorTickMark val="out"/>
        <c:minorTickMark val="none"/>
        <c:tickLblPos val="nextTo"/>
        <c:txPr>
          <a:bodyPr/>
          <a:lstStyle/>
          <a:p>
            <a:pPr>
              <a:defRPr sz="800"/>
            </a:pPr>
            <a:endParaRPr lang="sl-SI"/>
          </a:p>
        </c:txPr>
        <c:crossAx val="193966848"/>
        <c:crossesAt val="0"/>
        <c:auto val="1"/>
        <c:lblAlgn val="ctr"/>
        <c:lblOffset val="100"/>
        <c:noMultiLvlLbl val="0"/>
      </c:catAx>
      <c:valAx>
        <c:axId val="193966848"/>
        <c:scaling>
          <c:orientation val="minMax"/>
          <c:min val="0"/>
        </c:scaling>
        <c:delete val="0"/>
        <c:axPos val="l"/>
        <c:numFmt formatCode="0%" sourceLinked="1"/>
        <c:majorTickMark val="out"/>
        <c:minorTickMark val="none"/>
        <c:tickLblPos val="nextTo"/>
        <c:crossAx val="193956864"/>
        <c:crosses val="autoZero"/>
        <c:crossBetween val="between"/>
      </c:valAx>
      <c:spPr>
        <a:ln>
          <a:noFill/>
        </a:ln>
      </c:spPr>
    </c:plotArea>
    <c:legend>
      <c:legendPos val="r"/>
      <c:layout>
        <c:manualLayout>
          <c:xMode val="edge"/>
          <c:yMode val="edge"/>
          <c:x val="0.62351575159919159"/>
          <c:y val="0.34617104111986002"/>
          <c:w val="0.34993883603216908"/>
          <c:h val="0.24099081364829397"/>
        </c:manualLayout>
      </c:layout>
      <c:overlay val="0"/>
      <c:txPr>
        <a:bodyPr/>
        <a:lstStyle/>
        <a:p>
          <a:pPr>
            <a:defRPr sz="800"/>
          </a:pPr>
          <a:endParaRPr lang="sl-SI"/>
        </a:p>
      </c:txPr>
    </c:legend>
    <c:plotVisOnly val="1"/>
    <c:dispBlanksAs val="gap"/>
    <c:showDLblsOverMax val="0"/>
  </c:chart>
  <c:spPr>
    <a:ln>
      <a:noFill/>
    </a:ln>
  </c:spPr>
  <c:txPr>
    <a:bodyPr/>
    <a:lstStyle/>
    <a:p>
      <a:pPr>
        <a:defRPr sz="700"/>
      </a:pPr>
      <a:endParaRPr lang="sl-SI"/>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15133420822397201"/>
          <c:y val="6.3818570701565727E-2"/>
          <c:w val="0.57909717337206046"/>
          <c:h val="0.75006669958334415"/>
        </c:manualLayout>
      </c:layout>
      <c:barChart>
        <c:barDir val="col"/>
        <c:grouping val="percentStacked"/>
        <c:varyColors val="0"/>
        <c:ser>
          <c:idx val="0"/>
          <c:order val="0"/>
          <c:tx>
            <c:strRef>
              <c:f>'ŽIVILA 2019'!$B$8</c:f>
              <c:strCache>
                <c:ptCount val="1"/>
                <c:pt idx="0">
                  <c:v>Slovenija</c:v>
                </c:pt>
              </c:strCache>
            </c:strRef>
          </c:tx>
          <c:invertIfNegative val="0"/>
          <c:dLbls>
            <c:spPr>
              <a:noFill/>
              <a:ln>
                <a:noFill/>
              </a:ln>
              <a:effectLst/>
            </c:spPr>
            <c:txPr>
              <a:bodyPr/>
              <a:lstStyle/>
              <a:p>
                <a:pPr>
                  <a:defRPr sz="900">
                    <a:solidFill>
                      <a:schemeClr val="bg1"/>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'ŽIVILA 2019'!$A$9:$A$10</c:f>
              <c:strCache>
                <c:ptCount val="2"/>
                <c:pt idx="0">
                  <c:v>Živila za posebne skupine</c:v>
                </c:pt>
                <c:pt idx="1">
                  <c:v>Prehranska dopolnila</c:v>
                </c:pt>
              </c:strCache>
            </c:strRef>
          </c:cat>
          <c:val>
            <c:numRef>
              <c:f>'ŽIVILA 2019'!$B$9:$B$10</c:f>
              <c:numCache>
                <c:formatCode>General</c:formatCode>
                <c:ptCount val="2"/>
                <c:pt idx="0">
                  <c:v>6</c:v>
                </c:pt>
                <c:pt idx="1">
                  <c:v>11</c:v>
                </c:pt>
              </c:numCache>
            </c:numRef>
          </c:val>
          <c:extLst xmlns:c16r2="http://schemas.microsoft.com/office/drawing/2015/06/chart">
            <c:ext xmlns:c16="http://schemas.microsoft.com/office/drawing/2014/chart" uri="{C3380CC4-5D6E-409C-BE32-E72D297353CC}">
              <c16:uniqueId val="{00000000-D877-46F4-9CC4-E2DA8A208461}"/>
            </c:ext>
          </c:extLst>
        </c:ser>
        <c:ser>
          <c:idx val="1"/>
          <c:order val="1"/>
          <c:tx>
            <c:strRef>
              <c:f>'ŽIVILA 2019'!$C$8</c:f>
              <c:strCache>
                <c:ptCount val="1"/>
                <c:pt idx="0">
                  <c:v>Druge države EU</c:v>
                </c:pt>
              </c:strCache>
            </c:strRef>
          </c:tx>
          <c:spPr>
            <a:solidFill>
              <a:schemeClr val="accent6">
                <a:lumMod val="75000"/>
              </a:schemeClr>
            </a:solidFill>
          </c:spPr>
          <c:invertIfNegative val="0"/>
          <c:dLbls>
            <c:spPr>
              <a:noFill/>
              <a:ln>
                <a:noFill/>
              </a:ln>
              <a:effectLst/>
            </c:spPr>
            <c:txPr>
              <a:bodyPr/>
              <a:lstStyle/>
              <a:p>
                <a:pPr>
                  <a:defRPr sz="900"/>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'ŽIVILA 2019'!$A$9:$A$10</c:f>
              <c:strCache>
                <c:ptCount val="2"/>
                <c:pt idx="0">
                  <c:v>Živila za posebne skupine</c:v>
                </c:pt>
                <c:pt idx="1">
                  <c:v>Prehranska dopolnila</c:v>
                </c:pt>
              </c:strCache>
            </c:strRef>
          </c:cat>
          <c:val>
            <c:numRef>
              <c:f>'ŽIVILA 2019'!$C$9:$C$10</c:f>
              <c:numCache>
                <c:formatCode>General</c:formatCode>
                <c:ptCount val="2"/>
                <c:pt idx="0">
                  <c:v>46</c:v>
                </c:pt>
                <c:pt idx="1">
                  <c:v>33</c:v>
                </c:pt>
              </c:numCache>
            </c:numRef>
          </c:val>
          <c:extLst xmlns:c16r2="http://schemas.microsoft.com/office/drawing/2015/06/chart">
            <c:ext xmlns:c16="http://schemas.microsoft.com/office/drawing/2014/chart" uri="{C3380CC4-5D6E-409C-BE32-E72D297353CC}">
              <c16:uniqueId val="{00000001-D877-46F4-9CC4-E2DA8A208461}"/>
            </c:ext>
          </c:extLst>
        </c:ser>
        <c:ser>
          <c:idx val="2"/>
          <c:order val="2"/>
          <c:tx>
            <c:strRef>
              <c:f>'ŽIVILA 2019'!$D$8</c:f>
              <c:strCache>
                <c:ptCount val="1"/>
                <c:pt idx="0">
                  <c:v>Tretje države</c:v>
                </c:pt>
              </c:strCache>
            </c:strRef>
          </c:tx>
          <c:invertIfNegative val="0"/>
          <c:dLbls>
            <c:spPr>
              <a:noFill/>
              <a:ln>
                <a:noFill/>
              </a:ln>
              <a:effectLst/>
            </c:spPr>
            <c:txPr>
              <a:bodyPr/>
              <a:lstStyle/>
              <a:p>
                <a:pPr>
                  <a:defRPr sz="900"/>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'ŽIVILA 2019'!$A$9:$A$10</c:f>
              <c:strCache>
                <c:ptCount val="2"/>
                <c:pt idx="0">
                  <c:v>Živila za posebne skupine</c:v>
                </c:pt>
                <c:pt idx="1">
                  <c:v>Prehranska dopolnila</c:v>
                </c:pt>
              </c:strCache>
            </c:strRef>
          </c:cat>
          <c:val>
            <c:numRef>
              <c:f>'ŽIVILA 2019'!$D$9:$D$10</c:f>
              <c:numCache>
                <c:formatCode>General</c:formatCode>
                <c:ptCount val="2"/>
                <c:pt idx="0">
                  <c:v>1</c:v>
                </c:pt>
                <c:pt idx="1">
                  <c:v>32</c:v>
                </c:pt>
              </c:numCache>
            </c:numRef>
          </c:val>
          <c:extLst xmlns:c16r2="http://schemas.microsoft.com/office/drawing/2015/06/chart">
            <c:ext xmlns:c16="http://schemas.microsoft.com/office/drawing/2014/chart" uri="{C3380CC4-5D6E-409C-BE32-E72D297353CC}">
              <c16:uniqueId val="{00000002-D877-46F4-9CC4-E2DA8A208461}"/>
            </c:ext>
          </c:extLst>
        </c:ser>
        <c:dLbls>
          <c:showLegendKey val="0"/>
          <c:showVal val="1"/>
          <c:showCatName val="0"/>
          <c:showSerName val="0"/>
          <c:showPercent val="0"/>
          <c:showBubbleSize val="0"/>
        </c:dLbls>
        <c:gapWidth val="150"/>
        <c:overlap val="100"/>
        <c:axId val="194081152"/>
        <c:axId val="194082688"/>
      </c:barChart>
      <c:catAx>
        <c:axId val="194081152"/>
        <c:scaling>
          <c:orientation val="minMax"/>
        </c:scaling>
        <c:delete val="0"/>
        <c:axPos val="b"/>
        <c:numFmt formatCode="General" sourceLinked="0"/>
        <c:majorTickMark val="out"/>
        <c:minorTickMark val="none"/>
        <c:tickLblPos val="nextTo"/>
        <c:txPr>
          <a:bodyPr/>
          <a:lstStyle/>
          <a:p>
            <a:pPr>
              <a:defRPr sz="800"/>
            </a:pPr>
            <a:endParaRPr lang="sl-SI"/>
          </a:p>
        </c:txPr>
        <c:crossAx val="194082688"/>
        <c:crosses val="autoZero"/>
        <c:auto val="1"/>
        <c:lblAlgn val="ctr"/>
        <c:lblOffset val="100"/>
        <c:noMultiLvlLbl val="0"/>
      </c:catAx>
      <c:valAx>
        <c:axId val="194082688"/>
        <c:scaling>
          <c:orientation val="minMax"/>
        </c:scaling>
        <c:delete val="0"/>
        <c:axPos val="l"/>
        <c:numFmt formatCode="0%" sourceLinked="1"/>
        <c:majorTickMark val="out"/>
        <c:minorTickMark val="none"/>
        <c:tickLblPos val="nextTo"/>
        <c:txPr>
          <a:bodyPr/>
          <a:lstStyle/>
          <a:p>
            <a:pPr>
              <a:defRPr sz="800"/>
            </a:pPr>
            <a:endParaRPr lang="sl-SI"/>
          </a:p>
        </c:txPr>
        <c:crossAx val="194081152"/>
        <c:crosses val="autoZero"/>
        <c:crossBetween val="between"/>
      </c:valAx>
      <c:spPr>
        <a:ln>
          <a:noFill/>
        </a:ln>
      </c:spPr>
    </c:plotArea>
    <c:legend>
      <c:legendPos val="r"/>
      <c:layout>
        <c:manualLayout>
          <c:xMode val="edge"/>
          <c:yMode val="edge"/>
          <c:x val="0.65714788173092187"/>
          <c:y val="0.33660583396975041"/>
          <c:w val="0.33681181897717333"/>
          <c:h val="0.27269076818920629"/>
        </c:manualLayout>
      </c:layout>
      <c:overlay val="0"/>
      <c:txPr>
        <a:bodyPr/>
        <a:lstStyle/>
        <a:p>
          <a:pPr>
            <a:defRPr sz="800"/>
          </a:pPr>
          <a:endParaRPr lang="sl-SI"/>
        </a:p>
      </c:txPr>
    </c:legend>
    <c:plotVisOnly val="1"/>
    <c:dispBlanksAs val="gap"/>
    <c:showDLblsOverMax val="0"/>
  </c:chart>
  <c:spPr>
    <a:ln>
      <a:noFill/>
    </a:ln>
  </c:spPr>
  <c:txPr>
    <a:bodyPr/>
    <a:lstStyle/>
    <a:p>
      <a:pPr>
        <a:defRPr sz="1000"/>
      </a:pPr>
      <a:endParaRPr lang="sl-SI"/>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30016789913708919"/>
          <c:y val="0.12368165843676319"/>
          <c:w val="0.35111321665704648"/>
          <c:h val="0.86052493438320199"/>
        </c:manualLayout>
      </c:layout>
      <c:pieChart>
        <c:varyColors val="1"/>
        <c:ser>
          <c:idx val="0"/>
          <c:order val="0"/>
          <c:dPt>
            <c:idx val="1"/>
            <c:bubble3D val="0"/>
            <c:spPr>
              <a:solidFill>
                <a:schemeClr val="accent6">
                  <a:lumMod val="75000"/>
                </a:schemeClr>
              </a:solidFill>
            </c:spPr>
            <c:extLst xmlns:c16r2="http://schemas.microsoft.com/office/drawing/2015/06/chart">
              <c:ext xmlns:c16="http://schemas.microsoft.com/office/drawing/2014/chart" uri="{C3380CC4-5D6E-409C-BE32-E72D297353CC}">
                <c16:uniqueId val="{00000001-F41B-4E37-86A0-83C6ADC68CE3}"/>
              </c:ext>
            </c:extLst>
          </c:dPt>
          <c:dPt>
            <c:idx val="2"/>
            <c:bubble3D val="0"/>
            <c:spPr>
              <a:solidFill>
                <a:srgbClr val="C00000"/>
              </a:solidFill>
            </c:spPr>
            <c:extLst xmlns:c16r2="http://schemas.microsoft.com/office/drawing/2015/06/chart">
              <c:ext xmlns:c16="http://schemas.microsoft.com/office/drawing/2014/chart" uri="{C3380CC4-5D6E-409C-BE32-E72D297353CC}">
                <c16:uniqueId val="{00000003-F41B-4E37-86A0-83C6ADC68CE3}"/>
              </c:ext>
            </c:extLst>
          </c:dPt>
          <c:dLbls>
            <c:dLbl>
              <c:idx val="0"/>
              <c:layout>
                <c:manualLayout>
                  <c:x val="-4.0360761016569449E-2"/>
                  <c:y val="-0.21086021946954681"/>
                </c:manualLayout>
              </c:layout>
              <c:numFmt formatCode="0.0%" sourceLinked="0"/>
              <c:spPr>
                <a:ln>
                  <a:noFill/>
                </a:ln>
              </c:spPr>
              <c:txPr>
                <a:bodyPr/>
                <a:lstStyle/>
                <a:p>
                  <a:pPr>
                    <a:defRPr>
                      <a:solidFill>
                        <a:schemeClr val="bg1"/>
                      </a:solidFill>
                    </a:defRPr>
                  </a:pPr>
                  <a:endParaRPr lang="sl-SI"/>
                </a:p>
              </c:txP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4-F41B-4E37-86A0-83C6ADC68CE3}"/>
                </c:ext>
                <c:ext xmlns:c15="http://schemas.microsoft.com/office/drawing/2012/chart" uri="{CE6537A1-D6FC-4f65-9D91-7224C49458BB}"/>
              </c:extLst>
            </c:dLbl>
            <c:dLbl>
              <c:idx val="1"/>
              <c:layout>
                <c:manualLayout>
                  <c:x val="-9.4380905511811025E-2"/>
                  <c:y val="9.144794400699912E-3"/>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F41B-4E37-86A0-83C6ADC68CE3}"/>
                </c:ext>
                <c:ext xmlns:c15="http://schemas.microsoft.com/office/drawing/2012/chart" uri="{CE6537A1-D6FC-4f65-9D91-7224C49458BB}"/>
              </c:extLst>
            </c:dLbl>
            <c:dLbl>
              <c:idx val="2"/>
              <c:layout>
                <c:manualLayout>
                  <c:x val="0.15027559055118112"/>
                  <c:y val="2.3148148148148147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F41B-4E37-86A0-83C6ADC68CE3}"/>
                </c:ext>
                <c:ext xmlns:c15="http://schemas.microsoft.com/office/drawing/2012/chart" uri="{CE6537A1-D6FC-4f65-9D91-7224C49458BB}"/>
              </c:extLst>
            </c:dLbl>
            <c:numFmt formatCode="0.0%" sourceLinked="0"/>
            <c:spPr>
              <a:ln>
                <a:noFill/>
              </a:ln>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'ŽIVILA 2019'!$B$33:$D$33</c:f>
              <c:strCache>
                <c:ptCount val="3"/>
                <c:pt idx="0">
                  <c:v>skladni/ varni*</c:v>
                </c:pt>
                <c:pt idx="1">
                  <c:v>niso skladni</c:v>
                </c:pt>
                <c:pt idx="2">
                  <c:v>niso varni*</c:v>
                </c:pt>
              </c:strCache>
            </c:strRef>
          </c:cat>
          <c:val>
            <c:numRef>
              <c:f>'ŽIVILA 2019'!$B$34:$D$34</c:f>
              <c:numCache>
                <c:formatCode>General</c:formatCode>
                <c:ptCount val="3"/>
                <c:pt idx="0">
                  <c:v>126</c:v>
                </c:pt>
                <c:pt idx="1">
                  <c:v>2</c:v>
                </c:pt>
                <c:pt idx="2">
                  <c:v>1</c:v>
                </c:pt>
              </c:numCache>
            </c:numRef>
          </c:val>
          <c:extLst xmlns:c16r2="http://schemas.microsoft.com/office/drawing/2015/06/chart">
            <c:ext xmlns:c16="http://schemas.microsoft.com/office/drawing/2014/chart" uri="{C3380CC4-5D6E-409C-BE32-E72D297353CC}">
              <c16:uniqueId val="{00000005-F41B-4E37-86A0-83C6ADC68CE3}"/>
            </c:ext>
          </c:extLst>
        </c:ser>
        <c:dLbls>
          <c:showLegendKey val="0"/>
          <c:showVal val="1"/>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'psv 2019'!$C$8</c:f>
              <c:strCache>
                <c:ptCount val="1"/>
                <c:pt idx="0">
                  <c:v>Oznake in opozorila</c:v>
                </c:pt>
              </c:strCache>
            </c:strRef>
          </c:tx>
          <c:invertIfNegative val="0"/>
          <c:dLbls>
            <c:spPr>
              <a:noFill/>
              <a:ln>
                <a:noFill/>
              </a:ln>
              <a:effectLst/>
            </c:spPr>
            <c:txPr>
              <a:bodyPr/>
              <a:lstStyle/>
              <a:p>
                <a:pPr>
                  <a:defRPr sz="800" b="1" baseline="0">
                    <a:solidFill>
                      <a:schemeClr val="bg1"/>
                    </a:solidFill>
                  </a:defRPr>
                </a:pPr>
                <a:endParaRPr lang="sl-SI"/>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'psv 2019'!$C$13</c:f>
              <c:numCache>
                <c:formatCode>0%</c:formatCode>
                <c:ptCount val="1"/>
                <c:pt idx="0">
                  <c:v>0.76</c:v>
                </c:pt>
              </c:numCache>
            </c:numRef>
          </c:val>
          <c:extLst xmlns:c16r2="http://schemas.microsoft.com/office/drawing/2015/06/chart">
            <c:ext xmlns:c16="http://schemas.microsoft.com/office/drawing/2014/chart" uri="{C3380CC4-5D6E-409C-BE32-E72D297353CC}">
              <c16:uniqueId val="{00000000-B28D-41C7-AF06-B730907DDBE3}"/>
            </c:ext>
          </c:extLst>
        </c:ser>
        <c:ser>
          <c:idx val="1"/>
          <c:order val="1"/>
          <c:tx>
            <c:strRef>
              <c:f>'psv 2019'!$D$8</c:f>
              <c:strCache>
                <c:ptCount val="1"/>
                <c:pt idx="0">
                  <c:v>Splošne in mehanske lastnosti</c:v>
                </c:pt>
              </c:strCache>
            </c:strRef>
          </c:tx>
          <c:invertIfNegative val="0"/>
          <c:dLbls>
            <c:spPr>
              <a:noFill/>
              <a:ln>
                <a:noFill/>
              </a:ln>
              <a:effectLst/>
            </c:spPr>
            <c:txPr>
              <a:bodyPr/>
              <a:lstStyle/>
              <a:p>
                <a:pPr algn="ctr" rtl="0">
                  <a:defRPr lang="sl-SI" sz="800" b="1" i="0" u="none" strike="noStrike" kern="1200" baseline="0">
                    <a:solidFill>
                      <a:sysClr val="window" lastClr="FFFFFF"/>
                    </a:solidFill>
                    <a:latin typeface="+mn-lt"/>
                    <a:ea typeface="+mn-ea"/>
                    <a:cs typeface="+mn-cs"/>
                  </a:defRPr>
                </a:pPr>
                <a:endParaRPr lang="sl-SI"/>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'psv 2019'!$D$13</c:f>
              <c:numCache>
                <c:formatCode>0%</c:formatCode>
                <c:ptCount val="1"/>
                <c:pt idx="0">
                  <c:v>0.68</c:v>
                </c:pt>
              </c:numCache>
            </c:numRef>
          </c:val>
          <c:extLst xmlns:c16r2="http://schemas.microsoft.com/office/drawing/2015/06/chart">
            <c:ext xmlns:c16="http://schemas.microsoft.com/office/drawing/2014/chart" uri="{C3380CC4-5D6E-409C-BE32-E72D297353CC}">
              <c16:uniqueId val="{00000001-B28D-41C7-AF06-B730907DDBE3}"/>
            </c:ext>
          </c:extLst>
        </c:ser>
        <c:ser>
          <c:idx val="4"/>
          <c:order val="2"/>
          <c:tx>
            <c:strRef>
              <c:f>'psv 2019'!$E$8</c:f>
              <c:strCache>
                <c:ptCount val="1"/>
                <c:pt idx="0">
                  <c:v>Mikrobiološke lastnosti</c:v>
                </c:pt>
              </c:strCache>
            </c:strRef>
          </c:tx>
          <c:invertIfNegative val="0"/>
          <c:dLbls>
            <c:spPr>
              <a:noFill/>
              <a:ln>
                <a:noFill/>
              </a:ln>
              <a:effectLst/>
            </c:spPr>
            <c:txPr>
              <a:bodyPr/>
              <a:lstStyle/>
              <a:p>
                <a:pPr algn="ctr">
                  <a:defRPr lang="sl-SI" sz="800" b="1" i="0" u="none" strike="noStrike" kern="1200" baseline="0">
                    <a:solidFill>
                      <a:sysClr val="window" lastClr="FFFFFF"/>
                    </a:solidFill>
                    <a:latin typeface="+mn-lt"/>
                    <a:ea typeface="+mn-ea"/>
                    <a:cs typeface="+mn-cs"/>
                  </a:defRPr>
                </a:pPr>
                <a:endParaRPr lang="sl-SI"/>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'psv 2019'!$E$13</c:f>
              <c:numCache>
                <c:formatCode>0%</c:formatCode>
                <c:ptCount val="1"/>
                <c:pt idx="0">
                  <c:v>0</c:v>
                </c:pt>
              </c:numCache>
            </c:numRef>
          </c:val>
          <c:extLst xmlns:c16r2="http://schemas.microsoft.com/office/drawing/2015/06/chart">
            <c:ext xmlns:c16="http://schemas.microsoft.com/office/drawing/2014/chart" uri="{C3380CC4-5D6E-409C-BE32-E72D297353CC}">
              <c16:uniqueId val="{00000002-B28D-41C7-AF06-B730907DDBE3}"/>
            </c:ext>
          </c:extLst>
        </c:ser>
        <c:ser>
          <c:idx val="5"/>
          <c:order val="3"/>
          <c:tx>
            <c:strRef>
              <c:f>'psv 2019'!$F$8</c:f>
              <c:strCache>
                <c:ptCount val="1"/>
                <c:pt idx="0">
                  <c:v>Kemijske lastnosti</c:v>
                </c:pt>
              </c:strCache>
            </c:strRef>
          </c:tx>
          <c:invertIfNegative val="0"/>
          <c:dLbls>
            <c:spPr>
              <a:noFill/>
              <a:ln>
                <a:noFill/>
              </a:ln>
              <a:effectLst/>
            </c:spPr>
            <c:txPr>
              <a:bodyPr/>
              <a:lstStyle/>
              <a:p>
                <a:pPr>
                  <a:defRPr sz="800" b="1" i="0" baseline="0">
                    <a:solidFill>
                      <a:schemeClr val="bg1"/>
                    </a:solidFill>
                  </a:defRPr>
                </a:pPr>
                <a:endParaRPr lang="sl-SI"/>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'psv 2019'!$F$13</c:f>
              <c:numCache>
                <c:formatCode>0%</c:formatCode>
                <c:ptCount val="1"/>
                <c:pt idx="0">
                  <c:v>0</c:v>
                </c:pt>
              </c:numCache>
            </c:numRef>
          </c:val>
          <c:extLst xmlns:c16r2="http://schemas.microsoft.com/office/drawing/2015/06/chart">
            <c:ext xmlns:c16="http://schemas.microsoft.com/office/drawing/2014/chart" uri="{C3380CC4-5D6E-409C-BE32-E72D297353CC}">
              <c16:uniqueId val="{00000003-B28D-41C7-AF06-B730907DDBE3}"/>
            </c:ext>
          </c:extLst>
        </c:ser>
        <c:ser>
          <c:idx val="3"/>
          <c:order val="4"/>
          <c:tx>
            <c:strRef>
              <c:f>'psv 2019'!$G$8</c:f>
              <c:strCache>
                <c:ptCount val="1"/>
                <c:pt idx="0">
                  <c:v>Resno tveganje</c:v>
                </c:pt>
              </c:strCache>
            </c:strRef>
          </c:tx>
          <c:invertIfNegative val="0"/>
          <c:dLbls>
            <c:spPr>
              <a:noFill/>
              <a:ln>
                <a:noFill/>
              </a:ln>
              <a:effectLst/>
            </c:spPr>
            <c:txPr>
              <a:bodyPr/>
              <a:lstStyle/>
              <a:p>
                <a:pPr>
                  <a:defRPr sz="800" b="1" i="0" baseline="0">
                    <a:solidFill>
                      <a:schemeClr val="bg1"/>
                    </a:solidFill>
                  </a:defRPr>
                </a:pPr>
                <a:endParaRPr lang="sl-SI"/>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'psv 2019'!$G$13</c:f>
              <c:numCache>
                <c:formatCode>0%</c:formatCode>
                <c:ptCount val="1"/>
                <c:pt idx="0">
                  <c:v>0.16</c:v>
                </c:pt>
              </c:numCache>
            </c:numRef>
          </c:val>
          <c:extLst xmlns:c16r2="http://schemas.microsoft.com/office/drawing/2015/06/chart">
            <c:ext xmlns:c16="http://schemas.microsoft.com/office/drawing/2014/chart" uri="{C3380CC4-5D6E-409C-BE32-E72D297353CC}">
              <c16:uniqueId val="{00000004-B28D-41C7-AF06-B730907DDBE3}"/>
            </c:ext>
          </c:extLst>
        </c:ser>
        <c:dLbls>
          <c:showLegendKey val="0"/>
          <c:showVal val="0"/>
          <c:showCatName val="0"/>
          <c:showSerName val="0"/>
          <c:showPercent val="0"/>
          <c:showBubbleSize val="0"/>
        </c:dLbls>
        <c:gapWidth val="150"/>
        <c:axId val="162243712"/>
        <c:axId val="162245248"/>
      </c:barChart>
      <c:catAx>
        <c:axId val="162243712"/>
        <c:scaling>
          <c:orientation val="minMax"/>
        </c:scaling>
        <c:delete val="0"/>
        <c:axPos val="b"/>
        <c:majorTickMark val="out"/>
        <c:minorTickMark val="none"/>
        <c:tickLblPos val="none"/>
        <c:crossAx val="162245248"/>
        <c:crosses val="autoZero"/>
        <c:auto val="1"/>
        <c:lblAlgn val="ctr"/>
        <c:lblOffset val="100"/>
        <c:noMultiLvlLbl val="0"/>
      </c:catAx>
      <c:valAx>
        <c:axId val="162245248"/>
        <c:scaling>
          <c:orientation val="minMax"/>
        </c:scaling>
        <c:delete val="0"/>
        <c:axPos val="l"/>
        <c:majorGridlines>
          <c:spPr>
            <a:ln>
              <a:noFill/>
            </a:ln>
          </c:spPr>
        </c:majorGridlines>
        <c:numFmt formatCode="0%" sourceLinked="1"/>
        <c:majorTickMark val="out"/>
        <c:minorTickMark val="none"/>
        <c:tickLblPos val="nextTo"/>
        <c:txPr>
          <a:bodyPr/>
          <a:lstStyle/>
          <a:p>
            <a:pPr>
              <a:defRPr sz="800" baseline="0"/>
            </a:pPr>
            <a:endParaRPr lang="sl-SI"/>
          </a:p>
        </c:txPr>
        <c:crossAx val="162243712"/>
        <c:crosses val="autoZero"/>
        <c:crossBetween val="between"/>
      </c:valAx>
      <c:spPr>
        <a:noFill/>
        <a:ln w="25400">
          <a:noFill/>
        </a:ln>
      </c:spPr>
    </c:plotArea>
    <c:legend>
      <c:legendPos val="tr"/>
      <c:overlay val="0"/>
      <c:txPr>
        <a:bodyPr/>
        <a:lstStyle/>
        <a:p>
          <a:pPr>
            <a:defRPr sz="800" baseline="0"/>
          </a:pPr>
          <a:endParaRPr lang="sl-SI"/>
        </a:p>
      </c:txPr>
    </c:legend>
    <c:plotVisOnly val="1"/>
    <c:dispBlanksAs val="gap"/>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10205538011776549"/>
          <c:y val="6.4782096584216728E-2"/>
          <c:w val="0.51062187716903162"/>
          <c:h val="0.75794626281470912"/>
        </c:manualLayout>
      </c:layout>
      <c:barChart>
        <c:barDir val="col"/>
        <c:grouping val="percentStacked"/>
        <c:varyColors val="0"/>
        <c:ser>
          <c:idx val="0"/>
          <c:order val="0"/>
          <c:tx>
            <c:strRef>
              <c:f>'ŽIVILA 2019'!$B$25</c:f>
              <c:strCache>
                <c:ptCount val="1"/>
                <c:pt idx="0">
                  <c:v>skladni/ varni*</c:v>
                </c:pt>
              </c:strCache>
            </c:strRef>
          </c:tx>
          <c:invertIfNegative val="0"/>
          <c:dLbls>
            <c:spPr>
              <a:noFill/>
              <a:ln>
                <a:noFill/>
              </a:ln>
              <a:effectLst/>
            </c:spPr>
            <c:txPr>
              <a:bodyPr/>
              <a:lstStyle/>
              <a:p>
                <a:pPr>
                  <a:defRPr>
                    <a:solidFill>
                      <a:schemeClr val="bg1"/>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'ŽIVILA 2019'!$A$26:$A$27</c:f>
              <c:strCache>
                <c:ptCount val="2"/>
                <c:pt idx="0">
                  <c:v>Živila za posebne skupine</c:v>
                </c:pt>
                <c:pt idx="1">
                  <c:v>Prehranska dopolnila</c:v>
                </c:pt>
              </c:strCache>
            </c:strRef>
          </c:cat>
          <c:val>
            <c:numRef>
              <c:f>'ŽIVILA 2019'!$B$26:$B$27</c:f>
              <c:numCache>
                <c:formatCode>General</c:formatCode>
                <c:ptCount val="2"/>
                <c:pt idx="0">
                  <c:v>53</c:v>
                </c:pt>
                <c:pt idx="1">
                  <c:v>73</c:v>
                </c:pt>
              </c:numCache>
            </c:numRef>
          </c:val>
          <c:extLst xmlns:c16r2="http://schemas.microsoft.com/office/drawing/2015/06/chart">
            <c:ext xmlns:c16="http://schemas.microsoft.com/office/drawing/2014/chart" uri="{C3380CC4-5D6E-409C-BE32-E72D297353CC}">
              <c16:uniqueId val="{00000000-B8F7-411D-97D3-0B82066883C2}"/>
            </c:ext>
          </c:extLst>
        </c:ser>
        <c:ser>
          <c:idx val="1"/>
          <c:order val="1"/>
          <c:tx>
            <c:strRef>
              <c:f>'ŽIVILA 2019'!$C$25</c:f>
              <c:strCache>
                <c:ptCount val="1"/>
                <c:pt idx="0">
                  <c:v>niso skladni</c:v>
                </c:pt>
              </c:strCache>
            </c:strRef>
          </c:tx>
          <c:spPr>
            <a:solidFill>
              <a:schemeClr val="accent6">
                <a:lumMod val="75000"/>
              </a:schemeClr>
            </a:solidFill>
          </c:spPr>
          <c:invertIfNegative val="0"/>
          <c:dLbls>
            <c:dLbl>
              <c:idx val="1"/>
              <c:layout>
                <c:manualLayout>
                  <c:x val="2.918855808523059E-3"/>
                  <c:y val="-6.6540075303240378E-18"/>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8F7-411D-97D3-0B82066883C2}"/>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'ŽIVILA 2019'!$A$26:$A$27</c:f>
              <c:strCache>
                <c:ptCount val="2"/>
                <c:pt idx="0">
                  <c:v>Živila za posebne skupine</c:v>
                </c:pt>
                <c:pt idx="1">
                  <c:v>Prehranska dopolnila</c:v>
                </c:pt>
              </c:strCache>
            </c:strRef>
          </c:cat>
          <c:val>
            <c:numRef>
              <c:f>'ŽIVILA 2019'!$C$26:$C$27</c:f>
              <c:numCache>
                <c:formatCode>General</c:formatCode>
                <c:ptCount val="2"/>
                <c:pt idx="1">
                  <c:v>2</c:v>
                </c:pt>
              </c:numCache>
            </c:numRef>
          </c:val>
          <c:extLst xmlns:c16r2="http://schemas.microsoft.com/office/drawing/2015/06/chart">
            <c:ext xmlns:c16="http://schemas.microsoft.com/office/drawing/2014/chart" uri="{C3380CC4-5D6E-409C-BE32-E72D297353CC}">
              <c16:uniqueId val="{00000002-B8F7-411D-97D3-0B82066883C2}"/>
            </c:ext>
          </c:extLst>
        </c:ser>
        <c:ser>
          <c:idx val="2"/>
          <c:order val="2"/>
          <c:tx>
            <c:strRef>
              <c:f>'ŽIVILA 2019'!$D$25</c:f>
              <c:strCache>
                <c:ptCount val="1"/>
                <c:pt idx="0">
                  <c:v>niso varni*</c:v>
                </c:pt>
              </c:strCache>
            </c:strRef>
          </c:tx>
          <c:spPr>
            <a:solidFill>
              <a:srgbClr val="C00000"/>
            </a:solidFill>
          </c:spPr>
          <c:invertIfNegative val="0"/>
          <c:dLbls>
            <c:dLbl>
              <c:idx val="1"/>
              <c:layout>
                <c:manualLayout>
                  <c:x val="-2.3350846468184472E-2"/>
                  <c:y val="-5.80720092915214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8F7-411D-97D3-0B82066883C2}"/>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'ŽIVILA 2019'!$A$26:$A$27</c:f>
              <c:strCache>
                <c:ptCount val="2"/>
                <c:pt idx="0">
                  <c:v>Živila za posebne skupine</c:v>
                </c:pt>
                <c:pt idx="1">
                  <c:v>Prehranska dopolnila</c:v>
                </c:pt>
              </c:strCache>
            </c:strRef>
          </c:cat>
          <c:val>
            <c:numRef>
              <c:f>'ŽIVILA 2019'!$D$26:$D$27</c:f>
              <c:numCache>
                <c:formatCode>General</c:formatCode>
                <c:ptCount val="2"/>
                <c:pt idx="1">
                  <c:v>1</c:v>
                </c:pt>
              </c:numCache>
            </c:numRef>
          </c:val>
          <c:extLst xmlns:c16r2="http://schemas.microsoft.com/office/drawing/2015/06/chart">
            <c:ext xmlns:c16="http://schemas.microsoft.com/office/drawing/2014/chart" uri="{C3380CC4-5D6E-409C-BE32-E72D297353CC}">
              <c16:uniqueId val="{00000004-B8F7-411D-97D3-0B82066883C2}"/>
            </c:ext>
          </c:extLst>
        </c:ser>
        <c:dLbls>
          <c:showLegendKey val="0"/>
          <c:showVal val="1"/>
          <c:showCatName val="0"/>
          <c:showSerName val="0"/>
          <c:showPercent val="0"/>
          <c:showBubbleSize val="0"/>
        </c:dLbls>
        <c:gapWidth val="150"/>
        <c:overlap val="100"/>
        <c:axId val="194040192"/>
        <c:axId val="194041728"/>
      </c:barChart>
      <c:catAx>
        <c:axId val="194040192"/>
        <c:scaling>
          <c:orientation val="minMax"/>
        </c:scaling>
        <c:delete val="0"/>
        <c:axPos val="b"/>
        <c:numFmt formatCode="General" sourceLinked="0"/>
        <c:majorTickMark val="out"/>
        <c:minorTickMark val="none"/>
        <c:tickLblPos val="nextTo"/>
        <c:crossAx val="194041728"/>
        <c:crossesAt val="0.1"/>
        <c:auto val="1"/>
        <c:lblAlgn val="ctr"/>
        <c:lblOffset val="100"/>
        <c:noMultiLvlLbl val="0"/>
      </c:catAx>
      <c:valAx>
        <c:axId val="194041728"/>
        <c:scaling>
          <c:orientation val="minMax"/>
          <c:min val="0.1"/>
        </c:scaling>
        <c:delete val="0"/>
        <c:axPos val="l"/>
        <c:numFmt formatCode="0%" sourceLinked="1"/>
        <c:majorTickMark val="out"/>
        <c:minorTickMark val="none"/>
        <c:tickLblPos val="nextTo"/>
        <c:crossAx val="194040192"/>
        <c:crosses val="autoZero"/>
        <c:crossBetween val="between"/>
      </c:valAx>
      <c:spPr>
        <a:ln>
          <a:noFill/>
        </a:ln>
      </c:spPr>
    </c:plotArea>
    <c:legend>
      <c:legendPos val="r"/>
      <c:layout>
        <c:manualLayout>
          <c:xMode val="edge"/>
          <c:yMode val="edge"/>
          <c:x val="0.70316178735101187"/>
          <c:y val="0.29910084119343738"/>
          <c:w val="0.20343482677625016"/>
          <c:h val="0.29399160470794811"/>
        </c:manualLayout>
      </c:layout>
      <c:overlay val="0"/>
    </c:legend>
    <c:plotVisOnly val="1"/>
    <c:dispBlanksAs val="gap"/>
    <c:showDLblsOverMax val="0"/>
  </c:chart>
  <c:spPr>
    <a:ln>
      <a:noFill/>
    </a:ln>
  </c:spPr>
  <c:txPr>
    <a:bodyPr/>
    <a:lstStyle/>
    <a:p>
      <a:pPr>
        <a:defRPr sz="900"/>
      </a:pPr>
      <a:endParaRPr lang="sl-SI"/>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19144660278314268"/>
          <c:y val="0.16849172006652322"/>
          <c:w val="0.62169308180539362"/>
          <c:h val="0.77282637087431683"/>
        </c:manualLayout>
      </c:layout>
      <c:pieChart>
        <c:varyColors val="1"/>
        <c:ser>
          <c:idx val="0"/>
          <c:order val="0"/>
          <c:dPt>
            <c:idx val="1"/>
            <c:bubble3D val="0"/>
            <c:spPr>
              <a:solidFill>
                <a:schemeClr val="accent6">
                  <a:lumMod val="75000"/>
                </a:schemeClr>
              </a:solidFill>
            </c:spPr>
            <c:extLst xmlns:c16r2="http://schemas.microsoft.com/office/drawing/2015/06/chart">
              <c:ext xmlns:c16="http://schemas.microsoft.com/office/drawing/2014/chart" uri="{C3380CC4-5D6E-409C-BE32-E72D297353CC}">
                <c16:uniqueId val="{00000001-B350-41D1-860D-BCB98AD9A92A}"/>
              </c:ext>
            </c:extLst>
          </c:dPt>
          <c:dLbls>
            <c:dLbl>
              <c:idx val="0"/>
              <c:layout>
                <c:manualLayout>
                  <c:x val="-0.14714141271263248"/>
                  <c:y val="0.21043899754466175"/>
                </c:manualLayout>
              </c:layout>
              <c:numFmt formatCode="0.0%" sourceLinked="0"/>
              <c:spPr/>
              <c:txPr>
                <a:bodyPr/>
                <a:lstStyle/>
                <a:p>
                  <a:pPr>
                    <a:defRPr/>
                  </a:pPr>
                  <a:endParaRPr lang="sl-SI"/>
                </a:p>
              </c:txP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B350-41D1-860D-BCB98AD9A92A}"/>
                </c:ext>
                <c:ext xmlns:c15="http://schemas.microsoft.com/office/drawing/2012/chart" uri="{CE6537A1-D6FC-4f65-9D91-7224C49458BB}"/>
              </c:extLst>
            </c:dLbl>
            <c:dLbl>
              <c:idx val="1"/>
              <c:layout>
                <c:manualLayout>
                  <c:x val="-0.20115594623890817"/>
                  <c:y val="-0.15386057113507223"/>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B350-41D1-860D-BCB98AD9A92A}"/>
                </c:ext>
                <c:ext xmlns:c15="http://schemas.microsoft.com/office/drawing/2012/chart" uri="{CE6537A1-D6FC-4f65-9D91-7224C49458BB}"/>
              </c:extLst>
            </c:dLbl>
            <c:dLbl>
              <c:idx val="2"/>
              <c:layout>
                <c:manualLayout>
                  <c:x val="0.12152460431349915"/>
                  <c:y val="-0.14483403552778237"/>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B350-41D1-860D-BCB98AD9A92A}"/>
                </c:ext>
                <c:ext xmlns:c15="http://schemas.microsoft.com/office/drawing/2012/chart" uri="{CE6537A1-D6FC-4f65-9D91-7224C49458BB}"/>
              </c:extLst>
            </c:dLbl>
            <c:dLbl>
              <c:idx val="3"/>
              <c:layout>
                <c:manualLayout>
                  <c:x val="-1.6958733451731708E-2"/>
                  <c:y val="2.2849462365591398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4-B350-41D1-860D-BCB98AD9A92A}"/>
                </c:ext>
                <c:ext xmlns:c15="http://schemas.microsoft.com/office/drawing/2012/chart" uri="{CE6537A1-D6FC-4f65-9D91-7224C49458BB}"/>
              </c:extLst>
            </c:dLbl>
            <c:dLbl>
              <c:idx val="4"/>
              <c:layout>
                <c:manualLayout>
                  <c:x val="-0.12456368114053533"/>
                  <c:y val="5.6978720909783689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B350-41D1-860D-BCB98AD9A92A}"/>
                </c:ext>
                <c:ext xmlns:c15="http://schemas.microsoft.com/office/drawing/2012/chart" uri="{CE6537A1-D6FC-4f65-9D91-7224C49458BB}"/>
              </c:extLst>
            </c:dLbl>
            <c:dLbl>
              <c:idx val="5"/>
              <c:layout>
                <c:manualLayout>
                  <c:x val="0.40521988289123217"/>
                  <c:y val="1.2693042513916288E-3"/>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6-B350-41D1-860D-BCB98AD9A92A}"/>
                </c:ext>
                <c:ext xmlns:c15="http://schemas.microsoft.com/office/drawing/2012/chart" uri="{CE6537A1-D6FC-4f65-9D91-7224C49458BB}"/>
              </c:extLst>
            </c:dLbl>
            <c:numFmt formatCode="0.0%" sourceLinked="0"/>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'Živila za posebne skupine'!$A$36:$A$41</c:f>
              <c:strCache>
                <c:ptCount val="6"/>
                <c:pt idx="0">
                  <c:v>Začetne formule</c:v>
                </c:pt>
                <c:pt idx="1">
                  <c:v>Nadaljevalne formule</c:v>
                </c:pt>
                <c:pt idx="2">
                  <c:v>Žitne kašice</c:v>
                </c:pt>
                <c:pt idx="3">
                  <c:v>Otroška hrana na osnovi sadja</c:v>
                </c:pt>
                <c:pt idx="4">
                  <c:v>Otroška hrana na osnovi zelenjave</c:v>
                </c:pt>
                <c:pt idx="5">
                  <c:v>Otroška hrana z živili živalskega izvora</c:v>
                </c:pt>
              </c:strCache>
            </c:strRef>
          </c:cat>
          <c:val>
            <c:numRef>
              <c:f>'Živila za posebne skupine'!$B$36:$B$41</c:f>
              <c:numCache>
                <c:formatCode>General</c:formatCode>
                <c:ptCount val="6"/>
                <c:pt idx="0">
                  <c:v>10</c:v>
                </c:pt>
                <c:pt idx="1">
                  <c:v>10</c:v>
                </c:pt>
                <c:pt idx="2">
                  <c:v>9</c:v>
                </c:pt>
                <c:pt idx="3">
                  <c:v>8</c:v>
                </c:pt>
                <c:pt idx="4">
                  <c:v>4</c:v>
                </c:pt>
                <c:pt idx="5">
                  <c:v>3</c:v>
                </c:pt>
              </c:numCache>
            </c:numRef>
          </c:val>
          <c:extLst xmlns:c16r2="http://schemas.microsoft.com/office/drawing/2015/06/chart">
            <c:ext xmlns:c16="http://schemas.microsoft.com/office/drawing/2014/chart" uri="{C3380CC4-5D6E-409C-BE32-E72D297353CC}">
              <c16:uniqueId val="{00000007-B350-41D1-860D-BCB98AD9A92A}"/>
            </c:ext>
          </c:extLst>
        </c:ser>
        <c:dLbls>
          <c:showLegendKey val="0"/>
          <c:showVal val="1"/>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sz="820"/>
      </a:pPr>
      <a:endParaRPr lang="sl-SI"/>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15535200857024706"/>
          <c:y val="0.10270356494118914"/>
          <c:w val="0.66657143970625365"/>
          <c:h val="0.78439034700302879"/>
        </c:manualLayout>
      </c:layout>
      <c:pieChart>
        <c:varyColors val="1"/>
        <c:ser>
          <c:idx val="0"/>
          <c:order val="0"/>
          <c:dPt>
            <c:idx val="1"/>
            <c:bubble3D val="0"/>
            <c:spPr>
              <a:solidFill>
                <a:schemeClr val="accent6">
                  <a:lumMod val="75000"/>
                </a:schemeClr>
              </a:solidFill>
            </c:spPr>
            <c:extLst xmlns:c16r2="http://schemas.microsoft.com/office/drawing/2015/06/chart">
              <c:ext xmlns:c16="http://schemas.microsoft.com/office/drawing/2014/chart" uri="{C3380CC4-5D6E-409C-BE32-E72D297353CC}">
                <c16:uniqueId val="{00000001-3786-4283-8DF5-B348E52C14D1}"/>
              </c:ext>
            </c:extLst>
          </c:dPt>
          <c:dLbls>
            <c:dLbl>
              <c:idx val="0"/>
              <c:layout>
                <c:manualLayout>
                  <c:x val="-0.2203283721271368"/>
                  <c:y val="9.3924163734852295E-2"/>
                </c:manualLayout>
              </c:layout>
              <c:numFmt formatCode="0.0%" sourceLinked="0"/>
              <c:spPr/>
              <c:txPr>
                <a:bodyPr/>
                <a:lstStyle/>
                <a:p>
                  <a:pPr>
                    <a:defRPr sz="820">
                      <a:solidFill>
                        <a:schemeClr val="bg1"/>
                      </a:solidFill>
                    </a:defRPr>
                  </a:pPr>
                  <a:endParaRPr lang="sl-SI"/>
                </a:p>
              </c:txP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3786-4283-8DF5-B348E52C14D1}"/>
                </c:ext>
                <c:ext xmlns:c15="http://schemas.microsoft.com/office/drawing/2012/chart" uri="{CE6537A1-D6FC-4f65-9D91-7224C49458BB}"/>
              </c:extLst>
            </c:dLbl>
            <c:dLbl>
              <c:idx val="1"/>
              <c:layout>
                <c:manualLayout>
                  <c:x val="0.24345587041140815"/>
                  <c:y val="-8.8004292016689356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3786-4283-8DF5-B348E52C14D1}"/>
                </c:ext>
                <c:ext xmlns:c15="http://schemas.microsoft.com/office/drawing/2012/chart" uri="{CE6537A1-D6FC-4f65-9D91-7224C49458BB}"/>
              </c:extLst>
            </c:dLbl>
            <c:dLbl>
              <c:idx val="2"/>
              <c:layout>
                <c:manualLayout>
                  <c:x val="0.12152466720103107"/>
                  <c:y val="-0.18028617390568114"/>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3786-4283-8DF5-B348E52C14D1}"/>
                </c:ext>
                <c:ext xmlns:c15="http://schemas.microsoft.com/office/drawing/2012/chart" uri="{CE6537A1-D6FC-4f65-9D91-7224C49458BB}"/>
              </c:extLst>
            </c:dLbl>
            <c:dLbl>
              <c:idx val="3"/>
              <c:layout>
                <c:manualLayout>
                  <c:x val="-1.6958733451731708E-2"/>
                  <c:y val="2.2849462365591398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4-3786-4283-8DF5-B348E52C14D1}"/>
                </c:ext>
                <c:ext xmlns:c15="http://schemas.microsoft.com/office/drawing/2012/chart" uri="{CE6537A1-D6FC-4f65-9D91-7224C49458BB}"/>
              </c:extLst>
            </c:dLbl>
            <c:dLbl>
              <c:idx val="4"/>
              <c:layout>
                <c:manualLayout>
                  <c:x val="-5.123021673189055E-2"/>
                  <c:y val="8.7365591397849468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3786-4283-8DF5-B348E52C14D1}"/>
                </c:ext>
                <c:ext xmlns:c15="http://schemas.microsoft.com/office/drawing/2012/chart" uri="{CE6537A1-D6FC-4f65-9D91-7224C49458BB}"/>
              </c:extLst>
            </c:dLbl>
            <c:dLbl>
              <c:idx val="5"/>
              <c:layout>
                <c:manualLayout>
                  <c:x val="0.39707173579350485"/>
                  <c:y val="1.1398176291793313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6-3786-4283-8DF5-B348E52C14D1}"/>
                </c:ext>
                <c:ext xmlns:c15="http://schemas.microsoft.com/office/drawing/2012/chart" uri="{CE6537A1-D6FC-4f65-9D91-7224C49458BB}"/>
              </c:extLst>
            </c:dLbl>
            <c:numFmt formatCode="0.0%" sourceLinked="0"/>
            <c:spPr>
              <a:noFill/>
              <a:ln>
                <a:noFill/>
              </a:ln>
              <a:effectLst/>
            </c:spPr>
            <c:txPr>
              <a:bodyPr/>
              <a:lstStyle/>
              <a:p>
                <a:pPr>
                  <a:defRPr sz="820"/>
                </a:pPr>
                <a:endParaRPr lang="sl-SI"/>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'Živila za posebne skupine'!$A$42:$A$43</c:f>
              <c:strCache>
                <c:ptCount val="2"/>
                <c:pt idx="0">
                  <c:v>Živila za posebne zdravstvene namene za dojenčke</c:v>
                </c:pt>
                <c:pt idx="1">
                  <c:v>Živila za posebne zdravstvene namene za ostalo polpulacijo</c:v>
                </c:pt>
              </c:strCache>
            </c:strRef>
          </c:cat>
          <c:val>
            <c:numRef>
              <c:f>'Živila za posebne skupine'!$C$42:$C$43</c:f>
              <c:numCache>
                <c:formatCode>General</c:formatCode>
                <c:ptCount val="2"/>
                <c:pt idx="0">
                  <c:v>4</c:v>
                </c:pt>
                <c:pt idx="1">
                  <c:v>5</c:v>
                </c:pt>
              </c:numCache>
            </c:numRef>
          </c:val>
          <c:extLst xmlns:c16r2="http://schemas.microsoft.com/office/drawing/2015/06/chart">
            <c:ext xmlns:c16="http://schemas.microsoft.com/office/drawing/2014/chart" uri="{C3380CC4-5D6E-409C-BE32-E72D297353CC}">
              <c16:uniqueId val="{00000007-3786-4283-8DF5-B348E52C14D1}"/>
            </c:ext>
          </c:extLst>
        </c:ser>
        <c:dLbls>
          <c:showLegendKey val="0"/>
          <c:showVal val="1"/>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5.4520360598647913E-2"/>
          <c:y val="6.3617229203268205E-2"/>
          <c:w val="0.71914868548889965"/>
          <c:h val="0.71468260143371409"/>
        </c:manualLayout>
      </c:layout>
      <c:barChart>
        <c:barDir val="col"/>
        <c:grouping val="stacked"/>
        <c:varyColors val="0"/>
        <c:ser>
          <c:idx val="0"/>
          <c:order val="0"/>
          <c:tx>
            <c:strRef>
              <c:f>'Živila za posebne skupine'!$B$176</c:f>
              <c:strCache>
                <c:ptCount val="1"/>
                <c:pt idx="0">
                  <c:v>Onesnaževala</c:v>
                </c:pt>
              </c:strCache>
            </c:strRef>
          </c:tx>
          <c:invertIfNegative val="0"/>
          <c:dLbls>
            <c:spPr>
              <a:noFill/>
              <a:ln>
                <a:noFill/>
              </a:ln>
              <a:effectLst/>
            </c:spPr>
            <c:txPr>
              <a:bodyPr/>
              <a:lstStyle/>
              <a:p>
                <a:pPr>
                  <a:defRPr sz="900">
                    <a:solidFill>
                      <a:schemeClr val="bg1"/>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'Živila za posebne skupine'!$A$177:$A$180</c:f>
              <c:strCache>
                <c:ptCount val="4"/>
                <c:pt idx="0">
                  <c:v>Začetne in nadaljevalne formule</c:v>
                </c:pt>
                <c:pt idx="1">
                  <c:v>Otroška hrana na osnovi žit</c:v>
                </c:pt>
                <c:pt idx="2">
                  <c:v>Ostala otroška hrana</c:v>
                </c:pt>
                <c:pt idx="3">
                  <c:v>Živila za posebne zdravstvene namene</c:v>
                </c:pt>
              </c:strCache>
            </c:strRef>
          </c:cat>
          <c:val>
            <c:numRef>
              <c:f>'Živila za posebne skupine'!$B$177:$B$180</c:f>
              <c:numCache>
                <c:formatCode>General</c:formatCode>
                <c:ptCount val="4"/>
                <c:pt idx="0">
                  <c:v>10</c:v>
                </c:pt>
                <c:pt idx="1">
                  <c:v>9</c:v>
                </c:pt>
                <c:pt idx="2">
                  <c:v>10</c:v>
                </c:pt>
                <c:pt idx="3">
                  <c:v>2</c:v>
                </c:pt>
              </c:numCache>
            </c:numRef>
          </c:val>
          <c:extLst xmlns:c16r2="http://schemas.microsoft.com/office/drawing/2015/06/chart">
            <c:ext xmlns:c16="http://schemas.microsoft.com/office/drawing/2014/chart" uri="{C3380CC4-5D6E-409C-BE32-E72D297353CC}">
              <c16:uniqueId val="{00000000-522D-43C3-A5E3-EF63CD128012}"/>
            </c:ext>
          </c:extLst>
        </c:ser>
        <c:ser>
          <c:idx val="1"/>
          <c:order val="1"/>
          <c:tx>
            <c:strRef>
              <c:f>'Živila za posebne skupine'!$C$176</c:f>
              <c:strCache>
                <c:ptCount val="1"/>
                <c:pt idx="0">
                  <c:v>Biološka varnost</c:v>
                </c:pt>
              </c:strCache>
            </c:strRef>
          </c:tx>
          <c:spPr>
            <a:solidFill>
              <a:schemeClr val="accent6">
                <a:lumMod val="75000"/>
              </a:schemeClr>
            </a:solidFill>
          </c:spPr>
          <c:invertIfNegative val="0"/>
          <c:dLbls>
            <c:spPr>
              <a:noFill/>
              <a:ln>
                <a:noFill/>
              </a:ln>
              <a:effectLst/>
            </c:spPr>
            <c:txPr>
              <a:bodyPr/>
              <a:lstStyle/>
              <a:p>
                <a:pPr>
                  <a:defRPr sz="900"/>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'Živila za posebne skupine'!$A$177:$A$180</c:f>
              <c:strCache>
                <c:ptCount val="4"/>
                <c:pt idx="0">
                  <c:v>Začetne in nadaljevalne formule</c:v>
                </c:pt>
                <c:pt idx="1">
                  <c:v>Otroška hrana na osnovi žit</c:v>
                </c:pt>
                <c:pt idx="2">
                  <c:v>Ostala otroška hrana</c:v>
                </c:pt>
                <c:pt idx="3">
                  <c:v>Živila za posebne zdravstvene namene</c:v>
                </c:pt>
              </c:strCache>
            </c:strRef>
          </c:cat>
          <c:val>
            <c:numRef>
              <c:f>'Živila za posebne skupine'!$C$177:$C$180</c:f>
              <c:numCache>
                <c:formatCode>General</c:formatCode>
                <c:ptCount val="4"/>
                <c:pt idx="0">
                  <c:v>10</c:v>
                </c:pt>
                <c:pt idx="2">
                  <c:v>5</c:v>
                </c:pt>
                <c:pt idx="3">
                  <c:v>7</c:v>
                </c:pt>
              </c:numCache>
            </c:numRef>
          </c:val>
          <c:extLst xmlns:c16r2="http://schemas.microsoft.com/office/drawing/2015/06/chart">
            <c:ext xmlns:c16="http://schemas.microsoft.com/office/drawing/2014/chart" uri="{C3380CC4-5D6E-409C-BE32-E72D297353CC}">
              <c16:uniqueId val="{00000001-522D-43C3-A5E3-EF63CD128012}"/>
            </c:ext>
          </c:extLst>
        </c:ser>
        <c:ser>
          <c:idx val="2"/>
          <c:order val="2"/>
          <c:tx>
            <c:strRef>
              <c:f>'Živila za posebne skupine'!$D$176</c:f>
              <c:strCache>
                <c:ptCount val="1"/>
                <c:pt idx="0">
                  <c:v>Pesticidi</c:v>
                </c:pt>
              </c:strCache>
            </c:strRef>
          </c:tx>
          <c:invertIfNegative val="0"/>
          <c:dLbls>
            <c:spPr>
              <a:noFill/>
              <a:ln>
                <a:noFill/>
              </a:ln>
              <a:effectLst/>
            </c:spPr>
            <c:txPr>
              <a:bodyPr/>
              <a:lstStyle/>
              <a:p>
                <a:pPr>
                  <a:defRPr sz="900"/>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'Živila za posebne skupine'!$A$177:$A$180</c:f>
              <c:strCache>
                <c:ptCount val="4"/>
                <c:pt idx="0">
                  <c:v>Začetne in nadaljevalne formule</c:v>
                </c:pt>
                <c:pt idx="1">
                  <c:v>Otroška hrana na osnovi žit</c:v>
                </c:pt>
                <c:pt idx="2">
                  <c:v>Ostala otroška hrana</c:v>
                </c:pt>
                <c:pt idx="3">
                  <c:v>Živila za posebne zdravstvene namene</c:v>
                </c:pt>
              </c:strCache>
            </c:strRef>
          </c:cat>
          <c:val>
            <c:numRef>
              <c:f>'Živila za posebne skupine'!$D$177:$D$180</c:f>
              <c:numCache>
                <c:formatCode>General</c:formatCode>
                <c:ptCount val="4"/>
                <c:pt idx="2">
                  <c:v>10</c:v>
                </c:pt>
              </c:numCache>
            </c:numRef>
          </c:val>
          <c:extLst xmlns:c16r2="http://schemas.microsoft.com/office/drawing/2015/06/chart">
            <c:ext xmlns:c16="http://schemas.microsoft.com/office/drawing/2014/chart" uri="{C3380CC4-5D6E-409C-BE32-E72D297353CC}">
              <c16:uniqueId val="{00000002-522D-43C3-A5E3-EF63CD128012}"/>
            </c:ext>
          </c:extLst>
        </c:ser>
        <c:ser>
          <c:idx val="3"/>
          <c:order val="3"/>
          <c:tx>
            <c:strRef>
              <c:f>'Živila za posebne skupine'!$E$176</c:f>
              <c:strCache>
                <c:ptCount val="1"/>
                <c:pt idx="0">
                  <c:v>Označevanje živil  (gluten, laktoza)</c:v>
                </c:pt>
              </c:strCache>
            </c:strRef>
          </c:tx>
          <c:invertIfNegative val="0"/>
          <c:dLbls>
            <c:spPr>
              <a:noFill/>
              <a:ln>
                <a:noFill/>
              </a:ln>
              <a:effectLst/>
            </c:spPr>
            <c:txPr>
              <a:bodyPr/>
              <a:lstStyle/>
              <a:p>
                <a:pPr>
                  <a:defRPr sz="900">
                    <a:solidFill>
                      <a:schemeClr val="bg1"/>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'Živila za posebne skupine'!$A$177:$A$180</c:f>
              <c:strCache>
                <c:ptCount val="4"/>
                <c:pt idx="0">
                  <c:v>Začetne in nadaljevalne formule</c:v>
                </c:pt>
                <c:pt idx="1">
                  <c:v>Otroška hrana na osnovi žit</c:v>
                </c:pt>
                <c:pt idx="2">
                  <c:v>Ostala otroška hrana</c:v>
                </c:pt>
                <c:pt idx="3">
                  <c:v>Živila za posebne zdravstvene namene</c:v>
                </c:pt>
              </c:strCache>
            </c:strRef>
          </c:cat>
          <c:val>
            <c:numRef>
              <c:f>'Živila za posebne skupine'!$E$177:$E$180</c:f>
              <c:numCache>
                <c:formatCode>General</c:formatCode>
                <c:ptCount val="4"/>
                <c:pt idx="1">
                  <c:v>3</c:v>
                </c:pt>
                <c:pt idx="3">
                  <c:v>2</c:v>
                </c:pt>
              </c:numCache>
            </c:numRef>
          </c:val>
          <c:extLst xmlns:c16r2="http://schemas.microsoft.com/office/drawing/2015/06/chart">
            <c:ext xmlns:c16="http://schemas.microsoft.com/office/drawing/2014/chart" uri="{C3380CC4-5D6E-409C-BE32-E72D297353CC}">
              <c16:uniqueId val="{00000003-522D-43C3-A5E3-EF63CD128012}"/>
            </c:ext>
          </c:extLst>
        </c:ser>
        <c:dLbls>
          <c:showLegendKey val="0"/>
          <c:showVal val="1"/>
          <c:showCatName val="0"/>
          <c:showSerName val="0"/>
          <c:showPercent val="0"/>
          <c:showBubbleSize val="0"/>
        </c:dLbls>
        <c:gapWidth val="150"/>
        <c:overlap val="100"/>
        <c:axId val="194370560"/>
        <c:axId val="194376448"/>
      </c:barChart>
      <c:catAx>
        <c:axId val="194370560"/>
        <c:scaling>
          <c:orientation val="minMax"/>
        </c:scaling>
        <c:delete val="0"/>
        <c:axPos val="b"/>
        <c:numFmt formatCode="General" sourceLinked="0"/>
        <c:majorTickMark val="out"/>
        <c:minorTickMark val="none"/>
        <c:tickLblPos val="nextTo"/>
        <c:txPr>
          <a:bodyPr/>
          <a:lstStyle/>
          <a:p>
            <a:pPr>
              <a:defRPr sz="900"/>
            </a:pPr>
            <a:endParaRPr lang="sl-SI"/>
          </a:p>
        </c:txPr>
        <c:crossAx val="194376448"/>
        <c:crosses val="autoZero"/>
        <c:auto val="1"/>
        <c:lblAlgn val="ctr"/>
        <c:lblOffset val="100"/>
        <c:noMultiLvlLbl val="0"/>
      </c:catAx>
      <c:valAx>
        <c:axId val="194376448"/>
        <c:scaling>
          <c:orientation val="minMax"/>
        </c:scaling>
        <c:delete val="0"/>
        <c:axPos val="l"/>
        <c:numFmt formatCode="General" sourceLinked="1"/>
        <c:majorTickMark val="out"/>
        <c:minorTickMark val="none"/>
        <c:tickLblPos val="nextTo"/>
        <c:crossAx val="194370560"/>
        <c:crosses val="autoZero"/>
        <c:crossBetween val="between"/>
      </c:valAx>
      <c:spPr>
        <a:ln>
          <a:noFill/>
        </a:ln>
      </c:spPr>
    </c:plotArea>
    <c:legend>
      <c:legendPos val="r"/>
      <c:layout>
        <c:manualLayout>
          <c:xMode val="edge"/>
          <c:yMode val="edge"/>
          <c:x val="0.7845385702434361"/>
          <c:y val="5.1891531030362308E-2"/>
          <c:w val="0.21546148096596174"/>
          <c:h val="0.84550758534135173"/>
        </c:manualLayout>
      </c:layout>
      <c:overlay val="0"/>
      <c:txPr>
        <a:bodyPr/>
        <a:lstStyle/>
        <a:p>
          <a:pPr>
            <a:defRPr sz="900"/>
          </a:pPr>
          <a:endParaRPr lang="sl-SI"/>
        </a:p>
      </c:txPr>
    </c:legend>
    <c:plotVisOnly val="1"/>
    <c:dispBlanksAs val="gap"/>
    <c:showDLblsOverMax val="0"/>
  </c:chart>
  <c:spPr>
    <a:ln>
      <a:noFill/>
    </a:ln>
  </c:spPr>
  <c:txPr>
    <a:bodyPr/>
    <a:lstStyle/>
    <a:p>
      <a:pPr>
        <a:defRPr sz="1000"/>
      </a:pPr>
      <a:endParaRPr lang="sl-SI"/>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8.4106535112430311E-2"/>
          <c:y val="4.4346331761210028E-2"/>
          <c:w val="0.54192466779348913"/>
          <c:h val="0.70603481550100367"/>
        </c:manualLayout>
      </c:layout>
      <c:barChart>
        <c:barDir val="col"/>
        <c:grouping val="stacked"/>
        <c:varyColors val="0"/>
        <c:ser>
          <c:idx val="0"/>
          <c:order val="0"/>
          <c:tx>
            <c:strRef>
              <c:f>'Živila za posebne skupine'!$B$152</c:f>
              <c:strCache>
                <c:ptCount val="1"/>
                <c:pt idx="0">
                  <c:v>skladni/ varni*</c:v>
                </c:pt>
              </c:strCache>
            </c:strRef>
          </c:tx>
          <c:invertIfNegative val="0"/>
          <c:dLbls>
            <c:spPr>
              <a:noFill/>
              <a:ln>
                <a:noFill/>
              </a:ln>
              <a:effectLst/>
            </c:spPr>
            <c:txPr>
              <a:bodyPr/>
              <a:lstStyle/>
              <a:p>
                <a:pPr>
                  <a:defRPr>
                    <a:solidFill>
                      <a:schemeClr val="bg1"/>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'Živila za posebne skupine'!$A$153:$A$154</c:f>
              <c:strCache>
                <c:ptCount val="2"/>
                <c:pt idx="0">
                  <c:v>Živila namenjena dojenčkomin majhnim otrokom</c:v>
                </c:pt>
                <c:pt idx="1">
                  <c:v>Živila za posebne zdravstvene namene</c:v>
                </c:pt>
              </c:strCache>
            </c:strRef>
          </c:cat>
          <c:val>
            <c:numRef>
              <c:f>'Živila za posebne skupine'!$B$153:$B$154</c:f>
              <c:numCache>
                <c:formatCode>General</c:formatCode>
                <c:ptCount val="2"/>
                <c:pt idx="0">
                  <c:v>44</c:v>
                </c:pt>
                <c:pt idx="1">
                  <c:v>9</c:v>
                </c:pt>
              </c:numCache>
            </c:numRef>
          </c:val>
          <c:extLst xmlns:c16r2="http://schemas.microsoft.com/office/drawing/2015/06/chart">
            <c:ext xmlns:c16="http://schemas.microsoft.com/office/drawing/2014/chart" uri="{C3380CC4-5D6E-409C-BE32-E72D297353CC}">
              <c16:uniqueId val="{00000000-BB73-4AC6-A2F3-4A430D9D0519}"/>
            </c:ext>
          </c:extLst>
        </c:ser>
        <c:ser>
          <c:idx val="1"/>
          <c:order val="1"/>
          <c:tx>
            <c:strRef>
              <c:f>'Živila za posebne skupine'!$C$152</c:f>
              <c:strCache>
                <c:ptCount val="1"/>
                <c:pt idx="0">
                  <c:v>neskladni</c:v>
                </c:pt>
              </c:strCache>
            </c:strRef>
          </c:tx>
          <c:spPr>
            <a:solidFill>
              <a:schemeClr val="accent6">
                <a:lumMod val="75000"/>
              </a:schemeClr>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'Živila za posebne skupine'!$A$153:$A$154</c:f>
              <c:strCache>
                <c:ptCount val="2"/>
                <c:pt idx="0">
                  <c:v>Živila namenjena dojenčkomin majhnim otrokom</c:v>
                </c:pt>
                <c:pt idx="1">
                  <c:v>Živila za posebne zdravstvene namene</c:v>
                </c:pt>
              </c:strCache>
            </c:strRef>
          </c:cat>
          <c:val>
            <c:numRef>
              <c:f>'Živila za posebne skupine'!$C$153:$C$154</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1-BB73-4AC6-A2F3-4A430D9D0519}"/>
            </c:ext>
          </c:extLst>
        </c:ser>
        <c:dLbls>
          <c:showLegendKey val="0"/>
          <c:showVal val="1"/>
          <c:showCatName val="0"/>
          <c:showSerName val="0"/>
          <c:showPercent val="0"/>
          <c:showBubbleSize val="0"/>
        </c:dLbls>
        <c:gapWidth val="150"/>
        <c:overlap val="100"/>
        <c:axId val="194263680"/>
        <c:axId val="194277760"/>
      </c:barChart>
      <c:catAx>
        <c:axId val="194263680"/>
        <c:scaling>
          <c:orientation val="minMax"/>
        </c:scaling>
        <c:delete val="0"/>
        <c:axPos val="b"/>
        <c:numFmt formatCode="General" sourceLinked="0"/>
        <c:majorTickMark val="out"/>
        <c:minorTickMark val="none"/>
        <c:tickLblPos val="nextTo"/>
        <c:crossAx val="194277760"/>
        <c:crosses val="autoZero"/>
        <c:auto val="1"/>
        <c:lblAlgn val="ctr"/>
        <c:lblOffset val="100"/>
        <c:noMultiLvlLbl val="0"/>
      </c:catAx>
      <c:valAx>
        <c:axId val="194277760"/>
        <c:scaling>
          <c:orientation val="minMax"/>
        </c:scaling>
        <c:delete val="0"/>
        <c:axPos val="l"/>
        <c:numFmt formatCode="General" sourceLinked="1"/>
        <c:majorTickMark val="out"/>
        <c:minorTickMark val="none"/>
        <c:tickLblPos val="nextTo"/>
        <c:crossAx val="194263680"/>
        <c:crosses val="autoZero"/>
        <c:crossBetween val="between"/>
      </c:valAx>
      <c:spPr>
        <a:ln>
          <a:noFill/>
        </a:ln>
      </c:spPr>
    </c:plotArea>
    <c:legend>
      <c:legendPos val="r"/>
      <c:layout>
        <c:manualLayout>
          <c:xMode val="edge"/>
          <c:yMode val="edge"/>
          <c:x val="0.68213986340712651"/>
          <c:y val="0.17614235535098172"/>
          <c:w val="0.28028014822754488"/>
          <c:h val="0.18155280222325149"/>
        </c:manualLayout>
      </c:layout>
      <c:overlay val="0"/>
    </c:legend>
    <c:plotVisOnly val="1"/>
    <c:dispBlanksAs val="gap"/>
    <c:showDLblsOverMax val="0"/>
  </c:chart>
  <c:spPr>
    <a:ln>
      <a:noFill/>
    </a:ln>
  </c:spPr>
  <c:txPr>
    <a:bodyPr/>
    <a:lstStyle/>
    <a:p>
      <a:pPr>
        <a:defRPr sz="900"/>
      </a:pPr>
      <a:endParaRPr lang="sl-SI"/>
    </a:p>
  </c:txPr>
  <c:externalData r:id="rId1">
    <c:autoUpdate val="0"/>
  </c:externalData>
  <c:userShapes r:id="rId2"/>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33248805099427636"/>
          <c:y val="0.21350715138508239"/>
          <c:w val="0.36867069760330529"/>
          <c:h val="0.66823921411296872"/>
        </c:manualLayout>
      </c:layout>
      <c:pieChart>
        <c:varyColors val="1"/>
        <c:ser>
          <c:idx val="0"/>
          <c:order val="0"/>
          <c:dPt>
            <c:idx val="1"/>
            <c:bubble3D val="0"/>
            <c:spPr>
              <a:solidFill>
                <a:schemeClr val="accent6">
                  <a:lumMod val="75000"/>
                </a:schemeClr>
              </a:solidFill>
            </c:spPr>
            <c:extLst xmlns:c16r2="http://schemas.microsoft.com/office/drawing/2015/06/chart">
              <c:ext xmlns:c16="http://schemas.microsoft.com/office/drawing/2014/chart" uri="{C3380CC4-5D6E-409C-BE32-E72D297353CC}">
                <c16:uniqueId val="{00000001-6AC4-429F-AD3C-A2F44F920C63}"/>
              </c:ext>
            </c:extLst>
          </c:dPt>
          <c:dPt>
            <c:idx val="5"/>
            <c:bubble3D val="0"/>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03-6AC4-429F-AD3C-A2F44F920C63}"/>
              </c:ext>
            </c:extLst>
          </c:dPt>
          <c:dLbls>
            <c:dLbl>
              <c:idx val="0"/>
              <c:layout>
                <c:manualLayout>
                  <c:x val="1.3030357993868653E-2"/>
                  <c:y val="4.1593059064338272E-2"/>
                </c:manualLayout>
              </c:layout>
              <c:numFmt formatCode="0.0%" sourceLinked="0"/>
              <c:spPr/>
              <c:txPr>
                <a:bodyPr/>
                <a:lstStyle/>
                <a:p>
                  <a:pPr>
                    <a:defRPr sz="900">
                      <a:solidFill>
                        <a:sysClr val="windowText" lastClr="000000"/>
                      </a:solidFill>
                    </a:defRPr>
                  </a:pPr>
                  <a:endParaRPr lang="sl-SI"/>
                </a:p>
              </c:txP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4-6AC4-429F-AD3C-A2F44F920C63}"/>
                </c:ext>
                <c:ext xmlns:c15="http://schemas.microsoft.com/office/drawing/2012/chart" uri="{CE6537A1-D6FC-4f65-9D91-7224C49458BB}"/>
              </c:extLst>
            </c:dLbl>
            <c:dLbl>
              <c:idx val="1"/>
              <c:layout>
                <c:manualLayout>
                  <c:x val="0.13983952905437044"/>
                  <c:y val="-1.3300224264419778E-3"/>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6AC4-429F-AD3C-A2F44F920C63}"/>
                </c:ext>
                <c:ext xmlns:c15="http://schemas.microsoft.com/office/drawing/2012/chart" uri="{CE6537A1-D6FC-4f65-9D91-7224C49458BB}"/>
              </c:extLst>
            </c:dLbl>
            <c:dLbl>
              <c:idx val="2"/>
              <c:layout>
                <c:manualLayout>
                  <c:x val="-5.0978447783979735E-4"/>
                  <c:y val="-9.5153200189516577E-5"/>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6AC4-429F-AD3C-A2F44F920C63}"/>
                </c:ext>
                <c:ext xmlns:c15="http://schemas.microsoft.com/office/drawing/2012/chart" uri="{CE6537A1-D6FC-4f65-9D91-7224C49458BB}"/>
              </c:extLst>
            </c:dLbl>
            <c:dLbl>
              <c:idx val="3"/>
              <c:layout>
                <c:manualLayout>
                  <c:x val="-3.5277243268129706E-2"/>
                  <c:y val="4.6904868023572528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6-6AC4-429F-AD3C-A2F44F920C63}"/>
                </c:ext>
                <c:ext xmlns:c15="http://schemas.microsoft.com/office/drawing/2012/chart" uri="{CE6537A1-D6FC-4f65-9D91-7224C49458BB}"/>
              </c:extLst>
            </c:dLbl>
            <c:dLbl>
              <c:idx val="4"/>
              <c:layout>
                <c:manualLayout>
                  <c:x val="-6.7119786563411193E-2"/>
                  <c:y val="4.7013462939774035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6AC4-429F-AD3C-A2F44F920C63}"/>
                </c:ext>
                <c:ext xmlns:c15="http://schemas.microsoft.com/office/drawing/2012/chart" uri="{CE6537A1-D6FC-4f65-9D91-7224C49458BB}"/>
              </c:extLst>
            </c:dLbl>
            <c:dLbl>
              <c:idx val="5"/>
              <c:layout>
                <c:manualLayout>
                  <c:x val="-0.17157484250000984"/>
                  <c:y val="-1.2444906650819586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6AC4-429F-AD3C-A2F44F920C63}"/>
                </c:ext>
                <c:ext xmlns:c15="http://schemas.microsoft.com/office/drawing/2012/chart" uri="{CE6537A1-D6FC-4f65-9D91-7224C49458BB}"/>
              </c:extLst>
            </c:dLbl>
            <c:dLbl>
              <c:idx val="6"/>
              <c:layout>
                <c:manualLayout>
                  <c:x val="-1.9010811721929255E-3"/>
                  <c:y val="-4.6253469010175761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8-6AC4-429F-AD3C-A2F44F920C63}"/>
                </c:ext>
                <c:ext xmlns:c15="http://schemas.microsoft.com/office/drawing/2012/chart" uri="{CE6537A1-D6FC-4f65-9D91-7224C49458BB}"/>
              </c:extLst>
            </c:dLbl>
            <c:dLbl>
              <c:idx val="7"/>
              <c:layout>
                <c:manualLayout>
                  <c:x val="0.11510253291509293"/>
                  <c:y val="-1.5479417531824914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6AC4-429F-AD3C-A2F44F920C63}"/>
                </c:ext>
                <c:ext xmlns:c15="http://schemas.microsoft.com/office/drawing/2012/chart" uri="{CE6537A1-D6FC-4f65-9D91-7224C49458BB}"/>
              </c:extLst>
            </c:dLbl>
            <c:numFmt formatCode="0.0%" sourceLinked="0"/>
            <c:spPr>
              <a:noFill/>
              <a:ln>
                <a:noFill/>
              </a:ln>
              <a:effectLst/>
            </c:spPr>
            <c:txPr>
              <a:bodyPr/>
              <a:lstStyle/>
              <a:p>
                <a:pPr>
                  <a:defRPr sz="900"/>
                </a:pPr>
                <a:endParaRPr lang="sl-SI"/>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'Prehranska dopolnila'!$A$15:$A$22</c:f>
              <c:strCache>
                <c:ptCount val="8"/>
                <c:pt idx="0">
                  <c:v>Prehranska dopolnila na osnovi zelišč oz. rastlin</c:v>
                </c:pt>
                <c:pt idx="1">
                  <c:v>Prehranska dopolnila na osnovi vitaminov</c:v>
                </c:pt>
                <c:pt idx="2">
                  <c:v>Prehranska dopolnila za povečanje spolne moči</c:v>
                </c:pt>
                <c:pt idx="3">
                  <c:v>Prehranska dopolnil, ki vsebujejo posebne maščobne kisline</c:v>
                </c:pt>
                <c:pt idx="4">
                  <c:v>Prehranska dopolnila na osnovi mineralov</c:v>
                </c:pt>
                <c:pt idx="5">
                  <c:v>Prehranska dopolnila na osnovi alg</c:v>
                </c:pt>
                <c:pt idx="6">
                  <c:v>Prehranska dopolnila na osnovi vitaminov in mineralov</c:v>
                </c:pt>
                <c:pt idx="7">
                  <c:v>Prehranska dopolnila na osnovi koencima Q 10</c:v>
                </c:pt>
              </c:strCache>
            </c:strRef>
          </c:cat>
          <c:val>
            <c:numRef>
              <c:f>'Prehranska dopolnila'!$B$15:$B$22</c:f>
              <c:numCache>
                <c:formatCode>General</c:formatCode>
                <c:ptCount val="8"/>
                <c:pt idx="0">
                  <c:v>28</c:v>
                </c:pt>
                <c:pt idx="1">
                  <c:v>15</c:v>
                </c:pt>
                <c:pt idx="2">
                  <c:v>10</c:v>
                </c:pt>
                <c:pt idx="3">
                  <c:v>7</c:v>
                </c:pt>
                <c:pt idx="4">
                  <c:v>6</c:v>
                </c:pt>
                <c:pt idx="5">
                  <c:v>5</c:v>
                </c:pt>
                <c:pt idx="6">
                  <c:v>4</c:v>
                </c:pt>
                <c:pt idx="7">
                  <c:v>1</c:v>
                </c:pt>
              </c:numCache>
            </c:numRef>
          </c:val>
          <c:extLst xmlns:c16r2="http://schemas.microsoft.com/office/drawing/2015/06/chart">
            <c:ext xmlns:c16="http://schemas.microsoft.com/office/drawing/2014/chart" uri="{C3380CC4-5D6E-409C-BE32-E72D297353CC}">
              <c16:uniqueId val="{0000000A-6AC4-429F-AD3C-A2F44F920C63}"/>
            </c:ext>
          </c:extLst>
        </c:ser>
        <c:dLbls>
          <c:showLegendKey val="0"/>
          <c:showVal val="1"/>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sz="900"/>
      </a:pPr>
      <a:endParaRPr lang="sl-SI"/>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2.9333137262765752E-2"/>
          <c:y val="3.3400155005438206E-2"/>
          <c:w val="0.6173081536704228"/>
          <c:h val="0.74038885799867271"/>
        </c:manualLayout>
      </c:layout>
      <c:barChart>
        <c:barDir val="col"/>
        <c:grouping val="stacked"/>
        <c:varyColors val="0"/>
        <c:ser>
          <c:idx val="0"/>
          <c:order val="0"/>
          <c:tx>
            <c:strRef>
              <c:f>'Prehranska dopolnila'!$A$49</c:f>
              <c:strCache>
                <c:ptCount val="1"/>
                <c:pt idx="0">
                  <c:v>Prehranska dopolnila na osnovi zelišč oz. rastlin</c:v>
                </c:pt>
              </c:strCache>
            </c:strRef>
          </c:tx>
          <c:invertIfNegative val="0"/>
          <c:dLbls>
            <c:spPr>
              <a:noFill/>
              <a:ln>
                <a:noFill/>
              </a:ln>
              <a:effectLst/>
            </c:spPr>
            <c:txPr>
              <a:bodyPr/>
              <a:lstStyle/>
              <a:p>
                <a:pPr>
                  <a:defRPr sz="900">
                    <a:solidFill>
                      <a:schemeClr val="bg1"/>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'Prehranska dopolnila'!$B$48:$F$48</c:f>
              <c:strCache>
                <c:ptCount val="5"/>
                <c:pt idx="0">
                  <c:v>Onesnaževala</c:v>
                </c:pt>
                <c:pt idx="1">
                  <c:v>Vsebnost sestavin s fiziološkim učinkom</c:v>
                </c:pt>
                <c:pt idx="2">
                  <c:v>Aditivi</c:v>
                </c:pt>
                <c:pt idx="3">
                  <c:v>Biološka varnost</c:v>
                </c:pt>
                <c:pt idx="4">
                  <c:v>Nedovoljene sestavine</c:v>
                </c:pt>
              </c:strCache>
            </c:strRef>
          </c:cat>
          <c:val>
            <c:numRef>
              <c:f>'Prehranska dopolnila'!$B$49:$F$49</c:f>
              <c:numCache>
                <c:formatCode>General</c:formatCode>
                <c:ptCount val="5"/>
                <c:pt idx="0">
                  <c:v>14</c:v>
                </c:pt>
                <c:pt idx="2">
                  <c:v>3</c:v>
                </c:pt>
                <c:pt idx="3">
                  <c:v>11</c:v>
                </c:pt>
              </c:numCache>
            </c:numRef>
          </c:val>
          <c:extLst xmlns:c16r2="http://schemas.microsoft.com/office/drawing/2015/06/chart">
            <c:ext xmlns:c16="http://schemas.microsoft.com/office/drawing/2014/chart" uri="{C3380CC4-5D6E-409C-BE32-E72D297353CC}">
              <c16:uniqueId val="{00000000-3B5A-4431-9EE3-B3B059B41D04}"/>
            </c:ext>
          </c:extLst>
        </c:ser>
        <c:ser>
          <c:idx val="1"/>
          <c:order val="1"/>
          <c:tx>
            <c:strRef>
              <c:f>'Prehranska dopolnila'!$A$50</c:f>
              <c:strCache>
                <c:ptCount val="1"/>
                <c:pt idx="0">
                  <c:v>Prehranska dopolnila na osnovi vitaminov</c:v>
                </c:pt>
              </c:strCache>
            </c:strRef>
          </c:tx>
          <c:spPr>
            <a:solidFill>
              <a:schemeClr val="accent6">
                <a:lumMod val="75000"/>
              </a:schemeClr>
            </a:solidFill>
          </c:spPr>
          <c:invertIfNegative val="0"/>
          <c:dLbls>
            <c:spPr>
              <a:noFill/>
              <a:ln>
                <a:noFill/>
              </a:ln>
              <a:effectLst/>
            </c:spPr>
            <c:txPr>
              <a:bodyPr/>
              <a:lstStyle/>
              <a:p>
                <a:pPr>
                  <a:defRPr sz="900"/>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'Prehranska dopolnila'!$B$48:$F$48</c:f>
              <c:strCache>
                <c:ptCount val="5"/>
                <c:pt idx="0">
                  <c:v>Onesnaževala</c:v>
                </c:pt>
                <c:pt idx="1">
                  <c:v>Vsebnost sestavin s fiziološkim učinkom</c:v>
                </c:pt>
                <c:pt idx="2">
                  <c:v>Aditivi</c:v>
                </c:pt>
                <c:pt idx="3">
                  <c:v>Biološka varnost</c:v>
                </c:pt>
                <c:pt idx="4">
                  <c:v>Nedovoljene sestavine</c:v>
                </c:pt>
              </c:strCache>
            </c:strRef>
          </c:cat>
          <c:val>
            <c:numRef>
              <c:f>'Prehranska dopolnila'!$B$50:$F$50</c:f>
              <c:numCache>
                <c:formatCode>General</c:formatCode>
                <c:ptCount val="5"/>
                <c:pt idx="0">
                  <c:v>12</c:v>
                </c:pt>
                <c:pt idx="1">
                  <c:v>10</c:v>
                </c:pt>
                <c:pt idx="2">
                  <c:v>3</c:v>
                </c:pt>
              </c:numCache>
            </c:numRef>
          </c:val>
          <c:extLst xmlns:c16r2="http://schemas.microsoft.com/office/drawing/2015/06/chart">
            <c:ext xmlns:c16="http://schemas.microsoft.com/office/drawing/2014/chart" uri="{C3380CC4-5D6E-409C-BE32-E72D297353CC}">
              <c16:uniqueId val="{00000001-3B5A-4431-9EE3-B3B059B41D04}"/>
            </c:ext>
          </c:extLst>
        </c:ser>
        <c:ser>
          <c:idx val="2"/>
          <c:order val="2"/>
          <c:tx>
            <c:strRef>
              <c:f>'Prehranska dopolnila'!$A$51</c:f>
              <c:strCache>
                <c:ptCount val="1"/>
                <c:pt idx="0">
                  <c:v>Prehranska dopolnila na osnovi mineralov</c:v>
                </c:pt>
              </c:strCache>
            </c:strRef>
          </c:tx>
          <c:invertIfNegative val="0"/>
          <c:dLbls>
            <c:spPr>
              <a:noFill/>
              <a:ln>
                <a:noFill/>
              </a:ln>
              <a:effectLst/>
            </c:spPr>
            <c:txPr>
              <a:bodyPr/>
              <a:lstStyle/>
              <a:p>
                <a:pPr>
                  <a:defRPr sz="900"/>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'Prehranska dopolnila'!$B$48:$F$48</c:f>
              <c:strCache>
                <c:ptCount val="5"/>
                <c:pt idx="0">
                  <c:v>Onesnaževala</c:v>
                </c:pt>
                <c:pt idx="1">
                  <c:v>Vsebnost sestavin s fiziološkim učinkom</c:v>
                </c:pt>
                <c:pt idx="2">
                  <c:v>Aditivi</c:v>
                </c:pt>
                <c:pt idx="3">
                  <c:v>Biološka varnost</c:v>
                </c:pt>
                <c:pt idx="4">
                  <c:v>Nedovoljene sestavine</c:v>
                </c:pt>
              </c:strCache>
            </c:strRef>
          </c:cat>
          <c:val>
            <c:numRef>
              <c:f>'Prehranska dopolnila'!$B$51:$F$51</c:f>
              <c:numCache>
                <c:formatCode>General</c:formatCode>
                <c:ptCount val="5"/>
                <c:pt idx="0">
                  <c:v>5</c:v>
                </c:pt>
                <c:pt idx="1">
                  <c:v>5</c:v>
                </c:pt>
                <c:pt idx="2">
                  <c:v>1</c:v>
                </c:pt>
              </c:numCache>
            </c:numRef>
          </c:val>
          <c:extLst xmlns:c16r2="http://schemas.microsoft.com/office/drawing/2015/06/chart">
            <c:ext xmlns:c16="http://schemas.microsoft.com/office/drawing/2014/chart" uri="{C3380CC4-5D6E-409C-BE32-E72D297353CC}">
              <c16:uniqueId val="{00000002-3B5A-4431-9EE3-B3B059B41D04}"/>
            </c:ext>
          </c:extLst>
        </c:ser>
        <c:ser>
          <c:idx val="3"/>
          <c:order val="3"/>
          <c:tx>
            <c:strRef>
              <c:f>'Prehranska dopolnila'!$A$52</c:f>
              <c:strCache>
                <c:ptCount val="1"/>
                <c:pt idx="0">
                  <c:v>Prehranska dopolnila za povečanje spolne moči</c:v>
                </c:pt>
              </c:strCache>
            </c:strRef>
          </c:tx>
          <c:invertIfNegative val="0"/>
          <c:dLbls>
            <c:spPr>
              <a:noFill/>
              <a:ln>
                <a:noFill/>
              </a:ln>
              <a:effectLst/>
            </c:spPr>
            <c:txPr>
              <a:bodyPr/>
              <a:lstStyle/>
              <a:p>
                <a:pPr>
                  <a:defRPr sz="900">
                    <a:solidFill>
                      <a:schemeClr val="bg1"/>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'Prehranska dopolnila'!$B$48:$F$48</c:f>
              <c:strCache>
                <c:ptCount val="5"/>
                <c:pt idx="0">
                  <c:v>Onesnaževala</c:v>
                </c:pt>
                <c:pt idx="1">
                  <c:v>Vsebnost sestavin s fiziološkim učinkom</c:v>
                </c:pt>
                <c:pt idx="2">
                  <c:v>Aditivi</c:v>
                </c:pt>
                <c:pt idx="3">
                  <c:v>Biološka varnost</c:v>
                </c:pt>
                <c:pt idx="4">
                  <c:v>Nedovoljene sestavine</c:v>
                </c:pt>
              </c:strCache>
            </c:strRef>
          </c:cat>
          <c:val>
            <c:numRef>
              <c:f>'Prehranska dopolnila'!$B$52:$F$52</c:f>
              <c:numCache>
                <c:formatCode>General</c:formatCode>
                <c:ptCount val="5"/>
                <c:pt idx="4">
                  <c:v>10</c:v>
                </c:pt>
              </c:numCache>
            </c:numRef>
          </c:val>
          <c:extLst xmlns:c16r2="http://schemas.microsoft.com/office/drawing/2015/06/chart">
            <c:ext xmlns:c16="http://schemas.microsoft.com/office/drawing/2014/chart" uri="{C3380CC4-5D6E-409C-BE32-E72D297353CC}">
              <c16:uniqueId val="{00000003-3B5A-4431-9EE3-B3B059B41D04}"/>
            </c:ext>
          </c:extLst>
        </c:ser>
        <c:ser>
          <c:idx val="4"/>
          <c:order val="4"/>
          <c:tx>
            <c:strRef>
              <c:f>'Prehranska dopolnila'!$A$53</c:f>
              <c:strCache>
                <c:ptCount val="1"/>
                <c:pt idx="0">
                  <c:v>Prehranska dopolnil, ki vsebujejo posebne maščobne kisline</c:v>
                </c:pt>
              </c:strCache>
            </c:strRef>
          </c:tx>
          <c:invertIfNegative val="0"/>
          <c:dLbls>
            <c:spPr>
              <a:noFill/>
              <a:ln>
                <a:noFill/>
              </a:ln>
              <a:effectLst/>
            </c:spPr>
            <c:txPr>
              <a:bodyPr/>
              <a:lstStyle/>
              <a:p>
                <a:pPr>
                  <a:defRPr sz="900"/>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'Prehranska dopolnila'!$B$48:$F$48</c:f>
              <c:strCache>
                <c:ptCount val="5"/>
                <c:pt idx="0">
                  <c:v>Onesnaževala</c:v>
                </c:pt>
                <c:pt idx="1">
                  <c:v>Vsebnost sestavin s fiziološkim učinkom</c:v>
                </c:pt>
                <c:pt idx="2">
                  <c:v>Aditivi</c:v>
                </c:pt>
                <c:pt idx="3">
                  <c:v>Biološka varnost</c:v>
                </c:pt>
                <c:pt idx="4">
                  <c:v>Nedovoljene sestavine</c:v>
                </c:pt>
              </c:strCache>
            </c:strRef>
          </c:cat>
          <c:val>
            <c:numRef>
              <c:f>'Prehranska dopolnila'!$B$53:$F$53</c:f>
              <c:numCache>
                <c:formatCode>General</c:formatCode>
                <c:ptCount val="5"/>
                <c:pt idx="0">
                  <c:v>7</c:v>
                </c:pt>
              </c:numCache>
            </c:numRef>
          </c:val>
          <c:extLst xmlns:c16r2="http://schemas.microsoft.com/office/drawing/2015/06/chart">
            <c:ext xmlns:c16="http://schemas.microsoft.com/office/drawing/2014/chart" uri="{C3380CC4-5D6E-409C-BE32-E72D297353CC}">
              <c16:uniqueId val="{00000004-3B5A-4431-9EE3-B3B059B41D04}"/>
            </c:ext>
          </c:extLst>
        </c:ser>
        <c:ser>
          <c:idx val="5"/>
          <c:order val="5"/>
          <c:tx>
            <c:strRef>
              <c:f>'Prehranska dopolnila'!$A$54</c:f>
              <c:strCache>
                <c:ptCount val="1"/>
                <c:pt idx="0">
                  <c:v>Prehranska dopolnila na osnovi alg</c:v>
                </c:pt>
              </c:strCache>
            </c:strRef>
          </c:tx>
          <c:spPr>
            <a:solidFill>
              <a:schemeClr val="bg2">
                <a:lumMod val="75000"/>
              </a:schemeClr>
            </a:solidFill>
          </c:spPr>
          <c:invertIfNegative val="0"/>
          <c:dLbls>
            <c:spPr>
              <a:noFill/>
              <a:ln>
                <a:noFill/>
              </a:ln>
              <a:effectLst/>
            </c:spPr>
            <c:txPr>
              <a:bodyPr/>
              <a:lstStyle/>
              <a:p>
                <a:pPr>
                  <a:defRPr sz="900"/>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'Prehranska dopolnila'!$B$48:$F$48</c:f>
              <c:strCache>
                <c:ptCount val="5"/>
                <c:pt idx="0">
                  <c:v>Onesnaževala</c:v>
                </c:pt>
                <c:pt idx="1">
                  <c:v>Vsebnost sestavin s fiziološkim učinkom</c:v>
                </c:pt>
                <c:pt idx="2">
                  <c:v>Aditivi</c:v>
                </c:pt>
                <c:pt idx="3">
                  <c:v>Biološka varnost</c:v>
                </c:pt>
                <c:pt idx="4">
                  <c:v>Nedovoljene sestavine</c:v>
                </c:pt>
              </c:strCache>
            </c:strRef>
          </c:cat>
          <c:val>
            <c:numRef>
              <c:f>'Prehranska dopolnila'!$B$54:$F$54</c:f>
              <c:numCache>
                <c:formatCode>General</c:formatCode>
                <c:ptCount val="5"/>
                <c:pt idx="0">
                  <c:v>5</c:v>
                </c:pt>
              </c:numCache>
            </c:numRef>
          </c:val>
          <c:extLst xmlns:c16r2="http://schemas.microsoft.com/office/drawing/2015/06/chart">
            <c:ext xmlns:c16="http://schemas.microsoft.com/office/drawing/2014/chart" uri="{C3380CC4-5D6E-409C-BE32-E72D297353CC}">
              <c16:uniqueId val="{00000005-3B5A-4431-9EE3-B3B059B41D04}"/>
            </c:ext>
          </c:extLst>
        </c:ser>
        <c:ser>
          <c:idx val="6"/>
          <c:order val="6"/>
          <c:tx>
            <c:strRef>
              <c:f>'Prehranska dopolnila'!$A$55</c:f>
              <c:strCache>
                <c:ptCount val="1"/>
                <c:pt idx="0">
                  <c:v>Prehranska dopolnila na osnovi vitaminov in mineralov</c:v>
                </c:pt>
              </c:strCache>
            </c:strRef>
          </c:tx>
          <c:invertIfNegative val="0"/>
          <c:dLbls>
            <c:spPr>
              <a:noFill/>
              <a:ln>
                <a:noFill/>
              </a:ln>
              <a:effectLst/>
            </c:spPr>
            <c:txPr>
              <a:bodyPr/>
              <a:lstStyle/>
              <a:p>
                <a:pPr>
                  <a:defRPr sz="900"/>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'Prehranska dopolnila'!$B$48:$F$48</c:f>
              <c:strCache>
                <c:ptCount val="5"/>
                <c:pt idx="0">
                  <c:v>Onesnaževala</c:v>
                </c:pt>
                <c:pt idx="1">
                  <c:v>Vsebnost sestavin s fiziološkim učinkom</c:v>
                </c:pt>
                <c:pt idx="2">
                  <c:v>Aditivi</c:v>
                </c:pt>
                <c:pt idx="3">
                  <c:v>Biološka varnost</c:v>
                </c:pt>
                <c:pt idx="4">
                  <c:v>Nedovoljene sestavine</c:v>
                </c:pt>
              </c:strCache>
            </c:strRef>
          </c:cat>
          <c:val>
            <c:numRef>
              <c:f>'Prehranska dopolnila'!$B$55:$F$55</c:f>
              <c:numCache>
                <c:formatCode>General</c:formatCode>
                <c:ptCount val="5"/>
                <c:pt idx="2">
                  <c:v>4</c:v>
                </c:pt>
              </c:numCache>
            </c:numRef>
          </c:val>
          <c:extLst xmlns:c16r2="http://schemas.microsoft.com/office/drawing/2015/06/chart">
            <c:ext xmlns:c16="http://schemas.microsoft.com/office/drawing/2014/chart" uri="{C3380CC4-5D6E-409C-BE32-E72D297353CC}">
              <c16:uniqueId val="{00000006-3B5A-4431-9EE3-B3B059B41D04}"/>
            </c:ext>
          </c:extLst>
        </c:ser>
        <c:ser>
          <c:idx val="7"/>
          <c:order val="7"/>
          <c:tx>
            <c:strRef>
              <c:f>'Prehranska dopolnila'!$A$56</c:f>
              <c:strCache>
                <c:ptCount val="1"/>
                <c:pt idx="0">
                  <c:v>Prehranska dopolnila na osnovi koencima Q 10</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'Prehranska dopolnila'!$B$48:$F$48</c:f>
              <c:strCache>
                <c:ptCount val="5"/>
                <c:pt idx="0">
                  <c:v>Onesnaževala</c:v>
                </c:pt>
                <c:pt idx="1">
                  <c:v>Vsebnost sestavin s fiziološkim učinkom</c:v>
                </c:pt>
                <c:pt idx="2">
                  <c:v>Aditivi</c:v>
                </c:pt>
                <c:pt idx="3">
                  <c:v>Biološka varnost</c:v>
                </c:pt>
                <c:pt idx="4">
                  <c:v>Nedovoljene sestavine</c:v>
                </c:pt>
              </c:strCache>
            </c:strRef>
          </c:cat>
          <c:val>
            <c:numRef>
              <c:f>'Prehranska dopolnila'!$B$56:$F$56</c:f>
              <c:numCache>
                <c:formatCode>General</c:formatCode>
                <c:ptCount val="5"/>
                <c:pt idx="0">
                  <c:v>1</c:v>
                </c:pt>
              </c:numCache>
            </c:numRef>
          </c:val>
          <c:extLst xmlns:c16r2="http://schemas.microsoft.com/office/drawing/2015/06/chart">
            <c:ext xmlns:c16="http://schemas.microsoft.com/office/drawing/2014/chart" uri="{C3380CC4-5D6E-409C-BE32-E72D297353CC}">
              <c16:uniqueId val="{00000007-3B5A-4431-9EE3-B3B059B41D04}"/>
            </c:ext>
          </c:extLst>
        </c:ser>
        <c:dLbls>
          <c:showLegendKey val="0"/>
          <c:showVal val="1"/>
          <c:showCatName val="0"/>
          <c:showSerName val="0"/>
          <c:showPercent val="0"/>
          <c:showBubbleSize val="0"/>
        </c:dLbls>
        <c:gapWidth val="150"/>
        <c:overlap val="100"/>
        <c:axId val="194465152"/>
        <c:axId val="194499712"/>
      </c:barChart>
      <c:catAx>
        <c:axId val="194465152"/>
        <c:scaling>
          <c:orientation val="minMax"/>
        </c:scaling>
        <c:delete val="0"/>
        <c:axPos val="b"/>
        <c:numFmt formatCode="General" sourceLinked="0"/>
        <c:majorTickMark val="out"/>
        <c:minorTickMark val="none"/>
        <c:tickLblPos val="nextTo"/>
        <c:txPr>
          <a:bodyPr/>
          <a:lstStyle/>
          <a:p>
            <a:pPr>
              <a:defRPr sz="900"/>
            </a:pPr>
            <a:endParaRPr lang="sl-SI"/>
          </a:p>
        </c:txPr>
        <c:crossAx val="194499712"/>
        <c:crosses val="autoZero"/>
        <c:auto val="1"/>
        <c:lblAlgn val="ctr"/>
        <c:lblOffset val="100"/>
        <c:noMultiLvlLbl val="0"/>
      </c:catAx>
      <c:valAx>
        <c:axId val="194499712"/>
        <c:scaling>
          <c:orientation val="minMax"/>
        </c:scaling>
        <c:delete val="0"/>
        <c:axPos val="l"/>
        <c:numFmt formatCode="General" sourceLinked="1"/>
        <c:majorTickMark val="out"/>
        <c:minorTickMark val="none"/>
        <c:tickLblPos val="nextTo"/>
        <c:crossAx val="194465152"/>
        <c:crosses val="autoZero"/>
        <c:crossBetween val="between"/>
      </c:valAx>
      <c:spPr>
        <a:ln>
          <a:noFill/>
        </a:ln>
      </c:spPr>
    </c:plotArea>
    <c:legend>
      <c:legendPos val="r"/>
      <c:layout>
        <c:manualLayout>
          <c:xMode val="edge"/>
          <c:yMode val="edge"/>
          <c:x val="0.69115345916003323"/>
          <c:y val="3.9339933197477591E-4"/>
          <c:w val="0.30505043452106007"/>
          <c:h val="0.77340302289799978"/>
        </c:manualLayout>
      </c:layout>
      <c:overlay val="0"/>
      <c:txPr>
        <a:bodyPr/>
        <a:lstStyle/>
        <a:p>
          <a:pPr>
            <a:defRPr sz="850" kern="900" baseline="0"/>
          </a:pPr>
          <a:endParaRPr lang="sl-SI"/>
        </a:p>
      </c:txPr>
    </c:legend>
    <c:plotVisOnly val="1"/>
    <c:dispBlanksAs val="gap"/>
    <c:showDLblsOverMax val="0"/>
  </c:chart>
  <c:spPr>
    <a:ln>
      <a:no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46272087403009049"/>
          <c:y val="5.0925925925925923E-2"/>
          <c:w val="0.38724398691966783"/>
          <c:h val="0.85026975794692328"/>
        </c:manualLayout>
      </c:layout>
      <c:barChart>
        <c:barDir val="bar"/>
        <c:grouping val="percentStacked"/>
        <c:varyColors val="0"/>
        <c:ser>
          <c:idx val="0"/>
          <c:order val="0"/>
          <c:tx>
            <c:strRef>
              <c:f>'Prehranska dopolnila'!$B$148</c:f>
              <c:strCache>
                <c:ptCount val="1"/>
                <c:pt idx="0">
                  <c:v>skladni/ varni*</c:v>
                </c:pt>
              </c:strCache>
            </c:strRef>
          </c:tx>
          <c:invertIfNegative val="0"/>
          <c:dLbls>
            <c:spPr>
              <a:noFill/>
              <a:ln>
                <a:noFill/>
              </a:ln>
              <a:effectLst/>
            </c:spPr>
            <c:txPr>
              <a:bodyPr/>
              <a:lstStyle/>
              <a:p>
                <a:pPr>
                  <a:defRPr>
                    <a:solidFill>
                      <a:schemeClr val="bg1"/>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'Prehranska dopolnila'!$A$149:$A$156</c:f>
              <c:strCache>
                <c:ptCount val="8"/>
                <c:pt idx="0">
                  <c:v>Prehranska dopolnila na osnovi zelišč oz. rastlin</c:v>
                </c:pt>
                <c:pt idx="1">
                  <c:v>Prehranska dopolnila na osnovi vitaminov</c:v>
                </c:pt>
                <c:pt idx="2">
                  <c:v>Prehranska dopolnila za povečanje spolne moči</c:v>
                </c:pt>
                <c:pt idx="3">
                  <c:v>Prehranska dopolnil, ki vsebujejo posebne maščobne kisline</c:v>
                </c:pt>
                <c:pt idx="4">
                  <c:v>Prehranska dopolnila na osnovi mineralov</c:v>
                </c:pt>
                <c:pt idx="5">
                  <c:v>Prehranska dopolnila na osnovi alg</c:v>
                </c:pt>
                <c:pt idx="6">
                  <c:v>Prehranska dopolnila na osnovi vitaminov in mineralov</c:v>
                </c:pt>
                <c:pt idx="7">
                  <c:v>Prehranska dopolnila na osnovi koencima Q 10</c:v>
                </c:pt>
              </c:strCache>
            </c:strRef>
          </c:cat>
          <c:val>
            <c:numRef>
              <c:f>'Prehranska dopolnila'!$B$149:$B$156</c:f>
              <c:numCache>
                <c:formatCode>General</c:formatCode>
                <c:ptCount val="8"/>
                <c:pt idx="0">
                  <c:v>28</c:v>
                </c:pt>
                <c:pt idx="1">
                  <c:v>13</c:v>
                </c:pt>
                <c:pt idx="2">
                  <c:v>9</c:v>
                </c:pt>
                <c:pt idx="3">
                  <c:v>7</c:v>
                </c:pt>
                <c:pt idx="4">
                  <c:v>6</c:v>
                </c:pt>
                <c:pt idx="5">
                  <c:v>5</c:v>
                </c:pt>
                <c:pt idx="6">
                  <c:v>4</c:v>
                </c:pt>
                <c:pt idx="7">
                  <c:v>1</c:v>
                </c:pt>
              </c:numCache>
            </c:numRef>
          </c:val>
          <c:extLst xmlns:c16r2="http://schemas.microsoft.com/office/drawing/2015/06/chart">
            <c:ext xmlns:c16="http://schemas.microsoft.com/office/drawing/2014/chart" uri="{C3380CC4-5D6E-409C-BE32-E72D297353CC}">
              <c16:uniqueId val="{00000000-87E9-4ED2-8208-3A1ACC9F1F75}"/>
            </c:ext>
          </c:extLst>
        </c:ser>
        <c:ser>
          <c:idx val="1"/>
          <c:order val="1"/>
          <c:tx>
            <c:strRef>
              <c:f>'Prehranska dopolnila'!$C$148</c:f>
              <c:strCache>
                <c:ptCount val="1"/>
                <c:pt idx="0">
                  <c:v>niso skladni</c:v>
                </c:pt>
              </c:strCache>
            </c:strRef>
          </c:tx>
          <c:spPr>
            <a:solidFill>
              <a:schemeClr val="accent6">
                <a:lumMod val="75000"/>
              </a:schemeClr>
            </a:solidFill>
          </c:spPr>
          <c:invertIfNegative val="0"/>
          <c:dLbls>
            <c:spPr>
              <a:noFill/>
              <a:ln>
                <a:noFill/>
              </a:ln>
              <a:effectLst/>
            </c:spPr>
            <c:txPr>
              <a:bodyPr/>
              <a:lstStyle/>
              <a:p>
                <a:pPr>
                  <a:defRPr>
                    <a:solidFill>
                      <a:schemeClr val="bg1"/>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'Prehranska dopolnila'!$A$149:$A$156</c:f>
              <c:strCache>
                <c:ptCount val="8"/>
                <c:pt idx="0">
                  <c:v>Prehranska dopolnila na osnovi zelišč oz. rastlin</c:v>
                </c:pt>
                <c:pt idx="1">
                  <c:v>Prehranska dopolnila na osnovi vitaminov</c:v>
                </c:pt>
                <c:pt idx="2">
                  <c:v>Prehranska dopolnila za povečanje spolne moči</c:v>
                </c:pt>
                <c:pt idx="3">
                  <c:v>Prehranska dopolnil, ki vsebujejo posebne maščobne kisline</c:v>
                </c:pt>
                <c:pt idx="4">
                  <c:v>Prehranska dopolnila na osnovi mineralov</c:v>
                </c:pt>
                <c:pt idx="5">
                  <c:v>Prehranska dopolnila na osnovi alg</c:v>
                </c:pt>
                <c:pt idx="6">
                  <c:v>Prehranska dopolnila na osnovi vitaminov in mineralov</c:v>
                </c:pt>
                <c:pt idx="7">
                  <c:v>Prehranska dopolnila na osnovi koencima Q 10</c:v>
                </c:pt>
              </c:strCache>
            </c:strRef>
          </c:cat>
          <c:val>
            <c:numRef>
              <c:f>'Prehranska dopolnila'!$C$149:$C$156</c:f>
              <c:numCache>
                <c:formatCode>General</c:formatCode>
                <c:ptCount val="8"/>
                <c:pt idx="1">
                  <c:v>2</c:v>
                </c:pt>
              </c:numCache>
            </c:numRef>
          </c:val>
          <c:extLst xmlns:c16r2="http://schemas.microsoft.com/office/drawing/2015/06/chart">
            <c:ext xmlns:c16="http://schemas.microsoft.com/office/drawing/2014/chart" uri="{C3380CC4-5D6E-409C-BE32-E72D297353CC}">
              <c16:uniqueId val="{00000001-87E9-4ED2-8208-3A1ACC9F1F75}"/>
            </c:ext>
          </c:extLst>
        </c:ser>
        <c:ser>
          <c:idx val="2"/>
          <c:order val="2"/>
          <c:tx>
            <c:strRef>
              <c:f>'Prehranska dopolnila'!$D$148</c:f>
              <c:strCache>
                <c:ptCount val="1"/>
                <c:pt idx="0">
                  <c:v>niso varni*</c:v>
                </c:pt>
              </c:strCache>
            </c:strRef>
          </c:tx>
          <c:spPr>
            <a:solidFill>
              <a:srgbClr val="C00000"/>
            </a:solidFill>
          </c:spPr>
          <c:invertIfNegative val="0"/>
          <c:dLbls>
            <c:spPr>
              <a:noFill/>
              <a:ln>
                <a:noFill/>
              </a:ln>
              <a:effectLst/>
            </c:spPr>
            <c:txPr>
              <a:bodyPr/>
              <a:lstStyle/>
              <a:p>
                <a:pPr>
                  <a:defRPr>
                    <a:solidFill>
                      <a:schemeClr val="bg1"/>
                    </a:solidFill>
                  </a:defRPr>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'Prehranska dopolnila'!$A$149:$A$156</c:f>
              <c:strCache>
                <c:ptCount val="8"/>
                <c:pt idx="0">
                  <c:v>Prehranska dopolnila na osnovi zelišč oz. rastlin</c:v>
                </c:pt>
                <c:pt idx="1">
                  <c:v>Prehranska dopolnila na osnovi vitaminov</c:v>
                </c:pt>
                <c:pt idx="2">
                  <c:v>Prehranska dopolnila za povečanje spolne moči</c:v>
                </c:pt>
                <c:pt idx="3">
                  <c:v>Prehranska dopolnil, ki vsebujejo posebne maščobne kisline</c:v>
                </c:pt>
                <c:pt idx="4">
                  <c:v>Prehranska dopolnila na osnovi mineralov</c:v>
                </c:pt>
                <c:pt idx="5">
                  <c:v>Prehranska dopolnila na osnovi alg</c:v>
                </c:pt>
                <c:pt idx="6">
                  <c:v>Prehranska dopolnila na osnovi vitaminov in mineralov</c:v>
                </c:pt>
                <c:pt idx="7">
                  <c:v>Prehranska dopolnila na osnovi koencima Q 10</c:v>
                </c:pt>
              </c:strCache>
            </c:strRef>
          </c:cat>
          <c:val>
            <c:numRef>
              <c:f>'Prehranska dopolnila'!$D$149:$D$156</c:f>
              <c:numCache>
                <c:formatCode>General</c:formatCode>
                <c:ptCount val="8"/>
                <c:pt idx="2">
                  <c:v>1</c:v>
                </c:pt>
              </c:numCache>
            </c:numRef>
          </c:val>
          <c:extLst xmlns:c16r2="http://schemas.microsoft.com/office/drawing/2015/06/chart">
            <c:ext xmlns:c16="http://schemas.microsoft.com/office/drawing/2014/chart" uri="{C3380CC4-5D6E-409C-BE32-E72D297353CC}">
              <c16:uniqueId val="{00000002-87E9-4ED2-8208-3A1ACC9F1F75}"/>
            </c:ext>
          </c:extLst>
        </c:ser>
        <c:dLbls>
          <c:showLegendKey val="0"/>
          <c:showVal val="1"/>
          <c:showCatName val="0"/>
          <c:showSerName val="0"/>
          <c:showPercent val="0"/>
          <c:showBubbleSize val="0"/>
        </c:dLbls>
        <c:gapWidth val="150"/>
        <c:overlap val="100"/>
        <c:axId val="194524672"/>
        <c:axId val="194526208"/>
      </c:barChart>
      <c:catAx>
        <c:axId val="194524672"/>
        <c:scaling>
          <c:orientation val="minMax"/>
        </c:scaling>
        <c:delete val="0"/>
        <c:axPos val="l"/>
        <c:numFmt formatCode="General" sourceLinked="0"/>
        <c:majorTickMark val="out"/>
        <c:minorTickMark val="none"/>
        <c:tickLblPos val="nextTo"/>
        <c:crossAx val="194526208"/>
        <c:crossesAt val="0.1"/>
        <c:auto val="1"/>
        <c:lblAlgn val="ctr"/>
        <c:lblOffset val="100"/>
        <c:noMultiLvlLbl val="0"/>
      </c:catAx>
      <c:valAx>
        <c:axId val="194526208"/>
        <c:scaling>
          <c:orientation val="minMax"/>
          <c:max val="1"/>
          <c:min val="0.1"/>
        </c:scaling>
        <c:delete val="0"/>
        <c:axPos val="b"/>
        <c:numFmt formatCode="0%" sourceLinked="1"/>
        <c:majorTickMark val="out"/>
        <c:minorTickMark val="none"/>
        <c:tickLblPos val="nextTo"/>
        <c:crossAx val="194524672"/>
        <c:crosses val="autoZero"/>
        <c:crossBetween val="between"/>
      </c:valAx>
    </c:plotArea>
    <c:legend>
      <c:legendPos val="r"/>
      <c:layout>
        <c:manualLayout>
          <c:xMode val="edge"/>
          <c:yMode val="edge"/>
          <c:x val="0.8654909427305193"/>
          <c:y val="0.1136092988376453"/>
          <c:w val="0.13450905726948065"/>
          <c:h val="0.27227449323071906"/>
        </c:manualLayout>
      </c:layout>
      <c:overlay val="0"/>
    </c:legend>
    <c:plotVisOnly val="1"/>
    <c:dispBlanksAs val="gap"/>
    <c:showDLblsOverMax val="0"/>
  </c:chart>
  <c:spPr>
    <a:ln>
      <a:noFill/>
    </a:ln>
  </c:spPr>
  <c:txPr>
    <a:bodyPr/>
    <a:lstStyle/>
    <a:p>
      <a:pPr>
        <a:defRPr sz="800"/>
      </a:pPr>
      <a:endParaRPr lang="sl-SI"/>
    </a:p>
  </c:txPr>
  <c:externalData r:id="rId1">
    <c:autoUpdate val="0"/>
  </c:externalData>
  <c:userShapes r:id="rId2"/>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plotArea>
      <c:layout>
        <c:manualLayout>
          <c:layoutTarget val="inner"/>
          <c:xMode val="edge"/>
          <c:yMode val="edge"/>
          <c:x val="0.30569881889763778"/>
          <c:y val="6.2680810731991846E-2"/>
          <c:w val="0.49971369203849519"/>
          <c:h val="0.83285615339749197"/>
        </c:manualLayout>
      </c:layout>
      <c:pieChart>
        <c:varyColors val="1"/>
        <c:ser>
          <c:idx val="0"/>
          <c:order val="0"/>
          <c:spPr>
            <a:scene3d>
              <a:camera prst="orthographicFront"/>
              <a:lightRig rig="threePt" dir="t"/>
            </a:scene3d>
            <a:sp3d>
              <a:bevelT/>
              <a:contourClr>
                <a:srgbClr val="000000"/>
              </a:contourClr>
            </a:sp3d>
          </c:spPr>
          <c:dPt>
            <c:idx val="0"/>
            <c:bubble3D val="0"/>
            <c:extLst xmlns:c16r2="http://schemas.microsoft.com/office/drawing/2015/06/chart">
              <c:ext xmlns:c16="http://schemas.microsoft.com/office/drawing/2014/chart" uri="{C3380CC4-5D6E-409C-BE32-E72D297353CC}">
                <c16:uniqueId val="{00000000-2433-4C35-989B-EF37CE954C50}"/>
              </c:ext>
            </c:extLst>
          </c:dPt>
          <c:dPt>
            <c:idx val="1"/>
            <c:bubble3D val="0"/>
            <c:extLst xmlns:c16r2="http://schemas.microsoft.com/office/drawing/2015/06/chart">
              <c:ext xmlns:c16="http://schemas.microsoft.com/office/drawing/2014/chart" uri="{C3380CC4-5D6E-409C-BE32-E72D297353CC}">
                <c16:uniqueId val="{00000001-2433-4C35-989B-EF37CE954C50}"/>
              </c:ext>
            </c:extLst>
          </c:dPt>
          <c:dPt>
            <c:idx val="2"/>
            <c:bubble3D val="0"/>
            <c:extLst xmlns:c16r2="http://schemas.microsoft.com/office/drawing/2015/06/chart">
              <c:ext xmlns:c16="http://schemas.microsoft.com/office/drawing/2014/chart" uri="{C3380CC4-5D6E-409C-BE32-E72D297353CC}">
                <c16:uniqueId val="{00000002-2433-4C35-989B-EF37CE954C50}"/>
              </c:ext>
            </c:extLst>
          </c:dPt>
          <c:dPt>
            <c:idx val="3"/>
            <c:bubble3D val="0"/>
            <c:extLst xmlns:c16r2="http://schemas.microsoft.com/office/drawing/2015/06/chart">
              <c:ext xmlns:c16="http://schemas.microsoft.com/office/drawing/2014/chart" uri="{C3380CC4-5D6E-409C-BE32-E72D297353CC}">
                <c16:uniqueId val="{00000003-2433-4C35-989B-EF37CE954C50}"/>
              </c:ext>
            </c:extLst>
          </c:dPt>
          <c:dPt>
            <c:idx val="4"/>
            <c:bubble3D val="0"/>
            <c:extLst xmlns:c16r2="http://schemas.microsoft.com/office/drawing/2015/06/chart">
              <c:ext xmlns:c16="http://schemas.microsoft.com/office/drawing/2014/chart" uri="{C3380CC4-5D6E-409C-BE32-E72D297353CC}">
                <c16:uniqueId val="{00000004-2433-4C35-989B-EF37CE954C50}"/>
              </c:ext>
            </c:extLst>
          </c:dPt>
          <c:dLbls>
            <c:dLbl>
              <c:idx val="2"/>
              <c:layout>
                <c:manualLayout>
                  <c:x val="-4.7648383805324844E-3"/>
                  <c:y val="4.6066637503645459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2433-4C35-989B-EF37CE954C50}"/>
                </c:ext>
                <c:ext xmlns:c15="http://schemas.microsoft.com/office/drawing/2012/chart" uri="{CE6537A1-D6FC-4f65-9D91-7224C49458BB}"/>
              </c:extLst>
            </c:dLbl>
            <c:dLbl>
              <c:idx val="4"/>
              <c:layout>
                <c:manualLayout>
                  <c:x val="0.13156364829396325"/>
                  <c:y val="0.1397083697871099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4-2433-4C35-989B-EF37CE954C50}"/>
                </c:ext>
                <c:ext xmlns:c15="http://schemas.microsoft.com/office/drawing/2012/chart" uri="{CE6537A1-D6FC-4f65-9D91-7224C49458BB}"/>
              </c:extLst>
            </c:dLbl>
            <c:spPr>
              <a:noFill/>
              <a:ln>
                <a:noFill/>
              </a:ln>
              <a:effectLst/>
            </c:spPr>
            <c:txPr>
              <a:bodyPr/>
              <a:lstStyle/>
              <a:p>
                <a:pPr>
                  <a:defRPr sz="1000" baseline="0">
                    <a:solidFill>
                      <a:schemeClr val="tx1"/>
                    </a:solidFill>
                  </a:defRPr>
                </a:pPr>
                <a:endParaRPr lang="sl-SI"/>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'Graf objave na spletu'!$A$2:$A$6</c:f>
              <c:strCache>
                <c:ptCount val="5"/>
                <c:pt idx="0">
                  <c:v>Igrače</c:v>
                </c:pt>
                <c:pt idx="1">
                  <c:v>Kozmetika</c:v>
                </c:pt>
                <c:pt idx="2">
                  <c:v>Splošna varnost proizvodov</c:v>
                </c:pt>
                <c:pt idx="3">
                  <c:v>Živila</c:v>
                </c:pt>
                <c:pt idx="4">
                  <c:v>Materiali in izdelki, namenjeni za stik z živili</c:v>
                </c:pt>
              </c:strCache>
            </c:strRef>
          </c:cat>
          <c:val>
            <c:numRef>
              <c:f>'Graf objave na spletu'!$B$2:$B$6</c:f>
              <c:numCache>
                <c:formatCode>General</c:formatCode>
                <c:ptCount val="5"/>
                <c:pt idx="0">
                  <c:v>42</c:v>
                </c:pt>
                <c:pt idx="1">
                  <c:v>7</c:v>
                </c:pt>
                <c:pt idx="2">
                  <c:v>4</c:v>
                </c:pt>
                <c:pt idx="3">
                  <c:v>7</c:v>
                </c:pt>
                <c:pt idx="4">
                  <c:v>14</c:v>
                </c:pt>
              </c:numCache>
            </c:numRef>
          </c:val>
          <c:extLst xmlns:c16r2="http://schemas.microsoft.com/office/drawing/2015/06/chart">
            <c:ext xmlns:c16="http://schemas.microsoft.com/office/drawing/2014/chart" uri="{C3380CC4-5D6E-409C-BE32-E72D297353CC}">
              <c16:uniqueId val="{00000005-2433-4C35-989B-EF37CE954C50}"/>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spPr>
    <a:noFill/>
    <a:ln>
      <a:noFill/>
    </a:ln>
    <a:effectLst/>
    <a:scene3d>
      <a:camera prst="orthographicFront"/>
      <a:lightRig rig="threePt" dir="t"/>
    </a:scene3d>
    <a:sp3d>
      <a:bevelT w="6350"/>
      <a:bevelB h="6350"/>
    </a:sp3d>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'psv 2019'!$O$8</c:f>
              <c:strCache>
                <c:ptCount val="1"/>
                <c:pt idx="0">
                  <c:v>Kemijske lastnosti</c:v>
                </c:pt>
              </c:strCache>
            </c:strRef>
          </c:tx>
          <c:invertIfNegative val="0"/>
          <c:cat>
            <c:strRef>
              <c:f>'psv 2019'!$K$9:$K$12</c:f>
              <c:strCache>
                <c:ptCount val="3"/>
                <c:pt idx="0">
                  <c:v>Izdelki za otroke iz tekstila (v spalnem okolju)</c:v>
                </c:pt>
                <c:pt idx="1">
                  <c:v>Trajni tattoo in permanentni make-up (PMU)</c:v>
                </c:pt>
                <c:pt idx="2">
                  <c:v>Držala za dude in dude</c:v>
                </c:pt>
              </c:strCache>
            </c:strRef>
          </c:cat>
          <c:val>
            <c:numRef>
              <c:f>'psv 2019'!$O$9:$O$12</c:f>
              <c:numCache>
                <c:formatCode>0%</c:formatCode>
                <c:ptCount val="4"/>
                <c:pt idx="0">
                  <c:v>0</c:v>
                </c:pt>
                <c:pt idx="1">
                  <c:v>0</c:v>
                </c:pt>
                <c:pt idx="2">
                  <c:v>0</c:v>
                </c:pt>
              </c:numCache>
            </c:numRef>
          </c:val>
          <c:extLst xmlns:c16r2="http://schemas.microsoft.com/office/drawing/2015/06/chart">
            <c:ext xmlns:c16="http://schemas.microsoft.com/office/drawing/2014/chart" uri="{C3380CC4-5D6E-409C-BE32-E72D297353CC}">
              <c16:uniqueId val="{00000000-689F-4B9F-AC46-4B7EC68A5798}"/>
            </c:ext>
          </c:extLst>
        </c:ser>
        <c:ser>
          <c:idx val="1"/>
          <c:order val="1"/>
          <c:tx>
            <c:strRef>
              <c:f>'psv 2019'!$P$8</c:f>
              <c:strCache>
                <c:ptCount val="1"/>
                <c:pt idx="0">
                  <c:v>Resno tveganje</c:v>
                </c:pt>
              </c:strCache>
            </c:strRef>
          </c:tx>
          <c:invertIfNegative val="0"/>
          <c:cat>
            <c:strRef>
              <c:f>'psv 2019'!$K$9:$K$12</c:f>
              <c:strCache>
                <c:ptCount val="3"/>
                <c:pt idx="0">
                  <c:v>Izdelki za otroke iz tekstila (v spalnem okolju)</c:v>
                </c:pt>
                <c:pt idx="1">
                  <c:v>Trajni tattoo in permanentni make-up (PMU)</c:v>
                </c:pt>
                <c:pt idx="2">
                  <c:v>Držala za dude in dude</c:v>
                </c:pt>
              </c:strCache>
            </c:strRef>
          </c:cat>
          <c:val>
            <c:numRef>
              <c:f>'psv 2019'!$P$9:$P$12</c:f>
              <c:numCache>
                <c:formatCode>0%</c:formatCode>
                <c:ptCount val="4"/>
                <c:pt idx="0">
                  <c:v>0</c:v>
                </c:pt>
                <c:pt idx="1">
                  <c:v>0</c:v>
                </c:pt>
                <c:pt idx="2">
                  <c:v>0.4</c:v>
                </c:pt>
              </c:numCache>
            </c:numRef>
          </c:val>
          <c:extLst xmlns:c16r2="http://schemas.microsoft.com/office/drawing/2015/06/chart">
            <c:ext xmlns:c16="http://schemas.microsoft.com/office/drawing/2014/chart" uri="{C3380CC4-5D6E-409C-BE32-E72D297353CC}">
              <c16:uniqueId val="{00000001-689F-4B9F-AC46-4B7EC68A5798}"/>
            </c:ext>
          </c:extLst>
        </c:ser>
        <c:ser>
          <c:idx val="3"/>
          <c:order val="2"/>
          <c:tx>
            <c:strRef>
              <c:f>'psv 2019'!$M$8</c:f>
              <c:strCache>
                <c:ptCount val="1"/>
                <c:pt idx="0">
                  <c:v>Splošne in mehanske lastnosti</c:v>
                </c:pt>
              </c:strCache>
            </c:strRef>
          </c:tx>
          <c:invertIfNegative val="0"/>
          <c:cat>
            <c:strRef>
              <c:f>'psv 2019'!$K$9:$K$12</c:f>
              <c:strCache>
                <c:ptCount val="3"/>
                <c:pt idx="0">
                  <c:v>Izdelki za otroke iz tekstila (v spalnem okolju)</c:v>
                </c:pt>
                <c:pt idx="1">
                  <c:v>Trajni tattoo in permanentni make-up (PMU)</c:v>
                </c:pt>
                <c:pt idx="2">
                  <c:v>Držala za dude in dude</c:v>
                </c:pt>
              </c:strCache>
            </c:strRef>
          </c:cat>
          <c:val>
            <c:numRef>
              <c:f>'psv 2019'!$M$9:$M$12</c:f>
              <c:numCache>
                <c:formatCode>0%</c:formatCode>
                <c:ptCount val="4"/>
                <c:pt idx="0">
                  <c:v>0.9</c:v>
                </c:pt>
                <c:pt idx="1">
                  <c:v>0</c:v>
                </c:pt>
                <c:pt idx="2">
                  <c:v>0.8</c:v>
                </c:pt>
              </c:numCache>
            </c:numRef>
          </c:val>
          <c:extLst xmlns:c16r2="http://schemas.microsoft.com/office/drawing/2015/06/chart">
            <c:ext xmlns:c16="http://schemas.microsoft.com/office/drawing/2014/chart" uri="{C3380CC4-5D6E-409C-BE32-E72D297353CC}">
              <c16:uniqueId val="{00000002-689F-4B9F-AC46-4B7EC68A5798}"/>
            </c:ext>
          </c:extLst>
        </c:ser>
        <c:ser>
          <c:idx val="4"/>
          <c:order val="3"/>
          <c:tx>
            <c:strRef>
              <c:f>'psv 2019'!$L$8</c:f>
              <c:strCache>
                <c:ptCount val="1"/>
                <c:pt idx="0">
                  <c:v>Oznake in opozorila</c:v>
                </c:pt>
              </c:strCache>
            </c:strRef>
          </c:tx>
          <c:invertIfNegative val="0"/>
          <c:cat>
            <c:strRef>
              <c:f>'psv 2019'!$K$9:$K$12</c:f>
              <c:strCache>
                <c:ptCount val="3"/>
                <c:pt idx="0">
                  <c:v>Izdelki za otroke iz tekstila (v spalnem okolju)</c:v>
                </c:pt>
                <c:pt idx="1">
                  <c:v>Trajni tattoo in permanentni make-up (PMU)</c:v>
                </c:pt>
                <c:pt idx="2">
                  <c:v>Držala za dude in dude</c:v>
                </c:pt>
              </c:strCache>
            </c:strRef>
          </c:cat>
          <c:val>
            <c:numRef>
              <c:f>'psv 2019'!$L$9:$L$12</c:f>
              <c:numCache>
                <c:formatCode>0%</c:formatCode>
                <c:ptCount val="4"/>
                <c:pt idx="0">
                  <c:v>0.9</c:v>
                </c:pt>
                <c:pt idx="1">
                  <c:v>0.8</c:v>
                </c:pt>
                <c:pt idx="2">
                  <c:v>0.6</c:v>
                </c:pt>
              </c:numCache>
            </c:numRef>
          </c:val>
          <c:extLst xmlns:c16r2="http://schemas.microsoft.com/office/drawing/2015/06/chart">
            <c:ext xmlns:c16="http://schemas.microsoft.com/office/drawing/2014/chart" uri="{C3380CC4-5D6E-409C-BE32-E72D297353CC}">
              <c16:uniqueId val="{00000003-689F-4B9F-AC46-4B7EC68A5798}"/>
            </c:ext>
          </c:extLst>
        </c:ser>
        <c:ser>
          <c:idx val="2"/>
          <c:order val="4"/>
          <c:tx>
            <c:strRef>
              <c:f>'psv 2019'!$N$8</c:f>
              <c:strCache>
                <c:ptCount val="1"/>
                <c:pt idx="0">
                  <c:v>Mikrobiološke lastnosti</c:v>
                </c:pt>
              </c:strCache>
            </c:strRef>
          </c:tx>
          <c:invertIfNegative val="0"/>
          <c:val>
            <c:numRef>
              <c:f>'psv 2019'!$N$9:$N$12</c:f>
              <c:numCache>
                <c:formatCode>0%</c:formatCode>
                <c:ptCount val="4"/>
                <c:pt idx="0">
                  <c:v>0</c:v>
                </c:pt>
                <c:pt idx="1">
                  <c:v>0</c:v>
                </c:pt>
                <c:pt idx="2">
                  <c:v>0</c:v>
                </c:pt>
              </c:numCache>
            </c:numRef>
          </c:val>
          <c:extLst xmlns:c16r2="http://schemas.microsoft.com/office/drawing/2015/06/chart">
            <c:ext xmlns:c16="http://schemas.microsoft.com/office/drawing/2014/chart" uri="{C3380CC4-5D6E-409C-BE32-E72D297353CC}">
              <c16:uniqueId val="{00000004-689F-4B9F-AC46-4B7EC68A5798}"/>
            </c:ext>
          </c:extLst>
        </c:ser>
        <c:dLbls>
          <c:showLegendKey val="0"/>
          <c:showVal val="0"/>
          <c:showCatName val="0"/>
          <c:showSerName val="0"/>
          <c:showPercent val="0"/>
          <c:showBubbleSize val="0"/>
        </c:dLbls>
        <c:gapWidth val="150"/>
        <c:axId val="190588800"/>
        <c:axId val="190590336"/>
      </c:barChart>
      <c:catAx>
        <c:axId val="190588800"/>
        <c:scaling>
          <c:orientation val="minMax"/>
        </c:scaling>
        <c:delete val="0"/>
        <c:axPos val="b"/>
        <c:numFmt formatCode="General" sourceLinked="0"/>
        <c:majorTickMark val="out"/>
        <c:minorTickMark val="none"/>
        <c:tickLblPos val="low"/>
        <c:txPr>
          <a:bodyPr rot="0" vert="horz" anchor="t" anchorCtr="1"/>
          <a:lstStyle/>
          <a:p>
            <a:pPr>
              <a:defRPr sz="600" baseline="0"/>
            </a:pPr>
            <a:endParaRPr lang="sl-SI"/>
          </a:p>
        </c:txPr>
        <c:crossAx val="190590336"/>
        <c:crosses val="autoZero"/>
        <c:auto val="0"/>
        <c:lblAlgn val="ctr"/>
        <c:lblOffset val="100"/>
        <c:noMultiLvlLbl val="0"/>
      </c:catAx>
      <c:valAx>
        <c:axId val="190590336"/>
        <c:scaling>
          <c:orientation val="minMax"/>
        </c:scaling>
        <c:delete val="0"/>
        <c:axPos val="l"/>
        <c:majorGridlines>
          <c:spPr>
            <a:ln>
              <a:noFill/>
            </a:ln>
          </c:spPr>
        </c:majorGridlines>
        <c:numFmt formatCode="0%" sourceLinked="1"/>
        <c:majorTickMark val="out"/>
        <c:minorTickMark val="none"/>
        <c:tickLblPos val="nextTo"/>
        <c:txPr>
          <a:bodyPr/>
          <a:lstStyle/>
          <a:p>
            <a:pPr>
              <a:defRPr sz="800" baseline="0"/>
            </a:pPr>
            <a:endParaRPr lang="sl-SI"/>
          </a:p>
        </c:txPr>
        <c:crossAx val="190588800"/>
        <c:crosses val="autoZero"/>
        <c:crossBetween val="between"/>
      </c:valAx>
      <c:spPr>
        <a:noFill/>
        <a:ln w="25400">
          <a:noFill/>
        </a:ln>
      </c:spPr>
    </c:plotArea>
    <c:legend>
      <c:legendPos val="tr"/>
      <c:overlay val="0"/>
      <c:txPr>
        <a:bodyPr/>
        <a:lstStyle/>
        <a:p>
          <a:pPr>
            <a:defRPr sz="800" baseline="0"/>
          </a:pPr>
          <a:endParaRPr lang="sl-SI"/>
        </a:p>
      </c:txPr>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dLbls>
            <c:dLbl>
              <c:idx val="1"/>
              <c:layout>
                <c:manualLayout>
                  <c:x val="-0.22672353455818023"/>
                  <c:y val="-2.7854330708661418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B0BE-4F93-AD6A-050AE86805E7}"/>
                </c:ext>
                <c:ext xmlns:c15="http://schemas.microsoft.com/office/drawing/2012/chart" uri="{CE6537A1-D6FC-4f65-9D91-7224C49458BB}"/>
              </c:extLst>
            </c:dLbl>
            <c:dLbl>
              <c:idx val="3"/>
              <c:layout>
                <c:manualLayout>
                  <c:x val="0.18514063867016622"/>
                  <c:y val="0"/>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B0BE-4F93-AD6A-050AE86805E7}"/>
                </c:ext>
                <c:ext xmlns:c15="http://schemas.microsoft.com/office/drawing/2012/chart" uri="{CE6537A1-D6FC-4f65-9D91-7224C49458BB}"/>
              </c:extLst>
            </c:dLbl>
            <c:dLbl>
              <c:idx val="4"/>
              <c:layout>
                <c:manualLayout>
                  <c:x val="0.14120778652668417"/>
                  <c:y val="0.14780949256342957"/>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B0BE-4F93-AD6A-050AE86805E7}"/>
                </c:ext>
                <c:ext xmlns:c15="http://schemas.microsoft.com/office/drawing/2012/chart" uri="{CE6537A1-D6FC-4f65-9D91-7224C49458BB}"/>
              </c:extLst>
            </c:dLbl>
            <c:spPr>
              <a:noFill/>
              <a:ln>
                <a:noFill/>
              </a:ln>
              <a:effectLst/>
            </c:spPr>
            <c:txPr>
              <a:bodyPr/>
              <a:lstStyle/>
              <a:p>
                <a:pPr algn="ctr">
                  <a:defRPr lang="sl-SI" sz="800" b="1" i="0" u="none" strike="noStrike" kern="1200" baseline="0">
                    <a:solidFill>
                      <a:sysClr val="window" lastClr="FFFFFF"/>
                    </a:solidFill>
                    <a:latin typeface="+mn-lt"/>
                    <a:ea typeface="+mn-ea"/>
                    <a:cs typeface="+mn-cs"/>
                  </a:defRPr>
                </a:pPr>
                <a:endParaRPr lang="sl-SI"/>
              </a:p>
            </c:txPr>
            <c:dLblPos val="ct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'kozmetika 2019'!$A$12:$A$16</c:f>
              <c:strCache>
                <c:ptCount val="5"/>
                <c:pt idx="0">
                  <c:v>Otroška dekorativna kozmetika</c:v>
                </c:pt>
                <c:pt idx="1">
                  <c:v>Toaletne/parfumske vode</c:v>
                </c:pt>
                <c:pt idx="2">
                  <c:v>Barve za lase (na osnovi kane)</c:v>
                </c:pt>
                <c:pt idx="3">
                  <c:v>Kozmetika, ki ostaja na koži (uvožena v EU)</c:v>
                </c:pt>
                <c:pt idx="4">
                  <c:v>Kozmetika z učinki</c:v>
                </c:pt>
              </c:strCache>
            </c:strRef>
          </c:cat>
          <c:val>
            <c:numRef>
              <c:f>'kozmetika 2019'!$B$12:$B$16</c:f>
              <c:numCache>
                <c:formatCode>General</c:formatCode>
                <c:ptCount val="5"/>
                <c:pt idx="0">
                  <c:v>5</c:v>
                </c:pt>
                <c:pt idx="1">
                  <c:v>10</c:v>
                </c:pt>
                <c:pt idx="2">
                  <c:v>10</c:v>
                </c:pt>
                <c:pt idx="3">
                  <c:v>10</c:v>
                </c:pt>
                <c:pt idx="4">
                  <c:v>5</c:v>
                </c:pt>
              </c:numCache>
            </c:numRef>
          </c:val>
          <c:extLst xmlns:c16r2="http://schemas.microsoft.com/office/drawing/2015/06/chart">
            <c:ext xmlns:c16="http://schemas.microsoft.com/office/drawing/2014/chart" uri="{C3380CC4-5D6E-409C-BE32-E72D297353CC}">
              <c16:uniqueId val="{00000003-B0BE-4F93-AD6A-050AE86805E7}"/>
            </c:ext>
          </c:extLst>
        </c:ser>
        <c:dLbls>
          <c:showLegendKey val="0"/>
          <c:showVal val="1"/>
          <c:showCatName val="1"/>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37464577713959"/>
          <c:y val="4.0231101708720282E-2"/>
          <c:w val="0.57878692600093085"/>
          <c:h val="0.90131093613298341"/>
        </c:manualLayout>
      </c:layout>
      <c:barChart>
        <c:barDir val="col"/>
        <c:grouping val="clustered"/>
        <c:varyColors val="0"/>
        <c:ser>
          <c:idx val="0"/>
          <c:order val="0"/>
          <c:tx>
            <c:strRef>
              <c:f>'kozmetika 2019'!$C$10</c:f>
              <c:strCache>
                <c:ptCount val="1"/>
                <c:pt idx="0">
                  <c:v>Oznake in opozorila</c:v>
                </c:pt>
              </c:strCache>
            </c:strRef>
          </c:tx>
          <c:invertIfNegative val="0"/>
          <c:dLbls>
            <c:spPr>
              <a:noFill/>
              <a:ln>
                <a:noFill/>
              </a:ln>
              <a:effectLst/>
            </c:spPr>
            <c:txPr>
              <a:bodyPr/>
              <a:lstStyle/>
              <a:p>
                <a:pPr>
                  <a:defRPr sz="800" b="1" i="0" baseline="0">
                    <a:solidFill>
                      <a:schemeClr val="bg1"/>
                    </a:solidFill>
                  </a:defRPr>
                </a:pPr>
                <a:endParaRPr lang="sl-SI"/>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'kozmetika 2019'!$C$18</c:f>
              <c:numCache>
                <c:formatCode>0%</c:formatCode>
                <c:ptCount val="1"/>
                <c:pt idx="0">
                  <c:v>0.4</c:v>
                </c:pt>
              </c:numCache>
            </c:numRef>
          </c:val>
          <c:extLst xmlns:c16r2="http://schemas.microsoft.com/office/drawing/2015/06/chart">
            <c:ext xmlns:c16="http://schemas.microsoft.com/office/drawing/2014/chart" uri="{C3380CC4-5D6E-409C-BE32-E72D297353CC}">
              <c16:uniqueId val="{00000000-D98D-41E4-B065-59B9108820E6}"/>
            </c:ext>
          </c:extLst>
        </c:ser>
        <c:ser>
          <c:idx val="10"/>
          <c:order val="1"/>
          <c:tx>
            <c:strRef>
              <c:f>'kozmetika 2019'!$D$10</c:f>
              <c:strCache>
                <c:ptCount val="1"/>
                <c:pt idx="0">
                  <c:v>Kemijske lastnosti</c:v>
                </c:pt>
              </c:strCache>
            </c:strRef>
          </c:tx>
          <c:invertIfNegative val="0"/>
          <c:dLbls>
            <c:spPr>
              <a:noFill/>
              <a:ln>
                <a:noFill/>
              </a:ln>
              <a:effectLst/>
            </c:spPr>
            <c:txPr>
              <a:bodyPr/>
              <a:lstStyle/>
              <a:p>
                <a:pPr algn="ctr">
                  <a:defRPr lang="sl-SI" sz="800" b="1" i="0" u="none" strike="noStrike" kern="1200" baseline="0">
                    <a:solidFill>
                      <a:sysClr val="window" lastClr="FFFFFF"/>
                    </a:solidFill>
                    <a:latin typeface="+mn-lt"/>
                    <a:ea typeface="+mn-ea"/>
                    <a:cs typeface="+mn-cs"/>
                  </a:defRPr>
                </a:pPr>
                <a:endParaRPr lang="sl-SI"/>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'kozmetika 2019'!$D$18</c:f>
              <c:numCache>
                <c:formatCode>0%</c:formatCode>
                <c:ptCount val="1"/>
                <c:pt idx="0">
                  <c:v>0.1</c:v>
                </c:pt>
              </c:numCache>
            </c:numRef>
          </c:val>
          <c:extLst xmlns:c16r2="http://schemas.microsoft.com/office/drawing/2015/06/chart">
            <c:ext xmlns:c16="http://schemas.microsoft.com/office/drawing/2014/chart" uri="{C3380CC4-5D6E-409C-BE32-E72D297353CC}">
              <c16:uniqueId val="{00000001-D98D-41E4-B065-59B9108820E6}"/>
            </c:ext>
          </c:extLst>
        </c:ser>
        <c:ser>
          <c:idx val="1"/>
          <c:order val="2"/>
          <c:tx>
            <c:strRef>
              <c:f>'kozmetika 2019'!$E$10</c:f>
              <c:strCache>
                <c:ptCount val="1"/>
                <c:pt idx="0">
                  <c:v>Mikrobiološke lastnosti</c:v>
                </c:pt>
              </c:strCache>
            </c:strRef>
          </c:tx>
          <c:invertIfNegative val="0"/>
          <c:dLbls>
            <c:dLbl>
              <c:idx val="0"/>
              <c:layout>
                <c:manualLayout>
                  <c:x val="2.7434842249657062E-3"/>
                  <c:y val="7.018558237977108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98D-41E4-B065-59B9108820E6}"/>
                </c:ext>
                <c:ext xmlns:c15="http://schemas.microsoft.com/office/drawing/2012/chart" uri="{CE6537A1-D6FC-4f65-9D91-7224C49458BB}"/>
              </c:extLst>
            </c:dLbl>
            <c:spPr>
              <a:noFill/>
              <a:ln>
                <a:noFill/>
              </a:ln>
              <a:effectLst/>
            </c:spPr>
            <c:txPr>
              <a:bodyPr/>
              <a:lstStyle/>
              <a:p>
                <a:pPr algn="ctr">
                  <a:defRPr lang="sl-SI" sz="800" b="1" i="0" u="none" strike="noStrike" kern="1200" baseline="0">
                    <a:solidFill>
                      <a:sysClr val="window" lastClr="FFFFFF"/>
                    </a:solidFill>
                    <a:latin typeface="+mn-lt"/>
                    <a:ea typeface="+mn-ea"/>
                    <a:cs typeface="+mn-cs"/>
                  </a:defRPr>
                </a:pPr>
                <a:endParaRPr lang="sl-SI"/>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'kozmetika 2019'!$E$18</c:f>
              <c:numCache>
                <c:formatCode>0%</c:formatCode>
                <c:ptCount val="1"/>
                <c:pt idx="0">
                  <c:v>0.125</c:v>
                </c:pt>
              </c:numCache>
            </c:numRef>
          </c:val>
          <c:extLst xmlns:c16r2="http://schemas.microsoft.com/office/drawing/2015/06/chart">
            <c:ext xmlns:c16="http://schemas.microsoft.com/office/drawing/2014/chart" uri="{C3380CC4-5D6E-409C-BE32-E72D297353CC}">
              <c16:uniqueId val="{00000003-D98D-41E4-B065-59B9108820E6}"/>
            </c:ext>
          </c:extLst>
        </c:ser>
        <c:ser>
          <c:idx val="2"/>
          <c:order val="3"/>
          <c:tx>
            <c:strRef>
              <c:f>'kozmetika 2019'!$F$10</c:f>
              <c:strCache>
                <c:ptCount val="1"/>
                <c:pt idx="0">
                  <c:v>Resno tveganje</c:v>
                </c:pt>
              </c:strCache>
            </c:strRef>
          </c:tx>
          <c:invertIfNegative val="0"/>
          <c:dLbls>
            <c:dLbl>
              <c:idx val="0"/>
              <c:layout>
                <c:manualLayout>
                  <c:x val="0"/>
                  <c:y val="7.0185582379771086E-2"/>
                </c:manualLayout>
              </c:layout>
              <c:spPr/>
              <c:txPr>
                <a:bodyPr/>
                <a:lstStyle/>
                <a:p>
                  <a:pPr>
                    <a:defRPr sz="800" b="1">
                      <a:solidFill>
                        <a:schemeClr val="bg1"/>
                      </a:solidFill>
                    </a:defRPr>
                  </a:pPr>
                  <a:endParaRPr lang="sl-SI"/>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98D-41E4-B065-59B9108820E6}"/>
                </c:ext>
                <c:ext xmlns:c15="http://schemas.microsoft.com/office/drawing/2012/chart" uri="{CE6537A1-D6FC-4f65-9D91-7224C49458BB}"/>
              </c:extLst>
            </c:dLbl>
            <c:spPr>
              <a:noFill/>
              <a:ln>
                <a:noFill/>
              </a:ln>
              <a:effectLst/>
            </c:spPr>
            <c:txPr>
              <a:bodyPr/>
              <a:lstStyle/>
              <a:p>
                <a:pPr>
                  <a:defRPr sz="800"/>
                </a:pPr>
                <a:endParaRPr lang="sl-SI"/>
              </a:p>
            </c:txPr>
            <c:dLblPos val="ct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val>
            <c:numRef>
              <c:f>'kozmetika 2019'!$F$18</c:f>
              <c:numCache>
                <c:formatCode>0%</c:formatCode>
                <c:ptCount val="1"/>
                <c:pt idx="0">
                  <c:v>0.1</c:v>
                </c:pt>
              </c:numCache>
            </c:numRef>
          </c:val>
          <c:extLst xmlns:c16r2="http://schemas.microsoft.com/office/drawing/2015/06/chart">
            <c:ext xmlns:c16="http://schemas.microsoft.com/office/drawing/2014/chart" uri="{C3380CC4-5D6E-409C-BE32-E72D297353CC}">
              <c16:uniqueId val="{00000005-D98D-41E4-B065-59B9108820E6}"/>
            </c:ext>
          </c:extLst>
        </c:ser>
        <c:dLbls>
          <c:showLegendKey val="0"/>
          <c:showVal val="0"/>
          <c:showCatName val="0"/>
          <c:showSerName val="0"/>
          <c:showPercent val="0"/>
          <c:showBubbleSize val="0"/>
        </c:dLbls>
        <c:gapWidth val="150"/>
        <c:axId val="193013632"/>
        <c:axId val="193015168"/>
      </c:barChart>
      <c:catAx>
        <c:axId val="193013632"/>
        <c:scaling>
          <c:orientation val="minMax"/>
        </c:scaling>
        <c:delete val="0"/>
        <c:axPos val="b"/>
        <c:numFmt formatCode="General" sourceLinked="1"/>
        <c:majorTickMark val="out"/>
        <c:minorTickMark val="none"/>
        <c:tickLblPos val="nextTo"/>
        <c:crossAx val="193015168"/>
        <c:crosses val="autoZero"/>
        <c:auto val="1"/>
        <c:lblAlgn val="ctr"/>
        <c:lblOffset val="100"/>
        <c:noMultiLvlLbl val="0"/>
      </c:catAx>
      <c:valAx>
        <c:axId val="193015168"/>
        <c:scaling>
          <c:orientation val="minMax"/>
        </c:scaling>
        <c:delete val="0"/>
        <c:axPos val="l"/>
        <c:numFmt formatCode="0%" sourceLinked="0"/>
        <c:majorTickMark val="out"/>
        <c:minorTickMark val="none"/>
        <c:tickLblPos val="nextTo"/>
        <c:txPr>
          <a:bodyPr/>
          <a:lstStyle/>
          <a:p>
            <a:pPr>
              <a:defRPr sz="800"/>
            </a:pPr>
            <a:endParaRPr lang="sl-SI"/>
          </a:p>
        </c:txPr>
        <c:crossAx val="193013632"/>
        <c:crosses val="autoZero"/>
        <c:crossBetween val="between"/>
      </c:valAx>
    </c:plotArea>
    <c:legend>
      <c:legendPos val="r"/>
      <c:overlay val="0"/>
      <c:txPr>
        <a:bodyPr/>
        <a:lstStyle/>
        <a:p>
          <a:pPr>
            <a:defRPr sz="700"/>
          </a:pPr>
          <a:endParaRPr lang="sl-SI"/>
        </a:p>
      </c:txPr>
    </c:legend>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'kozmetika 2019'!$B$22</c:f>
              <c:strCache>
                <c:ptCount val="1"/>
                <c:pt idx="0">
                  <c:v>Oznake in opozorila</c:v>
                </c:pt>
              </c:strCache>
            </c:strRef>
          </c:tx>
          <c:invertIfNegative val="0"/>
          <c:cat>
            <c:strRef>
              <c:f>'kozmetika 2019'!$A$24:$A$28</c:f>
              <c:strCache>
                <c:ptCount val="5"/>
                <c:pt idx="0">
                  <c:v>Otroška dekorativna kozmetika</c:v>
                </c:pt>
                <c:pt idx="1">
                  <c:v>Toaletne/parfumske vode</c:v>
                </c:pt>
                <c:pt idx="2">
                  <c:v>Barve za lase (na osnovi kane)</c:v>
                </c:pt>
                <c:pt idx="3">
                  <c:v>Kozmetika, ki ostaja na koži (uvožena v EU)</c:v>
                </c:pt>
                <c:pt idx="4">
                  <c:v>Kozmetika z učinki</c:v>
                </c:pt>
              </c:strCache>
            </c:strRef>
          </c:cat>
          <c:val>
            <c:numRef>
              <c:f>'kozmetika 2019'!$B$24:$B$28</c:f>
              <c:numCache>
                <c:formatCode>0%</c:formatCode>
                <c:ptCount val="5"/>
                <c:pt idx="0">
                  <c:v>0.6</c:v>
                </c:pt>
                <c:pt idx="1">
                  <c:v>0.4</c:v>
                </c:pt>
                <c:pt idx="2">
                  <c:v>0.5</c:v>
                </c:pt>
                <c:pt idx="3">
                  <c:v>0.4</c:v>
                </c:pt>
                <c:pt idx="4">
                  <c:v>0</c:v>
                </c:pt>
              </c:numCache>
            </c:numRef>
          </c:val>
          <c:extLst xmlns:c16r2="http://schemas.microsoft.com/office/drawing/2015/06/chart">
            <c:ext xmlns:c16="http://schemas.microsoft.com/office/drawing/2014/chart" uri="{C3380CC4-5D6E-409C-BE32-E72D297353CC}">
              <c16:uniqueId val="{00000000-9065-4B5D-8A4F-44933EB08165}"/>
            </c:ext>
          </c:extLst>
        </c:ser>
        <c:ser>
          <c:idx val="1"/>
          <c:order val="1"/>
          <c:tx>
            <c:strRef>
              <c:f>'kozmetika 2019'!$C$22</c:f>
              <c:strCache>
                <c:ptCount val="1"/>
                <c:pt idx="0">
                  <c:v>Kemijske lastnosti</c:v>
                </c:pt>
              </c:strCache>
            </c:strRef>
          </c:tx>
          <c:invertIfNegative val="0"/>
          <c:cat>
            <c:strRef>
              <c:f>'kozmetika 2019'!$A$24:$A$28</c:f>
              <c:strCache>
                <c:ptCount val="5"/>
                <c:pt idx="0">
                  <c:v>Otroška dekorativna kozmetika</c:v>
                </c:pt>
                <c:pt idx="1">
                  <c:v>Toaletne/parfumske vode</c:v>
                </c:pt>
                <c:pt idx="2">
                  <c:v>Barve za lase (na osnovi kane)</c:v>
                </c:pt>
                <c:pt idx="3">
                  <c:v>Kozmetika, ki ostaja na koži (uvožena v EU)</c:v>
                </c:pt>
                <c:pt idx="4">
                  <c:v>Kozmetika z učinki</c:v>
                </c:pt>
              </c:strCache>
            </c:strRef>
          </c:cat>
          <c:val>
            <c:numRef>
              <c:f>'kozmetika 2019'!$C$24:$C$28</c:f>
              <c:numCache>
                <c:formatCode>0%</c:formatCode>
                <c:ptCount val="5"/>
                <c:pt idx="0">
                  <c:v>0</c:v>
                </c:pt>
                <c:pt idx="1">
                  <c:v>0</c:v>
                </c:pt>
                <c:pt idx="2">
                  <c:v>0.3</c:v>
                </c:pt>
                <c:pt idx="3">
                  <c:v>0.1</c:v>
                </c:pt>
                <c:pt idx="4">
                  <c:v>0</c:v>
                </c:pt>
              </c:numCache>
            </c:numRef>
          </c:val>
          <c:extLst xmlns:c16r2="http://schemas.microsoft.com/office/drawing/2015/06/chart">
            <c:ext xmlns:c16="http://schemas.microsoft.com/office/drawing/2014/chart" uri="{C3380CC4-5D6E-409C-BE32-E72D297353CC}">
              <c16:uniqueId val="{00000001-9065-4B5D-8A4F-44933EB08165}"/>
            </c:ext>
          </c:extLst>
        </c:ser>
        <c:ser>
          <c:idx val="2"/>
          <c:order val="2"/>
          <c:tx>
            <c:strRef>
              <c:f>'kozmetika 2019'!$D$22</c:f>
              <c:strCache>
                <c:ptCount val="1"/>
                <c:pt idx="0">
                  <c:v>Mikrobiološke lastnosti</c:v>
                </c:pt>
              </c:strCache>
            </c:strRef>
          </c:tx>
          <c:invertIfNegative val="0"/>
          <c:cat>
            <c:strRef>
              <c:f>'kozmetika 2019'!$A$24:$A$28</c:f>
              <c:strCache>
                <c:ptCount val="5"/>
                <c:pt idx="0">
                  <c:v>Otroška dekorativna kozmetika</c:v>
                </c:pt>
                <c:pt idx="1">
                  <c:v>Toaletne/parfumske vode</c:v>
                </c:pt>
                <c:pt idx="2">
                  <c:v>Barve za lase (na osnovi kane)</c:v>
                </c:pt>
                <c:pt idx="3">
                  <c:v>Kozmetika, ki ostaja na koži (uvožena v EU)</c:v>
                </c:pt>
                <c:pt idx="4">
                  <c:v>Kozmetika z učinki</c:v>
                </c:pt>
              </c:strCache>
            </c:strRef>
          </c:cat>
          <c:val>
            <c:numRef>
              <c:f>'kozmetika 2019'!$D$24:$D$28</c:f>
              <c:numCache>
                <c:formatCode>0%</c:formatCode>
                <c:ptCount val="5"/>
                <c:pt idx="0">
                  <c:v>0</c:v>
                </c:pt>
                <c:pt idx="1">
                  <c:v>0</c:v>
                </c:pt>
                <c:pt idx="2">
                  <c:v>0.4</c:v>
                </c:pt>
                <c:pt idx="3">
                  <c:v>0.1</c:v>
                </c:pt>
                <c:pt idx="4">
                  <c:v>0</c:v>
                </c:pt>
              </c:numCache>
            </c:numRef>
          </c:val>
          <c:extLst xmlns:c16r2="http://schemas.microsoft.com/office/drawing/2015/06/chart">
            <c:ext xmlns:c16="http://schemas.microsoft.com/office/drawing/2014/chart" uri="{C3380CC4-5D6E-409C-BE32-E72D297353CC}">
              <c16:uniqueId val="{00000002-9065-4B5D-8A4F-44933EB08165}"/>
            </c:ext>
          </c:extLst>
        </c:ser>
        <c:ser>
          <c:idx val="3"/>
          <c:order val="3"/>
          <c:tx>
            <c:strRef>
              <c:f>'kozmetika 2019'!$E$22</c:f>
              <c:strCache>
                <c:ptCount val="1"/>
                <c:pt idx="0">
                  <c:v>Resno tveganje</c:v>
                </c:pt>
              </c:strCache>
            </c:strRef>
          </c:tx>
          <c:invertIfNegative val="0"/>
          <c:cat>
            <c:strRef>
              <c:f>'kozmetika 2019'!$A$24:$A$28</c:f>
              <c:strCache>
                <c:ptCount val="5"/>
                <c:pt idx="0">
                  <c:v>Otroška dekorativna kozmetika</c:v>
                </c:pt>
                <c:pt idx="1">
                  <c:v>Toaletne/parfumske vode</c:v>
                </c:pt>
                <c:pt idx="2">
                  <c:v>Barve za lase (na osnovi kane)</c:v>
                </c:pt>
                <c:pt idx="3">
                  <c:v>Kozmetika, ki ostaja na koži (uvožena v EU)</c:v>
                </c:pt>
                <c:pt idx="4">
                  <c:v>Kozmetika z učinki</c:v>
                </c:pt>
              </c:strCache>
            </c:strRef>
          </c:cat>
          <c:val>
            <c:numRef>
              <c:f>'kozmetika 2019'!$E$24:$E$28</c:f>
              <c:numCache>
                <c:formatCode>0%</c:formatCode>
                <c:ptCount val="5"/>
                <c:pt idx="0">
                  <c:v>0</c:v>
                </c:pt>
                <c:pt idx="1">
                  <c:v>0</c:v>
                </c:pt>
                <c:pt idx="2">
                  <c:v>0.4</c:v>
                </c:pt>
                <c:pt idx="3">
                  <c:v>0</c:v>
                </c:pt>
                <c:pt idx="4">
                  <c:v>0</c:v>
                </c:pt>
              </c:numCache>
            </c:numRef>
          </c:val>
          <c:extLst xmlns:c16r2="http://schemas.microsoft.com/office/drawing/2015/06/chart">
            <c:ext xmlns:c16="http://schemas.microsoft.com/office/drawing/2014/chart" uri="{C3380CC4-5D6E-409C-BE32-E72D297353CC}">
              <c16:uniqueId val="{00000003-9065-4B5D-8A4F-44933EB08165}"/>
            </c:ext>
          </c:extLst>
        </c:ser>
        <c:dLbls>
          <c:showLegendKey val="0"/>
          <c:showVal val="0"/>
          <c:showCatName val="0"/>
          <c:showSerName val="0"/>
          <c:showPercent val="0"/>
          <c:showBubbleSize val="0"/>
        </c:dLbls>
        <c:gapWidth val="150"/>
        <c:axId val="193187200"/>
        <c:axId val="193201280"/>
      </c:barChart>
      <c:catAx>
        <c:axId val="193187200"/>
        <c:scaling>
          <c:orientation val="minMax"/>
        </c:scaling>
        <c:delete val="0"/>
        <c:axPos val="b"/>
        <c:numFmt formatCode="General" sourceLinked="0"/>
        <c:majorTickMark val="out"/>
        <c:minorTickMark val="none"/>
        <c:tickLblPos val="nextTo"/>
        <c:txPr>
          <a:bodyPr/>
          <a:lstStyle/>
          <a:p>
            <a:pPr>
              <a:defRPr sz="700"/>
            </a:pPr>
            <a:endParaRPr lang="sl-SI"/>
          </a:p>
        </c:txPr>
        <c:crossAx val="193201280"/>
        <c:crosses val="autoZero"/>
        <c:auto val="1"/>
        <c:lblAlgn val="ctr"/>
        <c:lblOffset val="100"/>
        <c:noMultiLvlLbl val="0"/>
      </c:catAx>
      <c:valAx>
        <c:axId val="193201280"/>
        <c:scaling>
          <c:orientation val="minMax"/>
        </c:scaling>
        <c:delete val="0"/>
        <c:axPos val="l"/>
        <c:majorGridlines>
          <c:spPr>
            <a:ln>
              <a:noFill/>
            </a:ln>
          </c:spPr>
        </c:majorGridlines>
        <c:numFmt formatCode="0%" sourceLinked="0"/>
        <c:majorTickMark val="out"/>
        <c:minorTickMark val="none"/>
        <c:tickLblPos val="nextTo"/>
        <c:crossAx val="193187200"/>
        <c:crosses val="autoZero"/>
        <c:crossBetween val="between"/>
      </c:valAx>
    </c:plotArea>
    <c:legend>
      <c:legendPos val="tr"/>
      <c:overlay val="0"/>
      <c:txPr>
        <a:bodyPr/>
        <a:lstStyle/>
        <a:p>
          <a:pPr>
            <a:defRPr sz="700"/>
          </a:pPr>
          <a:endParaRPr lang="sl-SI"/>
        </a:p>
      </c:txPr>
    </c:legend>
    <c:plotVisOnly val="1"/>
    <c:dispBlanksAs val="gap"/>
    <c:showDLblsOverMax val="0"/>
  </c:chart>
  <c:spPr>
    <a:ln>
      <a:noFill/>
    </a:ln>
  </c:spPr>
  <c:txPr>
    <a:bodyPr/>
    <a:lstStyle/>
    <a:p>
      <a:pPr>
        <a:defRPr sz="800"/>
      </a:pPr>
      <a:endParaRPr lang="sl-SI"/>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dLbls>
            <c:dLbl>
              <c:idx val="0"/>
              <c:layout>
                <c:manualLayout>
                  <c:x val="-4.6497477212799156E-2"/>
                  <c:y val="0.1596454948301329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8ADE-43DC-BDC8-FCE51356208A}"/>
                </c:ext>
                <c:ext xmlns:c15="http://schemas.microsoft.com/office/drawing/2012/chart" uri="{CE6537A1-D6FC-4f65-9D91-7224C49458BB}"/>
              </c:extLst>
            </c:dLbl>
            <c:dLbl>
              <c:idx val="4"/>
              <c:layout>
                <c:manualLayout>
                  <c:x val="-0.14074816835612813"/>
                  <c:y val="-9.8347736075088107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8ADE-43DC-BDC8-FCE51356208A}"/>
                </c:ext>
                <c:ext xmlns:c15="http://schemas.microsoft.com/office/drawing/2012/chart" uri="{CE6537A1-D6FC-4f65-9D91-7224C49458BB}"/>
              </c:extLst>
            </c:dLbl>
            <c:dLbl>
              <c:idx val="9"/>
              <c:layout>
                <c:manualLayout>
                  <c:x val="9.7694181622430404E-2"/>
                  <c:y val="0.15847590690750066"/>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8ADE-43DC-BDC8-FCE51356208A}"/>
                </c:ext>
                <c:ext xmlns:c15="http://schemas.microsoft.com/office/drawing/2012/chart" uri="{CE6537A1-D6FC-4f65-9D91-7224C49458BB}"/>
              </c:extLst>
            </c:dLbl>
            <c:dLbl>
              <c:idx val="10"/>
              <c:layout>
                <c:manualLayout>
                  <c:x val="1.6221384841379183E-2"/>
                  <c:y val="8.6402958862047713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8ADE-43DC-BDC8-FCE51356208A}"/>
                </c:ext>
                <c:ext xmlns:c15="http://schemas.microsoft.com/office/drawing/2012/chart" uri="{CE6537A1-D6FC-4f65-9D91-7224C49458BB}"/>
              </c:extLst>
            </c:dLbl>
            <c:spPr>
              <a:noFill/>
              <a:ln>
                <a:noFill/>
              </a:ln>
              <a:effectLst/>
            </c:spPr>
            <c:txPr>
              <a:bodyPr/>
              <a:lstStyle/>
              <a:p>
                <a:pPr algn="ctr">
                  <a:defRPr lang="sl-SI" sz="800" b="1" i="0" u="none" strike="noStrike" kern="1200" baseline="0">
                    <a:solidFill>
                      <a:sysClr val="window" lastClr="FFFFFF"/>
                    </a:solidFill>
                    <a:latin typeface="+mn-lt"/>
                    <a:ea typeface="+mn-ea"/>
                    <a:cs typeface="+mn-cs"/>
                  </a:defRPr>
                </a:pPr>
                <a:endParaRPr lang="sl-SI"/>
              </a:p>
            </c:txPr>
            <c:dLblPos val="bestFit"/>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'igrače 2019'!$A$16:$A$26</c:f>
              <c:strCache>
                <c:ptCount val="11"/>
                <c:pt idx="0">
                  <c:v>Gugalnice</c:v>
                </c:pt>
                <c:pt idx="1">
                  <c:v>Igrače iz mehke plastike</c:v>
                </c:pt>
                <c:pt idx="2">
                  <c:v>Igrače z baterijami</c:v>
                </c:pt>
                <c:pt idx="3">
                  <c:v>Baloni</c:v>
                </c:pt>
                <c:pt idx="4">
                  <c:v>Igrače z izstrelki, laserji, LED</c:v>
                </c:pt>
                <c:pt idx="5">
                  <c:v>Pustni kostumi</c:v>
                </c:pt>
                <c:pt idx="6">
                  <c:v>Igrače za stiskanje – »squishy«</c:v>
                </c:pt>
                <c:pt idx="7">
                  <c:v>Izdelki-igrače za dvojno uporabo</c:v>
                </c:pt>
                <c:pt idx="8">
                  <c:v>Tekstilne igrače </c:v>
                </c:pt>
                <c:pt idx="9">
                  <c:v>Slime toys- EU projekt</c:v>
                </c:pt>
                <c:pt idx="10">
                  <c:v>Izredni vzorec-prijava</c:v>
                </c:pt>
              </c:strCache>
            </c:strRef>
          </c:cat>
          <c:val>
            <c:numRef>
              <c:f>'igrače 2019'!$B$16:$B$26</c:f>
              <c:numCache>
                <c:formatCode>General</c:formatCode>
                <c:ptCount val="11"/>
                <c:pt idx="0">
                  <c:v>5</c:v>
                </c:pt>
                <c:pt idx="1">
                  <c:v>10</c:v>
                </c:pt>
                <c:pt idx="2">
                  <c:v>10</c:v>
                </c:pt>
                <c:pt idx="3">
                  <c:v>10</c:v>
                </c:pt>
                <c:pt idx="4">
                  <c:v>5</c:v>
                </c:pt>
                <c:pt idx="5">
                  <c:v>10</c:v>
                </c:pt>
                <c:pt idx="6">
                  <c:v>9</c:v>
                </c:pt>
                <c:pt idx="7">
                  <c:v>10</c:v>
                </c:pt>
                <c:pt idx="8">
                  <c:v>10</c:v>
                </c:pt>
                <c:pt idx="9">
                  <c:v>7</c:v>
                </c:pt>
                <c:pt idx="10">
                  <c:v>1</c:v>
                </c:pt>
              </c:numCache>
            </c:numRef>
          </c:val>
          <c:extLst xmlns:c16r2="http://schemas.microsoft.com/office/drawing/2015/06/chart">
            <c:ext xmlns:c16="http://schemas.microsoft.com/office/drawing/2014/chart" uri="{C3380CC4-5D6E-409C-BE32-E72D297353CC}">
              <c16:uniqueId val="{00000004-8ADE-43DC-BDC8-FCE51356208A}"/>
            </c:ext>
          </c:extLst>
        </c:ser>
        <c:dLbls>
          <c:showLegendKey val="0"/>
          <c:showVal val="0"/>
          <c:showCatName val="1"/>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'igrače 2019'!$C$15</c:f>
              <c:strCache>
                <c:ptCount val="1"/>
                <c:pt idx="0">
                  <c:v>Oznake in opozorila</c:v>
                </c:pt>
              </c:strCache>
            </c:strRef>
          </c:tx>
          <c:invertIfNegative val="0"/>
          <c:dLbls>
            <c:spPr>
              <a:noFill/>
              <a:ln>
                <a:noFill/>
              </a:ln>
              <a:effectLst/>
            </c:spPr>
            <c:txPr>
              <a:bodyPr/>
              <a:lstStyle/>
              <a:p>
                <a:pPr>
                  <a:defRPr b="1" i="0" baseline="0">
                    <a:solidFill>
                      <a:schemeClr val="bg1"/>
                    </a:solidFill>
                  </a:defRPr>
                </a:pPr>
                <a:endParaRPr lang="sl-SI"/>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'igrače 2019'!$C$28</c:f>
              <c:numCache>
                <c:formatCode>0%</c:formatCode>
                <c:ptCount val="1"/>
                <c:pt idx="0">
                  <c:v>0.42528735632183906</c:v>
                </c:pt>
              </c:numCache>
            </c:numRef>
          </c:val>
          <c:extLst xmlns:c16r2="http://schemas.microsoft.com/office/drawing/2015/06/chart">
            <c:ext xmlns:c16="http://schemas.microsoft.com/office/drawing/2014/chart" uri="{C3380CC4-5D6E-409C-BE32-E72D297353CC}">
              <c16:uniqueId val="{00000000-3DF5-44AF-82F1-A9508B7A43AF}"/>
            </c:ext>
          </c:extLst>
        </c:ser>
        <c:ser>
          <c:idx val="1"/>
          <c:order val="1"/>
          <c:tx>
            <c:strRef>
              <c:f>'igrače 2019'!$D$15</c:f>
              <c:strCache>
                <c:ptCount val="1"/>
                <c:pt idx="0">
                  <c:v>Fizikalne in mehanske lastnosti</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'igrače 2019'!$D$28</c:f>
              <c:numCache>
                <c:formatCode>0%</c:formatCode>
                <c:ptCount val="1"/>
                <c:pt idx="0">
                  <c:v>0.12643678160919541</c:v>
                </c:pt>
              </c:numCache>
            </c:numRef>
          </c:val>
          <c:extLst xmlns:c16r2="http://schemas.microsoft.com/office/drawing/2015/06/chart">
            <c:ext xmlns:c16="http://schemas.microsoft.com/office/drawing/2014/chart" uri="{C3380CC4-5D6E-409C-BE32-E72D297353CC}">
              <c16:uniqueId val="{00000001-3DF5-44AF-82F1-A9508B7A43AF}"/>
            </c:ext>
          </c:extLst>
        </c:ser>
        <c:ser>
          <c:idx val="2"/>
          <c:order val="2"/>
          <c:tx>
            <c:strRef>
              <c:f>'igrače 2019'!$E$15</c:f>
              <c:strCache>
                <c:ptCount val="1"/>
                <c:pt idx="0">
                  <c:v>Električne lastnosti   SIST EN 62115:2005</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'igrače 2019'!$E$28</c:f>
              <c:numCache>
                <c:formatCode>0%</c:formatCode>
                <c:ptCount val="1"/>
                <c:pt idx="0">
                  <c:v>2.2988505747126436E-2</c:v>
                </c:pt>
              </c:numCache>
            </c:numRef>
          </c:val>
          <c:extLst xmlns:c16r2="http://schemas.microsoft.com/office/drawing/2015/06/chart">
            <c:ext xmlns:c16="http://schemas.microsoft.com/office/drawing/2014/chart" uri="{C3380CC4-5D6E-409C-BE32-E72D297353CC}">
              <c16:uniqueId val="{00000002-3DF5-44AF-82F1-A9508B7A43AF}"/>
            </c:ext>
          </c:extLst>
        </c:ser>
        <c:ser>
          <c:idx val="3"/>
          <c:order val="3"/>
          <c:tx>
            <c:strRef>
              <c:f>'igrače 2019'!$F$15</c:f>
              <c:strCache>
                <c:ptCount val="1"/>
                <c:pt idx="0">
                  <c:v>Varnost laserjev - led</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'igrače 2019'!$F$28</c:f>
              <c:numCache>
                <c:formatCode>0%</c:formatCode>
                <c:ptCount val="1"/>
                <c:pt idx="0">
                  <c:v>1.1494252873563218E-2</c:v>
                </c:pt>
              </c:numCache>
            </c:numRef>
          </c:val>
          <c:extLst xmlns:c16r2="http://schemas.microsoft.com/office/drawing/2015/06/chart">
            <c:ext xmlns:c16="http://schemas.microsoft.com/office/drawing/2014/chart" uri="{C3380CC4-5D6E-409C-BE32-E72D297353CC}">
              <c16:uniqueId val="{00000003-3DF5-44AF-82F1-A9508B7A43AF}"/>
            </c:ext>
          </c:extLst>
        </c:ser>
        <c:ser>
          <c:idx val="4"/>
          <c:order val="4"/>
          <c:tx>
            <c:strRef>
              <c:f>'igrače 2019'!$G$15</c:f>
              <c:strCache>
                <c:ptCount val="1"/>
                <c:pt idx="0">
                  <c:v>Kemijske lastnosti</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'igrače 2019'!$G$28</c:f>
              <c:numCache>
                <c:formatCode>0%</c:formatCode>
                <c:ptCount val="1"/>
                <c:pt idx="0">
                  <c:v>5.7471264367816091E-2</c:v>
                </c:pt>
              </c:numCache>
            </c:numRef>
          </c:val>
          <c:extLst xmlns:c16r2="http://schemas.microsoft.com/office/drawing/2015/06/chart">
            <c:ext xmlns:c16="http://schemas.microsoft.com/office/drawing/2014/chart" uri="{C3380CC4-5D6E-409C-BE32-E72D297353CC}">
              <c16:uniqueId val="{00000004-3DF5-44AF-82F1-A9508B7A43AF}"/>
            </c:ext>
          </c:extLst>
        </c:ser>
        <c:ser>
          <c:idx val="5"/>
          <c:order val="5"/>
          <c:tx>
            <c:strRef>
              <c:f>'igrače 2019'!$H$15</c:f>
              <c:strCache>
                <c:ptCount val="1"/>
                <c:pt idx="0">
                  <c:v>Vnetljivost</c:v>
                </c:pt>
              </c:strCache>
            </c:strRef>
          </c:tx>
          <c:invertIfNegative val="0"/>
          <c:val>
            <c:numRef>
              <c:f>'igrače 2019'!$H$28</c:f>
              <c:numCache>
                <c:formatCode>0%</c:formatCode>
                <c:ptCount val="1"/>
                <c:pt idx="0">
                  <c:v>0</c:v>
                </c:pt>
              </c:numCache>
            </c:numRef>
          </c:val>
          <c:extLst xmlns:c16r2="http://schemas.microsoft.com/office/drawing/2015/06/chart">
            <c:ext xmlns:c16="http://schemas.microsoft.com/office/drawing/2014/chart" uri="{C3380CC4-5D6E-409C-BE32-E72D297353CC}">
              <c16:uniqueId val="{00000005-3DF5-44AF-82F1-A9508B7A43AF}"/>
            </c:ext>
          </c:extLst>
        </c:ser>
        <c:ser>
          <c:idx val="6"/>
          <c:order val="6"/>
          <c:tx>
            <c:strRef>
              <c:f>'igrače 2019'!$I$15</c:f>
              <c:strCache>
                <c:ptCount val="1"/>
                <c:pt idx="0">
                  <c:v>Resno tveganje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'igrače 2019'!$I$28</c:f>
              <c:numCache>
                <c:formatCode>0%</c:formatCode>
                <c:ptCount val="1"/>
                <c:pt idx="0">
                  <c:v>0.10344827586206896</c:v>
                </c:pt>
              </c:numCache>
            </c:numRef>
          </c:val>
          <c:extLst xmlns:c16r2="http://schemas.microsoft.com/office/drawing/2015/06/chart">
            <c:ext xmlns:c16="http://schemas.microsoft.com/office/drawing/2014/chart" uri="{C3380CC4-5D6E-409C-BE32-E72D297353CC}">
              <c16:uniqueId val="{00000006-3DF5-44AF-82F1-A9508B7A43AF}"/>
            </c:ext>
          </c:extLst>
        </c:ser>
        <c:dLbls>
          <c:showLegendKey val="0"/>
          <c:showVal val="0"/>
          <c:showCatName val="0"/>
          <c:showSerName val="0"/>
          <c:showPercent val="0"/>
          <c:showBubbleSize val="0"/>
        </c:dLbls>
        <c:gapWidth val="150"/>
        <c:axId val="193698816"/>
        <c:axId val="193716992"/>
      </c:barChart>
      <c:catAx>
        <c:axId val="193698816"/>
        <c:scaling>
          <c:orientation val="minMax"/>
        </c:scaling>
        <c:delete val="0"/>
        <c:axPos val="b"/>
        <c:majorTickMark val="out"/>
        <c:minorTickMark val="none"/>
        <c:tickLblPos val="none"/>
        <c:crossAx val="193716992"/>
        <c:crosses val="autoZero"/>
        <c:auto val="1"/>
        <c:lblAlgn val="ctr"/>
        <c:lblOffset val="100"/>
        <c:noMultiLvlLbl val="0"/>
      </c:catAx>
      <c:valAx>
        <c:axId val="193716992"/>
        <c:scaling>
          <c:orientation val="minMax"/>
        </c:scaling>
        <c:delete val="0"/>
        <c:axPos val="l"/>
        <c:majorGridlines>
          <c:spPr>
            <a:ln>
              <a:noFill/>
            </a:ln>
          </c:spPr>
        </c:majorGridlines>
        <c:numFmt formatCode="0%" sourceLinked="1"/>
        <c:majorTickMark val="out"/>
        <c:minorTickMark val="none"/>
        <c:tickLblPos val="nextTo"/>
        <c:crossAx val="193698816"/>
        <c:crosses val="autoZero"/>
        <c:crossBetween val="between"/>
      </c:valAx>
      <c:spPr>
        <a:noFill/>
        <a:ln w="25400">
          <a:noFill/>
        </a:ln>
      </c:spPr>
    </c:plotArea>
    <c:legend>
      <c:legendPos val="tr"/>
      <c:overlay val="0"/>
    </c:legend>
    <c:plotVisOnly val="1"/>
    <c:dispBlanksAs val="gap"/>
    <c:showDLblsOverMax val="0"/>
  </c:chart>
  <c:spPr>
    <a:ln>
      <a:noFill/>
    </a:ln>
  </c:spPr>
  <c:txPr>
    <a:bodyPr/>
    <a:lstStyle/>
    <a:p>
      <a:pPr>
        <a:defRPr sz="800" baseline="0"/>
      </a:pPr>
      <a:endParaRPr lang="sl-SI"/>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'igrače 2019'!$B$31</c:f>
              <c:strCache>
                <c:ptCount val="1"/>
                <c:pt idx="0">
                  <c:v>Oznake in opozorila</c:v>
                </c:pt>
              </c:strCache>
            </c:strRef>
          </c:tx>
          <c:invertIfNegative val="0"/>
          <c:cat>
            <c:strRef>
              <c:f>'igrače 2019'!$A$32:$A$42</c:f>
              <c:strCache>
                <c:ptCount val="11"/>
                <c:pt idx="0">
                  <c:v>Gugalnice</c:v>
                </c:pt>
                <c:pt idx="1">
                  <c:v>Igrače iz mehke plastike</c:v>
                </c:pt>
                <c:pt idx="2">
                  <c:v>Igrače z baterijami</c:v>
                </c:pt>
                <c:pt idx="3">
                  <c:v>Baloni</c:v>
                </c:pt>
                <c:pt idx="4">
                  <c:v>Igrače z izstrelki, laserji, LED</c:v>
                </c:pt>
                <c:pt idx="5">
                  <c:v>Pustni kostumi</c:v>
                </c:pt>
                <c:pt idx="6">
                  <c:v>Igrače za stiskanje – »squishy«</c:v>
                </c:pt>
                <c:pt idx="7">
                  <c:v>Izdelki-igrače za dvojno uporabo</c:v>
                </c:pt>
                <c:pt idx="8">
                  <c:v>Tekstilne igrače </c:v>
                </c:pt>
                <c:pt idx="9">
                  <c:v>Slime toys- EU projekt</c:v>
                </c:pt>
                <c:pt idx="10">
                  <c:v>Izredni vzorec-prijava</c:v>
                </c:pt>
              </c:strCache>
            </c:strRef>
          </c:cat>
          <c:val>
            <c:numRef>
              <c:f>'igrače 2019'!$B$32:$B$42</c:f>
              <c:numCache>
                <c:formatCode>0%</c:formatCode>
                <c:ptCount val="11"/>
                <c:pt idx="0">
                  <c:v>1</c:v>
                </c:pt>
                <c:pt idx="1">
                  <c:v>0.3</c:v>
                </c:pt>
                <c:pt idx="2">
                  <c:v>0.4</c:v>
                </c:pt>
                <c:pt idx="3">
                  <c:v>0.2</c:v>
                </c:pt>
                <c:pt idx="4">
                  <c:v>0.8</c:v>
                </c:pt>
                <c:pt idx="5">
                  <c:v>0.6</c:v>
                </c:pt>
                <c:pt idx="6">
                  <c:v>0.33333333333333331</c:v>
                </c:pt>
                <c:pt idx="7">
                  <c:v>0.6</c:v>
                </c:pt>
                <c:pt idx="8">
                  <c:v>0.4</c:v>
                </c:pt>
                <c:pt idx="9">
                  <c:v>0</c:v>
                </c:pt>
                <c:pt idx="10">
                  <c:v>0</c:v>
                </c:pt>
              </c:numCache>
            </c:numRef>
          </c:val>
          <c:extLst xmlns:c16r2="http://schemas.microsoft.com/office/drawing/2015/06/chart">
            <c:ext xmlns:c16="http://schemas.microsoft.com/office/drawing/2014/chart" uri="{C3380CC4-5D6E-409C-BE32-E72D297353CC}">
              <c16:uniqueId val="{00000000-8C31-4492-A9E5-127176C7DD6C}"/>
            </c:ext>
          </c:extLst>
        </c:ser>
        <c:ser>
          <c:idx val="1"/>
          <c:order val="1"/>
          <c:tx>
            <c:strRef>
              <c:f>'igrače 2019'!$C$31</c:f>
              <c:strCache>
                <c:ptCount val="1"/>
                <c:pt idx="0">
                  <c:v>Fizikalne in mehanske lastnosti</c:v>
                </c:pt>
              </c:strCache>
            </c:strRef>
          </c:tx>
          <c:invertIfNegative val="0"/>
          <c:cat>
            <c:strRef>
              <c:f>'igrače 2019'!$A$32:$A$42</c:f>
              <c:strCache>
                <c:ptCount val="11"/>
                <c:pt idx="0">
                  <c:v>Gugalnice</c:v>
                </c:pt>
                <c:pt idx="1">
                  <c:v>Igrače iz mehke plastike</c:v>
                </c:pt>
                <c:pt idx="2">
                  <c:v>Igrače z baterijami</c:v>
                </c:pt>
                <c:pt idx="3">
                  <c:v>Baloni</c:v>
                </c:pt>
                <c:pt idx="4">
                  <c:v>Igrače z izstrelki, laserji, LED</c:v>
                </c:pt>
                <c:pt idx="5">
                  <c:v>Pustni kostumi</c:v>
                </c:pt>
                <c:pt idx="6">
                  <c:v>Igrače za stiskanje – »squishy«</c:v>
                </c:pt>
                <c:pt idx="7">
                  <c:v>Izdelki-igrače za dvojno uporabo</c:v>
                </c:pt>
                <c:pt idx="8">
                  <c:v>Tekstilne igrače </c:v>
                </c:pt>
                <c:pt idx="9">
                  <c:v>Slime toys- EU projekt</c:v>
                </c:pt>
                <c:pt idx="10">
                  <c:v>Izredni vzorec-prijava</c:v>
                </c:pt>
              </c:strCache>
            </c:strRef>
          </c:cat>
          <c:val>
            <c:numRef>
              <c:f>'igrače 2019'!$C$32:$C$42</c:f>
              <c:numCache>
                <c:formatCode>0%</c:formatCode>
                <c:ptCount val="11"/>
                <c:pt idx="0">
                  <c:v>0.2</c:v>
                </c:pt>
                <c:pt idx="1">
                  <c:v>0</c:v>
                </c:pt>
                <c:pt idx="2">
                  <c:v>0</c:v>
                </c:pt>
                <c:pt idx="3">
                  <c:v>0</c:v>
                </c:pt>
                <c:pt idx="4">
                  <c:v>0.4</c:v>
                </c:pt>
                <c:pt idx="5">
                  <c:v>0</c:v>
                </c:pt>
                <c:pt idx="6">
                  <c:v>0.1111111111111111</c:v>
                </c:pt>
                <c:pt idx="7">
                  <c:v>0.3</c:v>
                </c:pt>
                <c:pt idx="8">
                  <c:v>0.4</c:v>
                </c:pt>
                <c:pt idx="9">
                  <c:v>0</c:v>
                </c:pt>
                <c:pt idx="10" formatCode="General">
                  <c:v>0</c:v>
                </c:pt>
              </c:numCache>
            </c:numRef>
          </c:val>
          <c:extLst xmlns:c16r2="http://schemas.microsoft.com/office/drawing/2015/06/chart">
            <c:ext xmlns:c16="http://schemas.microsoft.com/office/drawing/2014/chart" uri="{C3380CC4-5D6E-409C-BE32-E72D297353CC}">
              <c16:uniqueId val="{00000001-8C31-4492-A9E5-127176C7DD6C}"/>
            </c:ext>
          </c:extLst>
        </c:ser>
        <c:ser>
          <c:idx val="2"/>
          <c:order val="2"/>
          <c:tx>
            <c:strRef>
              <c:f>'igrače 2019'!$D$31</c:f>
              <c:strCache>
                <c:ptCount val="1"/>
                <c:pt idx="0">
                  <c:v>Električne lastnosti   SIST EN 62115:2005</c:v>
                </c:pt>
              </c:strCache>
            </c:strRef>
          </c:tx>
          <c:invertIfNegative val="0"/>
          <c:cat>
            <c:strRef>
              <c:f>'igrače 2019'!$A$32:$A$42</c:f>
              <c:strCache>
                <c:ptCount val="11"/>
                <c:pt idx="0">
                  <c:v>Gugalnice</c:v>
                </c:pt>
                <c:pt idx="1">
                  <c:v>Igrače iz mehke plastike</c:v>
                </c:pt>
                <c:pt idx="2">
                  <c:v>Igrače z baterijami</c:v>
                </c:pt>
                <c:pt idx="3">
                  <c:v>Baloni</c:v>
                </c:pt>
                <c:pt idx="4">
                  <c:v>Igrače z izstrelki, laserji, LED</c:v>
                </c:pt>
                <c:pt idx="5">
                  <c:v>Pustni kostumi</c:v>
                </c:pt>
                <c:pt idx="6">
                  <c:v>Igrače za stiskanje – »squishy«</c:v>
                </c:pt>
                <c:pt idx="7">
                  <c:v>Izdelki-igrače za dvojno uporabo</c:v>
                </c:pt>
                <c:pt idx="8">
                  <c:v>Tekstilne igrače </c:v>
                </c:pt>
                <c:pt idx="9">
                  <c:v>Slime toys- EU projekt</c:v>
                </c:pt>
                <c:pt idx="10">
                  <c:v>Izredni vzorec-prijava</c:v>
                </c:pt>
              </c:strCache>
            </c:strRef>
          </c:cat>
          <c:val>
            <c:numRef>
              <c:f>'igrače 2019'!$D$32:$D$42</c:f>
              <c:numCache>
                <c:formatCode>0%</c:formatCode>
                <c:ptCount val="11"/>
                <c:pt idx="0">
                  <c:v>0</c:v>
                </c:pt>
                <c:pt idx="1">
                  <c:v>0</c:v>
                </c:pt>
                <c:pt idx="2">
                  <c:v>0</c:v>
                </c:pt>
                <c:pt idx="3">
                  <c:v>0</c:v>
                </c:pt>
                <c:pt idx="4">
                  <c:v>0</c:v>
                </c:pt>
                <c:pt idx="5">
                  <c:v>0</c:v>
                </c:pt>
                <c:pt idx="6">
                  <c:v>0.22222222222222221</c:v>
                </c:pt>
                <c:pt idx="7">
                  <c:v>0</c:v>
                </c:pt>
                <c:pt idx="8">
                  <c:v>0</c:v>
                </c:pt>
                <c:pt idx="9">
                  <c:v>0</c:v>
                </c:pt>
                <c:pt idx="10">
                  <c:v>0</c:v>
                </c:pt>
              </c:numCache>
            </c:numRef>
          </c:val>
          <c:extLst xmlns:c16r2="http://schemas.microsoft.com/office/drawing/2015/06/chart">
            <c:ext xmlns:c16="http://schemas.microsoft.com/office/drawing/2014/chart" uri="{C3380CC4-5D6E-409C-BE32-E72D297353CC}">
              <c16:uniqueId val="{00000002-8C31-4492-A9E5-127176C7DD6C}"/>
            </c:ext>
          </c:extLst>
        </c:ser>
        <c:ser>
          <c:idx val="3"/>
          <c:order val="3"/>
          <c:tx>
            <c:strRef>
              <c:f>'igrače 2019'!$E$31</c:f>
              <c:strCache>
                <c:ptCount val="1"/>
                <c:pt idx="0">
                  <c:v>Varnost laserjev - led</c:v>
                </c:pt>
              </c:strCache>
            </c:strRef>
          </c:tx>
          <c:invertIfNegative val="0"/>
          <c:cat>
            <c:strRef>
              <c:f>'igrače 2019'!$A$32:$A$42</c:f>
              <c:strCache>
                <c:ptCount val="11"/>
                <c:pt idx="0">
                  <c:v>Gugalnice</c:v>
                </c:pt>
                <c:pt idx="1">
                  <c:v>Igrače iz mehke plastike</c:v>
                </c:pt>
                <c:pt idx="2">
                  <c:v>Igrače z baterijami</c:v>
                </c:pt>
                <c:pt idx="3">
                  <c:v>Baloni</c:v>
                </c:pt>
                <c:pt idx="4">
                  <c:v>Igrače z izstrelki, laserji, LED</c:v>
                </c:pt>
                <c:pt idx="5">
                  <c:v>Pustni kostumi</c:v>
                </c:pt>
                <c:pt idx="6">
                  <c:v>Igrače za stiskanje – »squishy«</c:v>
                </c:pt>
                <c:pt idx="7">
                  <c:v>Izdelki-igrače za dvojno uporabo</c:v>
                </c:pt>
                <c:pt idx="8">
                  <c:v>Tekstilne igrače </c:v>
                </c:pt>
                <c:pt idx="9">
                  <c:v>Slime toys- EU projekt</c:v>
                </c:pt>
                <c:pt idx="10">
                  <c:v>Izredni vzorec-prijava</c:v>
                </c:pt>
              </c:strCache>
            </c:strRef>
          </c:cat>
          <c:val>
            <c:numRef>
              <c:f>'igrače 2019'!$E$32:$E$42</c:f>
              <c:numCache>
                <c:formatCode>0%</c:formatCode>
                <c:ptCount val="11"/>
                <c:pt idx="0">
                  <c:v>0</c:v>
                </c:pt>
                <c:pt idx="1">
                  <c:v>0</c:v>
                </c:pt>
                <c:pt idx="2">
                  <c:v>0</c:v>
                </c:pt>
                <c:pt idx="3">
                  <c:v>0</c:v>
                </c:pt>
                <c:pt idx="4">
                  <c:v>0.2</c:v>
                </c:pt>
                <c:pt idx="5">
                  <c:v>0</c:v>
                </c:pt>
                <c:pt idx="6">
                  <c:v>0</c:v>
                </c:pt>
                <c:pt idx="7">
                  <c:v>0</c:v>
                </c:pt>
                <c:pt idx="8">
                  <c:v>0</c:v>
                </c:pt>
                <c:pt idx="9">
                  <c:v>0</c:v>
                </c:pt>
                <c:pt idx="10">
                  <c:v>0</c:v>
                </c:pt>
              </c:numCache>
            </c:numRef>
          </c:val>
          <c:extLst xmlns:c16r2="http://schemas.microsoft.com/office/drawing/2015/06/chart">
            <c:ext xmlns:c16="http://schemas.microsoft.com/office/drawing/2014/chart" uri="{C3380CC4-5D6E-409C-BE32-E72D297353CC}">
              <c16:uniqueId val="{00000003-8C31-4492-A9E5-127176C7DD6C}"/>
            </c:ext>
          </c:extLst>
        </c:ser>
        <c:ser>
          <c:idx val="4"/>
          <c:order val="4"/>
          <c:tx>
            <c:strRef>
              <c:f>'igrače 2019'!$F$31</c:f>
              <c:strCache>
                <c:ptCount val="1"/>
                <c:pt idx="0">
                  <c:v>Kemijske lastnosti</c:v>
                </c:pt>
              </c:strCache>
            </c:strRef>
          </c:tx>
          <c:invertIfNegative val="0"/>
          <c:cat>
            <c:strRef>
              <c:f>'igrače 2019'!$A$32:$A$42</c:f>
              <c:strCache>
                <c:ptCount val="11"/>
                <c:pt idx="0">
                  <c:v>Gugalnice</c:v>
                </c:pt>
                <c:pt idx="1">
                  <c:v>Igrače iz mehke plastike</c:v>
                </c:pt>
                <c:pt idx="2">
                  <c:v>Igrače z baterijami</c:v>
                </c:pt>
                <c:pt idx="3">
                  <c:v>Baloni</c:v>
                </c:pt>
                <c:pt idx="4">
                  <c:v>Igrače z izstrelki, laserji, LED</c:v>
                </c:pt>
                <c:pt idx="5">
                  <c:v>Pustni kostumi</c:v>
                </c:pt>
                <c:pt idx="6">
                  <c:v>Igrače za stiskanje – »squishy«</c:v>
                </c:pt>
                <c:pt idx="7">
                  <c:v>Izdelki-igrače za dvojno uporabo</c:v>
                </c:pt>
                <c:pt idx="8">
                  <c:v>Tekstilne igrače </c:v>
                </c:pt>
                <c:pt idx="9">
                  <c:v>Slime toys- EU projekt</c:v>
                </c:pt>
                <c:pt idx="10">
                  <c:v>Izredni vzorec-prijava</c:v>
                </c:pt>
              </c:strCache>
            </c:strRef>
          </c:cat>
          <c:val>
            <c:numRef>
              <c:f>'igrače 2019'!$F$32:$F$42</c:f>
              <c:numCache>
                <c:formatCode>0%</c:formatCode>
                <c:ptCount val="11"/>
                <c:pt idx="0">
                  <c:v>0</c:v>
                </c:pt>
                <c:pt idx="1">
                  <c:v>0.2</c:v>
                </c:pt>
                <c:pt idx="2">
                  <c:v>0.2</c:v>
                </c:pt>
                <c:pt idx="3">
                  <c:v>0</c:v>
                </c:pt>
                <c:pt idx="4">
                  <c:v>0</c:v>
                </c:pt>
                <c:pt idx="5">
                  <c:v>0</c:v>
                </c:pt>
                <c:pt idx="6">
                  <c:v>0</c:v>
                </c:pt>
                <c:pt idx="7">
                  <c:v>0.2</c:v>
                </c:pt>
                <c:pt idx="8">
                  <c:v>0</c:v>
                </c:pt>
                <c:pt idx="9">
                  <c:v>0</c:v>
                </c:pt>
                <c:pt idx="10">
                  <c:v>0</c:v>
                </c:pt>
              </c:numCache>
            </c:numRef>
          </c:val>
          <c:extLst xmlns:c16r2="http://schemas.microsoft.com/office/drawing/2015/06/chart">
            <c:ext xmlns:c16="http://schemas.microsoft.com/office/drawing/2014/chart" uri="{C3380CC4-5D6E-409C-BE32-E72D297353CC}">
              <c16:uniqueId val="{00000004-8C31-4492-A9E5-127176C7DD6C}"/>
            </c:ext>
          </c:extLst>
        </c:ser>
        <c:ser>
          <c:idx val="5"/>
          <c:order val="5"/>
          <c:tx>
            <c:strRef>
              <c:f>'igrače 2019'!$G$31</c:f>
              <c:strCache>
                <c:ptCount val="1"/>
                <c:pt idx="0">
                  <c:v>Vnetljivost</c:v>
                </c:pt>
              </c:strCache>
            </c:strRef>
          </c:tx>
          <c:invertIfNegative val="0"/>
          <c:cat>
            <c:strRef>
              <c:f>'igrače 2019'!$A$32:$A$42</c:f>
              <c:strCache>
                <c:ptCount val="11"/>
                <c:pt idx="0">
                  <c:v>Gugalnice</c:v>
                </c:pt>
                <c:pt idx="1">
                  <c:v>Igrače iz mehke plastike</c:v>
                </c:pt>
                <c:pt idx="2">
                  <c:v>Igrače z baterijami</c:v>
                </c:pt>
                <c:pt idx="3">
                  <c:v>Baloni</c:v>
                </c:pt>
                <c:pt idx="4">
                  <c:v>Igrače z izstrelki, laserji, LED</c:v>
                </c:pt>
                <c:pt idx="5">
                  <c:v>Pustni kostumi</c:v>
                </c:pt>
                <c:pt idx="6">
                  <c:v>Igrače za stiskanje – »squishy«</c:v>
                </c:pt>
                <c:pt idx="7">
                  <c:v>Izdelki-igrače za dvojno uporabo</c:v>
                </c:pt>
                <c:pt idx="8">
                  <c:v>Tekstilne igrače </c:v>
                </c:pt>
                <c:pt idx="9">
                  <c:v>Slime toys- EU projekt</c:v>
                </c:pt>
                <c:pt idx="10">
                  <c:v>Izredni vzorec-prijava</c:v>
                </c:pt>
              </c:strCache>
            </c:strRef>
          </c:cat>
          <c:val>
            <c:numRef>
              <c:f>'igrače 2019'!$G$32:$G$42</c:f>
              <c:numCache>
                <c:formatCode>0%</c:formatCode>
                <c:ptCount val="11"/>
                <c:pt idx="0">
                  <c:v>0</c:v>
                </c:pt>
                <c:pt idx="1">
                  <c:v>0</c:v>
                </c:pt>
                <c:pt idx="2">
                  <c:v>0</c:v>
                </c:pt>
                <c:pt idx="3">
                  <c:v>0</c:v>
                </c:pt>
                <c:pt idx="4">
                  <c:v>0</c:v>
                </c:pt>
                <c:pt idx="5">
                  <c:v>0</c:v>
                </c:pt>
                <c:pt idx="6">
                  <c:v>0</c:v>
                </c:pt>
                <c:pt idx="7">
                  <c:v>0</c:v>
                </c:pt>
                <c:pt idx="8">
                  <c:v>0</c:v>
                </c:pt>
                <c:pt idx="9">
                  <c:v>0</c:v>
                </c:pt>
                <c:pt idx="10">
                  <c:v>0</c:v>
                </c:pt>
              </c:numCache>
            </c:numRef>
          </c:val>
          <c:extLst xmlns:c16r2="http://schemas.microsoft.com/office/drawing/2015/06/chart">
            <c:ext xmlns:c16="http://schemas.microsoft.com/office/drawing/2014/chart" uri="{C3380CC4-5D6E-409C-BE32-E72D297353CC}">
              <c16:uniqueId val="{00000005-8C31-4492-A9E5-127176C7DD6C}"/>
            </c:ext>
          </c:extLst>
        </c:ser>
        <c:ser>
          <c:idx val="6"/>
          <c:order val="6"/>
          <c:tx>
            <c:strRef>
              <c:f>'igrače 2019'!$H$31</c:f>
              <c:strCache>
                <c:ptCount val="1"/>
                <c:pt idx="0">
                  <c:v>Resno tveganje</c:v>
                </c:pt>
              </c:strCache>
            </c:strRef>
          </c:tx>
          <c:invertIfNegative val="0"/>
          <c:cat>
            <c:strRef>
              <c:f>'igrače 2019'!$A$32:$A$42</c:f>
              <c:strCache>
                <c:ptCount val="11"/>
                <c:pt idx="0">
                  <c:v>Gugalnice</c:v>
                </c:pt>
                <c:pt idx="1">
                  <c:v>Igrače iz mehke plastike</c:v>
                </c:pt>
                <c:pt idx="2">
                  <c:v>Igrače z baterijami</c:v>
                </c:pt>
                <c:pt idx="3">
                  <c:v>Baloni</c:v>
                </c:pt>
                <c:pt idx="4">
                  <c:v>Igrače z izstrelki, laserji, LED</c:v>
                </c:pt>
                <c:pt idx="5">
                  <c:v>Pustni kostumi</c:v>
                </c:pt>
                <c:pt idx="6">
                  <c:v>Igrače za stiskanje – »squishy«</c:v>
                </c:pt>
                <c:pt idx="7">
                  <c:v>Izdelki-igrače za dvojno uporabo</c:v>
                </c:pt>
                <c:pt idx="8">
                  <c:v>Tekstilne igrače </c:v>
                </c:pt>
                <c:pt idx="9">
                  <c:v>Slime toys- EU projekt</c:v>
                </c:pt>
                <c:pt idx="10">
                  <c:v>Izredni vzorec-prijava</c:v>
                </c:pt>
              </c:strCache>
            </c:strRef>
          </c:cat>
          <c:val>
            <c:numRef>
              <c:f>'igrače 2019'!$H$32:$H$42</c:f>
              <c:numCache>
                <c:formatCode>0%</c:formatCode>
                <c:ptCount val="11"/>
                <c:pt idx="0">
                  <c:v>0</c:v>
                </c:pt>
                <c:pt idx="1">
                  <c:v>0.2</c:v>
                </c:pt>
                <c:pt idx="2">
                  <c:v>0.2</c:v>
                </c:pt>
                <c:pt idx="3">
                  <c:v>0</c:v>
                </c:pt>
                <c:pt idx="4">
                  <c:v>0.2</c:v>
                </c:pt>
                <c:pt idx="5">
                  <c:v>0</c:v>
                </c:pt>
                <c:pt idx="6">
                  <c:v>0.22222222222222221</c:v>
                </c:pt>
                <c:pt idx="7">
                  <c:v>0.3</c:v>
                </c:pt>
                <c:pt idx="8">
                  <c:v>0</c:v>
                </c:pt>
                <c:pt idx="9">
                  <c:v>0</c:v>
                </c:pt>
                <c:pt idx="10">
                  <c:v>0</c:v>
                </c:pt>
              </c:numCache>
            </c:numRef>
          </c:val>
          <c:extLst xmlns:c16r2="http://schemas.microsoft.com/office/drawing/2015/06/chart">
            <c:ext xmlns:c16="http://schemas.microsoft.com/office/drawing/2014/chart" uri="{C3380CC4-5D6E-409C-BE32-E72D297353CC}">
              <c16:uniqueId val="{00000006-8C31-4492-A9E5-127176C7DD6C}"/>
            </c:ext>
          </c:extLst>
        </c:ser>
        <c:dLbls>
          <c:showLegendKey val="0"/>
          <c:showVal val="0"/>
          <c:showCatName val="0"/>
          <c:showSerName val="0"/>
          <c:showPercent val="0"/>
          <c:showBubbleSize val="0"/>
        </c:dLbls>
        <c:gapWidth val="150"/>
        <c:axId val="190660608"/>
        <c:axId val="190662144"/>
      </c:barChart>
      <c:catAx>
        <c:axId val="190660608"/>
        <c:scaling>
          <c:orientation val="minMax"/>
        </c:scaling>
        <c:delete val="0"/>
        <c:axPos val="l"/>
        <c:majorGridlines/>
        <c:numFmt formatCode="General" sourceLinked="0"/>
        <c:majorTickMark val="none"/>
        <c:minorTickMark val="none"/>
        <c:tickLblPos val="nextTo"/>
        <c:crossAx val="190662144"/>
        <c:crosses val="autoZero"/>
        <c:auto val="1"/>
        <c:lblAlgn val="ctr"/>
        <c:lblOffset val="100"/>
        <c:noMultiLvlLbl val="0"/>
      </c:catAx>
      <c:valAx>
        <c:axId val="190662144"/>
        <c:scaling>
          <c:orientation val="minMax"/>
          <c:max val="1"/>
        </c:scaling>
        <c:delete val="0"/>
        <c:axPos val="b"/>
        <c:majorGridlines>
          <c:spPr>
            <a:ln>
              <a:noFill/>
            </a:ln>
          </c:spPr>
        </c:majorGridlines>
        <c:numFmt formatCode="0%" sourceLinked="1"/>
        <c:majorTickMark val="none"/>
        <c:minorTickMark val="none"/>
        <c:tickLblPos val="nextTo"/>
        <c:crossAx val="190660608"/>
        <c:crosses val="autoZero"/>
        <c:crossBetween val="between"/>
      </c:valAx>
    </c:plotArea>
    <c:legend>
      <c:legendPos val="r"/>
      <c:layout>
        <c:manualLayout>
          <c:xMode val="edge"/>
          <c:yMode val="edge"/>
          <c:x val="0.6669069182051901"/>
          <c:y val="4.2562388763685878E-2"/>
          <c:w val="0.33309308179480979"/>
          <c:h val="0.3834659435053136"/>
        </c:manualLayout>
      </c:layout>
      <c:overlay val="0"/>
      <c:txPr>
        <a:bodyPr/>
        <a:lstStyle/>
        <a:p>
          <a:pPr>
            <a:defRPr sz="800"/>
          </a:pPr>
          <a:endParaRPr lang="sl-SI"/>
        </a:p>
      </c:txPr>
    </c:legend>
    <c:plotVisOnly val="1"/>
    <c:dispBlanksAs val="gap"/>
    <c:showDLblsOverMax val="0"/>
  </c:chart>
  <c:spPr>
    <a:ln>
      <a:noFill/>
    </a:ln>
  </c:spPr>
  <c:txPr>
    <a:bodyPr/>
    <a:lstStyle/>
    <a:p>
      <a:pPr>
        <a:defRPr sz="900" baseline="0"/>
      </a:pPr>
      <a:endParaRPr lang="sl-SI"/>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0.6574</cdr:x>
      <cdr:y>0.85222</cdr:y>
    </cdr:from>
    <cdr:to>
      <cdr:x>0.86509</cdr:x>
      <cdr:y>0.98709</cdr:y>
    </cdr:to>
    <cdr:sp macro="" textlink="">
      <cdr:nvSpPr>
        <cdr:cNvPr id="2" name="PoljeZBesedilom 1"/>
        <cdr:cNvSpPr txBox="1"/>
      </cdr:nvSpPr>
      <cdr:spPr>
        <a:xfrm xmlns:a="http://schemas.openxmlformats.org/drawingml/2006/main">
          <a:off x="3063241" y="2263141"/>
          <a:ext cx="967739" cy="3581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l-SI" sz="800"/>
            <a:t>* 3. člen Uredbe (ES) št. 1935/2004</a:t>
          </a:r>
        </a:p>
      </cdr:txBody>
    </cdr:sp>
  </cdr:relSizeAnchor>
</c:userShapes>
</file>

<file path=word/drawings/drawing2.xml><?xml version="1.0" encoding="utf-8"?>
<c:userShapes xmlns:c="http://schemas.openxmlformats.org/drawingml/2006/chart">
  <cdr:relSizeAnchor xmlns:cdr="http://schemas.openxmlformats.org/drawingml/2006/chartDrawing">
    <cdr:from>
      <cdr:x>0.82436</cdr:x>
      <cdr:y>0.84917</cdr:y>
    </cdr:from>
    <cdr:to>
      <cdr:x>1</cdr:x>
      <cdr:y>0.96078</cdr:y>
    </cdr:to>
    <cdr:sp macro="" textlink="">
      <cdr:nvSpPr>
        <cdr:cNvPr id="2" name="PoljeZBesedilom 1"/>
        <cdr:cNvSpPr txBox="1"/>
      </cdr:nvSpPr>
      <cdr:spPr>
        <a:xfrm xmlns:a="http://schemas.openxmlformats.org/drawingml/2006/main">
          <a:off x="4599709" y="1963850"/>
          <a:ext cx="980036" cy="25811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l-SI" sz="700"/>
            <a:t>* 3. člen </a:t>
          </a:r>
          <a:r>
            <a:rPr lang="sl-SI" sz="600"/>
            <a:t>Uredbe</a:t>
          </a:r>
          <a:r>
            <a:rPr lang="sl-SI" sz="700"/>
            <a:t> (ES) št. 1935/2004</a:t>
          </a:r>
        </a:p>
      </cdr:txBody>
    </cdr:sp>
  </cdr:relSizeAnchor>
</c:userShapes>
</file>

<file path=word/drawings/drawing3.xml><?xml version="1.0" encoding="utf-8"?>
<c:userShapes xmlns:c="http://schemas.openxmlformats.org/drawingml/2006/chart">
  <cdr:relSizeAnchor xmlns:cdr="http://schemas.openxmlformats.org/drawingml/2006/chartDrawing">
    <cdr:from>
      <cdr:x>0.63555</cdr:x>
      <cdr:y>0.87518</cdr:y>
    </cdr:from>
    <cdr:to>
      <cdr:x>0.99944</cdr:x>
      <cdr:y>0.95046</cdr:y>
    </cdr:to>
    <cdr:sp macro="" textlink="">
      <cdr:nvSpPr>
        <cdr:cNvPr id="2" name="Polje z besedilom 1"/>
        <cdr:cNvSpPr txBox="1"/>
      </cdr:nvSpPr>
      <cdr:spPr>
        <a:xfrm xmlns:a="http://schemas.openxmlformats.org/drawingml/2006/main">
          <a:off x="2905727" y="2400805"/>
          <a:ext cx="1663733" cy="20650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sl-SI" sz="700">
              <a:effectLst/>
              <a:latin typeface="+mn-lt"/>
              <a:ea typeface="+mn-ea"/>
              <a:cs typeface="+mn-cs"/>
            </a:rPr>
            <a:t>* 14. člen Uredbe  (ES) št. 178/2002 </a:t>
          </a:r>
        </a:p>
        <a:p xmlns:a="http://schemas.openxmlformats.org/drawingml/2006/main">
          <a:endParaRPr lang="sl-SI" sz="1100"/>
        </a:p>
      </cdr:txBody>
    </cdr:sp>
  </cdr:relSizeAnchor>
</c:userShapes>
</file>

<file path=word/drawings/drawing4.xml><?xml version="1.0" encoding="utf-8"?>
<c:userShapes xmlns:c="http://schemas.openxmlformats.org/drawingml/2006/chart">
  <cdr:relSizeAnchor xmlns:cdr="http://schemas.openxmlformats.org/drawingml/2006/chartDrawing">
    <cdr:from>
      <cdr:x>0.7052</cdr:x>
      <cdr:y>0.8407</cdr:y>
    </cdr:from>
    <cdr:to>
      <cdr:x>0.98255</cdr:x>
      <cdr:y>1</cdr:y>
    </cdr:to>
    <cdr:sp macro="" textlink="">
      <cdr:nvSpPr>
        <cdr:cNvPr id="2" name="Polje z besedilom 1"/>
        <cdr:cNvSpPr txBox="1"/>
      </cdr:nvSpPr>
      <cdr:spPr>
        <a:xfrm xmlns:a="http://schemas.openxmlformats.org/drawingml/2006/main">
          <a:off x="3079078" y="1780906"/>
          <a:ext cx="1210982" cy="33745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sl-SI" sz="700">
              <a:effectLst/>
              <a:latin typeface="+mn-lt"/>
              <a:ea typeface="+mn-ea"/>
              <a:cs typeface="+mn-cs"/>
            </a:rPr>
            <a:t>* 14. člen Uredbe  (ES) št. 178/2002 </a:t>
          </a:r>
        </a:p>
        <a:p xmlns:a="http://schemas.openxmlformats.org/drawingml/2006/main">
          <a:endParaRPr lang="sl-SI" sz="1100"/>
        </a:p>
      </cdr:txBody>
    </cdr:sp>
  </cdr:relSizeAnchor>
</c:userShapes>
</file>

<file path=word/drawings/drawing5.xml><?xml version="1.0" encoding="utf-8"?>
<c:userShapes xmlns:c="http://schemas.openxmlformats.org/drawingml/2006/chart">
  <cdr:relSizeAnchor xmlns:cdr="http://schemas.openxmlformats.org/drawingml/2006/chartDrawing">
    <cdr:from>
      <cdr:x>0.86066</cdr:x>
      <cdr:y>0.86864</cdr:y>
    </cdr:from>
    <cdr:to>
      <cdr:x>1</cdr:x>
      <cdr:y>0.97714</cdr:y>
    </cdr:to>
    <cdr:sp macro="" textlink="">
      <cdr:nvSpPr>
        <cdr:cNvPr id="2" name="PoljeZBesedilom 1"/>
        <cdr:cNvSpPr txBox="1"/>
      </cdr:nvSpPr>
      <cdr:spPr>
        <a:xfrm xmlns:a="http://schemas.openxmlformats.org/drawingml/2006/main">
          <a:off x="4800600" y="2316651"/>
          <a:ext cx="777240" cy="28939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l-SI" sz="600"/>
            <a:t>*14. člen Uredbe  (ES) 178/2002</a:t>
          </a:r>
        </a:p>
      </cdr:txBody>
    </cdr:sp>
  </cdr:relSizeAnchor>
</c:userShape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Min08</b:Tag>
    <b:SourceType>DocumentFromInternetSite</b:SourceType>
    <b:Guid>{6C75E3B2-237C-437C-BD2E-FBABE4D3A10D}</b:Guid>
    <b:LCID>sl-SI</b:LCID>
    <b:Author>
      <b:Author>
        <b:Corporate>Ministrstvo za zdravje</b:Corporate>
      </b:Author>
    </b:Author>
    <b:Title>Kaj vam prinaša Zakon o pacientovih pravicah?</b:Title>
    <b:Year>2008</b:Year>
    <b:City>Ljubljana</b:City>
    <b:Publisher>Ministrstvo za zdravje</b:Publisher>
    <b:InternetSiteTitle>Ministrstvo za zdravje</b:InternetSiteTitle>
    <b:URL>http://www.mz.gov.si/fileadmin/mz.gov.si/pageuploads/zlozenke__periodika_2008/ZPacP2008.pdf</b:URL>
    <b:RefOrder>1</b:RefOrder>
  </b:Source>
</b:Sources>
</file>

<file path=customXml/itemProps1.xml><?xml version="1.0" encoding="utf-8"?>
<ds:datastoreItem xmlns:ds="http://schemas.openxmlformats.org/officeDocument/2006/customXml" ds:itemID="{A7A0718F-07C7-44DB-8CB8-CF23EF088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37936</Words>
  <Characters>216237</Characters>
  <Application>Microsoft Office Word</Application>
  <DocSecurity>0</DocSecurity>
  <Lines>1801</Lines>
  <Paragraphs>507</Paragraphs>
  <ScaleCrop>false</ScaleCrop>
  <HeadingPairs>
    <vt:vector size="2" baseType="variant">
      <vt:variant>
        <vt:lpstr>Naslov</vt:lpstr>
      </vt:variant>
      <vt:variant>
        <vt:i4>1</vt:i4>
      </vt:variant>
    </vt:vector>
  </HeadingPairs>
  <TitlesOfParts>
    <vt:vector size="1" baseType="lpstr">
      <vt:lpstr/>
    </vt:vector>
  </TitlesOfParts>
  <Company>Zdravstveni inšpektorat Republike Slovenije</Company>
  <LinksUpToDate>false</LinksUpToDate>
  <CharactersWithSpaces>253666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mrosas</dc:creator>
  <cp:lastModifiedBy>Barbara Kocjan</cp:lastModifiedBy>
  <cp:revision>2</cp:revision>
  <cp:lastPrinted>2020-06-17T09:56:00Z</cp:lastPrinted>
  <dcterms:created xsi:type="dcterms:W3CDTF">2020-07-03T22:38:00Z</dcterms:created>
  <dcterms:modified xsi:type="dcterms:W3CDTF">2020-07-03T22:38:00Z</dcterms:modified>
</cp:coreProperties>
</file>