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04C" w:rsidRPr="005F304C" w:rsidRDefault="005F304C" w:rsidP="005F304C">
      <w:pPr>
        <w:pStyle w:val="Naslov"/>
        <w:rPr>
          <w:sz w:val="24"/>
          <w:szCs w:val="24"/>
        </w:rPr>
      </w:pPr>
      <w:r w:rsidRPr="005F304C">
        <w:rPr>
          <w:sz w:val="24"/>
          <w:szCs w:val="24"/>
        </w:rPr>
        <w:t>Pogosta vprašanja in odgovori</w:t>
      </w:r>
    </w:p>
    <w:p w:rsidR="005F304C" w:rsidRPr="005F304C" w:rsidRDefault="005F304C" w:rsidP="005F304C">
      <w:pPr>
        <w:pStyle w:val="Naslov1"/>
      </w:pPr>
      <w:r w:rsidRPr="005F304C">
        <w:t>GLEDE REGISTRACIJE</w:t>
      </w:r>
    </w:p>
    <w:p w:rsidR="005F304C" w:rsidRPr="005F304C" w:rsidRDefault="005F304C" w:rsidP="005F304C">
      <w:pPr>
        <w:pStyle w:val="Vpraanja"/>
      </w:pPr>
      <w:r w:rsidRPr="005F304C">
        <w:t>Ali se mora maloprodajna trgovina vpisati v FITO register?</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w:t>
      </w:r>
    </w:p>
    <w:p w:rsidR="005F304C" w:rsidRPr="005F304C" w:rsidRDefault="005F304C" w:rsidP="005F304C">
      <w:pPr>
        <w:pStyle w:val="Vpraanja"/>
      </w:pPr>
      <w:r w:rsidRPr="005F304C">
        <w:t>Ali je predpisana registracija za maloprodajno vrtnarijo, ki ima spletno prodajo?</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w:t>
      </w:r>
    </w:p>
    <w:p w:rsidR="005F304C" w:rsidRPr="005F304C" w:rsidRDefault="005F304C" w:rsidP="005F304C">
      <w:pPr>
        <w:pStyle w:val="Vpraanja"/>
      </w:pPr>
      <w:r w:rsidRPr="005F304C">
        <w:t>Ali se morajo pridelovalci in distributerji naslednjih rastlin registrirati:</w:t>
      </w:r>
      <w:r>
        <w:br/>
      </w:r>
    </w:p>
    <w:p w:rsidR="005F304C" w:rsidRPr="005F304C" w:rsidRDefault="005F304C" w:rsidP="005F304C">
      <w:pPr>
        <w:numPr>
          <w:ilvl w:val="0"/>
          <w:numId w:val="1"/>
        </w:numPr>
        <w:spacing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Božična drevesca (brez korenin)</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w:t>
      </w:r>
    </w:p>
    <w:p w:rsidR="005F304C" w:rsidRPr="005F304C" w:rsidRDefault="005F304C" w:rsidP="005F304C">
      <w:pPr>
        <w:numPr>
          <w:ilvl w:val="0"/>
          <w:numId w:val="2"/>
        </w:numPr>
        <w:spacing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Bale s travno rušo in zemljo</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w:t>
      </w:r>
    </w:p>
    <w:p w:rsidR="005F304C" w:rsidRPr="005F304C" w:rsidRDefault="005F304C" w:rsidP="005F304C">
      <w:pPr>
        <w:numPr>
          <w:ilvl w:val="0"/>
          <w:numId w:val="3"/>
        </w:numPr>
        <w:spacing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Korenine radiča za siljenje</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 razen če je namenjen za prehrano  </w:t>
      </w:r>
    </w:p>
    <w:p w:rsidR="005F304C" w:rsidRPr="005F304C" w:rsidRDefault="005F304C" w:rsidP="005F304C">
      <w:pPr>
        <w:numPr>
          <w:ilvl w:val="0"/>
          <w:numId w:val="4"/>
        </w:numPr>
        <w:spacing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Posajena zelišča v lončkih</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če so namenjena izključno za prehrano in ne za nadaljnje gojenje ali presajanje oziroma so na prodajnih policah z vrtninami</w:t>
      </w:r>
    </w:p>
    <w:p w:rsidR="005F304C" w:rsidRPr="005F304C" w:rsidRDefault="005F304C" w:rsidP="005F304C">
      <w:pPr>
        <w:numPr>
          <w:ilvl w:val="0"/>
          <w:numId w:val="5"/>
        </w:numPr>
        <w:spacing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Povoščene čebulice okrasnih rastlin</w:t>
      </w:r>
      <w:r w:rsidRPr="005F304C">
        <w:rPr>
          <w:rFonts w:ascii="Arial" w:eastAsia="Times New Roman" w:hAnsi="Arial" w:cs="Arial"/>
          <w:b/>
          <w:bCs/>
          <w:sz w:val="20"/>
          <w:szCs w:val="20"/>
          <w:bdr w:val="none" w:sz="0" w:space="0" w:color="auto" w:frame="1"/>
          <w:lang w:eastAsia="sl-SI"/>
        </w:rPr>
        <w:t> </w:t>
      </w:r>
      <w:r w:rsidRPr="005F304C">
        <w:rPr>
          <w:rFonts w:ascii="Arial" w:eastAsia="Times New Roman" w:hAnsi="Arial" w:cs="Arial"/>
          <w:sz w:val="20"/>
          <w:szCs w:val="20"/>
          <w:lang w:eastAsia="sl-SI"/>
        </w:rPr>
        <w:t>           </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ker nimajo korenin</w:t>
      </w:r>
    </w:p>
    <w:p w:rsidR="005F304C" w:rsidRPr="005F304C" w:rsidRDefault="005F304C" w:rsidP="005F304C">
      <w:pPr>
        <w:pStyle w:val="Vpraanja"/>
      </w:pPr>
      <w:r w:rsidRPr="005F304C">
        <w:t>Kaj se šteje za prodajo na daljavo:</w:t>
      </w:r>
    </w:p>
    <w:p w:rsidR="005F304C" w:rsidRPr="005F304C" w:rsidRDefault="005F304C" w:rsidP="005F304C">
      <w:pPr>
        <w:numPr>
          <w:ilvl w:val="0"/>
          <w:numId w:val="6"/>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Spletna trgovina</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w:t>
      </w:r>
    </w:p>
    <w:p w:rsidR="005F304C" w:rsidRPr="005F304C" w:rsidRDefault="005F304C" w:rsidP="005F304C">
      <w:pPr>
        <w:numPr>
          <w:ilvl w:val="0"/>
          <w:numId w:val="7"/>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Tel/</w:t>
      </w:r>
      <w:proofErr w:type="spellStart"/>
      <w:r w:rsidRPr="005F304C">
        <w:rPr>
          <w:rFonts w:ascii="Arial" w:eastAsia="Times New Roman" w:hAnsi="Arial" w:cs="Arial"/>
          <w:b/>
          <w:bCs/>
          <w:iCs/>
          <w:sz w:val="20"/>
          <w:szCs w:val="20"/>
          <w:bdr w:val="none" w:sz="0" w:space="0" w:color="auto" w:frame="1"/>
          <w:lang w:eastAsia="sl-SI"/>
        </w:rPr>
        <w:t>fax</w:t>
      </w:r>
      <w:proofErr w:type="spellEnd"/>
      <w:r w:rsidRPr="005F304C">
        <w:rPr>
          <w:rFonts w:ascii="Arial" w:eastAsia="Times New Roman" w:hAnsi="Arial" w:cs="Arial"/>
          <w:b/>
          <w:bCs/>
          <w:iCs/>
          <w:sz w:val="20"/>
          <w:szCs w:val="20"/>
          <w:bdr w:val="none" w:sz="0" w:space="0" w:color="auto" w:frame="1"/>
          <w:lang w:eastAsia="sl-SI"/>
        </w:rPr>
        <w:t>/e-mail</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w:t>
      </w:r>
    </w:p>
    <w:p w:rsidR="005F304C" w:rsidRPr="005F304C" w:rsidRDefault="005F304C" w:rsidP="005F304C">
      <w:pPr>
        <w:numPr>
          <w:ilvl w:val="0"/>
          <w:numId w:val="8"/>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Katalog-naročilo po pošti</w:t>
      </w:r>
    </w:p>
    <w:p w:rsidR="005F304C" w:rsidRPr="005F304C" w:rsidRDefault="005F304C" w:rsidP="005F304C">
      <w:pPr>
        <w:spacing w:after="360" w:line="240" w:lineRule="auto"/>
        <w:ind w:left="708"/>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w:t>
      </w:r>
    </w:p>
    <w:p w:rsidR="005F304C" w:rsidRPr="005F304C" w:rsidRDefault="005F304C" w:rsidP="005F304C">
      <w:pPr>
        <w:pStyle w:val="Vpraanja"/>
      </w:pPr>
      <w:r w:rsidRPr="005F304C">
        <w:t>Ali se mora registrirati pridelovalec sadik vrtnin in zelnatih okrasnih rastlin, ki prodaja na svojem mestu pridelave končnim kupcem, ki se ne ukvarjajo s tržno pridelavo?</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w:t>
      </w:r>
    </w:p>
    <w:p w:rsidR="005F304C" w:rsidRPr="005F304C" w:rsidRDefault="005F304C" w:rsidP="005F304C">
      <w:pPr>
        <w:pStyle w:val="Vpraanja"/>
      </w:pPr>
      <w:r w:rsidRPr="005F304C">
        <w:t>Ali se mora registrirati žaga, ki prodaja les iglavcev v Sloveniji in drugje v EU?</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ker se les iglavcev ne uvršča v Prilogo XIII Izvedbene Uredbe 2019/2072/EU.</w:t>
      </w:r>
    </w:p>
    <w:p w:rsidR="005F304C" w:rsidRPr="005F304C" w:rsidRDefault="005F304C" w:rsidP="005F304C">
      <w:pPr>
        <w:pStyle w:val="Vpraanja"/>
      </w:pPr>
      <w:r w:rsidRPr="005F304C">
        <w:lastRenderedPageBreak/>
        <w:t>Ali se mora registrirati žaga, ki je izvoznik lesa iglavcev v tretje države (nečlanice EU)?</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 ker je v skladu z Uredbo 2016/2031/EU predpisana registracija vseh izvoznikov.</w:t>
      </w:r>
    </w:p>
    <w:p w:rsidR="005F304C" w:rsidRPr="005F304C" w:rsidRDefault="005F304C" w:rsidP="005F304C">
      <w:pPr>
        <w:pStyle w:val="Vpraanja"/>
      </w:pPr>
      <w:r w:rsidRPr="005F304C">
        <w:t>Ali se mora registrirati žaga, ki prodaja les oreha, oreška ali platane?</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 ker se navedeni les  uvršča v Prilogo XIII Izvedbene Uredbe 2019/2072/EU in je za premike v EU predpisan RPL.</w:t>
      </w:r>
    </w:p>
    <w:p w:rsidR="005F304C" w:rsidRPr="005F304C" w:rsidRDefault="005F304C" w:rsidP="005F304C">
      <w:pPr>
        <w:pStyle w:val="Vpraanja"/>
      </w:pPr>
      <w:r w:rsidRPr="005F304C">
        <w:t>Ali se mora registrirati podjetje za urejanje vrtov?</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ker prodaja rastline za saditev končnim kupcem, ki se tržno ne ukvarjajo s temi rastlinami.</w:t>
      </w:r>
    </w:p>
    <w:p w:rsidR="005F304C" w:rsidRPr="005F304C" w:rsidRDefault="005F304C" w:rsidP="005F304C">
      <w:pPr>
        <w:pStyle w:val="Naslov1"/>
      </w:pPr>
      <w:r w:rsidRPr="005F304C">
        <w:rPr>
          <w:bdr w:val="none" w:sz="0" w:space="0" w:color="auto" w:frame="1"/>
        </w:rPr>
        <w:t>GLEDE RASTLINSKEGA POTNEGA</w:t>
      </w:r>
      <w:r w:rsidRPr="005F304C">
        <w:rPr>
          <w:bdr w:val="none" w:sz="0" w:space="0" w:color="auto" w:frame="1"/>
        </w:rPr>
        <w:t xml:space="preserve"> LIST</w:t>
      </w:r>
      <w:r w:rsidRPr="005F304C">
        <w:rPr>
          <w:bdr w:val="none" w:sz="0" w:space="0" w:color="auto" w:frame="1"/>
        </w:rPr>
        <w:t>A</w:t>
      </w:r>
      <w:r w:rsidRPr="005F304C">
        <w:rPr>
          <w:bdr w:val="none" w:sz="0" w:space="0" w:color="auto" w:frame="1"/>
        </w:rPr>
        <w:t xml:space="preserve"> (RPL)</w:t>
      </w:r>
    </w:p>
    <w:p w:rsidR="005F304C" w:rsidRPr="005F304C" w:rsidRDefault="005F304C" w:rsidP="005F304C">
      <w:pPr>
        <w:pStyle w:val="Vpraanja"/>
      </w:pPr>
      <w:r w:rsidRPr="005F304C">
        <w:t>Ali mora maloprodajna trgovina prejeti rastline vijolic, trobentic, božičnih zvezd in drugih okrasnih rastlin z rastlinskimi potnimi listi?</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 xml:space="preserve">Odgovor: Da. RPL mora spremljati VSE posajene rastline </w:t>
      </w:r>
      <w:r w:rsidRPr="005F304C">
        <w:rPr>
          <w:rFonts w:ascii="Arial" w:eastAsia="Times New Roman" w:hAnsi="Arial" w:cs="Arial"/>
          <w:sz w:val="20"/>
          <w:szCs w:val="20"/>
          <w:u w:val="single"/>
          <w:lang w:eastAsia="sl-SI"/>
        </w:rPr>
        <w:t>do</w:t>
      </w:r>
      <w:r w:rsidRPr="005F304C">
        <w:rPr>
          <w:rFonts w:ascii="Arial" w:eastAsia="Times New Roman" w:hAnsi="Arial" w:cs="Arial"/>
          <w:sz w:val="20"/>
          <w:szCs w:val="20"/>
          <w:lang w:eastAsia="sl-SI"/>
        </w:rPr>
        <w:t xml:space="preserve"> maloprodajne trgovine in mora biti nameščen na vsako prodajno enoto rastlin ali rastlinskih proizvodov (posamezno rastlino, snop, paket ali embalažo: npr. paleta, voziček, kontejner). V prodajnih prostorih maloprodajne trgovine pa RPL ni nujno viden potrošnikom.</w:t>
      </w:r>
    </w:p>
    <w:p w:rsidR="005F304C" w:rsidRPr="005F304C" w:rsidRDefault="005F304C" w:rsidP="005F304C">
      <w:pPr>
        <w:pStyle w:val="Vpraanja"/>
      </w:pPr>
      <w:r w:rsidRPr="005F304C">
        <w:t>V trgovskem centru prodajajo različne okrasne rastline, kot so: orhideje, božične zvezde, krizanteme, mačehe, resje, kaktuse. Ali mora biti vsaka posamezna rastlina opremljena z rastlinskim potnim listom ali so lahko na celotno dobavo ob eni dostavi zapisani podatki na enem dokumentu? Ali mora maloprodajna trgovina hraniti kakršen dokument (rastlinski potni list) s strani dobavitelja o dobavljenih rastlinah?</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orhideje, božične zvezde, krizanteme, mačehe, resje, kaktuse mora do maloprodajne trgovine spremljati rastlinski potni list. Ni pa predpisano, da je rastlinski potni list nameščen na posamezne rastline v trgovini, čeprav to omogoča najlažjo sledljivost do izvora v primeru ugotovljene navzočnosti bolezni ali škodljivca rastlin.</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Pooblaščeni izvajalec dejavnosti (dobavitelj) namesti rastlinski potni list na prodajno enoto rastlin, rastlinskih proizvodov in drugih zadevnih predmetov, preden se te premikajo po ozemlju Unije. Kadar se take rastline, rastlinski proizvodi ali drugi predmeti premikajo v paketu, snopu ali embalaži (npr. paleta, voziček, kontejner), se rastlinski potni list namesti na navedeni paket, snop ali embalažo.</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Maloprodajna trgovina je kot prejemnik rastlin z rastlinskim potnim listom, v skladu z 69. členom Uredbe 2016/2031/EU, dolžna zagotoviti sledljivost do dobavitelja:</w:t>
      </w:r>
    </w:p>
    <w:p w:rsidR="005F304C" w:rsidRPr="005F304C" w:rsidRDefault="005F304C" w:rsidP="005F304C">
      <w:pPr>
        <w:numPr>
          <w:ilvl w:val="0"/>
          <w:numId w:val="9"/>
        </w:numPr>
        <w:spacing w:before="100"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voditi  evidenco, ki omogoča, da se za vsako prodajno enoto prejetih rastlin, rastlinskih proizvodov ali drugih predmetov identificira dobavitelja.</w:t>
      </w:r>
      <w:r>
        <w:rPr>
          <w:rFonts w:ascii="Arial" w:eastAsia="Times New Roman" w:hAnsi="Arial" w:cs="Arial"/>
          <w:sz w:val="20"/>
          <w:szCs w:val="20"/>
          <w:lang w:eastAsia="sl-SI"/>
        </w:rPr>
        <w:br/>
      </w:r>
    </w:p>
    <w:p w:rsidR="005F304C" w:rsidRPr="005F304C" w:rsidRDefault="005F304C" w:rsidP="005F304C">
      <w:pPr>
        <w:pStyle w:val="Vpraanja"/>
      </w:pPr>
      <w:r w:rsidRPr="005F304C">
        <w:t>Ali mora živo solato in zelišča, namenjena za prehrano ljudi, spremljati RPL do maloprodajne trgovine?</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 xml:space="preserve">Odgovor: Ne, v skladu z 79. členom Uredbe 2016/2031/EU se rastlinski potni listi zahtevajo za premike </w:t>
      </w:r>
      <w:r w:rsidRPr="005F304C">
        <w:rPr>
          <w:rFonts w:ascii="Arial" w:eastAsia="Times New Roman" w:hAnsi="Arial" w:cs="Arial"/>
          <w:sz w:val="20"/>
          <w:szCs w:val="20"/>
          <w:u w:val="single"/>
          <w:lang w:eastAsia="sl-SI"/>
        </w:rPr>
        <w:t>rastlin za saditev</w:t>
      </w:r>
      <w:r w:rsidRPr="005F304C">
        <w:rPr>
          <w:rFonts w:ascii="Arial" w:eastAsia="Times New Roman" w:hAnsi="Arial" w:cs="Arial"/>
          <w:sz w:val="20"/>
          <w:szCs w:val="20"/>
          <w:lang w:eastAsia="sl-SI"/>
        </w:rPr>
        <w:t xml:space="preserve"> po ozemlju Unije, kar pa rastline za neposredno prehrano niso.</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 xml:space="preserve">V skladu s 4. točko 2. člena te uredbe „rastline za saditev« pomenijo rastline, ki naj bi ostale posajene, bodo posajene ali bodo presajene. Rastline s koreninami v lončkih, kot so na primer </w:t>
      </w:r>
      <w:r w:rsidRPr="005F304C">
        <w:rPr>
          <w:rFonts w:ascii="Arial" w:eastAsia="Times New Roman" w:hAnsi="Arial" w:cs="Arial"/>
          <w:sz w:val="20"/>
          <w:szCs w:val="20"/>
          <w:lang w:eastAsia="sl-SI"/>
        </w:rPr>
        <w:lastRenderedPageBreak/>
        <w:t>solata, peteršilj, bazilika, ki so namenjene izključno za prehrano končnih uporabnikov, ne bodo ostale posajene in ne bodo presajene za nadaljnje gojenje, ampak so namenjene prehrani ljudi. Zato se ne štejejo kot rastline za saditev v skladu z navedeno definicijo.</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Komisija je z Izvedbeno Uredbo Komisije (EU) 2019/2072 v Prilogi XIII podrobneje določila seznam tistih rastlin, rastlinskih proizvodov in drugih predmetov, za premike katerih se po ozemlju Unije zahteva rastlinski potni list. Med temi rastlinami ni navedene solate, peteršilja, bazilike kot vrtnine ali zelišča.</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Iz zgoraj navedenega sledi, da se za rastline s koreninami v lončkih, kot so na primer solata, peteršilj, bazilika, ki so namenjene izključno za prehrano končnih uporabnikov in so na prodajnih policah z ostalimi vrtninami, ne zahtevajo rastlinski potni listi.</w:t>
      </w:r>
    </w:p>
    <w:p w:rsidR="005F304C" w:rsidRPr="005F304C" w:rsidRDefault="005F304C" w:rsidP="005F304C">
      <w:pPr>
        <w:pStyle w:val="Vpraanja"/>
      </w:pPr>
      <w:r w:rsidRPr="005F304C">
        <w:t>Ali je predpisan RPL za premike do:</w:t>
      </w:r>
    </w:p>
    <w:p w:rsidR="005F304C" w:rsidRPr="005F304C" w:rsidRDefault="005F304C" w:rsidP="005F304C">
      <w:pPr>
        <w:numPr>
          <w:ilvl w:val="0"/>
          <w:numId w:val="10"/>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Podjetij za urejanje vrtov in parkov, ki rastline posadijo drugim</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 ker so ta podjetja poslovni subjekti.</w:t>
      </w:r>
    </w:p>
    <w:p w:rsidR="005F304C" w:rsidRPr="005F304C" w:rsidRDefault="005F304C" w:rsidP="005F304C">
      <w:pPr>
        <w:numPr>
          <w:ilvl w:val="0"/>
          <w:numId w:val="11"/>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 xml:space="preserve">Parkov, ki posadijo rastline (Mozirski gaj, Arboretum, občinski parki, drevoredi, pokopališča, hoteli in druge nepremičnine, </w:t>
      </w:r>
      <w:r>
        <w:rPr>
          <w:rFonts w:ascii="Arial" w:eastAsia="Times New Roman" w:hAnsi="Arial" w:cs="Arial"/>
          <w:b/>
          <w:bCs/>
          <w:iCs/>
          <w:sz w:val="20"/>
          <w:szCs w:val="20"/>
          <w:bdr w:val="none" w:sz="0" w:space="0" w:color="auto" w:frame="1"/>
          <w:lang w:eastAsia="sl-SI"/>
        </w:rPr>
        <w:t>in podobni)</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ker so to neprofesionalni končni uporabniki.</w:t>
      </w:r>
    </w:p>
    <w:p w:rsidR="005F304C" w:rsidRPr="005F304C" w:rsidRDefault="005F304C" w:rsidP="005F304C">
      <w:pPr>
        <w:numPr>
          <w:ilvl w:val="0"/>
          <w:numId w:val="12"/>
        </w:numPr>
        <w:spacing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b/>
          <w:bCs/>
          <w:iCs/>
          <w:sz w:val="20"/>
          <w:szCs w:val="20"/>
          <w:bdr w:val="none" w:sz="0" w:space="0" w:color="auto" w:frame="1"/>
          <w:lang w:eastAsia="sl-SI"/>
        </w:rPr>
        <w:t>Od mesta pridelave rastlin do lastne stojnice na tržnici</w:t>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 ker so rastline namenjene končnim neprofesionalnim uporabnikom.</w:t>
      </w:r>
    </w:p>
    <w:p w:rsidR="005F304C" w:rsidRPr="005F304C" w:rsidRDefault="005F304C" w:rsidP="005F304C">
      <w:pPr>
        <w:pStyle w:val="Vpraanja"/>
      </w:pPr>
      <w:r w:rsidRPr="005F304C">
        <w:t>Ali sta na eni prodajni enoti lahko 2 RPL-ja?</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NE</w:t>
      </w:r>
    </w:p>
    <w:p w:rsidR="005F304C" w:rsidRPr="005F304C" w:rsidRDefault="005F304C" w:rsidP="005F304C">
      <w:pPr>
        <w:pStyle w:val="Vpraanja"/>
      </w:pPr>
      <w:r w:rsidRPr="005F304C">
        <w:t>Ali je na enem RPL lahko navedenih tri ali več botaničnih imen?</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 DA, vendar če so rastline razpoznavne po homogenosti sestave, poreklu in drugih ustreznih elementih.</w:t>
      </w:r>
    </w:p>
    <w:p w:rsidR="005F304C" w:rsidRPr="005F304C" w:rsidRDefault="005F304C" w:rsidP="005F304C">
      <w:pPr>
        <w:pStyle w:val="Vpraanja"/>
      </w:pPr>
      <w:r w:rsidRPr="005F304C">
        <w:t>Kdaj je potrebno izdati nov RPL:</w:t>
      </w:r>
      <w:r>
        <w:br/>
      </w:r>
    </w:p>
    <w:p w:rsidR="005F304C" w:rsidRPr="005F304C" w:rsidRDefault="005F304C" w:rsidP="005F304C">
      <w:pPr>
        <w:spacing w:after="360" w:line="240" w:lineRule="auto"/>
        <w:ind w:left="360"/>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Odgovor:</w:t>
      </w:r>
    </w:p>
    <w:p w:rsidR="005F304C" w:rsidRPr="005F304C" w:rsidRDefault="005F304C" w:rsidP="005F304C">
      <w:pPr>
        <w:numPr>
          <w:ilvl w:val="0"/>
          <w:numId w:val="13"/>
        </w:numPr>
        <w:spacing w:before="100" w:beforeAutospacing="1" w:after="96" w:line="240" w:lineRule="auto"/>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Kadar se prejete potaknjence ukorenini in proda iz njih vzgojene sadike, ker je medtem lahko prišlo do spremembe zdravstvenega stanja</w:t>
      </w:r>
    </w:p>
    <w:p w:rsidR="005F304C" w:rsidRPr="005F304C" w:rsidRDefault="005F304C" w:rsidP="005F304C">
      <w:pPr>
        <w:numPr>
          <w:ilvl w:val="0"/>
          <w:numId w:val="13"/>
        </w:numPr>
        <w:spacing w:before="100" w:beforeAutospacing="1" w:after="96" w:line="240" w:lineRule="auto"/>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Kadar se prejete sadike presadi v večje lonce in proda naprej, ker je pri tem lahko prišlo do spremembe zdravstvenega stanja</w:t>
      </w:r>
    </w:p>
    <w:p w:rsidR="005F304C" w:rsidRPr="005F304C" w:rsidRDefault="005F304C" w:rsidP="005F304C">
      <w:pPr>
        <w:numPr>
          <w:ilvl w:val="0"/>
          <w:numId w:val="13"/>
        </w:numPr>
        <w:spacing w:before="100" w:beforeAutospacing="1" w:after="0" w:line="240" w:lineRule="auto"/>
        <w:textAlignment w:val="baseline"/>
        <w:rPr>
          <w:rFonts w:ascii="Arial" w:eastAsia="Times New Roman" w:hAnsi="Arial" w:cs="Arial"/>
          <w:sz w:val="20"/>
          <w:szCs w:val="20"/>
          <w:lang w:eastAsia="sl-SI"/>
        </w:rPr>
      </w:pPr>
      <w:r w:rsidRPr="005F304C">
        <w:rPr>
          <w:rFonts w:ascii="Arial" w:eastAsia="Times New Roman" w:hAnsi="Arial" w:cs="Arial"/>
          <w:sz w:val="20"/>
          <w:szCs w:val="20"/>
          <w:lang w:eastAsia="sl-SI"/>
        </w:rPr>
        <w:t>Kadar se prejete sadike v loncih šele po več tednih proda naprej, ker je medtem lahko prišlo do spremembe zdravstvenega stanja</w:t>
      </w:r>
      <w:r>
        <w:rPr>
          <w:rFonts w:ascii="Arial" w:eastAsia="Times New Roman" w:hAnsi="Arial" w:cs="Arial"/>
          <w:sz w:val="20"/>
          <w:szCs w:val="20"/>
          <w:lang w:eastAsia="sl-SI"/>
        </w:rPr>
        <w:br/>
      </w:r>
    </w:p>
    <w:p w:rsidR="005F304C" w:rsidRPr="005F304C" w:rsidRDefault="005F304C" w:rsidP="005F304C">
      <w:pPr>
        <w:pStyle w:val="Vpraanja"/>
      </w:pPr>
      <w:r w:rsidRPr="005F304C">
        <w:t>Po uvozu iz tretjih držav mora rastline, rastlinske proizvode in druge predmete iz Priloge XIII in XIV spremljati RPL od mejne vstopne točke v EU na mesto skladiščenja/prve destinacije. Kdo izda rastlinski potni list?</w:t>
      </w:r>
      <w:r>
        <w:br/>
      </w:r>
    </w:p>
    <w:p w:rsidR="005F304C" w:rsidRPr="005F304C" w:rsidRDefault="005F304C" w:rsidP="005F304C">
      <w:pPr>
        <w:spacing w:after="0" w:line="240" w:lineRule="auto"/>
        <w:ind w:left="360"/>
        <w:textAlignment w:val="baseline"/>
        <w:rPr>
          <w:rFonts w:ascii="Arial" w:eastAsia="Times New Roman" w:hAnsi="Arial" w:cs="Arial"/>
          <w:sz w:val="20"/>
          <w:szCs w:val="20"/>
          <w:lang w:eastAsia="sl-SI"/>
        </w:rPr>
      </w:pPr>
      <w:bookmarkStart w:id="0" w:name="_GoBack"/>
      <w:bookmarkEnd w:id="0"/>
      <w:r w:rsidRPr="005F304C">
        <w:rPr>
          <w:rFonts w:ascii="Arial" w:eastAsia="Times New Roman" w:hAnsi="Arial" w:cs="Arial"/>
          <w:sz w:val="20"/>
          <w:szCs w:val="20"/>
          <w:lang w:eastAsia="sl-SI"/>
        </w:rPr>
        <w:t>Odgovor: RPL na vstopni točki v EU izda fitosanitarni inšpektor ali pooblaščeni izvajalec dejavnosti. Fitosanitarni inšpektor lahko do destinacije v Sloveniji namesto RPL uporabi overjeno kopijo fitosanitarnega spričevala.</w:t>
      </w:r>
    </w:p>
    <w:p w:rsidR="00260E7E" w:rsidRPr="005F304C" w:rsidRDefault="00260E7E" w:rsidP="005F304C">
      <w:pPr>
        <w:rPr>
          <w:rFonts w:ascii="Arial" w:hAnsi="Arial" w:cs="Arial"/>
          <w:sz w:val="20"/>
          <w:szCs w:val="20"/>
        </w:rPr>
      </w:pPr>
    </w:p>
    <w:sectPr w:rsidR="00260E7E" w:rsidRPr="005F3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4D9"/>
    <w:multiLevelType w:val="multilevel"/>
    <w:tmpl w:val="009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00EB"/>
    <w:multiLevelType w:val="multilevel"/>
    <w:tmpl w:val="DAC4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37F2"/>
    <w:multiLevelType w:val="multilevel"/>
    <w:tmpl w:val="0FB04866"/>
    <w:lvl w:ilvl="0">
      <w:start w:val="1"/>
      <w:numFmt w:val="decimal"/>
      <w:pStyle w:val="Naslov1"/>
      <w:lvlText w:val="%1."/>
      <w:lvlJc w:val="left"/>
      <w:pPr>
        <w:ind w:left="360" w:hanging="360"/>
      </w:pPr>
      <w:rPr>
        <w:rFonts w:hint="default"/>
      </w:rPr>
    </w:lvl>
    <w:lvl w:ilvl="1">
      <w:start w:val="1"/>
      <w:numFmt w:val="decimal"/>
      <w:pStyle w:val="Vpraanja"/>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103024A1"/>
    <w:multiLevelType w:val="multilevel"/>
    <w:tmpl w:val="CBE2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92FF3"/>
    <w:multiLevelType w:val="multilevel"/>
    <w:tmpl w:val="5B0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F0AE5"/>
    <w:multiLevelType w:val="multilevel"/>
    <w:tmpl w:val="34F4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54A14"/>
    <w:multiLevelType w:val="multilevel"/>
    <w:tmpl w:val="27565E4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40F406C3"/>
    <w:multiLevelType w:val="multilevel"/>
    <w:tmpl w:val="3816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A0CB7"/>
    <w:multiLevelType w:val="multilevel"/>
    <w:tmpl w:val="0EAC286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49A212CF"/>
    <w:multiLevelType w:val="multilevel"/>
    <w:tmpl w:val="63D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75A95"/>
    <w:multiLevelType w:val="multilevel"/>
    <w:tmpl w:val="8C16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E0CFA"/>
    <w:multiLevelType w:val="multilevel"/>
    <w:tmpl w:val="F254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22282"/>
    <w:multiLevelType w:val="multilevel"/>
    <w:tmpl w:val="324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94D3A"/>
    <w:multiLevelType w:val="multilevel"/>
    <w:tmpl w:val="D3E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0"/>
  </w:num>
  <w:num w:numId="4">
    <w:abstractNumId w:val="4"/>
  </w:num>
  <w:num w:numId="5">
    <w:abstractNumId w:val="9"/>
  </w:num>
  <w:num w:numId="6">
    <w:abstractNumId w:val="12"/>
  </w:num>
  <w:num w:numId="7">
    <w:abstractNumId w:val="3"/>
  </w:num>
  <w:num w:numId="8">
    <w:abstractNumId w:val="5"/>
  </w:num>
  <w:num w:numId="9">
    <w:abstractNumId w:val="8"/>
  </w:num>
  <w:num w:numId="10">
    <w:abstractNumId w:val="11"/>
  </w:num>
  <w:num w:numId="11">
    <w:abstractNumId w:val="0"/>
  </w:num>
  <w:num w:numId="12">
    <w:abstractNumId w:val="13"/>
  </w:num>
  <w:num w:numId="13">
    <w:abstractNumId w:val="6"/>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9C"/>
    <w:rsid w:val="00171D65"/>
    <w:rsid w:val="00202FD1"/>
    <w:rsid w:val="00260E7E"/>
    <w:rsid w:val="00451AE4"/>
    <w:rsid w:val="004F3C9C"/>
    <w:rsid w:val="00532A46"/>
    <w:rsid w:val="005F304C"/>
    <w:rsid w:val="007A42A4"/>
    <w:rsid w:val="00965A9C"/>
    <w:rsid w:val="00CB78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EDCF"/>
  <w15:chartTrackingRefBased/>
  <w15:docId w15:val="{594894E3-4AE4-4431-BBAB-5E89B1DA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Odstavekseznama"/>
    <w:next w:val="Navaden"/>
    <w:link w:val="Naslov1Znak"/>
    <w:uiPriority w:val="9"/>
    <w:qFormat/>
    <w:rsid w:val="005F304C"/>
    <w:pPr>
      <w:numPr>
        <w:numId w:val="14"/>
      </w:numPr>
      <w:spacing w:before="480" w:after="192" w:line="240" w:lineRule="auto"/>
      <w:textAlignment w:val="baseline"/>
      <w:outlineLvl w:val="0"/>
    </w:pPr>
    <w:rPr>
      <w:rFonts w:ascii="Arial" w:eastAsia="Times New Roman" w:hAnsi="Arial" w:cs="Arial"/>
      <w:b/>
      <w:bCs/>
      <w:sz w:val="20"/>
      <w:szCs w:val="20"/>
      <w:lang w:eastAsia="sl-SI"/>
    </w:rPr>
  </w:style>
  <w:style w:type="paragraph" w:styleId="Naslov2">
    <w:name w:val="heading 2"/>
    <w:basedOn w:val="Navaden"/>
    <w:link w:val="Naslov2Znak"/>
    <w:uiPriority w:val="9"/>
    <w:qFormat/>
    <w:rsid w:val="005F30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F304C"/>
    <w:rPr>
      <w:rFonts w:ascii="Times New Roman" w:eastAsia="Times New Roman" w:hAnsi="Times New Roman" w:cs="Times New Roman"/>
      <w:b/>
      <w:bCs/>
      <w:sz w:val="36"/>
      <w:szCs w:val="36"/>
      <w:lang w:eastAsia="sl-SI"/>
    </w:rPr>
  </w:style>
  <w:style w:type="paragraph" w:styleId="Naslov">
    <w:name w:val="Title"/>
    <w:basedOn w:val="Navaden"/>
    <w:next w:val="Navaden"/>
    <w:link w:val="NaslovZnak"/>
    <w:uiPriority w:val="10"/>
    <w:qFormat/>
    <w:rsid w:val="005F304C"/>
    <w:pPr>
      <w:spacing w:before="480" w:after="192" w:line="240" w:lineRule="auto"/>
      <w:textAlignment w:val="baseline"/>
      <w:outlineLvl w:val="1"/>
    </w:pPr>
    <w:rPr>
      <w:rFonts w:ascii="Arial" w:eastAsia="Times New Roman" w:hAnsi="Arial" w:cs="Arial"/>
      <w:b/>
      <w:bCs/>
      <w:color w:val="111111"/>
      <w:sz w:val="20"/>
      <w:szCs w:val="20"/>
      <w:lang w:eastAsia="sl-SI"/>
    </w:rPr>
  </w:style>
  <w:style w:type="character" w:customStyle="1" w:styleId="NaslovZnak">
    <w:name w:val="Naslov Znak"/>
    <w:basedOn w:val="Privzetapisavaodstavka"/>
    <w:link w:val="Naslov"/>
    <w:uiPriority w:val="10"/>
    <w:rsid w:val="005F304C"/>
    <w:rPr>
      <w:rFonts w:ascii="Arial" w:eastAsia="Times New Roman" w:hAnsi="Arial" w:cs="Arial"/>
      <w:b/>
      <w:bCs/>
      <w:color w:val="111111"/>
      <w:sz w:val="20"/>
      <w:szCs w:val="20"/>
      <w:lang w:eastAsia="sl-SI"/>
    </w:rPr>
  </w:style>
  <w:style w:type="paragraph" w:styleId="Odstavekseznama">
    <w:name w:val="List Paragraph"/>
    <w:basedOn w:val="Navaden"/>
    <w:link w:val="OdstavekseznamaZnak"/>
    <w:uiPriority w:val="34"/>
    <w:qFormat/>
    <w:rsid w:val="005F304C"/>
    <w:pPr>
      <w:ind w:left="720"/>
      <w:contextualSpacing/>
    </w:pPr>
  </w:style>
  <w:style w:type="character" w:customStyle="1" w:styleId="Naslov1Znak">
    <w:name w:val="Naslov 1 Znak"/>
    <w:basedOn w:val="Privzetapisavaodstavka"/>
    <w:link w:val="Naslov1"/>
    <w:uiPriority w:val="9"/>
    <w:rsid w:val="005F304C"/>
    <w:rPr>
      <w:rFonts w:ascii="Arial" w:eastAsia="Times New Roman" w:hAnsi="Arial" w:cs="Arial"/>
      <w:b/>
      <w:bCs/>
      <w:sz w:val="20"/>
      <w:szCs w:val="20"/>
      <w:lang w:eastAsia="sl-SI"/>
    </w:rPr>
  </w:style>
  <w:style w:type="paragraph" w:customStyle="1" w:styleId="Vpraanja">
    <w:name w:val="Vprašanja"/>
    <w:basedOn w:val="Odstavekseznama"/>
    <w:link w:val="VpraanjaZnak"/>
    <w:qFormat/>
    <w:rsid w:val="005F304C"/>
    <w:pPr>
      <w:numPr>
        <w:ilvl w:val="1"/>
        <w:numId w:val="14"/>
      </w:numPr>
      <w:spacing w:after="0" w:line="240" w:lineRule="auto"/>
      <w:textAlignment w:val="baseline"/>
    </w:pPr>
    <w:rPr>
      <w:rFonts w:ascii="Arial" w:eastAsia="Times New Roman" w:hAnsi="Arial" w:cs="Arial"/>
      <w:b/>
      <w:bCs/>
      <w:iCs/>
      <w:sz w:val="20"/>
      <w:szCs w:val="20"/>
      <w:bdr w:val="none" w:sz="0" w:space="0" w:color="auto" w:frame="1"/>
      <w:lang w:eastAsia="sl-SI"/>
    </w:rPr>
  </w:style>
  <w:style w:type="character" w:customStyle="1" w:styleId="OdstavekseznamaZnak">
    <w:name w:val="Odstavek seznama Znak"/>
    <w:basedOn w:val="Privzetapisavaodstavka"/>
    <w:link w:val="Odstavekseznama"/>
    <w:uiPriority w:val="34"/>
    <w:rsid w:val="005F304C"/>
  </w:style>
  <w:style w:type="character" w:customStyle="1" w:styleId="VpraanjaZnak">
    <w:name w:val="Vprašanja Znak"/>
    <w:basedOn w:val="OdstavekseznamaZnak"/>
    <w:link w:val="Vpraanja"/>
    <w:rsid w:val="005F304C"/>
    <w:rPr>
      <w:rFonts w:ascii="Arial" w:eastAsia="Times New Roman" w:hAnsi="Arial" w:cs="Arial"/>
      <w:b/>
      <w:bCs/>
      <w:iCs/>
      <w:sz w:val="20"/>
      <w:szCs w:val="20"/>
      <w:bdr w:val="none" w:sz="0" w:space="0" w:color="auto" w:frame="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986</Words>
  <Characters>5621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Pezdirec</dc:creator>
  <cp:keywords/>
  <dc:description/>
  <cp:lastModifiedBy>Nina Pezdirec</cp:lastModifiedBy>
  <cp:revision>2</cp:revision>
  <dcterms:created xsi:type="dcterms:W3CDTF">2023-01-26T14:29:00Z</dcterms:created>
  <dcterms:modified xsi:type="dcterms:W3CDTF">2023-01-26T14:39:00Z</dcterms:modified>
</cp:coreProperties>
</file>