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2FB" w:rsidRDefault="00630763">
      <w:pPr>
        <w:spacing w:before="70"/>
        <w:ind w:left="2478"/>
        <w:rPr>
          <w:rFonts w:ascii="Arial" w:hAnsi="Arial"/>
          <w:b/>
        </w:rPr>
      </w:pPr>
      <w:r>
        <w:rPr>
          <w:noProof/>
          <w:lang w:val="sl-SI" w:eastAsia="sl-SI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1640979</wp:posOffset>
            </wp:positionH>
            <wp:positionV relativeFrom="paragraph">
              <wp:posOffset>45819</wp:posOffset>
            </wp:positionV>
            <wp:extent cx="453885" cy="452581"/>
            <wp:effectExtent l="0" t="0" r="3810" b="5080"/>
            <wp:wrapNone/>
            <wp:docPr id="1" name="image1.jpeg" title="Hm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5" cy="45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339933"/>
        </w:rPr>
        <w:t>INŠTITUT</w:t>
      </w:r>
      <w:r>
        <w:rPr>
          <w:rFonts w:ascii="Arial" w:hAnsi="Arial"/>
          <w:b/>
          <w:color w:val="339933"/>
          <w:spacing w:val="28"/>
        </w:rPr>
        <w:t xml:space="preserve"> </w:t>
      </w:r>
      <w:r>
        <w:rPr>
          <w:rFonts w:ascii="Arial" w:hAnsi="Arial"/>
          <w:b/>
          <w:color w:val="339933"/>
        </w:rPr>
        <w:t>ZA</w:t>
      </w:r>
      <w:r>
        <w:rPr>
          <w:rFonts w:ascii="Arial" w:hAnsi="Arial"/>
          <w:b/>
          <w:color w:val="339933"/>
          <w:spacing w:val="22"/>
        </w:rPr>
        <w:t xml:space="preserve"> </w:t>
      </w:r>
      <w:r>
        <w:rPr>
          <w:rFonts w:ascii="Arial" w:hAnsi="Arial"/>
          <w:b/>
          <w:color w:val="339933"/>
        </w:rPr>
        <w:t>HMELJARSTVO</w:t>
      </w:r>
      <w:r>
        <w:rPr>
          <w:rFonts w:ascii="Arial" w:hAnsi="Arial"/>
          <w:b/>
          <w:color w:val="339933"/>
          <w:spacing w:val="27"/>
        </w:rPr>
        <w:t xml:space="preserve"> </w:t>
      </w:r>
      <w:r>
        <w:rPr>
          <w:rFonts w:ascii="Arial" w:hAnsi="Arial"/>
          <w:b/>
          <w:color w:val="339933"/>
        </w:rPr>
        <w:t>IN</w:t>
      </w:r>
      <w:r>
        <w:rPr>
          <w:rFonts w:ascii="Arial" w:hAnsi="Arial"/>
          <w:b/>
          <w:color w:val="339933"/>
          <w:spacing w:val="27"/>
        </w:rPr>
        <w:t xml:space="preserve"> </w:t>
      </w:r>
      <w:r>
        <w:rPr>
          <w:rFonts w:ascii="Arial" w:hAnsi="Arial"/>
          <w:b/>
          <w:color w:val="339933"/>
        </w:rPr>
        <w:t>PIVOVARSTVO</w:t>
      </w:r>
      <w:r>
        <w:rPr>
          <w:rFonts w:ascii="Arial" w:hAnsi="Arial"/>
          <w:b/>
          <w:color w:val="339933"/>
          <w:spacing w:val="29"/>
        </w:rPr>
        <w:t xml:space="preserve"> </w:t>
      </w:r>
      <w:r>
        <w:rPr>
          <w:rFonts w:ascii="Arial" w:hAnsi="Arial"/>
          <w:b/>
          <w:color w:val="339933"/>
        </w:rPr>
        <w:t>SLOVENIJE</w:t>
      </w:r>
    </w:p>
    <w:p w:rsidR="00D542FB" w:rsidRDefault="00630763">
      <w:pPr>
        <w:ind w:left="2478" w:right="3125"/>
        <w:rPr>
          <w:rFonts w:ascii="Arial" w:hAnsi="Arial"/>
          <w:b/>
          <w:color w:val="339933"/>
          <w:spacing w:val="-7"/>
          <w:sz w:val="16"/>
        </w:rPr>
      </w:pPr>
      <w:r>
        <w:rPr>
          <w:rFonts w:ascii="Arial" w:hAnsi="Arial"/>
          <w:b/>
          <w:color w:val="339933"/>
          <w:spacing w:val="-8"/>
          <w:sz w:val="16"/>
        </w:rPr>
        <w:t xml:space="preserve">Slovenian </w:t>
      </w:r>
      <w:r>
        <w:rPr>
          <w:rFonts w:ascii="Arial" w:hAnsi="Arial"/>
          <w:b/>
          <w:color w:val="339933"/>
          <w:spacing w:val="-7"/>
          <w:sz w:val="16"/>
        </w:rPr>
        <w:t>Institute of Hop Research and Brewing</w:t>
      </w:r>
      <w:r>
        <w:rPr>
          <w:rFonts w:ascii="Arial" w:hAnsi="Arial"/>
          <w:b/>
          <w:color w:val="339933"/>
          <w:spacing w:val="-6"/>
          <w:sz w:val="16"/>
        </w:rPr>
        <w:t xml:space="preserve"> </w:t>
      </w:r>
      <w:r>
        <w:rPr>
          <w:rFonts w:ascii="Arial" w:hAnsi="Arial"/>
          <w:b/>
          <w:color w:val="339933"/>
          <w:spacing w:val="-8"/>
          <w:sz w:val="16"/>
        </w:rPr>
        <w:t>Slowenisches</w:t>
      </w:r>
      <w:r>
        <w:rPr>
          <w:rFonts w:ascii="Arial" w:hAnsi="Arial"/>
          <w:b/>
          <w:color w:val="339933"/>
          <w:spacing w:val="-19"/>
          <w:sz w:val="16"/>
        </w:rPr>
        <w:t xml:space="preserve"> </w:t>
      </w:r>
      <w:r>
        <w:rPr>
          <w:rFonts w:ascii="Arial" w:hAnsi="Arial"/>
          <w:b/>
          <w:color w:val="339933"/>
          <w:spacing w:val="-8"/>
          <w:sz w:val="16"/>
        </w:rPr>
        <w:t>Institut</w:t>
      </w:r>
      <w:r>
        <w:rPr>
          <w:rFonts w:ascii="Arial" w:hAnsi="Arial"/>
          <w:b/>
          <w:color w:val="339933"/>
          <w:spacing w:val="-17"/>
          <w:sz w:val="16"/>
        </w:rPr>
        <w:t xml:space="preserve"> </w:t>
      </w:r>
      <w:r>
        <w:rPr>
          <w:rFonts w:ascii="Arial" w:hAnsi="Arial"/>
          <w:b/>
          <w:color w:val="339933"/>
          <w:spacing w:val="-7"/>
          <w:sz w:val="16"/>
        </w:rPr>
        <w:t>für</w:t>
      </w:r>
      <w:r>
        <w:rPr>
          <w:rFonts w:ascii="Arial" w:hAnsi="Arial"/>
          <w:b/>
          <w:color w:val="339933"/>
          <w:spacing w:val="-15"/>
          <w:sz w:val="16"/>
        </w:rPr>
        <w:t xml:space="preserve"> </w:t>
      </w:r>
      <w:r>
        <w:rPr>
          <w:rFonts w:ascii="Arial" w:hAnsi="Arial"/>
          <w:b/>
          <w:color w:val="339933"/>
          <w:spacing w:val="-7"/>
          <w:sz w:val="16"/>
        </w:rPr>
        <w:t>Hopfenanbau</w:t>
      </w:r>
      <w:r>
        <w:rPr>
          <w:rFonts w:ascii="Arial" w:hAnsi="Arial"/>
          <w:b/>
          <w:color w:val="339933"/>
          <w:spacing w:val="-18"/>
          <w:sz w:val="16"/>
        </w:rPr>
        <w:t xml:space="preserve"> </w:t>
      </w:r>
      <w:r>
        <w:rPr>
          <w:rFonts w:ascii="Arial" w:hAnsi="Arial"/>
          <w:b/>
          <w:color w:val="339933"/>
          <w:spacing w:val="-7"/>
          <w:sz w:val="16"/>
        </w:rPr>
        <w:t>und</w:t>
      </w:r>
      <w:r>
        <w:rPr>
          <w:rFonts w:ascii="Arial" w:hAnsi="Arial"/>
          <w:b/>
          <w:color w:val="339933"/>
          <w:spacing w:val="-16"/>
          <w:sz w:val="16"/>
        </w:rPr>
        <w:t xml:space="preserve"> </w:t>
      </w:r>
      <w:r>
        <w:rPr>
          <w:rFonts w:ascii="Arial" w:hAnsi="Arial"/>
          <w:b/>
          <w:color w:val="339933"/>
          <w:spacing w:val="-7"/>
          <w:sz w:val="16"/>
        </w:rPr>
        <w:t>Brauereiwesen</w:t>
      </w:r>
    </w:p>
    <w:p w:rsidR="00630763" w:rsidRDefault="00630763">
      <w:pPr>
        <w:ind w:left="2478" w:right="3125"/>
        <w:rPr>
          <w:rFonts w:ascii="Arial" w:hAnsi="Arial"/>
          <w:b/>
          <w:sz w:val="16"/>
        </w:rPr>
      </w:pPr>
    </w:p>
    <w:p w:rsidR="00630763" w:rsidRDefault="00630763">
      <w:pPr>
        <w:rPr>
          <w:sz w:val="24"/>
          <w:szCs w:val="24"/>
        </w:rPr>
      </w:pPr>
      <w:r>
        <w:rPr>
          <w:rFonts w:ascii="Arial"/>
          <w:b/>
          <w:sz w:val="14"/>
        </w:rPr>
        <w:t>______________________________________________________________________________________________________________________________</w:t>
      </w:r>
    </w:p>
    <w:p w:rsidR="00630763" w:rsidRDefault="00630763" w:rsidP="00630763">
      <w:pPr>
        <w:pStyle w:val="Telobesedila"/>
        <w:spacing w:before="9"/>
        <w:rPr>
          <w:rFonts w:ascii="Arial"/>
          <w:b/>
          <w:sz w:val="14"/>
        </w:rPr>
      </w:pPr>
    </w:p>
    <w:p w:rsidR="00630763" w:rsidRDefault="00630763">
      <w:pPr>
        <w:pStyle w:val="Telobesedila"/>
        <w:spacing w:before="9"/>
        <w:rPr>
          <w:rFonts w:ascii="Arial"/>
          <w:b/>
          <w:sz w:val="14"/>
        </w:rPr>
      </w:pPr>
    </w:p>
    <w:p w:rsidR="00D542FB" w:rsidRDefault="00D542FB">
      <w:pPr>
        <w:pStyle w:val="Telobesedila"/>
        <w:rPr>
          <w:rFonts w:ascii="Arial"/>
          <w:b/>
          <w:sz w:val="20"/>
        </w:rPr>
      </w:pPr>
    </w:p>
    <w:p w:rsidR="00D542FB" w:rsidRDefault="00D542FB">
      <w:pPr>
        <w:pStyle w:val="Telobesedila"/>
        <w:spacing w:before="11"/>
        <w:rPr>
          <w:rFonts w:ascii="Arial"/>
          <w:b/>
          <w:sz w:val="17"/>
        </w:rPr>
      </w:pPr>
    </w:p>
    <w:p w:rsidR="00D542FB" w:rsidRDefault="00630763">
      <w:pPr>
        <w:pStyle w:val="Naslov"/>
      </w:pPr>
      <w:r>
        <w:t>PEST</w:t>
      </w:r>
      <w:r>
        <w:rPr>
          <w:spacing w:val="-4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REPORT</w:t>
      </w:r>
    </w:p>
    <w:p w:rsidR="00D542FB" w:rsidRDefault="00630763">
      <w:pPr>
        <w:spacing w:line="321" w:lineRule="exact"/>
        <w:ind w:left="492" w:right="447"/>
        <w:jc w:val="center"/>
        <w:rPr>
          <w:b/>
          <w:sz w:val="28"/>
        </w:rPr>
      </w:pP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Citrus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bark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cracking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viroid</w:t>
      </w:r>
      <w:r>
        <w:rPr>
          <w:b/>
          <w:i/>
          <w:spacing w:val="2"/>
          <w:sz w:val="28"/>
        </w:rPr>
        <w:t xml:space="preserve"> </w:t>
      </w:r>
      <w:r>
        <w:rPr>
          <w:b/>
          <w:sz w:val="28"/>
        </w:rPr>
        <w:t>(CBCVd)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hop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Humulus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lupulus</w:t>
      </w:r>
      <w:r>
        <w:rPr>
          <w:b/>
          <w:sz w:val="28"/>
        </w:rPr>
        <w:t>)</w:t>
      </w:r>
    </w:p>
    <w:p w:rsidR="00D542FB" w:rsidRDefault="00D542FB">
      <w:pPr>
        <w:pStyle w:val="Telobesedila"/>
        <w:spacing w:before="8"/>
        <w:rPr>
          <w:b/>
          <w:sz w:val="23"/>
        </w:rPr>
      </w:pPr>
    </w:p>
    <w:p w:rsidR="00D542FB" w:rsidRDefault="00630763">
      <w:pPr>
        <w:ind w:right="274"/>
        <w:jc w:val="right"/>
        <w:rPr>
          <w:sz w:val="32"/>
        </w:rPr>
      </w:pPr>
      <w:r>
        <w:rPr>
          <w:sz w:val="32"/>
        </w:rPr>
        <w:t>EPPO</w:t>
      </w:r>
      <w:r>
        <w:rPr>
          <w:spacing w:val="-2"/>
          <w:sz w:val="32"/>
        </w:rPr>
        <w:t xml:space="preserve"> </w:t>
      </w:r>
      <w:r>
        <w:rPr>
          <w:sz w:val="32"/>
        </w:rPr>
        <w:t>PM</w:t>
      </w:r>
      <w:r>
        <w:rPr>
          <w:spacing w:val="-4"/>
          <w:sz w:val="32"/>
        </w:rPr>
        <w:t xml:space="preserve"> </w:t>
      </w:r>
      <w:r>
        <w:rPr>
          <w:sz w:val="32"/>
        </w:rPr>
        <w:t>5/5(1)</w:t>
      </w:r>
    </w:p>
    <w:p w:rsidR="00630763" w:rsidRDefault="00630763">
      <w:pPr>
        <w:ind w:right="274"/>
        <w:jc w:val="right"/>
        <w:rPr>
          <w:sz w:val="32"/>
        </w:rPr>
      </w:pPr>
    </w:p>
    <w:tbl>
      <w:tblPr>
        <w:tblStyle w:val="Tabelamrea"/>
        <w:tblW w:w="0" w:type="auto"/>
        <w:shd w:val="clear" w:color="auto" w:fill="F4EEA2"/>
        <w:tblLook w:val="04A0" w:firstRow="1" w:lastRow="0" w:firstColumn="1" w:lastColumn="0" w:noHBand="0" w:noVBand="1"/>
        <w:tblCaption w:val="Summary of the Express Pest Risk Analysis for “Citrus bark cracking viroid (CBCVd) on hop (Humulus lupulus)”"/>
      </w:tblPr>
      <w:tblGrid>
        <w:gridCol w:w="2586"/>
        <w:gridCol w:w="1922"/>
        <w:gridCol w:w="2642"/>
        <w:gridCol w:w="75"/>
        <w:gridCol w:w="2715"/>
      </w:tblGrid>
      <w:tr w:rsidR="00630763" w:rsidTr="000E610D">
        <w:trPr>
          <w:tblHeader/>
        </w:trPr>
        <w:tc>
          <w:tcPr>
            <w:tcW w:w="9940" w:type="dxa"/>
            <w:gridSpan w:val="5"/>
            <w:shd w:val="clear" w:color="auto" w:fill="F4EEA2"/>
          </w:tcPr>
          <w:p w:rsidR="00630763" w:rsidRDefault="00630763" w:rsidP="00630763">
            <w:pPr>
              <w:ind w:right="274"/>
              <w:jc w:val="center"/>
              <w:rPr>
                <w:sz w:val="32"/>
              </w:rPr>
            </w:pPr>
            <w:bookmarkStart w:id="0" w:name="_GoBack"/>
            <w:r>
              <w:rPr>
                <w:b/>
              </w:rPr>
              <w:t>Summary</w:t>
            </w:r>
            <w:r>
              <w:rPr>
                <w:b/>
                <w:vertAlign w:val="superscript"/>
              </w:rPr>
              <w:t>1</w:t>
            </w:r>
            <w:r>
              <w:rPr>
                <w:b/>
              </w:rPr>
              <w:t xml:space="preserve"> of the Express Pest Risk Analysis for “Citrus bark cracking viroid (CBCVd) on hop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Humulus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lupulus</w:t>
            </w:r>
            <w:r>
              <w:rPr>
                <w:b/>
              </w:rPr>
              <w:t>)”</w:t>
            </w:r>
          </w:p>
        </w:tc>
      </w:tr>
      <w:tr w:rsidR="00630763" w:rsidTr="000E610D">
        <w:trPr>
          <w:tblHeader/>
        </w:trPr>
        <w:tc>
          <w:tcPr>
            <w:tcW w:w="9940" w:type="dxa"/>
            <w:gridSpan w:val="5"/>
            <w:shd w:val="clear" w:color="auto" w:fill="F4EEA2"/>
          </w:tcPr>
          <w:p w:rsidR="00630763" w:rsidRDefault="00630763" w:rsidP="00630763">
            <w:pPr>
              <w:ind w:right="274"/>
              <w:rPr>
                <w:sz w:val="32"/>
              </w:rPr>
            </w:pPr>
            <w:r>
              <w:rPr>
                <w:b/>
              </w:rPr>
              <w:t>PRA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area: </w:t>
            </w:r>
            <w:r>
              <w:t>Slovenia</w:t>
            </w:r>
          </w:p>
        </w:tc>
      </w:tr>
      <w:tr w:rsidR="00630763" w:rsidTr="000E610D">
        <w:trPr>
          <w:tblHeader/>
        </w:trPr>
        <w:tc>
          <w:tcPr>
            <w:tcW w:w="9940" w:type="dxa"/>
            <w:gridSpan w:val="5"/>
            <w:shd w:val="clear" w:color="auto" w:fill="F4EEA2"/>
          </w:tcPr>
          <w:p w:rsidR="00630763" w:rsidRDefault="00630763" w:rsidP="00630763">
            <w:pPr>
              <w:ind w:right="274"/>
              <w:rPr>
                <w:sz w:val="32"/>
              </w:rPr>
            </w:pPr>
            <w:r>
              <w:rPr>
                <w:b/>
              </w:rPr>
              <w:t>Describe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 endangered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area:</w:t>
            </w:r>
            <w:r>
              <w:rPr>
                <w:b/>
                <w:spacing w:val="1"/>
              </w:rPr>
              <w:t xml:space="preserve"> </w:t>
            </w:r>
            <w:r>
              <w:t>Hop growing</w:t>
            </w:r>
            <w:r>
              <w:rPr>
                <w:spacing w:val="-4"/>
              </w:rPr>
              <w:t xml:space="preserve"> </w:t>
            </w:r>
            <w:r>
              <w:t>areas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Slovenia</w:t>
            </w:r>
          </w:p>
        </w:tc>
      </w:tr>
      <w:tr w:rsidR="00630763" w:rsidTr="000E610D">
        <w:trPr>
          <w:trHeight w:val="5985"/>
          <w:tblHeader/>
        </w:trPr>
        <w:tc>
          <w:tcPr>
            <w:tcW w:w="9940" w:type="dxa"/>
            <w:gridSpan w:val="5"/>
            <w:shd w:val="clear" w:color="auto" w:fill="F4EEA2"/>
          </w:tcPr>
          <w:p w:rsidR="00630763" w:rsidRDefault="00630763" w:rsidP="00630763">
            <w:pPr>
              <w:pStyle w:val="TableParagraph"/>
              <w:spacing w:line="249" w:lineRule="exact"/>
              <w:ind w:left="69"/>
              <w:jc w:val="both"/>
              <w:rPr>
                <w:b/>
              </w:rPr>
            </w:pPr>
            <w:r>
              <w:rPr>
                <w:b/>
              </w:rPr>
              <w:t>Main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conclusions:</w:t>
            </w:r>
          </w:p>
          <w:p w:rsidR="00630763" w:rsidRDefault="00630763" w:rsidP="00630763">
            <w:pPr>
              <w:pStyle w:val="TableParagraph"/>
              <w:spacing w:line="240" w:lineRule="auto"/>
              <w:ind w:left="69" w:right="36"/>
              <w:jc w:val="both"/>
            </w:pPr>
            <w:r>
              <w:t>The occurrence of CBCVd on hop presents an exemplary case of transmission of a hitherto less significant</w:t>
            </w:r>
            <w:r>
              <w:rPr>
                <w:spacing w:val="1"/>
              </w:rPr>
              <w:t xml:space="preserve"> </w:t>
            </w:r>
            <w:r>
              <w:t>viroid on citruses</w:t>
            </w:r>
            <w:r>
              <w:rPr>
                <w:spacing w:val="55"/>
              </w:rPr>
              <w:t xml:space="preserve"> </w:t>
            </w:r>
            <w:r>
              <w:t>to a new host, causing aggressive disease and high economic loss. Introduction of</w:t>
            </w:r>
            <w:r>
              <w:rPr>
                <w:spacing w:val="1"/>
              </w:rPr>
              <w:t xml:space="preserve"> </w:t>
            </w:r>
            <w:r>
              <w:t>CBCVd into Slovenia mostly takes place through the import and sale of citrus fruits. The extent of imports</w:t>
            </w:r>
            <w:r>
              <w:rPr>
                <w:spacing w:val="1"/>
              </w:rPr>
              <w:t xml:space="preserve"> </w:t>
            </w:r>
            <w:r>
              <w:t>of citrus fruits has been extremely high, though most household waste ends up in regulated dumping</w:t>
            </w:r>
            <w:r>
              <w:rPr>
                <w:spacing w:val="1"/>
              </w:rPr>
              <w:t xml:space="preserve"> </w:t>
            </w:r>
            <w:r>
              <w:t>grounds. However, at improper citrus fruit waste handling, the carry over to hop or any other plant is</w:t>
            </w:r>
            <w:r>
              <w:rPr>
                <w:spacing w:val="1"/>
              </w:rPr>
              <w:t xml:space="preserve"> </w:t>
            </w:r>
            <w:r>
              <w:t>possible. Imports of citrus plants for planting into Slovenia are relatively low and intended exclusively for</w:t>
            </w:r>
            <w:r>
              <w:rPr>
                <w:spacing w:val="1"/>
              </w:rPr>
              <w:t xml:space="preserve"> </w:t>
            </w:r>
            <w:r>
              <w:t>the non-commercial use, as ornamentals. In case of transmission to hop, CBCVd may spread rapidly, due to</w:t>
            </w:r>
            <w:r>
              <w:rPr>
                <w:spacing w:val="-52"/>
              </w:rPr>
              <w:t xml:space="preserve"> </w:t>
            </w:r>
            <w:r>
              <w:t>intensive and specific hop cultivation that, at the time of vegetation, provides the ideal conditions for</w:t>
            </w:r>
            <w:r>
              <w:rPr>
                <w:spacing w:val="1"/>
              </w:rPr>
              <w:t xml:space="preserve"> </w:t>
            </w:r>
            <w:r>
              <w:t>mechanic transmission, produce a high extent of plant residues, and trough vegetative hop propagation. As</w:t>
            </w:r>
            <w:r>
              <w:rPr>
                <w:spacing w:val="1"/>
              </w:rPr>
              <w:t xml:space="preserve"> </w:t>
            </w:r>
            <w:r>
              <w:t>regards the spread it is necessary to emphasize, the high density of hop gardens in all hop growing areas of</w:t>
            </w:r>
            <w:r>
              <w:rPr>
                <w:spacing w:val="1"/>
              </w:rPr>
              <w:t xml:space="preserve"> </w:t>
            </w:r>
            <w:r>
              <w:t>Slovenia, which are proprietarily intertwined,</w:t>
            </w:r>
            <w:r>
              <w:rPr>
                <w:spacing w:val="55"/>
              </w:rPr>
              <w:t xml:space="preserve"> </w:t>
            </w:r>
            <w:r>
              <w:t>increasing the risk of disease spread between farms. Impact</w:t>
            </w:r>
            <w:r>
              <w:rPr>
                <w:spacing w:val="1"/>
              </w:rPr>
              <w:t xml:space="preserve"> </w:t>
            </w:r>
            <w:r>
              <w:t>of CBCVd on hop production is very high as the plants in case of infection show stunted growth already in</w:t>
            </w:r>
            <w:r>
              <w:rPr>
                <w:spacing w:val="1"/>
              </w:rPr>
              <w:t xml:space="preserve"> </w:t>
            </w:r>
            <w:r>
              <w:t>the first year after infection and die within 3 to 5 years. Slovenia belongs to the 6 most important hop</w:t>
            </w:r>
            <w:r>
              <w:rPr>
                <w:spacing w:val="1"/>
              </w:rPr>
              <w:t xml:space="preserve"> </w:t>
            </w:r>
            <w:r>
              <w:t>growing countries in the world, exporting 95 % of hop production per annum, constituting a turnover of</w:t>
            </w:r>
            <w:r>
              <w:rPr>
                <w:spacing w:val="1"/>
              </w:rPr>
              <w:t xml:space="preserve"> </w:t>
            </w:r>
            <w:r>
              <w:t>around EUR 10 million. As hop is grown as permanent crop, requiring a high level of investment, the level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1"/>
              </w:rPr>
              <w:t xml:space="preserve"> </w:t>
            </w:r>
            <w:r>
              <w:t>loss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infection</w:t>
            </w:r>
            <w:r>
              <w:rPr>
                <w:spacing w:val="1"/>
              </w:rPr>
              <w:t xml:space="preserve"> </w:t>
            </w:r>
            <w:r>
              <w:t>would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high.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phytosanitary</w:t>
            </w:r>
            <w:r>
              <w:rPr>
                <w:spacing w:val="1"/>
              </w:rPr>
              <w:t xml:space="preserve"> </w:t>
            </w:r>
            <w:r>
              <w:t>measures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55"/>
              </w:rPr>
              <w:t xml:space="preserve"> </w:t>
            </w:r>
            <w:r>
              <w:t>implemented</w:t>
            </w:r>
            <w:r>
              <w:rPr>
                <w:spacing w:val="56"/>
              </w:rPr>
              <w:t xml:space="preserve"> </w:t>
            </w:r>
            <w:r>
              <w:t>high</w:t>
            </w:r>
            <w:r>
              <w:rPr>
                <w:spacing w:val="1"/>
              </w:rPr>
              <w:t xml:space="preserve"> </w:t>
            </w:r>
            <w:r>
              <w:t>economic losses may be expected which, on account of international interconnectedness of hop production,</w:t>
            </w:r>
            <w:r>
              <w:rPr>
                <w:spacing w:val="-52"/>
              </w:rPr>
              <w:t xml:space="preserve"> </w:t>
            </w:r>
            <w:r>
              <w:t>may</w:t>
            </w:r>
            <w:r>
              <w:rPr>
                <w:spacing w:val="-4"/>
              </w:rPr>
              <w:t xml:space="preserve"> </w:t>
            </w:r>
            <w:r>
              <w:t>extend</w:t>
            </w:r>
            <w:r>
              <w:rPr>
                <w:spacing w:val="-2"/>
              </w:rPr>
              <w:t xml:space="preserve"> </w:t>
            </w:r>
            <w:r>
              <w:t>to other</w:t>
            </w:r>
            <w:r>
              <w:rPr>
                <w:spacing w:val="-3"/>
              </w:rPr>
              <w:t xml:space="preserve"> </w:t>
            </w:r>
            <w:r>
              <w:t>hop growing</w:t>
            </w:r>
            <w:r>
              <w:rPr>
                <w:spacing w:val="-3"/>
              </w:rPr>
              <w:t xml:space="preserve"> </w:t>
            </w:r>
            <w:r>
              <w:t>countries</w:t>
            </w:r>
            <w:r>
              <w:rPr>
                <w:spacing w:val="-1"/>
              </w:rPr>
              <w:t xml:space="preserve"> </w:t>
            </w:r>
            <w:r>
              <w:t>of the European</w:t>
            </w:r>
            <w:r>
              <w:rPr>
                <w:spacing w:val="-1"/>
              </w:rPr>
              <w:t xml:space="preserve"> </w:t>
            </w:r>
            <w:r>
              <w:t>Union and worldwide.</w:t>
            </w:r>
          </w:p>
          <w:p w:rsidR="00630763" w:rsidRDefault="00630763" w:rsidP="00630763">
            <w:pPr>
              <w:pStyle w:val="TableParagraph"/>
              <w:spacing w:line="240" w:lineRule="auto"/>
              <w:ind w:left="69" w:right="41"/>
              <w:jc w:val="both"/>
            </w:pPr>
            <w:r>
              <w:t>The occurrence of CBCVd that had until recently been considered a mild citrus plant pathogen of a limited</w:t>
            </w:r>
            <w:r>
              <w:rPr>
                <w:spacing w:val="1"/>
              </w:rPr>
              <w:t xml:space="preserve"> </w:t>
            </w:r>
            <w:r>
              <w:t>geographic distribution, causing aggressive disease on a new host, and in particular, in a fully unexpected</w:t>
            </w:r>
            <w:r>
              <w:rPr>
                <w:spacing w:val="1"/>
              </w:rPr>
              <w:t xml:space="preserve"> </w:t>
            </w:r>
            <w:r>
              <w:t>Central</w:t>
            </w:r>
            <w:r>
              <w:rPr>
                <w:spacing w:val="18"/>
              </w:rPr>
              <w:t xml:space="preserve"> </w:t>
            </w:r>
            <w:r>
              <w:t>European</w:t>
            </w:r>
            <w:r>
              <w:rPr>
                <w:spacing w:val="15"/>
              </w:rPr>
              <w:t xml:space="preserve"> </w:t>
            </w:r>
            <w:r>
              <w:t>region,</w:t>
            </w:r>
            <w:r>
              <w:rPr>
                <w:spacing w:val="15"/>
              </w:rPr>
              <w:t xml:space="preserve"> </w:t>
            </w:r>
            <w:r>
              <w:t>constitutes</w:t>
            </w:r>
            <w:r>
              <w:rPr>
                <w:spacing w:val="18"/>
              </w:rPr>
              <w:t xml:space="preserve"> </w:t>
            </w:r>
            <w:r>
              <w:t>an</w:t>
            </w:r>
            <w:r>
              <w:rPr>
                <w:spacing w:val="15"/>
              </w:rPr>
              <w:t xml:space="preserve"> </w:t>
            </w:r>
            <w:r>
              <w:t>entirely</w:t>
            </w:r>
            <w:r>
              <w:rPr>
                <w:spacing w:val="15"/>
              </w:rPr>
              <w:t xml:space="preserve"> </w:t>
            </w:r>
            <w:r>
              <w:t>new</w:t>
            </w:r>
            <w:r>
              <w:rPr>
                <w:spacing w:val="15"/>
              </w:rPr>
              <w:t xml:space="preserve"> </w:t>
            </w:r>
            <w:r>
              <w:t>momentum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8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biology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this</w:t>
            </w:r>
            <w:r>
              <w:rPr>
                <w:spacing w:val="18"/>
              </w:rPr>
              <w:t xml:space="preserve"> </w:t>
            </w:r>
            <w:r>
              <w:t>viroid,</w:t>
            </w:r>
            <w:r>
              <w:rPr>
                <w:spacing w:val="15"/>
              </w:rPr>
              <w:t xml:space="preserve"> </w:t>
            </w:r>
            <w:r>
              <w:t>requiring</w:t>
            </w:r>
            <w:r>
              <w:rPr>
                <w:spacing w:val="14"/>
              </w:rPr>
              <w:t xml:space="preserve"> </w:t>
            </w:r>
            <w:r>
              <w:t>a</w:t>
            </w:r>
          </w:p>
          <w:p w:rsidR="00630763" w:rsidRDefault="00630763" w:rsidP="00630763">
            <w:pPr>
              <w:ind w:right="274"/>
              <w:rPr>
                <w:sz w:val="32"/>
              </w:rPr>
            </w:pPr>
            <w:r>
              <w:t>detailed</w:t>
            </w:r>
            <w:r>
              <w:rPr>
                <w:spacing w:val="-3"/>
              </w:rPr>
              <w:t xml:space="preserve"> </w:t>
            </w:r>
            <w:r>
              <w:t>examination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immediate</w:t>
            </w:r>
            <w:r>
              <w:rPr>
                <w:spacing w:val="-2"/>
              </w:rPr>
              <w:t xml:space="preserve"> </w:t>
            </w:r>
            <w:r>
              <w:t>action.</w:t>
            </w:r>
          </w:p>
        </w:tc>
      </w:tr>
      <w:tr w:rsidR="00630763" w:rsidTr="000E610D">
        <w:trPr>
          <w:tblHeader/>
        </w:trPr>
        <w:tc>
          <w:tcPr>
            <w:tcW w:w="2586" w:type="dxa"/>
            <w:shd w:val="clear" w:color="auto" w:fill="F4EEA2"/>
          </w:tcPr>
          <w:p w:rsidR="00630763" w:rsidRPr="005D6584" w:rsidRDefault="00630763" w:rsidP="00630763">
            <w:r w:rsidRPr="005D6584">
              <w:t>Phytosanitary risk for the endangered area</w:t>
            </w:r>
          </w:p>
        </w:tc>
        <w:tc>
          <w:tcPr>
            <w:tcW w:w="1922" w:type="dxa"/>
            <w:shd w:val="clear" w:color="auto" w:fill="F4EEA2"/>
          </w:tcPr>
          <w:p w:rsidR="00630763" w:rsidRPr="005D6584" w:rsidRDefault="00630763" w:rsidP="00630763">
            <w:r w:rsidRPr="005D6584">
              <w:t>High</w:t>
            </w:r>
            <w:r>
              <w:t xml:space="preserve">    X</w:t>
            </w:r>
          </w:p>
        </w:tc>
        <w:tc>
          <w:tcPr>
            <w:tcW w:w="2642" w:type="dxa"/>
            <w:shd w:val="clear" w:color="auto" w:fill="F4EEA2"/>
          </w:tcPr>
          <w:p w:rsidR="00630763" w:rsidRPr="005D6584" w:rsidRDefault="00630763" w:rsidP="00630763">
            <w:r w:rsidRPr="005D6584">
              <w:t>Moderate</w:t>
            </w:r>
            <w:r>
              <w:t xml:space="preserve"> </w:t>
            </w:r>
            <w:r w:rsidRPr="008A0B55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2790" w:type="dxa"/>
            <w:gridSpan w:val="2"/>
            <w:shd w:val="clear" w:color="auto" w:fill="F4EEA2"/>
          </w:tcPr>
          <w:p w:rsidR="00630763" w:rsidRPr="005D6584" w:rsidRDefault="00630763" w:rsidP="00630763">
            <w:r>
              <w:t xml:space="preserve">Low </w:t>
            </w:r>
            <w:r w:rsidRPr="008A0B55">
              <w:rPr>
                <w:rFonts w:ascii="Segoe UI Symbol" w:hAnsi="Segoe UI Symbol" w:cs="Segoe UI Symbol"/>
              </w:rPr>
              <w:t>☐</w:t>
            </w:r>
          </w:p>
        </w:tc>
      </w:tr>
      <w:tr w:rsidR="00630763" w:rsidTr="000E610D">
        <w:trPr>
          <w:tblHeader/>
        </w:trPr>
        <w:tc>
          <w:tcPr>
            <w:tcW w:w="2586" w:type="dxa"/>
            <w:shd w:val="clear" w:color="auto" w:fill="F4EEA2"/>
          </w:tcPr>
          <w:p w:rsidR="00630763" w:rsidRPr="008A0B55" w:rsidRDefault="00630763" w:rsidP="00630763">
            <w:r w:rsidRPr="008A0B55">
              <w:t>Level of uncertainty of assessment</w:t>
            </w:r>
          </w:p>
        </w:tc>
        <w:tc>
          <w:tcPr>
            <w:tcW w:w="1922" w:type="dxa"/>
            <w:shd w:val="clear" w:color="auto" w:fill="F4EEA2"/>
          </w:tcPr>
          <w:p w:rsidR="00630763" w:rsidRPr="008A0B55" w:rsidRDefault="00630763" w:rsidP="00630763">
            <w:r w:rsidRPr="008A0B55">
              <w:t>High</w:t>
            </w:r>
            <w:r>
              <w:t xml:space="preserve"> </w:t>
            </w:r>
            <w:r w:rsidRPr="008A0B55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2717" w:type="dxa"/>
            <w:gridSpan w:val="2"/>
            <w:shd w:val="clear" w:color="auto" w:fill="F4EEA2"/>
          </w:tcPr>
          <w:p w:rsidR="00630763" w:rsidRPr="008A0B55" w:rsidRDefault="00630763" w:rsidP="00630763">
            <w:r w:rsidRPr="008A0B55">
              <w:t>Moderate</w:t>
            </w:r>
            <w:r>
              <w:t xml:space="preserve"> </w:t>
            </w:r>
            <w:r w:rsidRPr="008A0B55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2715" w:type="dxa"/>
            <w:shd w:val="clear" w:color="auto" w:fill="F4EEA2"/>
          </w:tcPr>
          <w:p w:rsidR="00630763" w:rsidRPr="008A0B55" w:rsidRDefault="00630763" w:rsidP="00630763">
            <w:r>
              <w:t xml:space="preserve">Low </w:t>
            </w:r>
            <w:r>
              <w:rPr>
                <w:rFonts w:ascii="Segoe UI Symbol" w:hAnsi="Segoe UI Symbol" w:cs="Segoe UI Symbol"/>
              </w:rPr>
              <w:t xml:space="preserve">  X</w:t>
            </w:r>
          </w:p>
        </w:tc>
      </w:tr>
      <w:tr w:rsidR="00630763" w:rsidTr="000E610D">
        <w:trPr>
          <w:tblHeader/>
        </w:trPr>
        <w:tc>
          <w:tcPr>
            <w:tcW w:w="9940" w:type="dxa"/>
            <w:gridSpan w:val="5"/>
            <w:shd w:val="clear" w:color="auto" w:fill="F4EEA2"/>
          </w:tcPr>
          <w:p w:rsidR="00630763" w:rsidRDefault="00630763" w:rsidP="00630763">
            <w:pPr>
              <w:pStyle w:val="TableParagraph"/>
              <w:spacing w:line="249" w:lineRule="exact"/>
              <w:ind w:left="69"/>
              <w:rPr>
                <w:b/>
                <w:i/>
              </w:rPr>
            </w:pPr>
            <w:r>
              <w:rPr>
                <w:b/>
                <w:i/>
              </w:rPr>
              <w:t>Other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recommendations:</w:t>
            </w:r>
          </w:p>
          <w:p w:rsidR="00630763" w:rsidRDefault="00630763" w:rsidP="00630763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line="266" w:lineRule="exact"/>
              <w:ind w:hanging="143"/>
            </w:pPr>
            <w:r>
              <w:t>Notification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EPPO,</w:t>
            </w:r>
            <w:r>
              <w:rPr>
                <w:spacing w:val="-2"/>
              </w:rPr>
              <w:t xml:space="preserve"> </w:t>
            </w:r>
            <w:r>
              <w:t>IPPC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competent services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EU</w:t>
            </w:r>
          </w:p>
          <w:p w:rsidR="00630763" w:rsidRDefault="00630763" w:rsidP="00630763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line="269" w:lineRule="exact"/>
              <w:ind w:hanging="143"/>
            </w:pPr>
            <w:r>
              <w:t>Potential</w:t>
            </w:r>
            <w:r>
              <w:rPr>
                <w:spacing w:val="-1"/>
              </w:rPr>
              <w:t xml:space="preserve"> </w:t>
            </w:r>
            <w:r>
              <w:t>proposal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CBCVd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quarantine</w:t>
            </w:r>
            <w:r>
              <w:rPr>
                <w:spacing w:val="-1"/>
              </w:rPr>
              <w:t xml:space="preserve"> </w:t>
            </w:r>
            <w:r>
              <w:t>organism</w:t>
            </w:r>
          </w:p>
          <w:p w:rsidR="00630763" w:rsidRDefault="00630763" w:rsidP="00630763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line="269" w:lineRule="exact"/>
              <w:ind w:hanging="143"/>
            </w:pPr>
            <w:r>
              <w:t>Notification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hop</w:t>
            </w:r>
            <w:r>
              <w:rPr>
                <w:spacing w:val="-3"/>
              </w:rPr>
              <w:t xml:space="preserve"> </w:t>
            </w:r>
            <w:r>
              <w:t>growing</w:t>
            </w:r>
            <w:r>
              <w:rPr>
                <w:spacing w:val="-5"/>
              </w:rPr>
              <w:t xml:space="preserve"> </w:t>
            </w:r>
            <w:r>
              <w:t>countries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interested</w:t>
            </w:r>
            <w:r>
              <w:rPr>
                <w:spacing w:val="-2"/>
              </w:rPr>
              <w:t xml:space="preserve"> </w:t>
            </w:r>
            <w:r>
              <w:t>public</w:t>
            </w:r>
          </w:p>
          <w:p w:rsidR="00630763" w:rsidRDefault="00630763" w:rsidP="00630763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line="269" w:lineRule="exact"/>
              <w:ind w:hanging="143"/>
            </w:pPr>
            <w:r>
              <w:t>Conducting</w:t>
            </w:r>
            <w:r>
              <w:rPr>
                <w:spacing w:val="-5"/>
              </w:rPr>
              <w:t xml:space="preserve"> </w:t>
            </w:r>
            <w:r>
              <w:t>additional</w:t>
            </w:r>
            <w:r>
              <w:rPr>
                <w:spacing w:val="-1"/>
              </w:rPr>
              <w:t xml:space="preserve"> </w:t>
            </w:r>
            <w:r>
              <w:t>research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instituting</w:t>
            </w:r>
            <w:r>
              <w:rPr>
                <w:spacing w:val="-4"/>
              </w:rPr>
              <w:t xml:space="preserve"> </w:t>
            </w:r>
            <w:r>
              <w:t>official</w:t>
            </w:r>
            <w:r>
              <w:rPr>
                <w:spacing w:val="-1"/>
              </w:rPr>
              <w:t xml:space="preserve"> </w:t>
            </w:r>
            <w:r>
              <w:t>controls</w:t>
            </w:r>
          </w:p>
          <w:p w:rsidR="00630763" w:rsidRDefault="00630763" w:rsidP="00630763">
            <w:pPr>
              <w:ind w:right="274"/>
              <w:jc w:val="right"/>
              <w:rPr>
                <w:sz w:val="32"/>
              </w:rPr>
            </w:pPr>
            <w:r>
              <w:t>Adoption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53"/>
              </w:rPr>
              <w:t xml:space="preserve"> </w:t>
            </w:r>
            <w:r>
              <w:t>measures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prevent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introduction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spread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CBCVd through</w:t>
            </w:r>
            <w:r>
              <w:rPr>
                <w:spacing w:val="-1"/>
              </w:rPr>
              <w:t xml:space="preserve"> </w:t>
            </w:r>
            <w:r>
              <w:t>relevant</w:t>
            </w:r>
            <w:r>
              <w:rPr>
                <w:spacing w:val="-2"/>
              </w:rPr>
              <w:t xml:space="preserve"> </w:t>
            </w:r>
            <w:r>
              <w:t>legislation</w:t>
            </w:r>
          </w:p>
        </w:tc>
      </w:tr>
      <w:bookmarkEnd w:id="0"/>
    </w:tbl>
    <w:p w:rsidR="00D542FB" w:rsidRDefault="00D542FB">
      <w:pPr>
        <w:pStyle w:val="Telobesedila"/>
        <w:pBdr>
          <w:bottom w:val="single" w:sz="12" w:space="1" w:color="auto"/>
        </w:pBdr>
        <w:rPr>
          <w:sz w:val="20"/>
        </w:rPr>
      </w:pPr>
    </w:p>
    <w:p w:rsidR="00630763" w:rsidRDefault="00630763">
      <w:pPr>
        <w:pStyle w:val="Telobesedila"/>
        <w:rPr>
          <w:sz w:val="11"/>
        </w:rPr>
      </w:pPr>
    </w:p>
    <w:p w:rsidR="00D542FB" w:rsidRDefault="00630763">
      <w:pPr>
        <w:spacing w:before="64"/>
        <w:ind w:left="31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summary</w:t>
      </w:r>
      <w:r>
        <w:rPr>
          <w:spacing w:val="-5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elaborated once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is completed</w:t>
      </w: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spacing w:before="2"/>
        <w:rPr>
          <w:sz w:val="16"/>
        </w:rPr>
      </w:pPr>
    </w:p>
    <w:p w:rsidR="00D542FB" w:rsidRDefault="00630763">
      <w:pPr>
        <w:spacing w:before="85"/>
        <w:ind w:left="492" w:right="450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t>Cesta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sz w:val="17"/>
        </w:rPr>
        <w:t>Žalskega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sz w:val="17"/>
        </w:rPr>
        <w:t>tabora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2,</w:t>
      </w:r>
      <w:r>
        <w:rPr>
          <w:rFonts w:ascii="Microsoft Sans Serif" w:hAnsi="Microsoft Sans Serif"/>
          <w:spacing w:val="-1"/>
          <w:sz w:val="17"/>
        </w:rPr>
        <w:t xml:space="preserve"> </w:t>
      </w:r>
      <w:r>
        <w:rPr>
          <w:rFonts w:ascii="Microsoft Sans Serif" w:hAnsi="Microsoft Sans Serif"/>
          <w:sz w:val="17"/>
        </w:rPr>
        <w:t>SI-3310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Žalec,</w:t>
      </w:r>
      <w:r>
        <w:rPr>
          <w:rFonts w:ascii="Microsoft Sans Serif" w:hAnsi="Microsoft Sans Serif"/>
          <w:spacing w:val="-1"/>
          <w:sz w:val="17"/>
        </w:rPr>
        <w:t xml:space="preserve"> </w:t>
      </w:r>
      <w:r>
        <w:rPr>
          <w:rFonts w:ascii="Microsoft Sans Serif" w:hAnsi="Microsoft Sans Serif"/>
          <w:sz w:val="17"/>
        </w:rPr>
        <w:t>Slovenia</w:t>
      </w:r>
    </w:p>
    <w:p w:rsidR="00D542FB" w:rsidRDefault="00630763">
      <w:pPr>
        <w:spacing w:before="5"/>
        <w:ind w:left="492" w:right="45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Phone: 03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71 21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600; Fax: 03</w:t>
      </w:r>
      <w:r>
        <w:rPr>
          <w:rFonts w:ascii="Microsoft Sans Serif"/>
          <w:spacing w:val="1"/>
          <w:sz w:val="17"/>
        </w:rPr>
        <w:t xml:space="preserve"> </w:t>
      </w:r>
      <w:r>
        <w:rPr>
          <w:rFonts w:ascii="Microsoft Sans Serif"/>
          <w:sz w:val="17"/>
        </w:rPr>
        <w:t>71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21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620; www.ihps.si;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E-mail:</w:t>
      </w:r>
      <w:r>
        <w:rPr>
          <w:rFonts w:ascii="Microsoft Sans Serif"/>
          <w:spacing w:val="-2"/>
          <w:sz w:val="17"/>
        </w:rPr>
        <w:t xml:space="preserve"> </w:t>
      </w:r>
      <w:hyperlink r:id="rId8">
        <w:r>
          <w:rPr>
            <w:rFonts w:ascii="Microsoft Sans Serif"/>
            <w:sz w:val="17"/>
          </w:rPr>
          <w:t>tajnistvo@ihps.si</w:t>
        </w:r>
      </w:hyperlink>
    </w:p>
    <w:p w:rsidR="00D542FB" w:rsidRDefault="00630763">
      <w:pPr>
        <w:spacing w:before="2"/>
        <w:ind w:left="492" w:right="45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VAT</w:t>
      </w:r>
      <w:r>
        <w:rPr>
          <w:rFonts w:ascii="Microsoft Sans Serif"/>
          <w:spacing w:val="-3"/>
          <w:sz w:val="17"/>
        </w:rPr>
        <w:t xml:space="preserve"> </w:t>
      </w:r>
      <w:r>
        <w:rPr>
          <w:rFonts w:ascii="Microsoft Sans Serif"/>
          <w:sz w:val="17"/>
        </w:rPr>
        <w:t>ID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No: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(SI)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93987161,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Registry</w:t>
      </w:r>
      <w:r>
        <w:rPr>
          <w:rFonts w:ascii="Microsoft Sans Serif"/>
          <w:spacing w:val="-3"/>
          <w:sz w:val="17"/>
        </w:rPr>
        <w:t xml:space="preserve"> </w:t>
      </w:r>
      <w:r>
        <w:rPr>
          <w:rFonts w:ascii="Microsoft Sans Serif"/>
          <w:sz w:val="17"/>
        </w:rPr>
        <w:t>no: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5051762000,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Transaction</w:t>
      </w:r>
      <w:r>
        <w:rPr>
          <w:rFonts w:ascii="Microsoft Sans Serif"/>
          <w:spacing w:val="-3"/>
          <w:sz w:val="17"/>
        </w:rPr>
        <w:t xml:space="preserve"> </w:t>
      </w:r>
      <w:r>
        <w:rPr>
          <w:rFonts w:ascii="Microsoft Sans Serif"/>
          <w:sz w:val="17"/>
        </w:rPr>
        <w:t>Account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No: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01100-6000006134</w:t>
      </w:r>
    </w:p>
    <w:p w:rsidR="00D542FB" w:rsidRDefault="00D542FB">
      <w:pPr>
        <w:jc w:val="center"/>
        <w:rPr>
          <w:rFonts w:ascii="Microsoft Sans Serif"/>
          <w:sz w:val="17"/>
        </w:rPr>
        <w:sectPr w:rsidR="00D542FB">
          <w:type w:val="continuous"/>
          <w:pgSz w:w="11910" w:h="16840"/>
          <w:pgMar w:top="360" w:right="860" w:bottom="280" w:left="1100" w:header="708" w:footer="708" w:gutter="0"/>
          <w:cols w:space="708"/>
        </w:sectPr>
      </w:pPr>
    </w:p>
    <w:p w:rsidR="00D542FB" w:rsidRDefault="00630763">
      <w:pPr>
        <w:spacing w:before="71"/>
        <w:ind w:left="491" w:right="451"/>
        <w:jc w:val="center"/>
        <w:rPr>
          <w:b/>
          <w:sz w:val="28"/>
        </w:rPr>
      </w:pPr>
      <w:r>
        <w:rPr>
          <w:b/>
          <w:sz w:val="28"/>
        </w:rPr>
        <w:lastRenderedPageBreak/>
        <w:t>Express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Pest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Risk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Analysis:</w:t>
      </w:r>
    </w:p>
    <w:p w:rsidR="00D542FB" w:rsidRDefault="00D542FB">
      <w:pPr>
        <w:pStyle w:val="Telobesedila"/>
        <w:spacing w:before="2"/>
        <w:rPr>
          <w:b/>
          <w:sz w:val="36"/>
        </w:rPr>
      </w:pPr>
    </w:p>
    <w:p w:rsidR="00D542FB" w:rsidRDefault="00630763">
      <w:pPr>
        <w:ind w:left="492" w:right="451"/>
        <w:jc w:val="center"/>
        <w:rPr>
          <w:b/>
          <w:sz w:val="32"/>
        </w:rPr>
      </w:pPr>
      <w:r>
        <w:rPr>
          <w:b/>
          <w:sz w:val="32"/>
        </w:rPr>
        <w:t>Citrus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Bark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Cracking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Viroid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(CBCVd)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on hop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(</w:t>
      </w:r>
      <w:r>
        <w:rPr>
          <w:b/>
          <w:i/>
          <w:sz w:val="32"/>
        </w:rPr>
        <w:t>Humulus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lupulus</w:t>
      </w:r>
      <w:r>
        <w:rPr>
          <w:b/>
          <w:sz w:val="32"/>
        </w:rPr>
        <w:t>)</w:t>
      </w:r>
    </w:p>
    <w:p w:rsidR="00D542FB" w:rsidRDefault="00D542FB">
      <w:pPr>
        <w:pStyle w:val="Telobesedila"/>
        <w:spacing w:before="7"/>
        <w:rPr>
          <w:b/>
          <w:sz w:val="44"/>
        </w:rPr>
      </w:pPr>
    </w:p>
    <w:p w:rsidR="00D542FB" w:rsidRDefault="00630763">
      <w:pPr>
        <w:pStyle w:val="Naslov1"/>
        <w:ind w:left="318" w:firstLine="0"/>
      </w:pPr>
      <w:r>
        <w:t>Prepared</w:t>
      </w:r>
      <w:r>
        <w:rPr>
          <w:spacing w:val="-3"/>
        </w:rPr>
        <w:t xml:space="preserve"> </w:t>
      </w:r>
      <w:r>
        <w:t>by:</w:t>
      </w:r>
    </w:p>
    <w:p w:rsidR="00D542FB" w:rsidRDefault="00630763">
      <w:pPr>
        <w:pStyle w:val="Telobesedila"/>
        <w:tabs>
          <w:tab w:val="left" w:pos="4567"/>
        </w:tabs>
        <w:spacing w:before="115"/>
        <w:ind w:left="4567" w:right="353" w:hanging="4249"/>
      </w:pPr>
      <w:r>
        <w:t>Dr.</w:t>
      </w:r>
      <w:r>
        <w:rPr>
          <w:spacing w:val="-3"/>
        </w:rPr>
        <w:t xml:space="preserve"> </w:t>
      </w:r>
      <w:r>
        <w:t>Sebastjan</w:t>
      </w:r>
      <w:r>
        <w:rPr>
          <w:spacing w:val="-3"/>
        </w:rPr>
        <w:t xml:space="preserve"> </w:t>
      </w:r>
      <w:r>
        <w:t>RADIŠEK</w:t>
      </w:r>
      <w:r>
        <w:tab/>
        <w:t>Slovenian Institute of Hop Research and Brewing</w:t>
      </w:r>
      <w:r>
        <w:rPr>
          <w:spacing w:val="1"/>
        </w:rPr>
        <w:t xml:space="preserve"> </w:t>
      </w:r>
      <w:r>
        <w:t>Inštitut za hmeljarstvo in pivovarstvo of</w:t>
      </w:r>
      <w:r>
        <w:rPr>
          <w:spacing w:val="1"/>
        </w:rPr>
        <w:t xml:space="preserve"> </w:t>
      </w:r>
      <w:r>
        <w:t>Slovenia</w:t>
      </w:r>
      <w:r>
        <w:rPr>
          <w:spacing w:val="1"/>
        </w:rPr>
        <w:t xml:space="preserve"> </w:t>
      </w:r>
      <w:r>
        <w:t>Plant Health Department/Oddelek za varstvo rastlin,</w:t>
      </w:r>
      <w:r>
        <w:rPr>
          <w:spacing w:val="-57"/>
        </w:rPr>
        <w:t xml:space="preserve"> </w:t>
      </w:r>
      <w:r>
        <w:t>Diagnostic Laboratory/Diagnostični laboratorij,</w:t>
      </w:r>
      <w:r>
        <w:rPr>
          <w:spacing w:val="1"/>
        </w:rPr>
        <w:t xml:space="preserve"> </w:t>
      </w:r>
      <w:r>
        <w:t>Cesta</w:t>
      </w:r>
      <w:r>
        <w:rPr>
          <w:spacing w:val="-2"/>
        </w:rPr>
        <w:t xml:space="preserve"> </w:t>
      </w:r>
      <w:r>
        <w:t>Žalskega</w:t>
      </w:r>
      <w:r>
        <w:rPr>
          <w:spacing w:val="-1"/>
        </w:rPr>
        <w:t xml:space="preserve"> </w:t>
      </w:r>
      <w:r>
        <w:t>tabora</w:t>
      </w:r>
      <w:r>
        <w:rPr>
          <w:spacing w:val="-2"/>
        </w:rPr>
        <w:t xml:space="preserve"> </w:t>
      </w:r>
      <w:r>
        <w:t>2,</w:t>
      </w:r>
    </w:p>
    <w:p w:rsidR="00D542FB" w:rsidRDefault="00630763">
      <w:pPr>
        <w:pStyle w:val="Telobesedila"/>
        <w:ind w:left="4567" w:right="3996"/>
      </w:pPr>
      <w:r>
        <w:t>SI-3310 Žalec</w:t>
      </w:r>
      <w:r>
        <w:rPr>
          <w:spacing w:val="-57"/>
        </w:rPr>
        <w:t xml:space="preserve"> </w:t>
      </w:r>
      <w:r>
        <w:t>Slovenia</w:t>
      </w:r>
    </w:p>
    <w:p w:rsidR="00D542FB" w:rsidRDefault="00630763">
      <w:pPr>
        <w:ind w:left="318"/>
        <w:rPr>
          <w:sz w:val="24"/>
        </w:rPr>
      </w:pPr>
      <w:r>
        <w:rPr>
          <w:b/>
          <w:sz w:val="24"/>
        </w:rPr>
        <w:t>Date: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April 2015</w:t>
      </w:r>
    </w:p>
    <w:p w:rsidR="00D542FB" w:rsidRDefault="00D542FB">
      <w:pPr>
        <w:pStyle w:val="Telobesedila"/>
        <w:spacing w:before="7"/>
        <w:rPr>
          <w:sz w:val="16"/>
        </w:rPr>
      </w:pPr>
    </w:p>
    <w:p w:rsidR="00D542FB" w:rsidRDefault="00630763">
      <w:pPr>
        <w:pStyle w:val="Naslov1"/>
        <w:spacing w:before="90"/>
        <w:ind w:left="492" w:right="449" w:firstLine="0"/>
        <w:jc w:val="center"/>
      </w:pPr>
      <w:r>
        <w:t>Stage</w:t>
      </w:r>
      <w:r>
        <w:rPr>
          <w:spacing w:val="-3"/>
        </w:rPr>
        <w:t xml:space="preserve"> </w:t>
      </w:r>
      <w:r>
        <w:t>1. Initiation</w:t>
      </w:r>
    </w:p>
    <w:p w:rsidR="00D542FB" w:rsidRDefault="00D542FB">
      <w:pPr>
        <w:pStyle w:val="Telobesedila"/>
        <w:rPr>
          <w:b/>
        </w:rPr>
      </w:pPr>
    </w:p>
    <w:p w:rsidR="00D542FB" w:rsidRDefault="00630763">
      <w:pPr>
        <w:spacing w:line="274" w:lineRule="exact"/>
        <w:ind w:left="318"/>
        <w:jc w:val="both"/>
        <w:rPr>
          <w:b/>
          <w:sz w:val="24"/>
        </w:rPr>
      </w:pPr>
      <w:r>
        <w:rPr>
          <w:b/>
          <w:sz w:val="24"/>
        </w:rPr>
        <w:t>Reason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performing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PRA:</w:t>
      </w:r>
    </w:p>
    <w:p w:rsidR="00D542FB" w:rsidRDefault="00630763">
      <w:pPr>
        <w:pStyle w:val="Telobesedila"/>
        <w:ind w:left="318" w:right="266"/>
        <w:jc w:val="both"/>
      </w:pPr>
      <w:r>
        <w:t>In 2007, in the region of Šempeter in the Savinja Valley, an outbreak of an unknown and</w:t>
      </w:r>
      <w:r>
        <w:rPr>
          <w:spacing w:val="1"/>
        </w:rPr>
        <w:t xml:space="preserve"> </w:t>
      </w:r>
      <w:r>
        <w:t>aggressive disease was detected, which caused the stunted growth of hop plants with a rapid</w:t>
      </w:r>
      <w:r>
        <w:rPr>
          <w:spacing w:val="1"/>
        </w:rPr>
        <w:t xml:space="preserve"> </w:t>
      </w:r>
      <w:r>
        <w:t xml:space="preserve">spreading dynamics. In 2011, following an extensive diagnostic analysis, the presence of </w:t>
      </w:r>
      <w:r>
        <w:rPr>
          <w:i/>
        </w:rPr>
        <w:t>Hop</w:t>
      </w:r>
      <w:r>
        <w:rPr>
          <w:i/>
          <w:spacing w:val="1"/>
        </w:rPr>
        <w:t xml:space="preserve"> </w:t>
      </w:r>
      <w:r>
        <w:rPr>
          <w:i/>
        </w:rPr>
        <w:t>stunt</w:t>
      </w:r>
      <w:r>
        <w:rPr>
          <w:i/>
          <w:spacing w:val="1"/>
        </w:rPr>
        <w:t xml:space="preserve"> </w:t>
      </w:r>
      <w:r>
        <w:rPr>
          <w:i/>
        </w:rPr>
        <w:t>viroid</w:t>
      </w:r>
      <w:r>
        <w:rPr>
          <w:i/>
          <w:spacing w:val="1"/>
        </w:rPr>
        <w:t xml:space="preserve"> </w:t>
      </w:r>
      <w:r>
        <w:t>(HSVd)</w:t>
      </w:r>
      <w:r>
        <w:rPr>
          <w:spacing w:val="1"/>
        </w:rPr>
        <w:t xml:space="preserve"> </w:t>
      </w:r>
      <w:r>
        <w:t>(Radisek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2012)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confirmed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plants,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described as the causative agent of hop stunt disease (Sasaki and Shikata, 1977). Based on the</w:t>
      </w:r>
      <w:r>
        <w:rPr>
          <w:spacing w:val="1"/>
        </w:rPr>
        <w:t xml:space="preserve"> </w:t>
      </w:r>
      <w:r>
        <w:t>confirmed presence of HSVd, the risk of its spreading and causing major economic loss, the</w:t>
      </w:r>
      <w:r>
        <w:rPr>
          <w:spacing w:val="1"/>
        </w:rPr>
        <w:t xml:space="preserve"> </w:t>
      </w:r>
      <w:r>
        <w:t>official measures for the prevention of hop stunt disease were adopted in 2011 in Slovenia by</w:t>
      </w:r>
      <w:r>
        <w:rPr>
          <w:spacing w:val="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Decision issued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Phytosanitary</w:t>
      </w:r>
      <w:r>
        <w:rPr>
          <w:spacing w:val="-5"/>
        </w:rPr>
        <w:t xml:space="preserve"> </w:t>
      </w:r>
      <w:r>
        <w:t>Administration.</w:t>
      </w:r>
    </w:p>
    <w:p w:rsidR="00D542FB" w:rsidRDefault="00630763">
      <w:pPr>
        <w:pStyle w:val="Telobesedila"/>
        <w:ind w:left="318" w:right="269"/>
        <w:jc w:val="both"/>
      </w:pPr>
      <w:r>
        <w:t>Due to the specific characteristics of hop stunt disease in Slovenia, expressed in a much shorter</w:t>
      </w:r>
      <w:r>
        <w:rPr>
          <w:spacing w:val="1"/>
        </w:rPr>
        <w:t xml:space="preserve"> </w:t>
      </w:r>
      <w:r>
        <w:t>incubation period (4 months) (Jakše et al., 2014) than had been described up to that time (3 to 5</w:t>
      </w:r>
      <w:r>
        <w:rPr>
          <w:spacing w:val="1"/>
        </w:rPr>
        <w:t xml:space="preserve"> </w:t>
      </w:r>
      <w:r>
        <w:t>years) (Eastwell and Sano, 2009; Sano, 2003), to a higher level of aggressiveness, and to an</w:t>
      </w:r>
      <w:r>
        <w:rPr>
          <w:spacing w:val="1"/>
        </w:rPr>
        <w:t xml:space="preserve"> </w:t>
      </w:r>
      <w:r>
        <w:t>unreliable detection of HSVd limited to the hop cones, additional diagnostic analyses were</w:t>
      </w:r>
      <w:r>
        <w:rPr>
          <w:spacing w:val="1"/>
        </w:rPr>
        <w:t xml:space="preserve"> </w:t>
      </w:r>
      <w:r>
        <w:t xml:space="preserve">conducted using the NGS (Next Generation Sequencing) analysis. </w:t>
      </w:r>
      <w:r>
        <w:rPr>
          <w:i/>
        </w:rPr>
        <w:t>Citrus bark cracking viroid</w:t>
      </w:r>
      <w:r>
        <w:rPr>
          <w:i/>
          <w:spacing w:val="1"/>
        </w:rPr>
        <w:t xml:space="preserve"> </w:t>
      </w:r>
      <w:r>
        <w:t>(CBCVd)</w:t>
      </w:r>
      <w:r>
        <w:rPr>
          <w:spacing w:val="-3"/>
        </w:rPr>
        <w:t xml:space="preserve"> </w:t>
      </w:r>
      <w:r>
        <w:t>was confirmed</w:t>
      </w:r>
      <w:r>
        <w:rPr>
          <w:spacing w:val="2"/>
        </w:rPr>
        <w:t xml:space="preserve"> </w:t>
      </w:r>
      <w:r>
        <w:t>with NGS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symptomatic plants.</w:t>
      </w:r>
    </w:p>
    <w:p w:rsidR="00D542FB" w:rsidRDefault="00630763">
      <w:pPr>
        <w:pStyle w:val="Telobesedila"/>
        <w:ind w:left="318" w:right="272"/>
        <w:jc w:val="both"/>
      </w:pPr>
      <w:r>
        <w:t>At the same time, in 2014, within the same research project, it was confirmed that the main agent</w:t>
      </w:r>
      <w:r>
        <w:rPr>
          <w:spacing w:val="-57"/>
        </w:rPr>
        <w:t xml:space="preserve"> </w:t>
      </w:r>
      <w:r>
        <w:t>of the new disease in Slovenia was CBCVd, whilst HSVd most probably due to the antagonist</w:t>
      </w:r>
      <w:r>
        <w:rPr>
          <w:spacing w:val="1"/>
        </w:rPr>
        <w:t xml:space="preserve"> </w:t>
      </w:r>
      <w:r>
        <w:t>relationship to CBCVd was inactive in the infected plants or could no longer be present (Jakše et</w:t>
      </w:r>
      <w:r>
        <w:rPr>
          <w:spacing w:val="1"/>
        </w:rPr>
        <w:t xml:space="preserve"> </w:t>
      </w:r>
      <w:r>
        <w:t>al., 2014). The new disease on hop,</w:t>
      </w:r>
      <w:r>
        <w:rPr>
          <w:spacing w:val="1"/>
        </w:rPr>
        <w:t xml:space="preserve"> </w:t>
      </w:r>
      <w:r>
        <w:t>caused by CBCVd has been named "severe hop stunt</w:t>
      </w:r>
      <w:r>
        <w:rPr>
          <w:spacing w:val="1"/>
        </w:rPr>
        <w:t xml:space="preserve"> </w:t>
      </w:r>
      <w:r>
        <w:t>disease”,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resemble symptoms described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HSVd</w:t>
      </w:r>
      <w:r>
        <w:rPr>
          <w:spacing w:val="3"/>
        </w:rPr>
        <w:t xml:space="preserve"> </w:t>
      </w:r>
      <w:r>
        <w:t>(Jakše et</w:t>
      </w:r>
      <w:r>
        <w:rPr>
          <w:spacing w:val="-1"/>
        </w:rPr>
        <w:t xml:space="preserve"> </w:t>
      </w:r>
      <w:r>
        <w:t>al., 2014).</w:t>
      </w:r>
    </w:p>
    <w:p w:rsidR="00D542FB" w:rsidRDefault="00630763">
      <w:pPr>
        <w:pStyle w:val="Telobesedila"/>
        <w:ind w:left="318" w:right="270"/>
        <w:jc w:val="both"/>
      </w:pPr>
      <w:r>
        <w:t>To date, the CBCVd has been described as an economically less significant citrus viroid, and has</w:t>
      </w:r>
      <w:r>
        <w:rPr>
          <w:spacing w:val="-57"/>
        </w:rPr>
        <w:t xml:space="preserve"> </w:t>
      </w:r>
      <w:r>
        <w:t>been present only in certain citrus production countries or regions (Table 1; Chapter 6). Hop</w:t>
      </w:r>
      <w:r>
        <w:rPr>
          <w:spacing w:val="1"/>
        </w:rPr>
        <w:t xml:space="preserve"> </w:t>
      </w:r>
      <w:r>
        <w:t>presents</w:t>
      </w:r>
      <w:r>
        <w:rPr>
          <w:spacing w:val="-1"/>
        </w:rPr>
        <w:t xml:space="preserve"> </w:t>
      </w:r>
      <w:r>
        <w:t>a new</w:t>
      </w:r>
      <w:r>
        <w:rPr>
          <w:spacing w:val="-1"/>
        </w:rPr>
        <w:t xml:space="preserve"> </w:t>
      </w:r>
      <w:r>
        <w:t>host for</w:t>
      </w:r>
      <w:r>
        <w:rPr>
          <w:spacing w:val="-2"/>
        </w:rPr>
        <w:t xml:space="preserve"> </w:t>
      </w:r>
      <w:r>
        <w:t>CBCVd</w:t>
      </w:r>
      <w:r>
        <w:rPr>
          <w:spacing w:val="-1"/>
        </w:rPr>
        <w:t xml:space="preserve"> </w:t>
      </w:r>
      <w:r>
        <w:t>on which causes</w:t>
      </w:r>
      <w:r>
        <w:rPr>
          <w:spacing w:val="-1"/>
        </w:rPr>
        <w:t xml:space="preserve"> </w:t>
      </w:r>
      <w:r>
        <w:t>severe</w:t>
      </w:r>
      <w:r>
        <w:rPr>
          <w:spacing w:val="-2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and dieback.</w:t>
      </w:r>
    </w:p>
    <w:p w:rsidR="00D542FB" w:rsidRDefault="00630763">
      <w:pPr>
        <w:pStyle w:val="Telobesedila"/>
        <w:ind w:left="318" w:right="269"/>
        <w:jc w:val="both"/>
      </w:pPr>
      <w:r>
        <w:t>At the same time, CBCVd is occurring in a completely new environment outside from the citrus</w:t>
      </w:r>
      <w:r>
        <w:rPr>
          <w:spacing w:val="1"/>
        </w:rPr>
        <w:t xml:space="preserve"> </w:t>
      </w:r>
      <w:r>
        <w:t>growing</w:t>
      </w:r>
      <w:r>
        <w:rPr>
          <w:spacing w:val="-2"/>
        </w:rPr>
        <w:t xml:space="preserve"> </w:t>
      </w:r>
      <w:r>
        <w:t>geographic</w:t>
      </w:r>
      <w:r>
        <w:rPr>
          <w:spacing w:val="-1"/>
        </w:rPr>
        <w:t xml:space="preserve"> </w:t>
      </w:r>
      <w:r>
        <w:t>areas.</w:t>
      </w:r>
    </w:p>
    <w:p w:rsidR="00D542FB" w:rsidRDefault="00630763">
      <w:pPr>
        <w:pStyle w:val="Telobesedila"/>
        <w:ind w:left="318" w:right="273"/>
        <w:jc w:val="both"/>
      </w:pPr>
      <w:r>
        <w:t>CBCVd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detected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Slovenian</w:t>
      </w:r>
      <w:r>
        <w:rPr>
          <w:spacing w:val="1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farms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Eradication</w:t>
      </w:r>
      <w:r>
        <w:rPr>
          <w:spacing w:val="1"/>
        </w:rPr>
        <w:t xml:space="preserve"> </w:t>
      </w:r>
      <w:r>
        <w:t>has</w:t>
      </w:r>
      <w:r>
        <w:rPr>
          <w:spacing w:val="60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implemented on the basis of a regulation laying down the prevention of the spread of HSVd,</w:t>
      </w:r>
      <w:r>
        <w:rPr>
          <w:spacing w:val="1"/>
        </w:rPr>
        <w:t xml:space="preserve"> </w:t>
      </w:r>
      <w:r>
        <w:t>though the scientific research results have shown that the disease agent in Slovenia is in fact</w:t>
      </w:r>
      <w:r>
        <w:rPr>
          <w:spacing w:val="1"/>
        </w:rPr>
        <w:t xml:space="preserve"> </w:t>
      </w:r>
      <w:r>
        <w:t>CBCVd. Since 2011, hop stunt diseases have been restricted to already affected hop farms, in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 viroid may</w:t>
      </w:r>
      <w:r>
        <w:rPr>
          <w:spacing w:val="-5"/>
        </w:rPr>
        <w:t xml:space="preserve"> </w:t>
      </w:r>
      <w:r>
        <w:t>still sporadically</w:t>
      </w:r>
      <w:r>
        <w:rPr>
          <w:spacing w:val="-5"/>
        </w:rPr>
        <w:t xml:space="preserve"> </w:t>
      </w:r>
      <w:r>
        <w:t>spread between</w:t>
      </w:r>
      <w:r>
        <w:rPr>
          <w:spacing w:val="3"/>
        </w:rPr>
        <w:t xml:space="preserve"> </w:t>
      </w:r>
      <w:r>
        <w:t>hop</w:t>
      </w:r>
      <w:r>
        <w:rPr>
          <w:spacing w:val="2"/>
        </w:rPr>
        <w:t xml:space="preserve"> </w:t>
      </w:r>
      <w:r>
        <w:t>gardens.</w:t>
      </w:r>
    </w:p>
    <w:p w:rsidR="00D542FB" w:rsidRDefault="00D542FB">
      <w:pPr>
        <w:pStyle w:val="Telobesedila"/>
        <w:rPr>
          <w:sz w:val="26"/>
        </w:rPr>
      </w:pPr>
    </w:p>
    <w:p w:rsidR="00D542FB" w:rsidRDefault="00D542FB">
      <w:pPr>
        <w:pStyle w:val="Telobesedila"/>
        <w:rPr>
          <w:sz w:val="22"/>
        </w:rPr>
      </w:pPr>
    </w:p>
    <w:p w:rsidR="00D542FB" w:rsidRDefault="00630763">
      <w:pPr>
        <w:ind w:left="318"/>
        <w:jc w:val="both"/>
        <w:rPr>
          <w:i/>
          <w:sz w:val="24"/>
        </w:rPr>
      </w:pPr>
      <w:r>
        <w:rPr>
          <w:b/>
          <w:sz w:val="24"/>
        </w:rPr>
        <w:t>PRA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area:</w:t>
      </w:r>
      <w:r>
        <w:rPr>
          <w:b/>
          <w:spacing w:val="-3"/>
          <w:sz w:val="24"/>
        </w:rPr>
        <w:t xml:space="preserve"> </w:t>
      </w:r>
      <w:r>
        <w:rPr>
          <w:i/>
          <w:sz w:val="24"/>
        </w:rPr>
        <w:t>Slovenia</w:t>
      </w:r>
    </w:p>
    <w:p w:rsidR="00D542FB" w:rsidRDefault="00630763">
      <w:pPr>
        <w:pStyle w:val="Naslov1"/>
        <w:spacing w:before="64"/>
        <w:ind w:left="491" w:right="451" w:firstLine="0"/>
        <w:jc w:val="center"/>
      </w:pPr>
      <w:r>
        <w:lastRenderedPageBreak/>
        <w:t>Stage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Pest</w:t>
      </w:r>
      <w:r>
        <w:rPr>
          <w:spacing w:val="-1"/>
        </w:rPr>
        <w:t xml:space="preserve"> </w:t>
      </w:r>
      <w:r>
        <w:t>risk assessment</w:t>
      </w:r>
    </w:p>
    <w:p w:rsidR="00D542FB" w:rsidRDefault="00D542FB">
      <w:pPr>
        <w:pStyle w:val="Telobesedila"/>
        <w:spacing w:before="3"/>
        <w:rPr>
          <w:b/>
          <w:sz w:val="16"/>
        </w:rPr>
      </w:pPr>
    </w:p>
    <w:p w:rsidR="00D542FB" w:rsidRDefault="00630763">
      <w:pPr>
        <w:pStyle w:val="Odstavekseznama"/>
        <w:numPr>
          <w:ilvl w:val="0"/>
          <w:numId w:val="4"/>
        </w:numPr>
        <w:tabs>
          <w:tab w:val="left" w:pos="559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Taxonomy:</w:t>
      </w:r>
    </w:p>
    <w:p w:rsidR="00D542FB" w:rsidRDefault="00D542FB">
      <w:pPr>
        <w:pStyle w:val="Telobesedila"/>
        <w:rPr>
          <w:b/>
        </w:rPr>
      </w:pPr>
    </w:p>
    <w:p w:rsidR="00D542FB" w:rsidRDefault="00630763">
      <w:pPr>
        <w:spacing w:line="274" w:lineRule="exact"/>
        <w:ind w:left="318"/>
        <w:rPr>
          <w:b/>
          <w:sz w:val="24"/>
        </w:rPr>
      </w:pPr>
      <w:r>
        <w:rPr>
          <w:b/>
          <w:i/>
          <w:sz w:val="24"/>
        </w:rPr>
        <w:t>Citrus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bark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cracking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viroid </w:t>
      </w:r>
      <w:r>
        <w:rPr>
          <w:b/>
          <w:sz w:val="24"/>
        </w:rPr>
        <w:t>(CBCVd):</w:t>
      </w:r>
    </w:p>
    <w:p w:rsidR="00D542FB" w:rsidRDefault="00630763">
      <w:pPr>
        <w:pStyle w:val="Telobesedila"/>
        <w:spacing w:line="274" w:lineRule="exact"/>
        <w:ind w:left="318"/>
      </w:pPr>
      <w:r>
        <w:t>Kingdom:</w:t>
      </w:r>
      <w:r>
        <w:rPr>
          <w:spacing w:val="-2"/>
        </w:rPr>
        <w:t xml:space="preserve"> </w:t>
      </w:r>
      <w:r>
        <w:t>Viruses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viroids;</w:t>
      </w:r>
      <w:r>
        <w:rPr>
          <w:spacing w:val="-1"/>
        </w:rPr>
        <w:t xml:space="preserve"> </w:t>
      </w:r>
      <w:r>
        <w:t>Class:</w:t>
      </w:r>
      <w:r>
        <w:rPr>
          <w:spacing w:val="-2"/>
        </w:rPr>
        <w:t xml:space="preserve"> </w:t>
      </w:r>
      <w:r>
        <w:t>Viroids;</w:t>
      </w:r>
      <w:r>
        <w:rPr>
          <w:spacing w:val="-1"/>
        </w:rPr>
        <w:t xml:space="preserve"> </w:t>
      </w:r>
      <w:r>
        <w:t>Family:</w:t>
      </w:r>
      <w:r>
        <w:rPr>
          <w:spacing w:val="-1"/>
        </w:rPr>
        <w:t xml:space="preserve"> </w:t>
      </w:r>
      <w:r>
        <w:t>Pospiviroidae;</w:t>
      </w:r>
      <w:r>
        <w:rPr>
          <w:spacing w:val="-2"/>
        </w:rPr>
        <w:t xml:space="preserve"> </w:t>
      </w:r>
      <w:r>
        <w:t>Genus:</w:t>
      </w:r>
      <w:r>
        <w:rPr>
          <w:spacing w:val="-1"/>
        </w:rPr>
        <w:t xml:space="preserve"> </w:t>
      </w:r>
      <w:r>
        <w:t>Cocadviroid</w:t>
      </w:r>
    </w:p>
    <w:p w:rsidR="00D542FB" w:rsidRDefault="00D542FB">
      <w:pPr>
        <w:pStyle w:val="Telobesedila"/>
      </w:pPr>
    </w:p>
    <w:p w:rsidR="00D542FB" w:rsidRDefault="00630763">
      <w:pPr>
        <w:pStyle w:val="Telobesedila"/>
        <w:ind w:left="318"/>
      </w:pPr>
      <w:r>
        <w:t>Other</w:t>
      </w:r>
      <w:r>
        <w:rPr>
          <w:spacing w:val="-1"/>
        </w:rPr>
        <w:t xml:space="preserve"> </w:t>
      </w:r>
      <w:r>
        <w:t>scientific</w:t>
      </w:r>
      <w:r>
        <w:rPr>
          <w:spacing w:val="-2"/>
        </w:rPr>
        <w:t xml:space="preserve"> </w:t>
      </w:r>
      <w:r>
        <w:t>names:</w:t>
      </w:r>
    </w:p>
    <w:p w:rsidR="00D542FB" w:rsidRDefault="00630763">
      <w:pPr>
        <w:pStyle w:val="Odstavekseznama"/>
        <w:numPr>
          <w:ilvl w:val="1"/>
          <w:numId w:val="4"/>
        </w:numPr>
        <w:tabs>
          <w:tab w:val="left" w:pos="1038"/>
          <w:tab w:val="left" w:pos="10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Citrus</w:t>
      </w:r>
      <w:r>
        <w:rPr>
          <w:spacing w:val="-3"/>
          <w:sz w:val="24"/>
        </w:rPr>
        <w:t xml:space="preserve"> </w:t>
      </w:r>
      <w:r>
        <w:rPr>
          <w:sz w:val="24"/>
        </w:rPr>
        <w:t>viroid IV</w:t>
      </w:r>
    </w:p>
    <w:p w:rsidR="00D542FB" w:rsidRDefault="000C3B65">
      <w:pPr>
        <w:pStyle w:val="Odstavekseznama"/>
        <w:numPr>
          <w:ilvl w:val="1"/>
          <w:numId w:val="4"/>
        </w:numPr>
        <w:tabs>
          <w:tab w:val="left" w:pos="1038"/>
          <w:tab w:val="left" w:pos="1039"/>
        </w:tabs>
        <w:spacing w:line="293" w:lineRule="exact"/>
        <w:ind w:hanging="361"/>
        <w:rPr>
          <w:sz w:val="24"/>
        </w:rPr>
      </w:pPr>
      <w:hyperlink r:id="rId9">
        <w:r w:rsidR="00630763">
          <w:rPr>
            <w:sz w:val="24"/>
          </w:rPr>
          <w:t>Citrus</w:t>
        </w:r>
        <w:r w:rsidR="00630763">
          <w:rPr>
            <w:spacing w:val="-2"/>
            <w:sz w:val="24"/>
          </w:rPr>
          <w:t xml:space="preserve"> </w:t>
        </w:r>
      </w:hyperlink>
      <w:r w:rsidR="00630763">
        <w:rPr>
          <w:sz w:val="24"/>
        </w:rPr>
        <w:t>bark</w:t>
      </w:r>
      <w:r w:rsidR="00630763">
        <w:rPr>
          <w:spacing w:val="-1"/>
          <w:sz w:val="24"/>
        </w:rPr>
        <w:t xml:space="preserve"> </w:t>
      </w:r>
      <w:r w:rsidR="00630763">
        <w:rPr>
          <w:sz w:val="24"/>
        </w:rPr>
        <w:t>cracking</w:t>
      </w:r>
      <w:r w:rsidR="00630763">
        <w:rPr>
          <w:spacing w:val="-1"/>
          <w:sz w:val="24"/>
        </w:rPr>
        <w:t xml:space="preserve"> </w:t>
      </w:r>
      <w:r w:rsidR="00630763">
        <w:rPr>
          <w:sz w:val="24"/>
        </w:rPr>
        <w:t>cocadviroid</w:t>
      </w:r>
    </w:p>
    <w:p w:rsidR="00D542FB" w:rsidRDefault="00630763">
      <w:pPr>
        <w:pStyle w:val="Telobesedila"/>
        <w:spacing w:before="55" w:line="552" w:lineRule="exact"/>
        <w:ind w:left="318" w:right="4351"/>
      </w:pPr>
      <w:r>
        <w:t>English identification: CBCVd; EPPO code: CBCBD0</w:t>
      </w:r>
      <w:r>
        <w:rPr>
          <w:spacing w:val="-58"/>
        </w:rPr>
        <w:t xml:space="preserve"> </w:t>
      </w:r>
      <w:r>
        <w:rPr>
          <w:u w:val="single"/>
        </w:rPr>
        <w:t>Sources</w:t>
      </w:r>
      <w:r>
        <w:rPr>
          <w:spacing w:val="-1"/>
          <w:u w:val="single"/>
        </w:rPr>
        <w:t xml:space="preserve"> </w:t>
      </w:r>
      <w:r>
        <w:rPr>
          <w:u w:val="single"/>
        </w:rPr>
        <w:t>of taxonomic</w:t>
      </w:r>
      <w:r>
        <w:rPr>
          <w:spacing w:val="-1"/>
          <w:u w:val="single"/>
        </w:rPr>
        <w:t xml:space="preserve"> </w:t>
      </w:r>
      <w:r>
        <w:rPr>
          <w:u w:val="single"/>
        </w:rPr>
        <w:t>classification</w:t>
      </w:r>
      <w:r>
        <w:t>:</w:t>
      </w:r>
    </w:p>
    <w:p w:rsidR="00D542FB" w:rsidRDefault="00630763">
      <w:pPr>
        <w:pStyle w:val="Odstavekseznama"/>
        <w:numPr>
          <w:ilvl w:val="1"/>
          <w:numId w:val="4"/>
        </w:numPr>
        <w:tabs>
          <w:tab w:val="left" w:pos="1038"/>
          <w:tab w:val="left" w:pos="1039"/>
        </w:tabs>
        <w:spacing w:line="237" w:lineRule="exact"/>
        <w:ind w:hanging="361"/>
        <w:rPr>
          <w:sz w:val="24"/>
        </w:rPr>
      </w:pPr>
      <w:r>
        <w:rPr>
          <w:sz w:val="24"/>
        </w:rPr>
        <w:t>International</w:t>
      </w:r>
      <w:r>
        <w:rPr>
          <w:spacing w:val="-2"/>
          <w:sz w:val="24"/>
        </w:rPr>
        <w:t xml:space="preserve"> </w:t>
      </w:r>
      <w:r>
        <w:rPr>
          <w:sz w:val="24"/>
        </w:rPr>
        <w:t>Committee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Taxonomy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viruses;</w:t>
      </w:r>
      <w:r>
        <w:rPr>
          <w:color w:val="0000FF"/>
          <w:spacing w:val="4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http://www.ictvonline.org/</w:t>
        </w:r>
      </w:hyperlink>
    </w:p>
    <w:p w:rsidR="00D542FB" w:rsidRDefault="00630763">
      <w:pPr>
        <w:pStyle w:val="Odstavekseznama"/>
        <w:numPr>
          <w:ilvl w:val="1"/>
          <w:numId w:val="4"/>
        </w:numPr>
        <w:tabs>
          <w:tab w:val="left" w:pos="1038"/>
          <w:tab w:val="left" w:pos="1039"/>
        </w:tabs>
        <w:spacing w:before="2" w:line="237" w:lineRule="auto"/>
        <w:ind w:right="3138"/>
        <w:rPr>
          <w:sz w:val="24"/>
        </w:rPr>
      </w:pPr>
      <w:r>
        <w:rPr>
          <w:sz w:val="24"/>
        </w:rPr>
        <w:t>The National Center for Biotechnology Information (NCBI)</w:t>
      </w:r>
      <w:r>
        <w:rPr>
          <w:color w:val="0000FF"/>
          <w:spacing w:val="-58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http://www.ncbi.nlm.nih.gov/</w:t>
        </w:r>
      </w:hyperlink>
    </w:p>
    <w:p w:rsidR="00D542FB" w:rsidRDefault="00630763">
      <w:pPr>
        <w:pStyle w:val="Odstavekseznama"/>
        <w:numPr>
          <w:ilvl w:val="1"/>
          <w:numId w:val="4"/>
        </w:numPr>
        <w:tabs>
          <w:tab w:val="left" w:pos="1038"/>
          <w:tab w:val="left" w:pos="1039"/>
        </w:tabs>
        <w:spacing w:before="2"/>
        <w:ind w:hanging="361"/>
        <w:rPr>
          <w:sz w:val="24"/>
        </w:rPr>
      </w:pPr>
      <w:r>
        <w:rPr>
          <w:sz w:val="24"/>
        </w:rPr>
        <w:t>EPPO</w:t>
      </w:r>
      <w:r>
        <w:rPr>
          <w:spacing w:val="-3"/>
          <w:sz w:val="24"/>
        </w:rPr>
        <w:t xml:space="preserve"> </w:t>
      </w:r>
      <w:r>
        <w:rPr>
          <w:sz w:val="24"/>
        </w:rPr>
        <w:t>PQR</w:t>
      </w:r>
      <w:r>
        <w:rPr>
          <w:color w:val="0000FF"/>
          <w:spacing w:val="56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http://www.eppo.int/DATABASES/pqr/pqr.htm</w:t>
        </w:r>
      </w:hyperlink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spacing w:before="7"/>
        <w:rPr>
          <w:sz w:val="21"/>
        </w:rPr>
      </w:pPr>
    </w:p>
    <w:p w:rsidR="00D542FB" w:rsidRDefault="00630763">
      <w:pPr>
        <w:pStyle w:val="Naslov1"/>
        <w:numPr>
          <w:ilvl w:val="0"/>
          <w:numId w:val="4"/>
        </w:numPr>
        <w:tabs>
          <w:tab w:val="left" w:pos="559"/>
        </w:tabs>
        <w:spacing w:before="90"/>
        <w:ind w:hanging="241"/>
        <w:jc w:val="both"/>
      </w:pPr>
      <w:r>
        <w:t>Pest</w:t>
      </w:r>
      <w:r>
        <w:rPr>
          <w:spacing w:val="-2"/>
        </w:rPr>
        <w:t xml:space="preserve"> </w:t>
      </w:r>
      <w:r>
        <w:t>overview</w:t>
      </w:r>
    </w:p>
    <w:p w:rsidR="00D542FB" w:rsidRDefault="00630763">
      <w:pPr>
        <w:pStyle w:val="Telobesedila"/>
        <w:spacing w:before="72"/>
        <w:ind w:left="318" w:right="268"/>
        <w:jc w:val="both"/>
      </w:pPr>
      <w:r>
        <w:t>CBCVd belongs to the less studied viroids. It was mentioned for the first time in 1988 in</w:t>
      </w:r>
      <w:r>
        <w:rPr>
          <w:spacing w:val="1"/>
        </w:rPr>
        <w:t xml:space="preserve"> </w:t>
      </w:r>
      <w:r>
        <w:t>conjunction with the citrus exocortis disease investigation in samples from California and it was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Citrus</w:t>
      </w:r>
      <w:r>
        <w:rPr>
          <w:i/>
          <w:spacing w:val="1"/>
        </w:rPr>
        <w:t xml:space="preserve"> </w:t>
      </w:r>
      <w:r>
        <w:rPr>
          <w:i/>
        </w:rPr>
        <w:t>viroid</w:t>
      </w:r>
      <w:r>
        <w:rPr>
          <w:i/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(CVd</w:t>
      </w:r>
      <w:r>
        <w:rPr>
          <w:spacing w:val="1"/>
        </w:rPr>
        <w:t xml:space="preserve"> </w:t>
      </w:r>
      <w:r>
        <w:t>IV)</w:t>
      </w:r>
      <w:r>
        <w:rPr>
          <w:spacing w:val="1"/>
        </w:rPr>
        <w:t xml:space="preserve"> </w:t>
      </w:r>
      <w:r>
        <w:t>(Duran-Vila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1988).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60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nucleotide sequence of CBCVd was published three years later, within the research of dwarfed</w:t>
      </w:r>
      <w:r>
        <w:rPr>
          <w:spacing w:val="1"/>
        </w:rPr>
        <w:t xml:space="preserve"> </w:t>
      </w:r>
      <w:r>
        <w:t>grapefruit trees from Israel (Puchta et al., 1991). CBCVd consists of a circular RNA molecule,</w:t>
      </w:r>
      <w:r>
        <w:rPr>
          <w:spacing w:val="1"/>
        </w:rPr>
        <w:t xml:space="preserve"> </w:t>
      </w:r>
      <w:r>
        <w:t>sized between 283 and 286 bp (NCBI GenBank). Following the initial detection, CBCVd was</w:t>
      </w:r>
      <w:r>
        <w:rPr>
          <w:spacing w:val="1"/>
        </w:rPr>
        <w:t xml:space="preserve"> </w:t>
      </w:r>
      <w:r>
        <w:t xml:space="preserve">confirmed as pathogen to most plant species of the genus </w:t>
      </w:r>
      <w:r>
        <w:rPr>
          <w:i/>
        </w:rPr>
        <w:t xml:space="preserve">Citrus </w:t>
      </w:r>
      <w:r>
        <w:t>and to certain related plants, and</w:t>
      </w:r>
      <w:r>
        <w:rPr>
          <w:spacing w:val="-57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CBCVd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cucumbers,</w:t>
      </w:r>
      <w:r>
        <w:rPr>
          <w:spacing w:val="1"/>
        </w:rPr>
        <w:t xml:space="preserve"> </w:t>
      </w:r>
      <w:r>
        <w:t>tomatoes,</w:t>
      </w:r>
      <w:r>
        <w:rPr>
          <w:spacing w:val="1"/>
        </w:rPr>
        <w:t xml:space="preserve"> </w:t>
      </w:r>
      <w:r>
        <w:t>eggplants and certain ornamental plants (Semanchik and Vidalakis, 2005). As the CBCVd, as the</w:t>
      </w:r>
      <w:r>
        <w:rPr>
          <w:spacing w:val="-57"/>
        </w:rPr>
        <w:t xml:space="preserve"> </w:t>
      </w:r>
      <w:r>
        <w:t>only viroid, is directly linked to bark cracking on trifoliate orange tree (</w:t>
      </w:r>
      <w:r>
        <w:rPr>
          <w:i/>
        </w:rPr>
        <w:t>Poncirus trifoliata</w:t>
      </w:r>
      <w:r>
        <w:t>)</w:t>
      </w:r>
      <w:r>
        <w:rPr>
          <w:spacing w:val="1"/>
        </w:rPr>
        <w:t xml:space="preserve"> </w:t>
      </w:r>
      <w:r>
        <w:t xml:space="preserve">(Vernière et al., 2004), it was in 2005 renamed into the </w:t>
      </w:r>
      <w:r>
        <w:rPr>
          <w:i/>
        </w:rPr>
        <w:t xml:space="preserve">Citrus bark cracking viroid </w:t>
      </w:r>
      <w:r>
        <w:t>(CBCVd).</w:t>
      </w:r>
      <w:r>
        <w:rPr>
          <w:spacing w:val="1"/>
        </w:rPr>
        <w:t xml:space="preserve"> </w:t>
      </w:r>
      <w:r>
        <w:t xml:space="preserve">Taxonomically, CBCVd belongs to the genus </w:t>
      </w:r>
      <w:r>
        <w:rPr>
          <w:i/>
        </w:rPr>
        <w:t>Cocadviroid</w:t>
      </w:r>
      <w:r>
        <w:t>, which means the same genus as that</w:t>
      </w:r>
      <w:r>
        <w:rPr>
          <w:spacing w:val="1"/>
        </w:rPr>
        <w:t xml:space="preserve"> </w:t>
      </w:r>
      <w:r>
        <w:t xml:space="preserve">of the </w:t>
      </w:r>
      <w:r>
        <w:rPr>
          <w:i/>
        </w:rPr>
        <w:t xml:space="preserve">Hop latent viroid </w:t>
      </w:r>
      <w:r>
        <w:t>(HLVd), though, in certain characteristics, it is similar also to the viroids</w:t>
      </w:r>
      <w:r>
        <w:rPr>
          <w:spacing w:val="-57"/>
        </w:rPr>
        <w:t xml:space="preserve"> </w:t>
      </w:r>
      <w:r>
        <w:t xml:space="preserve">of the genus </w:t>
      </w:r>
      <w:r>
        <w:rPr>
          <w:i/>
        </w:rPr>
        <w:t xml:space="preserve">Pospiviroid </w:t>
      </w:r>
      <w:r>
        <w:t>(Semanchik and Vidalakis, 2005). CBCVd is present in certain citrus</w:t>
      </w:r>
      <w:r>
        <w:rPr>
          <w:spacing w:val="1"/>
        </w:rPr>
        <w:t xml:space="preserve"> </w:t>
      </w:r>
      <w:r>
        <w:t>growing countries, occurring in particular as mixed infections along with other citrus group</w:t>
      </w:r>
      <w:r>
        <w:rPr>
          <w:spacing w:val="1"/>
        </w:rPr>
        <w:t xml:space="preserve"> </w:t>
      </w:r>
      <w:r>
        <w:t>viroids (Vernière et al., 2004; 2006). In relevant literature it may be found as one of the viroids</w:t>
      </w:r>
      <w:r>
        <w:rPr>
          <w:spacing w:val="1"/>
        </w:rPr>
        <w:t xml:space="preserve"> </w:t>
      </w:r>
      <w:r>
        <w:t>commercially used in reducing the size of citrus fruits (Bar Joseph, 1993). Detection of CBCVd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susceptibility and, at the same time, this means the occurrence of CBCVd in a completely new</w:t>
      </w:r>
      <w:r>
        <w:rPr>
          <w:spacing w:val="1"/>
        </w:rPr>
        <w:t xml:space="preserve"> </w:t>
      </w:r>
      <w:r>
        <w:t>environment.</w:t>
      </w:r>
    </w:p>
    <w:p w:rsidR="00D542FB" w:rsidRDefault="00D542FB">
      <w:pPr>
        <w:pStyle w:val="Telobesedila"/>
        <w:spacing w:before="8"/>
        <w:rPr>
          <w:sz w:val="31"/>
        </w:rPr>
      </w:pPr>
    </w:p>
    <w:p w:rsidR="00D542FB" w:rsidRDefault="00630763">
      <w:pPr>
        <w:pStyle w:val="Naslov1"/>
        <w:spacing w:before="0"/>
        <w:ind w:left="318" w:firstLine="0"/>
        <w:jc w:val="both"/>
      </w:pPr>
      <w:r>
        <w:t>Signs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Severe</w:t>
      </w:r>
      <w:r>
        <w:rPr>
          <w:spacing w:val="-2"/>
        </w:rPr>
        <w:t xml:space="preserve"> </w:t>
      </w:r>
      <w:r>
        <w:t>Viroid Hop</w:t>
      </w:r>
      <w:r>
        <w:rPr>
          <w:spacing w:val="-3"/>
        </w:rPr>
        <w:t xml:space="preserve"> </w:t>
      </w:r>
      <w:r>
        <w:t>Stunt</w:t>
      </w:r>
      <w:r>
        <w:rPr>
          <w:spacing w:val="-1"/>
        </w:rPr>
        <w:t xml:space="preserve"> </w:t>
      </w:r>
      <w:r>
        <w:t>Disease</w:t>
      </w:r>
    </w:p>
    <w:p w:rsidR="00D542FB" w:rsidRDefault="00630763">
      <w:pPr>
        <w:pStyle w:val="Telobesedila"/>
        <w:spacing w:before="72"/>
        <w:ind w:left="318" w:right="270"/>
        <w:jc w:val="both"/>
      </w:pPr>
      <w:r>
        <w:t>In vegetation, the first signs of disease on hop may be noticed in the beginning of June. Infected</w:t>
      </w:r>
      <w:r>
        <w:rPr>
          <w:spacing w:val="1"/>
        </w:rPr>
        <w:t xml:space="preserve"> </w:t>
      </w:r>
      <w:r>
        <w:t>plants normally begin to sprout in spring, and in the beginning of June, their stunted growth may</w:t>
      </w:r>
      <w:r>
        <w:rPr>
          <w:spacing w:val="1"/>
        </w:rPr>
        <w:t xml:space="preserve"> </w:t>
      </w:r>
      <w:r>
        <w:t>already be noticed. Later, during the continued vegetation, the occurrence of disease symtoms</w:t>
      </w:r>
      <w:r>
        <w:rPr>
          <w:spacing w:val="1"/>
        </w:rPr>
        <w:t xml:space="preserve"> </w:t>
      </w:r>
      <w:r>
        <w:t>intensifies, with a distinctive shortening and compression of intermediate segments of the main</w:t>
      </w:r>
      <w:r>
        <w:rPr>
          <w:spacing w:val="1"/>
        </w:rPr>
        <w:t xml:space="preserve"> </w:t>
      </w:r>
      <w:r>
        <w:t>bines and of the lateral branches. As the hook-hairs on the bines do not develop to a sufficient</w:t>
      </w:r>
      <w:r>
        <w:rPr>
          <w:spacing w:val="1"/>
        </w:rPr>
        <w:t xml:space="preserve"> </w:t>
      </w:r>
      <w:r>
        <w:t>extent,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infected</w:t>
      </w:r>
      <w:r>
        <w:rPr>
          <w:spacing w:val="42"/>
        </w:rPr>
        <w:t xml:space="preserve"> </w:t>
      </w:r>
      <w:r>
        <w:t>plants</w:t>
      </w:r>
      <w:r>
        <w:rPr>
          <w:spacing w:val="41"/>
        </w:rPr>
        <w:t xml:space="preserve"> </w:t>
      </w:r>
      <w:r>
        <w:t>decline</w:t>
      </w:r>
      <w:r>
        <w:rPr>
          <w:spacing w:val="42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support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t>climbing</w:t>
      </w:r>
      <w:r>
        <w:rPr>
          <w:spacing w:val="40"/>
        </w:rPr>
        <w:t xml:space="preserve"> </w:t>
      </w:r>
      <w:r>
        <w:t>upwards</w:t>
      </w:r>
      <w:r>
        <w:rPr>
          <w:spacing w:val="40"/>
        </w:rPr>
        <w:t xml:space="preserve"> </w:t>
      </w:r>
      <w:r>
        <w:t>thereupon</w:t>
      </w:r>
      <w:r>
        <w:rPr>
          <w:spacing w:val="41"/>
        </w:rPr>
        <w:t xml:space="preserve"> </w:t>
      </w:r>
      <w:r>
        <w:t>is</w:t>
      </w:r>
    </w:p>
    <w:p w:rsidR="00D542FB" w:rsidRDefault="00D542FB">
      <w:pPr>
        <w:jc w:val="both"/>
        <w:sectPr w:rsidR="00D542FB">
          <w:footerReference w:type="default" r:id="rId13"/>
          <w:pgSz w:w="11910" w:h="16840"/>
          <w:pgMar w:top="1260" w:right="860" w:bottom="1060" w:left="1100" w:header="0" w:footer="867" w:gutter="0"/>
          <w:cols w:space="708"/>
        </w:sectPr>
      </w:pPr>
    </w:p>
    <w:p w:rsidR="00D542FB" w:rsidRDefault="00630763">
      <w:pPr>
        <w:pStyle w:val="Telobesedila"/>
        <w:spacing w:before="68"/>
        <w:ind w:left="318" w:right="278"/>
        <w:jc w:val="both"/>
      </w:pPr>
      <w:r>
        <w:lastRenderedPageBreak/>
        <w:t>aggravated. In most cases, the infected plants fail to reach the level of the trellis, and certain</w:t>
      </w:r>
      <w:r>
        <w:rPr>
          <w:spacing w:val="1"/>
        </w:rPr>
        <w:t xml:space="preserve"> </w:t>
      </w:r>
      <w:r>
        <w:t>varieties</w:t>
      </w:r>
      <w:r>
        <w:rPr>
          <w:spacing w:val="-1"/>
        </w:rPr>
        <w:t xml:space="preserve"> </w:t>
      </w:r>
      <w:r>
        <w:t>begin to blossom even up</w:t>
      </w:r>
      <w:r>
        <w:rPr>
          <w:spacing w:val="-1"/>
        </w:rPr>
        <w:t xml:space="preserve"> </w:t>
      </w:r>
      <w:r>
        <w:t>to 10 days 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uninfected plants.</w:t>
      </w:r>
    </w:p>
    <w:p w:rsidR="00D542FB" w:rsidRDefault="00630763">
      <w:pPr>
        <w:pStyle w:val="Telobesedila"/>
        <w:ind w:left="318" w:right="271"/>
        <w:jc w:val="both"/>
      </w:pPr>
      <w:r>
        <w:t>The</w:t>
      </w:r>
      <w:r>
        <w:rPr>
          <w:spacing w:val="1"/>
        </w:rPr>
        <w:t xml:space="preserve"> </w:t>
      </w:r>
      <w:r>
        <w:t>leaves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blistery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appearance,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varieties</w:t>
      </w:r>
      <w:r>
        <w:rPr>
          <w:spacing w:val="1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yellowish, with down curling edges. The cones are distinctly smaller and lighter, with fewer</w:t>
      </w:r>
      <w:r>
        <w:rPr>
          <w:spacing w:val="1"/>
        </w:rPr>
        <w:t xml:space="preserve"> </w:t>
      </w:r>
      <w:r>
        <w:t>lupulin glands developed, and of abnormal growth in the extremely affected plants. The disease</w:t>
      </w:r>
      <w:r>
        <w:rPr>
          <w:spacing w:val="1"/>
        </w:rPr>
        <w:t xml:space="preserve"> </w:t>
      </w:r>
      <w:r>
        <w:t>severely affects also the root of the plant, with dry rot developing and ending up in a complete</w:t>
      </w:r>
      <w:r>
        <w:rPr>
          <w:spacing w:val="1"/>
        </w:rPr>
        <w:t xml:space="preserve"> </w:t>
      </w:r>
      <w:r>
        <w:t>dieback of the entire root system. The signs of disease caused by CBCVd are similar to the</w:t>
      </w:r>
      <w:r>
        <w:rPr>
          <w:spacing w:val="1"/>
        </w:rPr>
        <w:t xml:space="preserve"> </w:t>
      </w:r>
      <w:r>
        <w:t>HSVd-infection as regards the affectedness of individual tissues. A considerable difference is in</w:t>
      </w:r>
      <w:r>
        <w:rPr>
          <w:spacing w:val="1"/>
        </w:rPr>
        <w:t xml:space="preserve"> </w:t>
      </w:r>
      <w:r>
        <w:t>the incubation period as, at HSVd hop infection, the first signs of disease may be expected 3 to 5</w:t>
      </w:r>
      <w:r>
        <w:rPr>
          <w:spacing w:val="1"/>
        </w:rPr>
        <w:t xml:space="preserve"> </w:t>
      </w:r>
      <w:r>
        <w:t>years after infection (Eastwell and Sano, 2009; Sano, 2003), whilst at CBCVd infection, the first</w:t>
      </w:r>
      <w:r>
        <w:rPr>
          <w:spacing w:val="1"/>
        </w:rPr>
        <w:t xml:space="preserve"> </w:t>
      </w:r>
      <w:r>
        <w:t>signs of disease show between 4 months and 1 year after infection (Jakse et al., 2014). Likewise,</w:t>
      </w:r>
      <w:r>
        <w:rPr>
          <w:spacing w:val="1"/>
        </w:rPr>
        <w:t xml:space="preserve"> </w:t>
      </w:r>
      <w:r>
        <w:t>the development of disease in the case of CBCVd is much faster, as the plants die off completely</w:t>
      </w:r>
      <w:r>
        <w:rPr>
          <w:spacing w:val="-57"/>
        </w:rPr>
        <w:t xml:space="preserve"> </w:t>
      </w:r>
      <w:r>
        <w:t>between 3 and 5 years after infection, whilst the HSVd-infected plants survive for 10 and more</w:t>
      </w:r>
      <w:r>
        <w:rPr>
          <w:spacing w:val="1"/>
        </w:rPr>
        <w:t xml:space="preserve"> </w:t>
      </w:r>
      <w:r>
        <w:t>years (Eastwell and Sano, 2009; Radisek et al., 2012; Sano, 2003). For its high aggressiveness,</w:t>
      </w:r>
      <w:r>
        <w:rPr>
          <w:spacing w:val="1"/>
        </w:rPr>
        <w:t xml:space="preserve"> </w:t>
      </w:r>
      <w:r>
        <w:t>the new disease caused by CBCVd on hops has been called the severe hop stunt disease (Jakse et</w:t>
      </w:r>
      <w:r>
        <w:rPr>
          <w:spacing w:val="-57"/>
        </w:rPr>
        <w:t xml:space="preserve"> </w:t>
      </w:r>
      <w:r>
        <w:t>al.,</w:t>
      </w:r>
      <w:r>
        <w:rPr>
          <w:spacing w:val="16"/>
        </w:rPr>
        <w:t xml:space="preserve"> </w:t>
      </w:r>
      <w:r>
        <w:t>2014).</w:t>
      </w:r>
      <w:r>
        <w:rPr>
          <w:spacing w:val="15"/>
        </w:rPr>
        <w:t xml:space="preserve"> </w:t>
      </w:r>
      <w:r>
        <w:t>Characteristic</w:t>
      </w:r>
      <w:r>
        <w:rPr>
          <w:spacing w:val="16"/>
        </w:rPr>
        <w:t xml:space="preserve"> </w:t>
      </w:r>
      <w:r>
        <w:t>symptoms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severe</w:t>
      </w:r>
      <w:r>
        <w:rPr>
          <w:spacing w:val="13"/>
        </w:rPr>
        <w:t xml:space="preserve"> </w:t>
      </w:r>
      <w:r>
        <w:t>hop</w:t>
      </w:r>
      <w:r>
        <w:rPr>
          <w:spacing w:val="15"/>
        </w:rPr>
        <w:t xml:space="preserve"> </w:t>
      </w:r>
      <w:r>
        <w:t>stunt</w:t>
      </w:r>
      <w:r>
        <w:rPr>
          <w:spacing w:val="16"/>
        </w:rPr>
        <w:t xml:space="preserve"> </w:t>
      </w:r>
      <w:r>
        <w:t>disease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presented</w:t>
      </w:r>
      <w:r>
        <w:rPr>
          <w:spacing w:val="15"/>
        </w:rPr>
        <w:t xml:space="preserve"> </w:t>
      </w:r>
      <w:r>
        <w:t>visually</w:t>
      </w:r>
      <w:r>
        <w:rPr>
          <w:spacing w:val="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Annex</w:t>
      </w:r>
      <w:r>
        <w:rPr>
          <w:spacing w:val="-58"/>
        </w:rPr>
        <w:t xml:space="preserve"> </w:t>
      </w:r>
      <w:r>
        <w:t>1.</w:t>
      </w:r>
    </w:p>
    <w:p w:rsidR="00D542FB" w:rsidRDefault="00D542FB">
      <w:pPr>
        <w:pStyle w:val="Telobesedila"/>
        <w:spacing w:before="5"/>
        <w:rPr>
          <w:sz w:val="38"/>
        </w:rPr>
      </w:pPr>
    </w:p>
    <w:p w:rsidR="00D542FB" w:rsidRDefault="00630763">
      <w:pPr>
        <w:pStyle w:val="Naslov1"/>
        <w:ind w:left="318" w:firstLine="0"/>
        <w:jc w:val="both"/>
      </w:pPr>
      <w:r>
        <w:t>Diagnostic</w:t>
      </w:r>
      <w:r>
        <w:rPr>
          <w:spacing w:val="-2"/>
        </w:rPr>
        <w:t xml:space="preserve"> </w:t>
      </w:r>
      <w:r>
        <w:t>analyses of</w:t>
      </w:r>
      <w:r>
        <w:rPr>
          <w:spacing w:val="-1"/>
        </w:rPr>
        <w:t xml:space="preserve"> </w:t>
      </w:r>
      <w:r>
        <w:t>CBCVd</w:t>
      </w:r>
    </w:p>
    <w:p w:rsidR="00D542FB" w:rsidRDefault="00630763">
      <w:pPr>
        <w:pStyle w:val="Telobesedila"/>
        <w:spacing w:before="74"/>
        <w:ind w:left="318" w:right="270"/>
        <w:jc w:val="both"/>
      </w:pPr>
      <w:r>
        <w:t>In</w:t>
      </w:r>
      <w:r>
        <w:rPr>
          <w:spacing w:val="1"/>
        </w:rPr>
        <w:t xml:space="preserve"> </w:t>
      </w:r>
      <w:r>
        <w:t>viroid</w:t>
      </w:r>
      <w:r>
        <w:rPr>
          <w:spacing w:val="1"/>
        </w:rPr>
        <w:t xml:space="preserve"> </w:t>
      </w:r>
      <w:r>
        <w:t>detection,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molecular</w:t>
      </w:r>
      <w:r>
        <w:rPr>
          <w:spacing w:val="1"/>
        </w:rPr>
        <w:t xml:space="preserve"> </w:t>
      </w:r>
      <w:r>
        <w:t>hybridisation,</w:t>
      </w:r>
      <w:r>
        <w:rPr>
          <w:spacing w:val="1"/>
        </w:rPr>
        <w:t xml:space="preserve"> </w:t>
      </w:r>
      <w:r>
        <w:t>polyacrylamide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electrophoresis</w:t>
      </w:r>
      <w:r>
        <w:rPr>
          <w:spacing w:val="1"/>
        </w:rPr>
        <w:t xml:space="preserve"> </w:t>
      </w:r>
      <w:r>
        <w:t>(PAGE),</w:t>
      </w:r>
      <w:r>
        <w:rPr>
          <w:spacing w:val="1"/>
        </w:rPr>
        <w:t xml:space="preserve"> </w:t>
      </w:r>
      <w:r>
        <w:t>reverse</w:t>
      </w:r>
      <w:r>
        <w:rPr>
          <w:spacing w:val="1"/>
        </w:rPr>
        <w:t xml:space="preserve"> </w:t>
      </w:r>
      <w:r>
        <w:t>transcription</w:t>
      </w:r>
      <w:r>
        <w:rPr>
          <w:spacing w:val="1"/>
        </w:rPr>
        <w:t xml:space="preserve"> </w:t>
      </w:r>
      <w:r>
        <w:t>polymerase</w:t>
      </w:r>
      <w:r>
        <w:rPr>
          <w:spacing w:val="1"/>
        </w:rPr>
        <w:t xml:space="preserve"> </w:t>
      </w:r>
      <w:r>
        <w:t>chain reaction (RT-PCR), RT-PCR for the simultaneous detection of viroids (mRT-PCR), RT-</w:t>
      </w:r>
      <w:r>
        <w:rPr>
          <w:spacing w:val="1"/>
        </w:rPr>
        <w:t xml:space="preserve"> </w:t>
      </w:r>
      <w:r>
        <w:t>PCR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hybridisation,</w:t>
      </w:r>
      <w:r>
        <w:rPr>
          <w:spacing w:val="1"/>
        </w:rPr>
        <w:t xml:space="preserve"> </w:t>
      </w:r>
      <w:r>
        <w:t>reverse</w:t>
      </w:r>
      <w:r>
        <w:rPr>
          <w:spacing w:val="1"/>
        </w:rPr>
        <w:t xml:space="preserve"> </w:t>
      </w:r>
      <w:r>
        <w:t>transcription</w:t>
      </w:r>
      <w:r>
        <w:rPr>
          <w:spacing w:val="1"/>
        </w:rPr>
        <w:t xml:space="preserve"> </w:t>
      </w:r>
      <w:r>
        <w:t>loop-mediated</w:t>
      </w:r>
      <w:r>
        <w:rPr>
          <w:spacing w:val="1"/>
        </w:rPr>
        <w:t xml:space="preserve"> </w:t>
      </w:r>
      <w:r>
        <w:t>isothermal</w:t>
      </w:r>
      <w:r>
        <w:rPr>
          <w:spacing w:val="1"/>
        </w:rPr>
        <w:t xml:space="preserve"> </w:t>
      </w:r>
      <w:r>
        <w:t>amplification</w:t>
      </w:r>
      <w:r>
        <w:rPr>
          <w:spacing w:val="-57"/>
        </w:rPr>
        <w:t xml:space="preserve"> </w:t>
      </w:r>
      <w:r>
        <w:t>(RT-LAMP), and naturally, the quantitative real time RT-PCR (RT-qPCR). Within the recent</w:t>
      </w:r>
      <w:r>
        <w:rPr>
          <w:spacing w:val="1"/>
        </w:rPr>
        <w:t xml:space="preserve"> </w:t>
      </w:r>
      <w:r>
        <w:t>decade, the routine viroid diagnostics most frequently applies the RT-PCR using the viroid-</w:t>
      </w:r>
      <w:r>
        <w:rPr>
          <w:spacing w:val="1"/>
        </w:rPr>
        <w:t xml:space="preserve"> </w:t>
      </w:r>
      <w:r>
        <w:t>specific oligonucleotide primers. For the RT-PCR detection of CBCVd on hop and other plants,</w:t>
      </w:r>
      <w:r>
        <w:rPr>
          <w:spacing w:val="1"/>
        </w:rPr>
        <w:t xml:space="preserve"> </w:t>
      </w:r>
      <w:r>
        <w:t>most appropriate are the PCR primers developed by Bernad and Duran-Vila, 2006. A most</w:t>
      </w:r>
      <w:r>
        <w:rPr>
          <w:spacing w:val="1"/>
        </w:rPr>
        <w:t xml:space="preserve"> </w:t>
      </w:r>
      <w:r>
        <w:t>significant part of diagnostic analysis that may impact the detection is also the RNA isolation</w:t>
      </w:r>
      <w:r>
        <w:rPr>
          <w:spacing w:val="1"/>
        </w:rPr>
        <w:t xml:space="preserve"> </w:t>
      </w:r>
      <w:r>
        <w:t>from the infected plant tissue. The use of commercially available plant RNA isolation kits is</w:t>
      </w:r>
      <w:r>
        <w:rPr>
          <w:spacing w:val="1"/>
        </w:rPr>
        <w:t xml:space="preserve"> </w:t>
      </w:r>
      <w:r>
        <w:t>advisable.</w:t>
      </w:r>
    </w:p>
    <w:p w:rsidR="00D542FB" w:rsidRDefault="00D542FB">
      <w:pPr>
        <w:pStyle w:val="Telobesedila"/>
        <w:spacing w:before="4"/>
        <w:rPr>
          <w:sz w:val="25"/>
        </w:rPr>
      </w:pPr>
    </w:p>
    <w:p w:rsidR="00630763" w:rsidRDefault="00630763" w:rsidP="00630763">
      <w:pPr>
        <w:pStyle w:val="Telobesedila"/>
        <w:spacing w:before="4"/>
        <w:ind w:left="318"/>
        <w:rPr>
          <w:sz w:val="25"/>
        </w:rPr>
      </w:pPr>
      <w:r w:rsidRPr="00630763">
        <w:rPr>
          <w:b/>
          <w:sz w:val="25"/>
        </w:rPr>
        <w:t>3.</w:t>
      </w:r>
      <w:r>
        <w:rPr>
          <w:sz w:val="25"/>
        </w:rPr>
        <w:t xml:space="preserve">  </w:t>
      </w:r>
      <w:r>
        <w:rPr>
          <w:b/>
        </w:rPr>
        <w:t>Is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pest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 xml:space="preserve">vector?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Yes </w:t>
      </w:r>
      <w:r>
        <w:rPr>
          <w:rFonts w:ascii="MS Gothic" w:hAnsi="MS Gothic"/>
        </w:rPr>
        <w:t>☐</w:t>
      </w:r>
      <w:r>
        <w:rPr>
          <w:rFonts w:ascii="MS Gothic" w:hAnsi="MS Gothic"/>
        </w:rPr>
        <w:tab/>
      </w:r>
      <w:r>
        <w:rPr>
          <w:rFonts w:ascii="MS Gothic" w:hAnsi="MS Gothic"/>
        </w:rPr>
        <w:tab/>
      </w:r>
      <w:r>
        <w:rPr>
          <w:rFonts w:ascii="MS Gothic" w:hAnsi="MS Gothic"/>
        </w:rPr>
        <w:tab/>
      </w:r>
      <w:r>
        <w:rPr>
          <w:rFonts w:ascii="MS Gothic" w:hAnsi="MS Gothic"/>
        </w:rPr>
        <w:tab/>
      </w:r>
      <w:r>
        <w:rPr>
          <w:b/>
        </w:rPr>
        <w:t xml:space="preserve">No </w:t>
      </w:r>
      <w:r>
        <w:rPr>
          <w:rFonts w:ascii="Wingdings" w:hAnsi="Wingdings"/>
        </w:rPr>
        <w:t></w:t>
      </w:r>
    </w:p>
    <w:p w:rsidR="00D542FB" w:rsidRDefault="00D542FB">
      <w:pPr>
        <w:pStyle w:val="Telobesedila"/>
        <w:spacing w:before="8"/>
        <w:rPr>
          <w:sz w:val="33"/>
        </w:rPr>
      </w:pPr>
    </w:p>
    <w:p w:rsidR="00D542FB" w:rsidRDefault="00630763">
      <w:pPr>
        <w:pStyle w:val="Telobesedila"/>
        <w:ind w:left="318"/>
        <w:jc w:val="both"/>
      </w:pPr>
      <w:r>
        <w:t>CBCVd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viroids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 the</w:t>
      </w:r>
      <w:r>
        <w:rPr>
          <w:spacing w:val="-2"/>
        </w:rPr>
        <w:t xml:space="preserve"> </w:t>
      </w:r>
      <w:r>
        <w:t>vectors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organisms.</w:t>
      </w:r>
    </w:p>
    <w:p w:rsidR="00630763" w:rsidRDefault="00630763">
      <w:pPr>
        <w:pStyle w:val="Telobesedila"/>
        <w:ind w:left="318"/>
        <w:jc w:val="both"/>
      </w:pPr>
    </w:p>
    <w:p w:rsidR="00630763" w:rsidRPr="00630763" w:rsidRDefault="00630763" w:rsidP="00630763">
      <w:pPr>
        <w:pStyle w:val="Telobesedila"/>
        <w:ind w:left="318"/>
        <w:jc w:val="both"/>
        <w:rPr>
          <w:b/>
        </w:rPr>
      </w:pPr>
      <w:r w:rsidRPr="00630763">
        <w:rPr>
          <w:b/>
        </w:rPr>
        <w:t xml:space="preserve">4. Is a </w:t>
      </w:r>
      <w:r>
        <w:rPr>
          <w:b/>
        </w:rPr>
        <w:t xml:space="preserve">vector needed for pest entry or </w:t>
      </w:r>
      <w:r w:rsidRPr="00630763">
        <w:rPr>
          <w:b/>
        </w:rPr>
        <w:t>spread?</w:t>
      </w:r>
      <w:r>
        <w:rPr>
          <w:b/>
        </w:rPr>
        <w:tab/>
      </w:r>
      <w:r>
        <w:rPr>
          <w:b/>
        </w:rPr>
        <w:tab/>
        <w:t xml:space="preserve">Yes </w:t>
      </w:r>
      <w:r>
        <w:rPr>
          <w:rFonts w:ascii="MS Gothic" w:hAnsi="MS Gothic"/>
        </w:rPr>
        <w:t>☐</w:t>
      </w:r>
      <w:r>
        <w:rPr>
          <w:rFonts w:ascii="MS Gothic" w:hAnsi="MS Gothic"/>
        </w:rPr>
        <w:tab/>
      </w:r>
      <w:r>
        <w:rPr>
          <w:rFonts w:ascii="MS Gothic" w:hAnsi="MS Gothic"/>
        </w:rPr>
        <w:tab/>
      </w:r>
      <w:r>
        <w:rPr>
          <w:b/>
        </w:rPr>
        <w:t xml:space="preserve">No </w:t>
      </w:r>
      <w:r>
        <w:rPr>
          <w:rFonts w:ascii="Wingdings" w:hAnsi="Wingdings"/>
        </w:rPr>
        <w:t></w:t>
      </w:r>
    </w:p>
    <w:p w:rsidR="00D542FB" w:rsidRDefault="00D542FB">
      <w:pPr>
        <w:pStyle w:val="Telobesedila"/>
        <w:spacing w:before="7"/>
        <w:rPr>
          <w:sz w:val="22"/>
        </w:rPr>
      </w:pPr>
    </w:p>
    <w:p w:rsidR="00D542FB" w:rsidRDefault="00630763">
      <w:pPr>
        <w:pStyle w:val="Telobesedila"/>
        <w:spacing w:before="90" w:line="242" w:lineRule="auto"/>
        <w:ind w:left="318"/>
      </w:pPr>
      <w:r>
        <w:t>CBCVd</w:t>
      </w:r>
      <w:r>
        <w:rPr>
          <w:spacing w:val="28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known</w:t>
      </w:r>
      <w:r>
        <w:rPr>
          <w:spacing w:val="30"/>
        </w:rPr>
        <w:t xml:space="preserve"> </w:t>
      </w:r>
      <w:r>
        <w:t>vectors.</w:t>
      </w:r>
      <w:r>
        <w:rPr>
          <w:spacing w:val="32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transmitted</w:t>
      </w:r>
      <w:r>
        <w:rPr>
          <w:spacing w:val="29"/>
        </w:rPr>
        <w:t xml:space="preserve"> </w:t>
      </w:r>
      <w:r>
        <w:t>mechanically,</w:t>
      </w:r>
      <w:r>
        <w:rPr>
          <w:spacing w:val="29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infected</w:t>
      </w:r>
      <w:r>
        <w:rPr>
          <w:spacing w:val="28"/>
        </w:rPr>
        <w:t xml:space="preserve"> </w:t>
      </w:r>
      <w:r>
        <w:t>plants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infected</w:t>
      </w:r>
      <w:r>
        <w:rPr>
          <w:spacing w:val="-57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residues.</w:t>
      </w:r>
    </w:p>
    <w:p w:rsidR="00D542FB" w:rsidRDefault="00D542FB">
      <w:pPr>
        <w:pStyle w:val="Telobesedila"/>
        <w:rPr>
          <w:sz w:val="31"/>
        </w:r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559"/>
        </w:tabs>
        <w:ind w:hanging="241"/>
        <w:jc w:val="left"/>
      </w:pPr>
      <w:r>
        <w:t>Regulatory</w:t>
      </w:r>
      <w:r>
        <w:rPr>
          <w:spacing w:val="-2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pest</w:t>
      </w:r>
    </w:p>
    <w:p w:rsidR="00D542FB" w:rsidRDefault="00D542FB">
      <w:pPr>
        <w:pStyle w:val="Telobesedila"/>
        <w:spacing w:before="7"/>
        <w:rPr>
          <w:b/>
          <w:sz w:val="23"/>
        </w:rPr>
      </w:pPr>
    </w:p>
    <w:p w:rsidR="00D542FB" w:rsidRDefault="00630763">
      <w:pPr>
        <w:pStyle w:val="Telobesedila"/>
        <w:ind w:left="246" w:right="351"/>
      </w:pPr>
      <w:r>
        <w:t>CBCVd is neither listed as harmful organism (pest) in Council Directive 2000/29/EC, nor is it on</w:t>
      </w:r>
      <w:r>
        <w:rPr>
          <w:spacing w:val="-57"/>
        </w:rPr>
        <w:t xml:space="preserve"> </w:t>
      </w:r>
      <w:r>
        <w:t>the EPPO</w:t>
      </w:r>
      <w:r>
        <w:rPr>
          <w:spacing w:val="-1"/>
        </w:rPr>
        <w:t xml:space="preserve"> </w:t>
      </w:r>
      <w:r>
        <w:t>list.</w:t>
      </w:r>
    </w:p>
    <w:p w:rsidR="00D542FB" w:rsidRDefault="00D542FB">
      <w:pPr>
        <w:pStyle w:val="Telobesedila"/>
      </w:pPr>
    </w:p>
    <w:p w:rsidR="00D542FB" w:rsidRDefault="00630763">
      <w:pPr>
        <w:pStyle w:val="Telobesedila"/>
        <w:ind w:left="246"/>
      </w:pPr>
      <w:r>
        <w:rPr>
          <w:u w:val="single"/>
        </w:rPr>
        <w:t>CBCVd</w:t>
      </w:r>
      <w:r>
        <w:rPr>
          <w:spacing w:val="-1"/>
          <w:u w:val="single"/>
        </w:rPr>
        <w:t xml:space="preserve"> </w:t>
      </w:r>
      <w:r>
        <w:rPr>
          <w:u w:val="single"/>
        </w:rPr>
        <w:t>is</w:t>
      </w:r>
      <w:r>
        <w:rPr>
          <w:spacing w:val="-1"/>
          <w:u w:val="single"/>
        </w:rPr>
        <w:t xml:space="preserve"> </w:t>
      </w:r>
      <w:r>
        <w:rPr>
          <w:u w:val="single"/>
        </w:rPr>
        <w:t>regulated</w:t>
      </w:r>
      <w:r>
        <w:rPr>
          <w:spacing w:val="-1"/>
          <w:u w:val="single"/>
        </w:rPr>
        <w:t xml:space="preserve"> </w:t>
      </w:r>
      <w:r>
        <w:rPr>
          <w:u w:val="single"/>
        </w:rPr>
        <w:t>within the</w:t>
      </w:r>
      <w:r>
        <w:rPr>
          <w:spacing w:val="-2"/>
          <w:u w:val="single"/>
        </w:rPr>
        <w:t xml:space="preserve"> </w:t>
      </w:r>
      <w:r>
        <w:rPr>
          <w:u w:val="single"/>
        </w:rPr>
        <w:t>Slovenian</w:t>
      </w:r>
      <w:r>
        <w:rPr>
          <w:spacing w:val="-1"/>
          <w:u w:val="single"/>
        </w:rPr>
        <w:t xml:space="preserve"> </w:t>
      </w:r>
      <w:r>
        <w:rPr>
          <w:u w:val="single"/>
        </w:rPr>
        <w:t>legislation</w:t>
      </w:r>
      <w:r>
        <w:t>:</w:t>
      </w:r>
    </w:p>
    <w:p w:rsidR="00D542FB" w:rsidRDefault="00630763">
      <w:pPr>
        <w:pStyle w:val="Odstavekseznama"/>
        <w:numPr>
          <w:ilvl w:val="0"/>
          <w:numId w:val="2"/>
        </w:numPr>
        <w:tabs>
          <w:tab w:val="left" w:pos="606"/>
          <w:tab w:val="left" w:pos="607"/>
        </w:tabs>
        <w:ind w:right="864"/>
        <w:rPr>
          <w:sz w:val="24"/>
        </w:rPr>
      </w:pPr>
      <w:r>
        <w:rPr>
          <w:sz w:val="24"/>
        </w:rPr>
        <w:t>Decision on emergency measures against the introduction and spread of viroid hop stunt</w:t>
      </w:r>
      <w:r>
        <w:rPr>
          <w:spacing w:val="-58"/>
          <w:sz w:val="24"/>
        </w:rPr>
        <w:t xml:space="preserve"> </w:t>
      </w:r>
      <w:r>
        <w:rPr>
          <w:sz w:val="24"/>
        </w:rPr>
        <w:t>diseases</w:t>
      </w:r>
      <w:r>
        <w:rPr>
          <w:spacing w:val="-1"/>
          <w:sz w:val="24"/>
        </w:rPr>
        <w:t xml:space="preserve"> </w:t>
      </w:r>
      <w:r>
        <w:rPr>
          <w:sz w:val="24"/>
        </w:rPr>
        <w:t>(UL</w:t>
      </w:r>
      <w:r>
        <w:rPr>
          <w:spacing w:val="-3"/>
          <w:sz w:val="24"/>
        </w:rPr>
        <w:t xml:space="preserve"> </w:t>
      </w:r>
      <w:r>
        <w:rPr>
          <w:sz w:val="24"/>
        </w:rPr>
        <w:t>RS, 21/2015, 17.03.2015).</w:t>
      </w:r>
    </w:p>
    <w:p w:rsidR="00D542FB" w:rsidRDefault="00630763">
      <w:pPr>
        <w:pStyle w:val="Odstavekseznama"/>
        <w:numPr>
          <w:ilvl w:val="0"/>
          <w:numId w:val="2"/>
        </w:numPr>
        <w:tabs>
          <w:tab w:val="left" w:pos="601"/>
          <w:tab w:val="left" w:pos="603"/>
        </w:tabs>
        <w:ind w:left="602" w:hanging="285"/>
        <w:rPr>
          <w:sz w:val="24"/>
        </w:rPr>
      </w:pP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of hop</w:t>
      </w:r>
      <w:r>
        <w:rPr>
          <w:spacing w:val="-1"/>
          <w:sz w:val="24"/>
        </w:rPr>
        <w:t xml:space="preserve"> </w:t>
      </w:r>
      <w:r>
        <w:rPr>
          <w:sz w:val="24"/>
        </w:rPr>
        <w:t>propagating</w:t>
      </w:r>
      <w:r>
        <w:rPr>
          <w:spacing w:val="-4"/>
          <w:sz w:val="24"/>
        </w:rPr>
        <w:t xml:space="preserve"> </w:t>
      </w:r>
      <w:r>
        <w:rPr>
          <w:sz w:val="24"/>
        </w:rPr>
        <w:t>material and of</w:t>
      </w:r>
      <w:r>
        <w:rPr>
          <w:spacing w:val="-3"/>
          <w:sz w:val="24"/>
        </w:rPr>
        <w:t xml:space="preserve"> </w:t>
      </w:r>
      <w:r>
        <w:rPr>
          <w:sz w:val="24"/>
        </w:rPr>
        <w:t>hop plants</w:t>
      </w:r>
      <w:r>
        <w:rPr>
          <w:spacing w:val="-7"/>
          <w:sz w:val="24"/>
        </w:rPr>
        <w:t xml:space="preserve"> </w:t>
      </w:r>
      <w:r>
        <w:rPr>
          <w:sz w:val="24"/>
        </w:rPr>
        <w:t>(UL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RS, </w:t>
      </w:r>
      <w:hyperlink r:id="rId14">
        <w:r>
          <w:rPr>
            <w:sz w:val="24"/>
          </w:rPr>
          <w:t>45/13</w:t>
        </w:r>
      </w:hyperlink>
      <w:r>
        <w:rPr>
          <w:sz w:val="24"/>
        </w:rPr>
        <w:t>, 24/15).</w:t>
      </w:r>
    </w:p>
    <w:p w:rsidR="00D542FB" w:rsidRDefault="00D542FB">
      <w:pPr>
        <w:rPr>
          <w:sz w:val="24"/>
        </w:rPr>
        <w:sectPr w:rsidR="00D542FB">
          <w:pgSz w:w="11910" w:h="16840"/>
          <w:pgMar w:top="700" w:right="860" w:bottom="1060" w:left="1100" w:header="0" w:footer="867" w:gutter="0"/>
          <w:cols w:space="708"/>
        </w:sect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559"/>
        </w:tabs>
        <w:spacing w:before="72"/>
        <w:ind w:hanging="241"/>
        <w:jc w:val="both"/>
      </w:pPr>
      <w:r>
        <w:lastRenderedPageBreak/>
        <w:t>Distribution</w:t>
      </w:r>
    </w:p>
    <w:p w:rsidR="00D542FB" w:rsidRDefault="00D542FB">
      <w:pPr>
        <w:pStyle w:val="Telobesedila"/>
        <w:spacing w:before="1"/>
        <w:rPr>
          <w:b/>
          <w:sz w:val="34"/>
        </w:rPr>
      </w:pPr>
    </w:p>
    <w:p w:rsidR="00D542FB" w:rsidRDefault="00630763">
      <w:pPr>
        <w:pStyle w:val="Telobesedila"/>
        <w:ind w:left="318" w:right="272"/>
        <w:jc w:val="both"/>
      </w:pPr>
      <w:r>
        <w:t>CBCVd belongs to a group of viroids occurring only on citruses in the nature and in growing</w:t>
      </w:r>
      <w:r>
        <w:rPr>
          <w:spacing w:val="1"/>
        </w:rPr>
        <w:t xml:space="preserve"> </w:t>
      </w:r>
      <w:r>
        <w:t>areas. It is a poorly studied and less prevalent viroid of the group, estimated to have been present</w:t>
      </w:r>
      <w:r>
        <w:rPr>
          <w:spacing w:val="1"/>
        </w:rPr>
        <w:t xml:space="preserve"> </w:t>
      </w:r>
      <w:r>
        <w:t>only in certain citrus growing countries (Duran-Villa and Semanchik, 2003; Semanchik and</w:t>
      </w:r>
      <w:r>
        <w:rPr>
          <w:spacing w:val="1"/>
        </w:rPr>
        <w:t xml:space="preserve"> </w:t>
      </w:r>
      <w:r>
        <w:t>Vidalakis, 2005). Results of identification of viroid prevalence on citruses, implemented in</w:t>
      </w:r>
      <w:r>
        <w:rPr>
          <w:spacing w:val="1"/>
        </w:rPr>
        <w:t xml:space="preserve"> </w:t>
      </w:r>
      <w:r>
        <w:t>certain countries, showed that CBCVd mostly occurred in combination with other viroids, and</w:t>
      </w:r>
      <w:r>
        <w:rPr>
          <w:spacing w:val="1"/>
        </w:rPr>
        <w:t xml:space="preserve"> </w:t>
      </w:r>
      <w:r>
        <w:t>extremely</w:t>
      </w:r>
      <w:r>
        <w:rPr>
          <w:spacing w:val="-5"/>
        </w:rPr>
        <w:t xml:space="preserve"> </w:t>
      </w:r>
      <w:r>
        <w:t>infrequently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an autonomous infection.</w:t>
      </w:r>
    </w:p>
    <w:p w:rsidR="00D542FB" w:rsidRDefault="00D542FB">
      <w:pPr>
        <w:pStyle w:val="Telobesedila"/>
        <w:spacing w:before="5"/>
        <w:rPr>
          <w:sz w:val="34"/>
        </w:rPr>
      </w:pPr>
    </w:p>
    <w:p w:rsidR="00D542FB" w:rsidRDefault="00630763">
      <w:pPr>
        <w:pStyle w:val="Telobesedila"/>
        <w:ind w:left="318"/>
      </w:pPr>
      <w:r>
        <w:t>CBCVd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citrus</w:t>
      </w:r>
      <w:r>
        <w:rPr>
          <w:spacing w:val="-1"/>
        </w:rPr>
        <w:t xml:space="preserve"> </w:t>
      </w:r>
      <w:r>
        <w:t>orchards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certain countries according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scientific</w:t>
      </w:r>
      <w:r>
        <w:rPr>
          <w:spacing w:val="-3"/>
        </w:rPr>
        <w:t xml:space="preserve"> </w:t>
      </w:r>
      <w:r>
        <w:t>publications: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1038"/>
          <w:tab w:val="left" w:pos="1039"/>
        </w:tabs>
        <w:spacing w:before="62" w:line="293" w:lineRule="exact"/>
        <w:ind w:hanging="361"/>
        <w:rPr>
          <w:sz w:val="24"/>
        </w:rPr>
      </w:pPr>
      <w:r>
        <w:rPr>
          <w:sz w:val="24"/>
        </w:rPr>
        <w:t>South</w:t>
      </w:r>
      <w:r>
        <w:rPr>
          <w:spacing w:val="-1"/>
          <w:sz w:val="24"/>
        </w:rPr>
        <w:t xml:space="preserve"> </w:t>
      </w:r>
      <w:r>
        <w:rPr>
          <w:sz w:val="24"/>
        </w:rPr>
        <w:t>Africa</w:t>
      </w:r>
      <w:r>
        <w:rPr>
          <w:spacing w:val="-1"/>
          <w:sz w:val="24"/>
        </w:rPr>
        <w:t xml:space="preserve"> </w:t>
      </w:r>
      <w:r>
        <w:rPr>
          <w:sz w:val="24"/>
        </w:rPr>
        <w:t>1.1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(Cook et</w:t>
      </w:r>
      <w:r>
        <w:rPr>
          <w:spacing w:val="-1"/>
          <w:sz w:val="24"/>
        </w:rPr>
        <w:t xml:space="preserve"> </w:t>
      </w:r>
      <w:r>
        <w:rPr>
          <w:sz w:val="24"/>
        </w:rPr>
        <w:t>al., 2012)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1038"/>
          <w:tab w:val="left" w:pos="1039"/>
        </w:tabs>
        <w:spacing w:line="293" w:lineRule="exact"/>
        <w:ind w:hanging="361"/>
        <w:rPr>
          <w:sz w:val="24"/>
        </w:rPr>
      </w:pPr>
      <w:r>
        <w:rPr>
          <w:sz w:val="24"/>
        </w:rPr>
        <w:t>Greece</w:t>
      </w:r>
      <w:r>
        <w:rPr>
          <w:spacing w:val="-2"/>
          <w:sz w:val="24"/>
        </w:rPr>
        <w:t xml:space="preserve"> </w:t>
      </w:r>
      <w:r>
        <w:rPr>
          <w:sz w:val="24"/>
        </w:rPr>
        <w:t>14 % (Wang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al., 2013)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1038"/>
          <w:tab w:val="left" w:pos="1039"/>
        </w:tabs>
        <w:spacing w:line="293" w:lineRule="exact"/>
        <w:ind w:hanging="361"/>
        <w:rPr>
          <w:sz w:val="24"/>
        </w:rPr>
      </w:pPr>
      <w:r>
        <w:rPr>
          <w:sz w:val="24"/>
        </w:rPr>
        <w:t>Italy</w:t>
      </w:r>
      <w:r>
        <w:rPr>
          <w:spacing w:val="-6"/>
          <w:sz w:val="24"/>
        </w:rPr>
        <w:t xml:space="preserve"> </w:t>
      </w:r>
      <w:r>
        <w:rPr>
          <w:sz w:val="24"/>
        </w:rPr>
        <w:t>12.5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(Malfitano</w:t>
      </w:r>
      <w:r>
        <w:rPr>
          <w:spacing w:val="1"/>
          <w:sz w:val="24"/>
        </w:rPr>
        <w:t xml:space="preserve"> </w:t>
      </w:r>
      <w:r>
        <w:rPr>
          <w:sz w:val="24"/>
        </w:rPr>
        <w:t>M.,</w:t>
      </w:r>
      <w:r>
        <w:rPr>
          <w:spacing w:val="-1"/>
          <w:sz w:val="24"/>
        </w:rPr>
        <w:t xml:space="preserve"> </w:t>
      </w:r>
      <w:r>
        <w:rPr>
          <w:sz w:val="24"/>
        </w:rPr>
        <w:t>et al.,</w:t>
      </w:r>
      <w:r>
        <w:rPr>
          <w:spacing w:val="-1"/>
          <w:sz w:val="24"/>
        </w:rPr>
        <w:t xml:space="preserve"> </w:t>
      </w:r>
      <w:r>
        <w:rPr>
          <w:sz w:val="24"/>
        </w:rPr>
        <w:t>2005)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1038"/>
          <w:tab w:val="left" w:pos="1039"/>
        </w:tabs>
        <w:spacing w:line="293" w:lineRule="exact"/>
        <w:ind w:hanging="361"/>
        <w:rPr>
          <w:sz w:val="24"/>
        </w:rPr>
      </w:pPr>
      <w:r>
        <w:rPr>
          <w:sz w:val="24"/>
        </w:rPr>
        <w:t>Tunisia</w:t>
      </w:r>
      <w:r>
        <w:rPr>
          <w:spacing w:val="-2"/>
          <w:sz w:val="24"/>
        </w:rPr>
        <w:t xml:space="preserve"> </w:t>
      </w:r>
      <w:r>
        <w:rPr>
          <w:sz w:val="24"/>
        </w:rPr>
        <w:t>2.3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(Najar</w:t>
      </w:r>
      <w:r>
        <w:rPr>
          <w:spacing w:val="-1"/>
          <w:sz w:val="24"/>
        </w:rPr>
        <w:t xml:space="preserve"> </w:t>
      </w:r>
      <w:r>
        <w:rPr>
          <w:sz w:val="24"/>
        </w:rPr>
        <w:t>A.,</w:t>
      </w:r>
      <w:r>
        <w:rPr>
          <w:spacing w:val="1"/>
          <w:sz w:val="24"/>
        </w:rPr>
        <w:t xml:space="preserve"> </w:t>
      </w:r>
      <w:r>
        <w:rPr>
          <w:sz w:val="24"/>
        </w:rPr>
        <w:t>Duran-Vila N.,</w:t>
      </w:r>
      <w:r>
        <w:rPr>
          <w:spacing w:val="-1"/>
          <w:sz w:val="24"/>
        </w:rPr>
        <w:t xml:space="preserve"> </w:t>
      </w:r>
      <w:r>
        <w:rPr>
          <w:sz w:val="24"/>
        </w:rPr>
        <w:t>2004)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1038"/>
          <w:tab w:val="left" w:pos="1039"/>
        </w:tabs>
        <w:spacing w:line="293" w:lineRule="exact"/>
        <w:ind w:hanging="361"/>
        <w:rPr>
          <w:sz w:val="24"/>
        </w:rPr>
      </w:pPr>
      <w:r>
        <w:rPr>
          <w:sz w:val="24"/>
        </w:rPr>
        <w:t>China</w:t>
      </w:r>
      <w:r>
        <w:rPr>
          <w:spacing w:val="-1"/>
          <w:sz w:val="24"/>
        </w:rPr>
        <w:t xml:space="preserve"> </w:t>
      </w:r>
      <w:r>
        <w:rPr>
          <w:sz w:val="24"/>
        </w:rPr>
        <w:t>7.1 %</w:t>
      </w:r>
      <w:r>
        <w:rPr>
          <w:spacing w:val="-3"/>
          <w:sz w:val="24"/>
        </w:rPr>
        <w:t xml:space="preserve"> </w:t>
      </w:r>
      <w:r>
        <w:rPr>
          <w:sz w:val="24"/>
        </w:rPr>
        <w:t>(Cao et</w:t>
      </w:r>
      <w:r>
        <w:rPr>
          <w:spacing w:val="-1"/>
          <w:sz w:val="24"/>
        </w:rPr>
        <w:t xml:space="preserve"> </w:t>
      </w:r>
      <w:r>
        <w:rPr>
          <w:sz w:val="24"/>
        </w:rPr>
        <w:t>al.,</w:t>
      </w:r>
      <w:r>
        <w:rPr>
          <w:spacing w:val="2"/>
          <w:sz w:val="24"/>
        </w:rPr>
        <w:t xml:space="preserve"> </w:t>
      </w:r>
      <w:r>
        <w:rPr>
          <w:sz w:val="24"/>
        </w:rPr>
        <w:t>2010)</w:t>
      </w:r>
    </w:p>
    <w:p w:rsidR="00D542FB" w:rsidRDefault="00D542FB">
      <w:pPr>
        <w:pStyle w:val="Telobesedila"/>
        <w:spacing w:before="5"/>
        <w:rPr>
          <w:sz w:val="34"/>
        </w:rPr>
      </w:pPr>
    </w:p>
    <w:p w:rsidR="00D542FB" w:rsidRDefault="00630763">
      <w:pPr>
        <w:pStyle w:val="Telobesedila"/>
        <w:ind w:left="318" w:right="272"/>
        <w:jc w:val="both"/>
      </w:pPr>
      <w:r>
        <w:t>Presence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CBCVd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hop</w:t>
      </w:r>
      <w:r>
        <w:rPr>
          <w:spacing w:val="20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been</w:t>
      </w:r>
      <w:r>
        <w:rPr>
          <w:spacing w:val="20"/>
        </w:rPr>
        <w:t xml:space="preserve"> </w:t>
      </w:r>
      <w:r>
        <w:t>confirmed</w:t>
      </w:r>
      <w:r>
        <w:rPr>
          <w:spacing w:val="19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Slovenia</w:t>
      </w:r>
      <w:r>
        <w:rPr>
          <w:spacing w:val="19"/>
        </w:rPr>
        <w:t xml:space="preserve"> </w:t>
      </w:r>
      <w:r>
        <w:t>(Jakše</w:t>
      </w:r>
      <w:r>
        <w:rPr>
          <w:spacing w:val="19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al.,</w:t>
      </w:r>
      <w:r>
        <w:rPr>
          <w:spacing w:val="20"/>
        </w:rPr>
        <w:t xml:space="preserve"> </w:t>
      </w:r>
      <w:r>
        <w:t>2014).</w:t>
      </w:r>
      <w:r>
        <w:rPr>
          <w:spacing w:val="2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2014,</w:t>
      </w:r>
      <w:r>
        <w:rPr>
          <w:spacing w:val="-58"/>
        </w:rPr>
        <w:t xml:space="preserve"> </w:t>
      </w:r>
      <w:r>
        <w:t>the presence of CBCVd was confirmed in 12 hop farms of a total of 139 Slovenian hop growing</w:t>
      </w:r>
      <w:r>
        <w:rPr>
          <w:spacing w:val="1"/>
        </w:rPr>
        <w:t xml:space="preserve"> </w:t>
      </w:r>
      <w:r>
        <w:t>agricultural</w:t>
      </w:r>
      <w:r>
        <w:rPr>
          <w:spacing w:val="28"/>
        </w:rPr>
        <w:t xml:space="preserve"> </w:t>
      </w:r>
      <w:r>
        <w:t>holdings</w:t>
      </w:r>
      <w:r>
        <w:rPr>
          <w:spacing w:val="28"/>
        </w:rPr>
        <w:t xml:space="preserve"> </w:t>
      </w:r>
      <w:r>
        <w:t>(units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production).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total,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presence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CBCVd</w:t>
      </w:r>
      <w:r>
        <w:rPr>
          <w:spacing w:val="27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confirmed</w:t>
      </w:r>
      <w:r>
        <w:rPr>
          <w:spacing w:val="28"/>
        </w:rPr>
        <w:t xml:space="preserve"> </w:t>
      </w:r>
      <w:r>
        <w:t>in</w:t>
      </w:r>
    </w:p>
    <w:p w:rsidR="00D542FB" w:rsidRDefault="00630763">
      <w:pPr>
        <w:pStyle w:val="Telobesedila"/>
        <w:ind w:left="318" w:right="268"/>
        <w:jc w:val="both"/>
      </w:pPr>
      <w:r>
        <w:t>64.5</w:t>
      </w:r>
      <w:r>
        <w:rPr>
          <w:spacing w:val="28"/>
        </w:rPr>
        <w:t xml:space="preserve"> </w:t>
      </w:r>
      <w:r>
        <w:t>hectares,</w:t>
      </w:r>
      <w:r>
        <w:rPr>
          <w:spacing w:val="30"/>
        </w:rPr>
        <w:t xml:space="preserve"> </w:t>
      </w:r>
      <w:r>
        <w:t>taking</w:t>
      </w:r>
      <w:r>
        <w:rPr>
          <w:spacing w:val="27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t>account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hop</w:t>
      </w:r>
      <w:r>
        <w:rPr>
          <w:spacing w:val="30"/>
        </w:rPr>
        <w:t xml:space="preserve"> </w:t>
      </w:r>
      <w:r>
        <w:t>garden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declared</w:t>
      </w:r>
      <w:r>
        <w:rPr>
          <w:spacing w:val="2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infected</w:t>
      </w:r>
      <w:r>
        <w:rPr>
          <w:spacing w:val="30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detection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plant.</w:t>
      </w:r>
      <w:r>
        <w:rPr>
          <w:spacing w:val="1"/>
        </w:rPr>
        <w:t xml:space="preserve"> </w:t>
      </w:r>
      <w:r>
        <w:t>In 2014,</w:t>
      </w:r>
      <w:r>
        <w:rPr>
          <w:spacing w:val="1"/>
        </w:rPr>
        <w:t xml:space="preserve"> </w:t>
      </w:r>
      <w:r>
        <w:t>a total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infected plants</w:t>
      </w:r>
      <w:r>
        <w:rPr>
          <w:spacing w:val="1"/>
        </w:rPr>
        <w:t xml:space="preserve"> </w:t>
      </w:r>
      <w:r>
        <w:t>(plants</w:t>
      </w:r>
      <w:r>
        <w:rPr>
          <w:spacing w:val="1"/>
        </w:rPr>
        <w:t xml:space="preserve"> </w:t>
      </w:r>
      <w:r>
        <w:t>showing</w:t>
      </w:r>
      <w:r>
        <w:rPr>
          <w:spacing w:val="60"/>
        </w:rPr>
        <w:t xml:space="preserve"> </w:t>
      </w:r>
      <w:r>
        <w:t>visual</w:t>
      </w:r>
      <w:r>
        <w:rPr>
          <w:spacing w:val="-57"/>
        </w:rPr>
        <w:t xml:space="preserve"> </w:t>
      </w:r>
      <w:r>
        <w:t>disease symptoms) were identified in the infected hop gardens and, taking into account the</w:t>
      </w:r>
      <w:r>
        <w:rPr>
          <w:spacing w:val="1"/>
        </w:rPr>
        <w:t xml:space="preserve"> </w:t>
      </w:r>
      <w:r>
        <w:t>average number of plants per hectare of hop growing areas (3000), this means a 1 % level of</w:t>
      </w:r>
      <w:r>
        <w:rPr>
          <w:spacing w:val="1"/>
        </w:rPr>
        <w:t xml:space="preserve"> </w:t>
      </w:r>
      <w:r>
        <w:t>infection. CBCVd infections are mostly limited to individual parts of the hop gardens, where, the</w:t>
      </w:r>
      <w:r>
        <w:rPr>
          <w:spacing w:val="-57"/>
        </w:rPr>
        <w:t xml:space="preserve"> </w:t>
      </w:r>
      <w:r>
        <w:t>level of infection may excess of 50 % of plants, with 20 % annual level of progression (Source:</w:t>
      </w:r>
      <w:r>
        <w:rPr>
          <w:spacing w:val="1"/>
        </w:rPr>
        <w:t xml:space="preserve"> </w:t>
      </w:r>
      <w:r>
        <w:t>Reports of the systematic monitoring of hop stunt viroid in Slovenia</w:t>
      </w:r>
      <w:r>
        <w:rPr>
          <w:spacing w:val="1"/>
        </w:rPr>
        <w:t xml:space="preserve"> </w:t>
      </w:r>
      <w:r>
        <w:t xml:space="preserve">in the period 2011 </w:t>
      </w:r>
      <w:r>
        <w:rPr>
          <w:rFonts w:ascii="Symbol" w:hAnsi="Symbol"/>
        </w:rPr>
        <w:t></w:t>
      </w:r>
      <w:r>
        <w:t xml:space="preserve"> 2014).</w:t>
      </w:r>
      <w:r>
        <w:rPr>
          <w:spacing w:val="1"/>
        </w:rPr>
        <w:t xml:space="preserve"> </w:t>
      </w:r>
      <w:r>
        <w:t>Geographic</w:t>
      </w:r>
      <w:r>
        <w:rPr>
          <w:spacing w:val="-2"/>
        </w:rPr>
        <w:t xml:space="preserve"> </w:t>
      </w:r>
      <w:r>
        <w:t>distribution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CBCVd</w:t>
      </w:r>
      <w:r>
        <w:rPr>
          <w:spacing w:val="-1"/>
        </w:rPr>
        <w:t xml:space="preserve"> </w:t>
      </w:r>
      <w:r>
        <w:t>on hop in</w:t>
      </w:r>
      <w:r>
        <w:rPr>
          <w:spacing w:val="-1"/>
        </w:rPr>
        <w:t xml:space="preserve"> </w:t>
      </w:r>
      <w:r>
        <w:t>Slovenia</w:t>
      </w:r>
      <w:r>
        <w:rPr>
          <w:spacing w:val="-1"/>
        </w:rPr>
        <w:t xml:space="preserve"> </w:t>
      </w:r>
      <w:r>
        <w:t>is shown in</w:t>
      </w:r>
      <w:r>
        <w:rPr>
          <w:spacing w:val="-1"/>
        </w:rPr>
        <w:t xml:space="preserve"> </w:t>
      </w:r>
      <w:r>
        <w:t>Annex</w:t>
      </w:r>
      <w:r>
        <w:rPr>
          <w:spacing w:val="2"/>
        </w:rPr>
        <w:t xml:space="preserve"> </w:t>
      </w:r>
      <w:r>
        <w:t>2, Figure</w:t>
      </w:r>
      <w:r>
        <w:rPr>
          <w:spacing w:val="-3"/>
        </w:rPr>
        <w:t xml:space="preserve"> </w:t>
      </w:r>
      <w:r>
        <w:t>2.</w:t>
      </w:r>
    </w:p>
    <w:p w:rsidR="00D542FB" w:rsidRDefault="00D542FB">
      <w:pPr>
        <w:pStyle w:val="Telobesedila"/>
        <w:spacing w:before="4"/>
        <w:rPr>
          <w:sz w:val="34"/>
        </w:rPr>
      </w:pPr>
    </w:p>
    <w:p w:rsidR="00D542FB" w:rsidRDefault="00630763">
      <w:pPr>
        <w:pStyle w:val="Telobesedila"/>
        <w:ind w:left="318"/>
      </w:pPr>
      <w:r>
        <w:t>Table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on global</w:t>
      </w:r>
      <w:r>
        <w:rPr>
          <w:spacing w:val="-1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CBCVd</w:t>
      </w: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spacing w:before="2"/>
        <w:rPr>
          <w:sz w:val="15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Data on global spread of CBCVd"/>
      </w:tblPr>
      <w:tblGrid>
        <w:gridCol w:w="1327"/>
        <w:gridCol w:w="1700"/>
        <w:gridCol w:w="3262"/>
        <w:gridCol w:w="2835"/>
      </w:tblGrid>
      <w:tr w:rsidR="00D542FB" w:rsidTr="00630763">
        <w:trPr>
          <w:trHeight w:val="690"/>
          <w:tblHeader/>
        </w:trPr>
        <w:tc>
          <w:tcPr>
            <w:tcW w:w="1327" w:type="dxa"/>
            <w:shd w:val="clear" w:color="auto" w:fill="E4E4E4"/>
          </w:tcPr>
          <w:p w:rsidR="00D542FB" w:rsidRDefault="00630763">
            <w:pPr>
              <w:pStyle w:val="TableParagraph"/>
              <w:spacing w:line="228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Continent</w:t>
            </w:r>
          </w:p>
        </w:tc>
        <w:tc>
          <w:tcPr>
            <w:tcW w:w="1700" w:type="dxa"/>
            <w:shd w:val="clear" w:color="auto" w:fill="E4E4E4"/>
          </w:tcPr>
          <w:p w:rsidR="00D542FB" w:rsidRDefault="00630763">
            <w:pPr>
              <w:pStyle w:val="TableParagraph"/>
              <w:spacing w:line="22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Distribution</w:t>
            </w:r>
          </w:p>
        </w:tc>
        <w:tc>
          <w:tcPr>
            <w:tcW w:w="3262" w:type="dxa"/>
            <w:shd w:val="clear" w:color="auto" w:fill="E4E4E4"/>
          </w:tcPr>
          <w:p w:rsidR="00D542FB" w:rsidRDefault="00630763">
            <w:pPr>
              <w:pStyle w:val="TableParagraph"/>
              <w:spacing w:line="230" w:lineRule="exact"/>
              <w:ind w:right="16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Provide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comments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pest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status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 the different countries where it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occurs</w:t>
            </w:r>
          </w:p>
        </w:tc>
        <w:tc>
          <w:tcPr>
            <w:tcW w:w="2835" w:type="dxa"/>
            <w:shd w:val="clear" w:color="auto" w:fill="E4E4E4"/>
          </w:tcPr>
          <w:p w:rsidR="00D542FB" w:rsidRDefault="00630763">
            <w:pPr>
              <w:pStyle w:val="TableParagraph"/>
              <w:spacing w:line="228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Reference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 w:val="restart"/>
          </w:tcPr>
          <w:p w:rsidR="00D542FB" w:rsidRDefault="00630763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Africa</w:t>
            </w: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South Africa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Cook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2012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542FB" w:rsidRDefault="00D542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Tunisia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Najar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A.,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Duran-Vila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N.,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2004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542FB" w:rsidRDefault="00D542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Sudan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Mohamed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M.E.,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2009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 w:val="restart"/>
          </w:tcPr>
          <w:p w:rsidR="00D542FB" w:rsidRDefault="00630763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Americas</w:t>
            </w: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USA,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California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Duran-Vila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1988</w:t>
            </w:r>
          </w:p>
        </w:tc>
      </w:tr>
      <w:tr w:rsidR="00D542FB" w:rsidTr="00630763">
        <w:trPr>
          <w:trHeight w:val="229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542FB" w:rsidRDefault="00D542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USA,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Texas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Kunta 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 2007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 w:val="restart"/>
          </w:tcPr>
          <w:p w:rsidR="00D542FB" w:rsidRDefault="00630763">
            <w:pPr>
              <w:pStyle w:val="TableParagraph"/>
              <w:spacing w:line="240" w:lineRule="auto"/>
              <w:ind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Asia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Middle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East</w:t>
            </w: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Israel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Puchta 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1991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542FB" w:rsidRDefault="00D542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China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Cao 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 2010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542FB" w:rsidRDefault="00D542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Japan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Ito 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2002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542FB" w:rsidRDefault="00D542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Turkey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Önelge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2000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542FB" w:rsidRDefault="00D542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Iran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Hashemian 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2013</w:t>
            </w:r>
          </w:p>
        </w:tc>
      </w:tr>
      <w:tr w:rsidR="00D542FB" w:rsidTr="00630763">
        <w:trPr>
          <w:trHeight w:val="230"/>
          <w:tblHeader/>
        </w:trPr>
        <w:tc>
          <w:tcPr>
            <w:tcW w:w="1327" w:type="dxa"/>
            <w:vMerge w:val="restart"/>
          </w:tcPr>
          <w:p w:rsidR="00D542FB" w:rsidRDefault="00630763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Europe</w:t>
            </w: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Italy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Malfitano M.,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2005</w:t>
            </w:r>
          </w:p>
        </w:tc>
      </w:tr>
      <w:tr w:rsidR="00D542FB" w:rsidTr="00630763">
        <w:trPr>
          <w:trHeight w:val="228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542FB" w:rsidRDefault="00D542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spacing w:line="208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Greece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spacing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Wang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 2013</w:t>
            </w:r>
          </w:p>
        </w:tc>
      </w:tr>
      <w:tr w:rsidR="00D542FB" w:rsidTr="00630763">
        <w:trPr>
          <w:trHeight w:val="460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542FB" w:rsidRDefault="00D542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D542FB" w:rsidRDefault="00630763">
            <w:pPr>
              <w:pStyle w:val="TableParagraph"/>
              <w:spacing w:line="225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Slovenia</w:t>
            </w:r>
          </w:p>
        </w:tc>
        <w:tc>
          <w:tcPr>
            <w:tcW w:w="3262" w:type="dxa"/>
          </w:tcPr>
          <w:p w:rsidR="00D542FB" w:rsidRDefault="00630763">
            <w:pPr>
              <w:pStyle w:val="TableParagraph"/>
              <w:spacing w:line="22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Severe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outbreaks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hop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(Humulus</w:t>
            </w:r>
          </w:p>
          <w:p w:rsidR="00D542FB" w:rsidRDefault="00630763">
            <w:pPr>
              <w:pStyle w:val="TableParagraph"/>
              <w:spacing w:line="21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lupulus)</w:t>
            </w:r>
          </w:p>
        </w:tc>
        <w:tc>
          <w:tcPr>
            <w:tcW w:w="2835" w:type="dxa"/>
          </w:tcPr>
          <w:p w:rsidR="00D542FB" w:rsidRDefault="00630763">
            <w:pPr>
              <w:pStyle w:val="TableParagraph"/>
              <w:spacing w:before="110" w:line="24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Jakše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 2014</w:t>
            </w:r>
          </w:p>
        </w:tc>
      </w:tr>
    </w:tbl>
    <w:p w:rsidR="00D542FB" w:rsidRDefault="00D542FB">
      <w:pPr>
        <w:rPr>
          <w:sz w:val="20"/>
        </w:rPr>
        <w:sectPr w:rsidR="00D542FB">
          <w:pgSz w:w="11910" w:h="16840"/>
          <w:pgMar w:top="700" w:right="860" w:bottom="1060" w:left="1100" w:header="0" w:footer="867" w:gutter="0"/>
          <w:cols w:space="708"/>
        </w:sect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559"/>
        </w:tabs>
        <w:spacing w:before="72"/>
        <w:ind w:hanging="241"/>
        <w:jc w:val="left"/>
      </w:pPr>
      <w:r>
        <w:lastRenderedPageBreak/>
        <w:t>Host</w:t>
      </w:r>
      <w:r>
        <w:rPr>
          <w:spacing w:val="-2"/>
        </w:rPr>
        <w:t xml:space="preserve"> </w:t>
      </w:r>
      <w:r>
        <w:t>plants/habitats*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</w:p>
    <w:p w:rsidR="00D542FB" w:rsidRDefault="00D542FB">
      <w:pPr>
        <w:pStyle w:val="Telobesedila"/>
        <w:spacing w:before="7"/>
        <w:rPr>
          <w:b/>
          <w:sz w:val="28"/>
        </w:rPr>
      </w:pPr>
    </w:p>
    <w:p w:rsidR="00D542FB" w:rsidRDefault="00630763">
      <w:pPr>
        <w:pStyle w:val="Telobesedila"/>
        <w:ind w:left="318" w:right="268"/>
        <w:jc w:val="both"/>
      </w:pPr>
      <w:r>
        <w:t xml:space="preserve">In nature and in growing areas, CBCVd may be found on plants of the genus </w:t>
      </w:r>
      <w:r>
        <w:rPr>
          <w:i/>
        </w:rPr>
        <w:t xml:space="preserve">Citrus </w:t>
      </w:r>
      <w:r>
        <w:t>only, and on</w:t>
      </w:r>
      <w:r>
        <w:rPr>
          <w:spacing w:val="1"/>
        </w:rPr>
        <w:t xml:space="preserve"> </w:t>
      </w:r>
      <w:r>
        <w:t>trifoliate orange (</w:t>
      </w:r>
      <w:r>
        <w:rPr>
          <w:i/>
        </w:rPr>
        <w:t>Poncirus trifoliata</w:t>
      </w:r>
      <w:r>
        <w:t>), which is used as rootstock for citrus grafting. Artificial</w:t>
      </w:r>
      <w:r>
        <w:rPr>
          <w:spacing w:val="1"/>
        </w:rPr>
        <w:t xml:space="preserve"> </w:t>
      </w:r>
      <w:r>
        <w:t>inoculation research has shown that CBCVd may infect certain other plants, including cumquats,</w:t>
      </w:r>
      <w:r>
        <w:rPr>
          <w:spacing w:val="-57"/>
        </w:rPr>
        <w:t xml:space="preserve"> </w:t>
      </w:r>
      <w:r>
        <w:t>limes, tomatoes, eggplants, chrysanthemums and cucumbers, however, without developing any</w:t>
      </w:r>
      <w:r>
        <w:rPr>
          <w:spacing w:val="1"/>
        </w:rPr>
        <w:t xml:space="preserve"> </w:t>
      </w:r>
      <w:r>
        <w:t>symptoms (Duran-Villa and Semanchik, 2003; Semanchik and Vidalakis, 2005). CBCVd on hop</w:t>
      </w:r>
      <w:r>
        <w:rPr>
          <w:spacing w:val="1"/>
        </w:rPr>
        <w:t xml:space="preserve"> </w:t>
      </w:r>
      <w:r>
        <w:t>has been confirmed in Slovenia only, causing severe disease symptoms on infected plants (Jakše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CBCVd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hosts,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systematic</w:t>
      </w:r>
      <w:r>
        <w:rPr>
          <w:spacing w:val="-2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in future</w:t>
      </w:r>
      <w:r>
        <w:rPr>
          <w:spacing w:val="1"/>
        </w:rPr>
        <w:t xml:space="preserve"> </w:t>
      </w:r>
      <w:r>
        <w:t>(Duran-Villa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Semanchik, 2003).</w:t>
      </w:r>
    </w:p>
    <w:p w:rsidR="00D542FB" w:rsidRDefault="00D542FB">
      <w:pPr>
        <w:pStyle w:val="Telobesedila"/>
        <w:spacing w:before="6" w:after="1"/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CBCVd host plants"/>
      </w:tblPr>
      <w:tblGrid>
        <w:gridCol w:w="8942"/>
      </w:tblGrid>
      <w:tr w:rsidR="00D542FB" w:rsidTr="00630763">
        <w:trPr>
          <w:trHeight w:val="277"/>
          <w:tblHeader/>
        </w:trPr>
        <w:tc>
          <w:tcPr>
            <w:tcW w:w="8942" w:type="dxa"/>
          </w:tcPr>
          <w:p w:rsidR="00D542FB" w:rsidRDefault="00630763">
            <w:pPr>
              <w:pStyle w:val="TableParagraph"/>
              <w:spacing w:line="258" w:lineRule="exact"/>
              <w:ind w:left="3456" w:right="3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CBCVd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host plants</w:t>
            </w:r>
          </w:p>
        </w:tc>
      </w:tr>
      <w:tr w:rsidR="00D542FB" w:rsidTr="00630763">
        <w:trPr>
          <w:trHeight w:val="5520"/>
          <w:tblHeader/>
        </w:trPr>
        <w:tc>
          <w:tcPr>
            <w:tcW w:w="8942" w:type="dxa"/>
          </w:tcPr>
          <w:p w:rsidR="00D542FB" w:rsidRDefault="006307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Main host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(presence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nature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 growing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areas)</w:t>
            </w:r>
            <w:r>
              <w:rPr>
                <w:sz w:val="24"/>
              </w:rPr>
              <w:t>:</w:t>
            </w:r>
          </w:p>
          <w:p w:rsidR="00D542FB" w:rsidRDefault="00D542F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Citruses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Citrus </w:t>
            </w:r>
            <w:r>
              <w:rPr>
                <w:sz w:val="24"/>
              </w:rPr>
              <w:t xml:space="preserve">spp.; </w:t>
            </w:r>
            <w:r>
              <w:rPr>
                <w:i/>
                <w:sz w:val="24"/>
              </w:rPr>
              <w:t>Poncirus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trifoliata</w:t>
            </w:r>
            <w:r>
              <w:rPr>
                <w:sz w:val="24"/>
              </w:rPr>
              <w:t>)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line="240" w:lineRule="auto"/>
              <w:ind w:right="104"/>
              <w:rPr>
                <w:sz w:val="24"/>
              </w:rPr>
            </w:pPr>
            <w:r>
              <w:rPr>
                <w:sz w:val="24"/>
              </w:rPr>
              <w:t>Hop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Humulus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lupulus</w:t>
            </w:r>
            <w:r>
              <w:rPr>
                <w:sz w:val="24"/>
              </w:rPr>
              <w:t>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supposedly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Slovenia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(first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sings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disease)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2007,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confirmed presence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2014.</w:t>
            </w:r>
          </w:p>
          <w:p w:rsidR="00D542FB" w:rsidRDefault="00D542F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D542FB" w:rsidRDefault="0063076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Artificial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inoculations</w:t>
            </w:r>
            <w:r>
              <w:rPr>
                <w:sz w:val="24"/>
              </w:rPr>
              <w:t>:</w:t>
            </w:r>
          </w:p>
          <w:p w:rsidR="00D542FB" w:rsidRDefault="00D542F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D542FB" w:rsidRDefault="0063076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  <w:u w:val="single"/>
              </w:rPr>
              <w:t>Citrus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related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plants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citrus/rue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(Rutaceae) family</w:t>
            </w:r>
            <w:r>
              <w:rPr>
                <w:sz w:val="24"/>
              </w:rPr>
              <w:t>: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Cumquats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Fortunella margarita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F. crassifolia;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F. obovata</w:t>
            </w:r>
            <w:r>
              <w:rPr>
                <w:sz w:val="24"/>
              </w:rPr>
              <w:t>)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Limes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Microcitrus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warburgiana;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australis 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australasica</w:t>
            </w:r>
            <w:r>
              <w:rPr>
                <w:sz w:val="24"/>
              </w:rPr>
              <w:t>)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line="240" w:lineRule="auto"/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Pleiosperum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sp.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line="240" w:lineRule="auto"/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Severinia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buxifolia</w:t>
            </w:r>
          </w:p>
          <w:p w:rsidR="00D542FB" w:rsidRDefault="00D542FB">
            <w:pPr>
              <w:pStyle w:val="TableParagraph"/>
              <w:spacing w:before="11" w:line="240" w:lineRule="auto"/>
              <w:ind w:left="0"/>
              <w:rPr>
                <w:sz w:val="23"/>
              </w:rPr>
            </w:pPr>
          </w:p>
          <w:p w:rsidR="00D542FB" w:rsidRDefault="0063076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  <w:u w:val="single"/>
              </w:rPr>
              <w:t>Other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plants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Cucumbers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Cucumis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sativus</w:t>
            </w:r>
            <w:r>
              <w:rPr>
                <w:sz w:val="24"/>
              </w:rPr>
              <w:t>)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Winter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Benincasa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hispida</w:t>
            </w:r>
            <w:r>
              <w:rPr>
                <w:sz w:val="24"/>
              </w:rPr>
              <w:t>)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Tomatoes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Solanum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lycopersicum</w:t>
            </w:r>
            <w:r>
              <w:rPr>
                <w:sz w:val="24"/>
              </w:rPr>
              <w:t>)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Eggplants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Solanum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melongena</w:t>
            </w:r>
            <w:r>
              <w:rPr>
                <w:sz w:val="24"/>
              </w:rPr>
              <w:t>)</w:t>
            </w:r>
          </w:p>
          <w:p w:rsidR="00D542FB" w:rsidRDefault="00630763">
            <w:pPr>
              <w:pStyle w:val="TableParagraph"/>
              <w:numPr>
                <w:ilvl w:val="0"/>
                <w:numId w:val="1"/>
              </w:numPr>
              <w:tabs>
                <w:tab w:val="left" w:pos="395"/>
                <w:tab w:val="left" w:pos="396"/>
              </w:tabs>
              <w:spacing w:before="1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Chrysanthemums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Chrysanthemum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morifolium</w:t>
            </w:r>
            <w:r>
              <w:rPr>
                <w:sz w:val="24"/>
              </w:rPr>
              <w:t>)</w:t>
            </w:r>
          </w:p>
        </w:tc>
      </w:tr>
    </w:tbl>
    <w:p w:rsidR="00D542FB" w:rsidRDefault="00D542FB">
      <w:pPr>
        <w:pStyle w:val="Telobesedila"/>
        <w:spacing w:before="2"/>
        <w:rPr>
          <w:sz w:val="30"/>
        </w:rPr>
      </w:pPr>
    </w:p>
    <w:p w:rsidR="00D542FB" w:rsidRDefault="00630763">
      <w:pPr>
        <w:pStyle w:val="Telobesedila"/>
        <w:ind w:left="318" w:right="277"/>
        <w:jc w:val="both"/>
      </w:pPr>
      <w:r>
        <w:t>In Slovenia, the presence of CBCVd has been confirmed on hop only. A pest risk analysis of the</w:t>
      </w:r>
      <w:r>
        <w:rPr>
          <w:spacing w:val="1"/>
        </w:rPr>
        <w:t xml:space="preserve"> </w:t>
      </w:r>
      <w:r>
        <w:t>spread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hosts</w:t>
      </w:r>
      <w:r>
        <w:rPr>
          <w:spacing w:val="12"/>
        </w:rPr>
        <w:t xml:space="preserve"> </w:t>
      </w:r>
      <w:r>
        <w:t>(permanent</w:t>
      </w:r>
      <w:r>
        <w:rPr>
          <w:spacing w:val="11"/>
        </w:rPr>
        <w:t xml:space="preserve"> </w:t>
      </w:r>
      <w:r>
        <w:t>crops</w:t>
      </w:r>
      <w:r>
        <w:rPr>
          <w:spacing w:val="11"/>
        </w:rPr>
        <w:t xml:space="preserve"> </w:t>
      </w:r>
      <w:r>
        <w:t>etc.)</w:t>
      </w:r>
      <w:r>
        <w:rPr>
          <w:spacing w:val="12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feasible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account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lack</w:t>
      </w:r>
      <w:r>
        <w:rPr>
          <w:spacing w:val="-57"/>
        </w:rPr>
        <w:t xml:space="preserve"> </w:t>
      </w:r>
      <w:r>
        <w:t>of data.</w:t>
      </w:r>
      <w:r>
        <w:rPr>
          <w:spacing w:val="1"/>
        </w:rPr>
        <w:t xml:space="preserve"> </w:t>
      </w:r>
      <w:r>
        <w:t>In 2014, RT-PCR</w:t>
      </w:r>
      <w:r>
        <w:rPr>
          <w:spacing w:val="1"/>
        </w:rPr>
        <w:t xml:space="preserve"> </w:t>
      </w:r>
      <w:r>
        <w:t>analyses</w:t>
      </w:r>
      <w:r>
        <w:rPr>
          <w:spacing w:val="1"/>
        </w:rPr>
        <w:t xml:space="preserve"> </w:t>
      </w:r>
      <w:r>
        <w:t>were conducted on samples</w:t>
      </w:r>
      <w:r>
        <w:rPr>
          <w:spacing w:val="60"/>
        </w:rPr>
        <w:t xml:space="preserve"> </w:t>
      </w:r>
      <w:r>
        <w:t>of 15 weed plant species from</w:t>
      </w:r>
      <w:r>
        <w:rPr>
          <w:spacing w:val="1"/>
        </w:rPr>
        <w:t xml:space="preserve"> </w:t>
      </w:r>
      <w:r>
        <w:t>the infected hop gardens, which did not show the presence of this viroid in none on the plants</w:t>
      </w:r>
      <w:r>
        <w:rPr>
          <w:spacing w:val="1"/>
        </w:rPr>
        <w:t xml:space="preserve"> </w:t>
      </w:r>
      <w:r>
        <w:t>(Source: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1st Partial</w:t>
      </w:r>
      <w:r>
        <w:rPr>
          <w:spacing w:val="1"/>
        </w:rPr>
        <w:t xml:space="preserve"> </w:t>
      </w:r>
      <w:r>
        <w:t>Report, CRP V4-1405).</w:t>
      </w:r>
    </w:p>
    <w:p w:rsidR="00D542FB" w:rsidRDefault="00D542FB">
      <w:pPr>
        <w:pStyle w:val="Telobesedila"/>
        <w:spacing w:before="2"/>
        <w:rPr>
          <w:sz w:val="38"/>
        </w:rPr>
      </w:pPr>
    </w:p>
    <w:p w:rsidR="00D542FB" w:rsidRDefault="00630763" w:rsidP="00630763">
      <w:pPr>
        <w:pStyle w:val="Telobesedila"/>
        <w:ind w:left="318"/>
        <w:jc w:val="both"/>
      </w:pPr>
      <w:r>
        <w:t>Table</w:t>
      </w:r>
      <w:r>
        <w:rPr>
          <w:spacing w:val="-2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tested</w:t>
      </w:r>
      <w:r>
        <w:rPr>
          <w:spacing w:val="-1"/>
        </w:rPr>
        <w:t xml:space="preserve"> </w:t>
      </w:r>
      <w:r>
        <w:t>weeds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CBCVd-infected</w:t>
      </w:r>
      <w:r>
        <w:rPr>
          <w:spacing w:val="-3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gardens</w:t>
      </w:r>
    </w:p>
    <w:p w:rsidR="00F3492F" w:rsidRDefault="00F3492F" w:rsidP="00630763">
      <w:pPr>
        <w:pStyle w:val="Telobesedila"/>
        <w:ind w:left="318"/>
        <w:jc w:val="both"/>
      </w:pPr>
    </w:p>
    <w:tbl>
      <w:tblPr>
        <w:tblStyle w:val="Tabelamrea"/>
        <w:tblW w:w="0" w:type="auto"/>
        <w:tblInd w:w="318" w:type="dxa"/>
        <w:tblLook w:val="04A0" w:firstRow="1" w:lastRow="0" w:firstColumn="1" w:lastColumn="0" w:noHBand="0" w:noVBand="1"/>
        <w:tblCaption w:val="List of tested weeds in CBCVd-infected hop gardens"/>
      </w:tblPr>
      <w:tblGrid>
        <w:gridCol w:w="4811"/>
        <w:gridCol w:w="4811"/>
      </w:tblGrid>
      <w:tr w:rsidR="00F3492F" w:rsidTr="00F3492F">
        <w:trPr>
          <w:tblHeader/>
        </w:trPr>
        <w:tc>
          <w:tcPr>
            <w:tcW w:w="4811" w:type="dxa"/>
          </w:tcPr>
          <w:p w:rsidR="00F3492F" w:rsidRPr="00630763" w:rsidRDefault="00F3492F" w:rsidP="00F3492F">
            <w:pPr>
              <w:pStyle w:val="TableParagraph"/>
              <w:spacing w:line="234" w:lineRule="exact"/>
              <w:ind w:left="108"/>
              <w:rPr>
                <w:b/>
              </w:rPr>
            </w:pPr>
            <w:r w:rsidRPr="00630763">
              <w:rPr>
                <w:b/>
              </w:rPr>
              <w:t>English name (</w:t>
            </w:r>
            <w:r w:rsidRPr="00630763">
              <w:rPr>
                <w:b/>
                <w:i/>
              </w:rPr>
              <w:t>latin name</w:t>
            </w:r>
            <w:r w:rsidRPr="00630763">
              <w:rPr>
                <w:b/>
              </w:rPr>
              <w:t>)</w:t>
            </w:r>
          </w:p>
        </w:tc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4" w:lineRule="exact"/>
              <w:ind w:left="108"/>
            </w:pPr>
            <w:r w:rsidRPr="00630763">
              <w:rPr>
                <w:b/>
              </w:rPr>
              <w:t>English name (</w:t>
            </w:r>
            <w:r w:rsidRPr="00630763">
              <w:rPr>
                <w:b/>
                <w:i/>
              </w:rPr>
              <w:t>latin name</w:t>
            </w:r>
            <w:r w:rsidRPr="00630763">
              <w:rPr>
                <w:b/>
              </w:rPr>
              <w:t>)</w:t>
            </w:r>
          </w:p>
        </w:tc>
      </w:tr>
      <w:tr w:rsidR="00F3492F" w:rsidTr="00F3492F">
        <w:trPr>
          <w:tblHeader/>
        </w:trPr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4" w:lineRule="exact"/>
              <w:ind w:left="108"/>
            </w:pPr>
            <w:r>
              <w:t>Common</w:t>
            </w:r>
            <w:r>
              <w:rPr>
                <w:spacing w:val="-2"/>
              </w:rPr>
              <w:t xml:space="preserve"> </w:t>
            </w:r>
            <w:r>
              <w:t>pigweed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Chenopodium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album</w:t>
            </w:r>
            <w:r>
              <w:t>)</w:t>
            </w:r>
          </w:p>
        </w:tc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4" w:lineRule="exact"/>
              <w:ind w:left="108"/>
              <w:rPr>
                <w:i/>
              </w:rPr>
            </w:pPr>
            <w:r>
              <w:t>Adam’s</w:t>
            </w:r>
            <w:r>
              <w:rPr>
                <w:spacing w:val="-2"/>
              </w:rPr>
              <w:t xml:space="preserve"> </w:t>
            </w:r>
            <w:r>
              <w:t>plaster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(Polygonum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persicaria)</w:t>
            </w:r>
          </w:p>
        </w:tc>
      </w:tr>
      <w:tr w:rsidR="00F3492F" w:rsidTr="00F3492F">
        <w:trPr>
          <w:tblHeader/>
        </w:trPr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2" w:lineRule="exact"/>
              <w:ind w:left="108"/>
            </w:pPr>
            <w:r>
              <w:t>Potato</w:t>
            </w:r>
            <w:r>
              <w:rPr>
                <w:spacing w:val="-2"/>
              </w:rPr>
              <w:t xml:space="preserve"> </w:t>
            </w:r>
            <w:r>
              <w:t>weed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Galinsoga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parviflora</w:t>
            </w:r>
            <w:r>
              <w:t>)</w:t>
            </w:r>
          </w:p>
        </w:tc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2" w:lineRule="exact"/>
              <w:ind w:left="108"/>
              <w:rPr>
                <w:i/>
              </w:rPr>
            </w:pPr>
            <w:r>
              <w:t>Common</w:t>
            </w:r>
            <w:r>
              <w:rPr>
                <w:spacing w:val="-2"/>
              </w:rPr>
              <w:t xml:space="preserve"> </w:t>
            </w:r>
            <w:r>
              <w:t>shepherd’s</w:t>
            </w:r>
            <w:r>
              <w:rPr>
                <w:spacing w:val="-1"/>
              </w:rPr>
              <w:t xml:space="preserve"> </w:t>
            </w:r>
            <w:r>
              <w:t>purse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(Capsella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bursa-pastoris)</w:t>
            </w:r>
          </w:p>
        </w:tc>
      </w:tr>
      <w:tr w:rsidR="00F3492F" w:rsidTr="00F3492F">
        <w:trPr>
          <w:tblHeader/>
        </w:trPr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5" w:lineRule="exact"/>
              <w:ind w:left="108"/>
            </w:pPr>
            <w:r>
              <w:t>Creeping</w:t>
            </w:r>
            <w:r>
              <w:rPr>
                <w:spacing w:val="-4"/>
              </w:rPr>
              <w:t xml:space="preserve"> </w:t>
            </w:r>
            <w:r>
              <w:t>bluegrass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Poa annua</w:t>
            </w:r>
            <w:r>
              <w:t>)</w:t>
            </w:r>
          </w:p>
        </w:tc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5" w:lineRule="exact"/>
              <w:ind w:left="108"/>
              <w:rPr>
                <w:i/>
              </w:rPr>
            </w:pPr>
            <w:r>
              <w:t>Common sow thistle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i/>
              </w:rPr>
              <w:t>Sonchus oleraceus)</w:t>
            </w:r>
          </w:p>
        </w:tc>
      </w:tr>
      <w:tr w:rsidR="00F3492F" w:rsidTr="00F3492F">
        <w:trPr>
          <w:tblHeader/>
        </w:trPr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4" w:lineRule="exact"/>
              <w:ind w:left="108"/>
              <w:rPr>
                <w:i/>
              </w:rPr>
            </w:pPr>
            <w:r>
              <w:t>Barnyard</w:t>
            </w:r>
            <w:r>
              <w:rPr>
                <w:spacing w:val="-3"/>
              </w:rPr>
              <w:t xml:space="preserve"> </w:t>
            </w:r>
            <w:r>
              <w:t>grass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(Echinochloa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crus-galli</w:t>
            </w:r>
            <w:r>
              <w:rPr>
                <w:i/>
                <w:color w:val="535353"/>
              </w:rPr>
              <w:t>)</w:t>
            </w:r>
          </w:p>
        </w:tc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4" w:lineRule="exact"/>
              <w:ind w:left="108"/>
            </w:pPr>
            <w:r>
              <w:t>Corn/Creeping</w:t>
            </w:r>
            <w:r>
              <w:rPr>
                <w:spacing w:val="-5"/>
              </w:rPr>
              <w:t xml:space="preserve"> </w:t>
            </w:r>
            <w:r>
              <w:t>thistle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Cirsium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arvense</w:t>
            </w:r>
            <w:r>
              <w:t>)</w:t>
            </w:r>
          </w:p>
        </w:tc>
      </w:tr>
      <w:tr w:rsidR="00F3492F" w:rsidTr="00F3492F">
        <w:trPr>
          <w:tblHeader/>
        </w:trPr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2" w:lineRule="exact"/>
              <w:ind w:left="108"/>
            </w:pPr>
            <w:r>
              <w:t>Common</w:t>
            </w:r>
            <w:r>
              <w:rPr>
                <w:spacing w:val="-2"/>
              </w:rPr>
              <w:t xml:space="preserve"> </w:t>
            </w:r>
            <w:r>
              <w:t>amaranth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Amaranthus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retroflexus</w:t>
            </w:r>
            <w:r>
              <w:t>)</w:t>
            </w:r>
          </w:p>
        </w:tc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2" w:lineRule="exact"/>
              <w:ind w:left="108"/>
              <w:rPr>
                <w:i/>
              </w:rPr>
            </w:pPr>
            <w:r>
              <w:t>Common</w:t>
            </w:r>
            <w:r>
              <w:rPr>
                <w:spacing w:val="-2"/>
              </w:rPr>
              <w:t xml:space="preserve"> </w:t>
            </w:r>
            <w:r>
              <w:t xml:space="preserve">starwort </w:t>
            </w:r>
            <w:r>
              <w:rPr>
                <w:i/>
              </w:rPr>
              <w:t>(Stellaria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media)</w:t>
            </w:r>
          </w:p>
        </w:tc>
      </w:tr>
      <w:tr w:rsidR="00F3492F" w:rsidTr="00F3492F">
        <w:trPr>
          <w:tblHeader/>
        </w:trPr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4" w:lineRule="exact"/>
              <w:ind w:left="108"/>
            </w:pPr>
            <w:r>
              <w:t>Green</w:t>
            </w:r>
            <w:r>
              <w:rPr>
                <w:spacing w:val="-2"/>
              </w:rPr>
              <w:t xml:space="preserve"> </w:t>
            </w:r>
            <w:r>
              <w:t>purslane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Portulaca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oleracea</w:t>
            </w:r>
            <w:r>
              <w:t>)</w:t>
            </w:r>
          </w:p>
        </w:tc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34" w:lineRule="exact"/>
              <w:ind w:left="108"/>
              <w:rPr>
                <w:i/>
              </w:rPr>
            </w:pPr>
            <w:r>
              <w:t>Bluntleaf</w:t>
            </w:r>
            <w:r>
              <w:rPr>
                <w:spacing w:val="-2"/>
              </w:rPr>
              <w:t xml:space="preserve"> </w:t>
            </w:r>
            <w:r>
              <w:t>dock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(Rumex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obtusifolius)</w:t>
            </w:r>
          </w:p>
        </w:tc>
      </w:tr>
      <w:tr w:rsidR="00F3492F" w:rsidTr="00F3492F">
        <w:trPr>
          <w:tblHeader/>
        </w:trPr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47" w:lineRule="exact"/>
              <w:ind w:left="108"/>
            </w:pPr>
            <w:r>
              <w:t>Hairy</w:t>
            </w:r>
            <w:r>
              <w:rPr>
                <w:spacing w:val="-4"/>
              </w:rPr>
              <w:t xml:space="preserve"> </w:t>
            </w:r>
            <w:r>
              <w:t>crabgrass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Digitaria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sanguinalis</w:t>
            </w:r>
            <w:r>
              <w:t>)</w:t>
            </w:r>
          </w:p>
        </w:tc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47" w:lineRule="exact"/>
              <w:ind w:left="108"/>
            </w:pPr>
            <w:r>
              <w:t>Creeping</w:t>
            </w:r>
            <w:r>
              <w:rPr>
                <w:spacing w:val="-4"/>
              </w:rPr>
              <w:t xml:space="preserve"> </w:t>
            </w:r>
            <w:r>
              <w:t>sow</w:t>
            </w:r>
            <w:r>
              <w:rPr>
                <w:spacing w:val="-1"/>
              </w:rPr>
              <w:t xml:space="preserve"> </w:t>
            </w:r>
            <w:r>
              <w:t>thistle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Sonchus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arvensis</w:t>
            </w:r>
            <w:r>
              <w:t>)</w:t>
            </w:r>
          </w:p>
        </w:tc>
      </w:tr>
      <w:tr w:rsidR="00F3492F" w:rsidTr="00F3492F">
        <w:trPr>
          <w:tblHeader/>
        </w:trPr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47" w:lineRule="exact"/>
              <w:ind w:left="108"/>
            </w:pPr>
            <w:r>
              <w:t>Oilseed</w:t>
            </w:r>
            <w:r>
              <w:rPr>
                <w:spacing w:val="-4"/>
              </w:rPr>
              <w:t xml:space="preserve"> </w:t>
            </w:r>
            <w:r>
              <w:t>rape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Brassica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napus</w:t>
            </w:r>
            <w:r>
              <w:t>)</w:t>
            </w:r>
          </w:p>
        </w:tc>
        <w:tc>
          <w:tcPr>
            <w:tcW w:w="4811" w:type="dxa"/>
          </w:tcPr>
          <w:p w:rsidR="00F3492F" w:rsidRDefault="00F3492F" w:rsidP="00F3492F">
            <w:pPr>
              <w:pStyle w:val="TableParagraph"/>
              <w:spacing w:line="240" w:lineRule="auto"/>
              <w:ind w:left="0"/>
            </w:pPr>
          </w:p>
        </w:tc>
      </w:tr>
    </w:tbl>
    <w:p w:rsidR="00D542FB" w:rsidRDefault="00D542FB">
      <w:pPr>
        <w:pStyle w:val="Telobesedila"/>
        <w:spacing w:before="9"/>
        <w:rPr>
          <w:sz w:val="22"/>
        </w:rPr>
      </w:pPr>
    </w:p>
    <w:p w:rsidR="00D542FB" w:rsidRDefault="00630763">
      <w:pPr>
        <w:spacing w:before="90"/>
        <w:ind w:left="318"/>
        <w:rPr>
          <w:i/>
          <w:sz w:val="24"/>
        </w:rPr>
      </w:pPr>
      <w:r>
        <w:rPr>
          <w:i/>
          <w:sz w:val="24"/>
        </w:rPr>
        <w:t>Distribution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hosts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Slovenia:</w:t>
      </w:r>
    </w:p>
    <w:p w:rsidR="00D542FB" w:rsidRDefault="00D542FB">
      <w:pPr>
        <w:rPr>
          <w:sz w:val="24"/>
        </w:rPr>
        <w:sectPr w:rsidR="00D542FB">
          <w:pgSz w:w="11910" w:h="16840"/>
          <w:pgMar w:top="700" w:right="860" w:bottom="1060" w:left="1100" w:header="0" w:footer="867" w:gutter="0"/>
          <w:cols w:space="708"/>
        </w:sectPr>
      </w:pPr>
    </w:p>
    <w:p w:rsidR="00D542FB" w:rsidRDefault="00630763">
      <w:pPr>
        <w:pStyle w:val="Telobesedila"/>
        <w:spacing w:before="70"/>
        <w:ind w:left="318"/>
        <w:jc w:val="both"/>
      </w:pPr>
      <w:r>
        <w:rPr>
          <w:b/>
        </w:rPr>
        <w:lastRenderedPageBreak/>
        <w:t xml:space="preserve">Hop: </w:t>
      </w:r>
      <w:r>
        <w:t>In 2014,</w:t>
      </w:r>
      <w:r>
        <w:rPr>
          <w:spacing w:val="-1"/>
        </w:rPr>
        <w:t xml:space="preserve"> </w:t>
      </w:r>
      <w:r>
        <w:t>1783 ha (1349 ha</w:t>
      </w:r>
      <w:r>
        <w:rPr>
          <w:spacing w:val="-2"/>
        </w:rPr>
        <w:t xml:space="preserve"> </w:t>
      </w:r>
      <w:r>
        <w:t>of active</w:t>
      </w:r>
      <w:r>
        <w:rPr>
          <w:spacing w:val="-1"/>
        </w:rPr>
        <w:t xml:space="preserve"> </w:t>
      </w:r>
      <w:r>
        <w:t>hop</w:t>
      </w:r>
      <w:r>
        <w:rPr>
          <w:spacing w:val="2"/>
        </w:rPr>
        <w:t xml:space="preserve"> </w:t>
      </w:r>
      <w:r>
        <w:t>gardens</w:t>
      </w:r>
      <w:r>
        <w:rPr>
          <w:spacing w:val="-1"/>
        </w:rPr>
        <w:t xml:space="preserve"> </w:t>
      </w:r>
      <w:r>
        <w:t>and 434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crop rotation</w:t>
      </w:r>
    </w:p>
    <w:p w:rsidR="00D542FB" w:rsidRDefault="00630763">
      <w:pPr>
        <w:pStyle w:val="Telobesedila"/>
        <w:spacing w:before="77"/>
        <w:ind w:left="318" w:right="270" w:firstLine="60"/>
        <w:jc w:val="both"/>
      </w:pPr>
      <w:r>
        <w:t>(Source: Hop Yield Certification Body of SIHRB). In nature, hop is present in the lowlands of</w:t>
      </w:r>
      <w:r>
        <w:rPr>
          <w:spacing w:val="1"/>
        </w:rPr>
        <w:t xml:space="preserve"> </w:t>
      </w:r>
      <w:r>
        <w:t>the entire Slovenia.</w:t>
      </w:r>
      <w:r>
        <w:rPr>
          <w:spacing w:val="1"/>
        </w:rPr>
        <w:t xml:space="preserve"> </w:t>
      </w:r>
      <w:r>
        <w:t>Growing areas:</w:t>
      </w:r>
      <w:r>
        <w:rPr>
          <w:spacing w:val="1"/>
        </w:rPr>
        <w:t xml:space="preserve"> </w:t>
      </w:r>
      <w:r>
        <w:t>the Savinja Valley with</w:t>
      </w:r>
      <w:r>
        <w:rPr>
          <w:spacing w:val="1"/>
        </w:rPr>
        <w:t xml:space="preserve"> </w:t>
      </w:r>
      <w:r>
        <w:t>the Celje Basin;</w:t>
      </w:r>
      <w:r>
        <w:rPr>
          <w:spacing w:val="60"/>
        </w:rPr>
        <w:t xml:space="preserve"> </w:t>
      </w:r>
      <w:r>
        <w:t>the Carinthia</w:t>
      </w:r>
      <w:r>
        <w:rPr>
          <w:spacing w:val="1"/>
        </w:rPr>
        <w:t xml:space="preserve"> </w:t>
      </w:r>
      <w:r>
        <w:t>Region (Radlje on Drava, and Slovenj Gradec); the surroundings of Ptuj and Ormož (Annex 2,</w:t>
      </w:r>
      <w:r>
        <w:rPr>
          <w:spacing w:val="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1).</w:t>
      </w:r>
    </w:p>
    <w:p w:rsidR="00D542FB" w:rsidRDefault="00630763">
      <w:pPr>
        <w:pStyle w:val="Telobesedila"/>
        <w:spacing w:before="80"/>
        <w:ind w:left="318" w:right="275"/>
        <w:jc w:val="both"/>
      </w:pPr>
      <w:r>
        <w:rPr>
          <w:b/>
        </w:rPr>
        <w:t>Citruses</w:t>
      </w:r>
      <w:r>
        <w:t>: According to the Statistical Office of the Republic of Slovenia (SORS)’s data on plant</w:t>
      </w:r>
      <w:r>
        <w:rPr>
          <w:spacing w:val="1"/>
        </w:rPr>
        <w:t xml:space="preserve"> </w:t>
      </w:r>
      <w:r>
        <w:t>production in Slovenia, and to the Eurostat data of 2014, citrus commercial growth does not exist</w:t>
      </w:r>
      <w:r>
        <w:rPr>
          <w:spacing w:val="-57"/>
        </w:rPr>
        <w:t xml:space="preserve"> </w:t>
      </w:r>
      <w:r>
        <w:t>in Slovenia.</w:t>
      </w:r>
    </w:p>
    <w:p w:rsidR="00D542FB" w:rsidRDefault="00D542FB">
      <w:pPr>
        <w:pStyle w:val="Telobesedila"/>
        <w:spacing w:before="5"/>
        <w:rPr>
          <w:sz w:val="36"/>
        </w:r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559"/>
        </w:tabs>
        <w:ind w:hanging="241"/>
        <w:jc w:val="left"/>
      </w:pPr>
      <w:r>
        <w:t>Pathways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entry</w:t>
      </w:r>
    </w:p>
    <w:p w:rsidR="00D542FB" w:rsidRDefault="00D542FB">
      <w:pPr>
        <w:pStyle w:val="Telobesedila"/>
        <w:spacing w:before="5"/>
        <w:rPr>
          <w:b/>
          <w:sz w:val="21"/>
        </w:rPr>
      </w:pPr>
    </w:p>
    <w:p w:rsidR="00D542FB" w:rsidRDefault="00630763">
      <w:pPr>
        <w:pStyle w:val="Telobesedila"/>
        <w:ind w:left="318" w:right="271"/>
        <w:jc w:val="both"/>
      </w:pPr>
      <w:r>
        <w:t>CBCVd may at greater distances be transmitted with infected planting material, infected plant</w:t>
      </w:r>
      <w:r>
        <w:rPr>
          <w:spacing w:val="1"/>
        </w:rPr>
        <w:t xml:space="preserve"> </w:t>
      </w:r>
      <w:r>
        <w:t>remnants, non-disinfected machinery or tools. CBCVd belongs to viroids, which are restricted to</w:t>
      </w:r>
      <w:r>
        <w:rPr>
          <w:spacing w:val="1"/>
        </w:rPr>
        <w:t xml:space="preserve"> </w:t>
      </w:r>
      <w:r>
        <w:t>certain citrus growing areas only. Introduction into Slovenia is thus possible by way of citrus</w:t>
      </w:r>
      <w:r>
        <w:rPr>
          <w:spacing w:val="1"/>
        </w:rPr>
        <w:t xml:space="preserve"> </w:t>
      </w:r>
      <w:r>
        <w:t>fruits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ornamental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planting.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Ministry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Agriculture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Environment (MAE)’s data (AIS, 2014), the highest share constitutes the import of fresh citrus</w:t>
      </w:r>
      <w:r>
        <w:rPr>
          <w:spacing w:val="1"/>
        </w:rPr>
        <w:t xml:space="preserve"> </w:t>
      </w:r>
      <w:r>
        <w:t>fruits, amounting</w:t>
      </w:r>
      <w:r>
        <w:rPr>
          <w:spacing w:val="-3"/>
        </w:rPr>
        <w:t xml:space="preserve"> </w:t>
      </w:r>
      <w:r>
        <w:t>to approximately</w:t>
      </w:r>
      <w:r>
        <w:rPr>
          <w:spacing w:val="-8"/>
        </w:rPr>
        <w:t xml:space="preserve"> </w:t>
      </w:r>
      <w:r>
        <w:t>40,000 tons/annum.</w:t>
      </w:r>
    </w:p>
    <w:p w:rsidR="00D542FB" w:rsidRDefault="00630763">
      <w:pPr>
        <w:pStyle w:val="Telobesedila"/>
        <w:spacing w:before="1"/>
        <w:ind w:left="318" w:right="274"/>
        <w:jc w:val="both"/>
      </w:pPr>
      <w:r>
        <w:t>A research study covering the main foodstuffs-selling shopping centres in Slovenia identified the</w:t>
      </w:r>
      <w:r>
        <w:rPr>
          <w:spacing w:val="-57"/>
        </w:rPr>
        <w:t xml:space="preserve"> </w:t>
      </w:r>
      <w:r>
        <w:t>presence of CBCVd in citrus fruits imported from Israel, Greece and Cyprus, in a 10 % extent of</w:t>
      </w:r>
      <w:r>
        <w:rPr>
          <w:spacing w:val="1"/>
        </w:rPr>
        <w:t xml:space="preserve"> </w:t>
      </w:r>
      <w:r>
        <w:t>samples taken. Ornamental citrus testing was conducted to a lesser extent, and the presence of</w:t>
      </w:r>
      <w:r>
        <w:rPr>
          <w:spacing w:val="1"/>
        </w:rPr>
        <w:t xml:space="preserve"> </w:t>
      </w:r>
      <w:r>
        <w:t>CBCVd</w:t>
      </w:r>
      <w:r>
        <w:rPr>
          <w:spacing w:val="-1"/>
        </w:rPr>
        <w:t xml:space="preserve"> </w:t>
      </w:r>
      <w:r>
        <w:t>was not identified (Source: The</w:t>
      </w:r>
      <w:r>
        <w:rPr>
          <w:spacing w:val="-1"/>
        </w:rPr>
        <w:t xml:space="preserve"> </w:t>
      </w:r>
      <w:r>
        <w:t>1st</w:t>
      </w:r>
      <w:r>
        <w:rPr>
          <w:spacing w:val="-1"/>
        </w:rPr>
        <w:t xml:space="preserve"> </w:t>
      </w:r>
      <w:r>
        <w:t>Partial</w:t>
      </w:r>
      <w:r>
        <w:rPr>
          <w:spacing w:val="1"/>
        </w:rPr>
        <w:t xml:space="preserve"> </w:t>
      </w:r>
      <w:r>
        <w:t>Report, CRP V4-1405).</w:t>
      </w:r>
    </w:p>
    <w:p w:rsidR="00D542FB" w:rsidRDefault="00630763">
      <w:pPr>
        <w:pStyle w:val="Telobesedila"/>
        <w:ind w:left="318" w:right="268"/>
        <w:jc w:val="both"/>
      </w:pPr>
      <w:r>
        <w:t>Considering these facts, the risk of transmission of CBCVd from other areas and host plants to</w:t>
      </w:r>
      <w:r>
        <w:rPr>
          <w:spacing w:val="1"/>
        </w:rPr>
        <w:t xml:space="preserve"> </w:t>
      </w:r>
      <w:r>
        <w:t>hops is</w:t>
      </w:r>
      <w:r>
        <w:rPr>
          <w:spacing w:val="1"/>
        </w:rPr>
        <w:t xml:space="preserve"> </w:t>
      </w:r>
      <w:r>
        <w:t>low, provided 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good agronomic practice measures</w:t>
      </w:r>
      <w:r>
        <w:rPr>
          <w:spacing w:val="1"/>
        </w:rPr>
        <w:t xml:space="preserve"> </w:t>
      </w:r>
      <w:r>
        <w:t>are implemented and</w:t>
      </w:r>
      <w:r>
        <w:rPr>
          <w:spacing w:val="1"/>
        </w:rPr>
        <w:t xml:space="preserve"> </w:t>
      </w:r>
      <w:r>
        <w:t>appropriate handling of organic waste is implemented. In case of non-compliance with these</w:t>
      </w:r>
      <w:r>
        <w:rPr>
          <w:spacing w:val="1"/>
        </w:rPr>
        <w:t xml:space="preserve"> </w:t>
      </w:r>
      <w:r>
        <w:t>measures, or citrus waste dumping in the vicinity of growing areas or on other agricultural land,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substantially</w:t>
      </w:r>
      <w:r>
        <w:rPr>
          <w:spacing w:val="9"/>
        </w:rPr>
        <w:t xml:space="preserve"> </w:t>
      </w:r>
      <w:r>
        <w:t>increase.</w:t>
      </w:r>
      <w:r>
        <w:rPr>
          <w:spacing w:val="14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supposed</w:t>
      </w:r>
      <w:r>
        <w:rPr>
          <w:spacing w:val="13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CBCVd</w:t>
      </w:r>
      <w:r>
        <w:rPr>
          <w:spacing w:val="11"/>
        </w:rPr>
        <w:t xml:space="preserve"> </w:t>
      </w:r>
      <w:r>
        <w:t>transmission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hops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Slovenia</w:t>
      </w:r>
      <w:r>
        <w:rPr>
          <w:spacing w:val="-57"/>
        </w:rPr>
        <w:t xml:space="preserve"> </w:t>
      </w:r>
      <w:r>
        <w:t>is most probably a result of mechanic transmission from citrus fruit waste or citrus plants parts.</w:t>
      </w:r>
      <w:r>
        <w:rPr>
          <w:spacing w:val="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transmission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corroborated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fact</w:t>
      </w:r>
      <w:r>
        <w:rPr>
          <w:spacing w:val="12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vicinity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primary</w:t>
      </w:r>
      <w:r>
        <w:rPr>
          <w:spacing w:val="9"/>
        </w:rPr>
        <w:t xml:space="preserve"> </w:t>
      </w:r>
      <w:r>
        <w:t>outbreak</w:t>
      </w:r>
      <w:r>
        <w:rPr>
          <w:spacing w:val="16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to be an extensive (illegal) refuse dump of household waste and other waste that may have</w:t>
      </w:r>
      <w:r>
        <w:rPr>
          <w:spacing w:val="1"/>
        </w:rPr>
        <w:t xml:space="preserve"> </w:t>
      </w:r>
      <w:r>
        <w:t>enabled the transmission of CBCVd to hop. However a possibility of transmission from citrus</w:t>
      </w:r>
      <w:r>
        <w:rPr>
          <w:spacing w:val="1"/>
        </w:rPr>
        <w:t xml:space="preserve"> </w:t>
      </w:r>
      <w:r>
        <w:t>fruit</w:t>
      </w:r>
      <w:r>
        <w:rPr>
          <w:spacing w:val="-1"/>
        </w:rPr>
        <w:t xml:space="preserve"> </w:t>
      </w:r>
      <w:r>
        <w:t>to hop should be</w:t>
      </w:r>
      <w:r>
        <w:rPr>
          <w:spacing w:val="-1"/>
        </w:rPr>
        <w:t xml:space="preserve"> </w:t>
      </w:r>
      <w:r>
        <w:t>proven experimentally.</w:t>
      </w:r>
    </w:p>
    <w:p w:rsidR="00D542FB" w:rsidRDefault="00D542FB">
      <w:pPr>
        <w:pStyle w:val="Telobesedila"/>
        <w:spacing w:before="8"/>
        <w:rPr>
          <w:sz w:val="22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Possible pathways for introduction od CBCVd"/>
      </w:tblPr>
      <w:tblGrid>
        <w:gridCol w:w="2809"/>
        <w:gridCol w:w="3481"/>
        <w:gridCol w:w="1275"/>
        <w:gridCol w:w="1849"/>
      </w:tblGrid>
      <w:tr w:rsidR="00D542FB" w:rsidTr="00F3492F">
        <w:trPr>
          <w:trHeight w:val="1504"/>
          <w:tblHeader/>
        </w:trPr>
        <w:tc>
          <w:tcPr>
            <w:tcW w:w="2809" w:type="dxa"/>
            <w:shd w:val="clear" w:color="auto" w:fill="E4E4E4"/>
          </w:tcPr>
          <w:p w:rsidR="00D542FB" w:rsidRDefault="00630763">
            <w:pPr>
              <w:pStyle w:val="TableParagraph"/>
              <w:spacing w:before="80" w:line="240" w:lineRule="auto"/>
              <w:rPr>
                <w:b/>
              </w:rPr>
            </w:pPr>
            <w:r>
              <w:rPr>
                <w:b/>
              </w:rPr>
              <w:t>Possible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pathways</w:t>
            </w:r>
          </w:p>
          <w:p w:rsidR="00D542FB" w:rsidRDefault="00630763">
            <w:pPr>
              <w:pStyle w:val="TableParagraph"/>
              <w:spacing w:before="73" w:line="240" w:lineRule="auto"/>
              <w:rPr>
                <w:i/>
              </w:rPr>
            </w:pPr>
            <w:r>
              <w:rPr>
                <w:i/>
              </w:rPr>
              <w:t>(in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order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importance)</w:t>
            </w:r>
          </w:p>
        </w:tc>
        <w:tc>
          <w:tcPr>
            <w:tcW w:w="3481" w:type="dxa"/>
            <w:shd w:val="clear" w:color="auto" w:fill="E4E4E4"/>
          </w:tcPr>
          <w:p w:rsidR="00D542FB" w:rsidRDefault="00630763">
            <w:pPr>
              <w:pStyle w:val="TableParagraph"/>
              <w:spacing w:before="77" w:line="240" w:lineRule="auto"/>
              <w:ind w:right="232"/>
              <w:rPr>
                <w:b/>
              </w:rPr>
            </w:pPr>
            <w:r>
              <w:rPr>
                <w:b/>
              </w:rPr>
              <w:t>Short description explaining why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is considered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 a pathway</w:t>
            </w:r>
          </w:p>
        </w:tc>
        <w:tc>
          <w:tcPr>
            <w:tcW w:w="1275" w:type="dxa"/>
            <w:shd w:val="clear" w:color="auto" w:fill="E4E4E4"/>
          </w:tcPr>
          <w:p w:rsidR="00D542FB" w:rsidRDefault="00630763">
            <w:pPr>
              <w:pStyle w:val="TableParagraph"/>
              <w:spacing w:before="73" w:line="240" w:lineRule="auto"/>
              <w:ind w:left="106" w:right="161"/>
            </w:pPr>
            <w:r>
              <w:t>Pathway</w:t>
            </w:r>
            <w:r>
              <w:rPr>
                <w:spacing w:val="1"/>
              </w:rPr>
              <w:t xml:space="preserve"> </w:t>
            </w:r>
            <w:r>
              <w:t>prohibited</w:t>
            </w:r>
            <w:r>
              <w:rPr>
                <w:spacing w:val="1"/>
              </w:rPr>
              <w:t xml:space="preserve"> </w:t>
            </w:r>
            <w:r>
              <w:t>in the PRA</w:t>
            </w:r>
            <w:r>
              <w:rPr>
                <w:spacing w:val="-52"/>
              </w:rPr>
              <w:t xml:space="preserve"> </w:t>
            </w:r>
            <w:r>
              <w:t>area?</w:t>
            </w:r>
          </w:p>
          <w:p w:rsidR="00D542FB" w:rsidRDefault="00630763">
            <w:pPr>
              <w:pStyle w:val="TableParagraph"/>
              <w:spacing w:before="82" w:line="240" w:lineRule="auto"/>
              <w:ind w:left="106"/>
            </w:pPr>
            <w:r>
              <w:t>Yes/No</w:t>
            </w:r>
          </w:p>
        </w:tc>
        <w:tc>
          <w:tcPr>
            <w:tcW w:w="1849" w:type="dxa"/>
            <w:shd w:val="clear" w:color="auto" w:fill="E4E4E4"/>
          </w:tcPr>
          <w:p w:rsidR="00D542FB" w:rsidRDefault="00630763">
            <w:pPr>
              <w:pStyle w:val="TableParagraph"/>
              <w:spacing w:before="73" w:line="240" w:lineRule="auto"/>
              <w:ind w:left="106" w:right="137"/>
            </w:pPr>
            <w:r>
              <w:t>Pest already</w:t>
            </w:r>
            <w:r>
              <w:rPr>
                <w:spacing w:val="1"/>
              </w:rPr>
              <w:t xml:space="preserve"> </w:t>
            </w:r>
            <w:r>
              <w:t>intercepted on the</w:t>
            </w:r>
            <w:r>
              <w:rPr>
                <w:spacing w:val="-52"/>
              </w:rPr>
              <w:t xml:space="preserve"> </w:t>
            </w:r>
            <w:r>
              <w:t>pathway?</w:t>
            </w:r>
            <w:r>
              <w:rPr>
                <w:spacing w:val="-3"/>
              </w:rPr>
              <w:t xml:space="preserve"> </w:t>
            </w:r>
            <w:r>
              <w:t>Yes/No</w:t>
            </w:r>
          </w:p>
        </w:tc>
      </w:tr>
      <w:tr w:rsidR="00D542FB" w:rsidTr="00F3492F">
        <w:trPr>
          <w:trHeight w:val="666"/>
          <w:tblHeader/>
        </w:trPr>
        <w:tc>
          <w:tcPr>
            <w:tcW w:w="2809" w:type="dxa"/>
          </w:tcPr>
          <w:p w:rsidR="00D542FB" w:rsidRDefault="00630763">
            <w:pPr>
              <w:pStyle w:val="TableParagraph"/>
              <w:spacing w:before="75" w:line="240" w:lineRule="auto"/>
            </w:pPr>
            <w:r>
              <w:t>Hop</w:t>
            </w:r>
            <w:r>
              <w:rPr>
                <w:spacing w:val="-1"/>
              </w:rPr>
              <w:t xml:space="preserve"> </w:t>
            </w:r>
            <w:r>
              <w:t>plants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planting</w:t>
            </w:r>
          </w:p>
        </w:tc>
        <w:tc>
          <w:tcPr>
            <w:tcW w:w="3481" w:type="dxa"/>
          </w:tcPr>
          <w:p w:rsidR="00D542FB" w:rsidRDefault="00630763">
            <w:pPr>
              <w:pStyle w:val="TableParagraph"/>
              <w:spacing w:before="73" w:line="240" w:lineRule="auto"/>
              <w:ind w:right="148"/>
            </w:pPr>
            <w:r>
              <w:t>Systemic infection of plants or plant</w:t>
            </w:r>
            <w:r>
              <w:rPr>
                <w:spacing w:val="-53"/>
              </w:rPr>
              <w:t xml:space="preserve"> </w:t>
            </w:r>
            <w:r>
              <w:t>parts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No</w:t>
            </w:r>
          </w:p>
        </w:tc>
        <w:tc>
          <w:tcPr>
            <w:tcW w:w="1849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No</w:t>
            </w:r>
          </w:p>
        </w:tc>
      </w:tr>
      <w:tr w:rsidR="00D542FB" w:rsidTr="00F3492F">
        <w:trPr>
          <w:trHeight w:val="666"/>
          <w:tblHeader/>
        </w:trPr>
        <w:tc>
          <w:tcPr>
            <w:tcW w:w="2809" w:type="dxa"/>
          </w:tcPr>
          <w:p w:rsidR="00D542FB" w:rsidRDefault="00630763">
            <w:pPr>
              <w:pStyle w:val="TableParagraph"/>
              <w:spacing w:before="73" w:line="240" w:lineRule="auto"/>
              <w:ind w:right="301"/>
            </w:pPr>
            <w:r>
              <w:t>Plants for planting of other</w:t>
            </w:r>
            <w:r>
              <w:rPr>
                <w:spacing w:val="-52"/>
              </w:rPr>
              <w:t xml:space="preserve"> </w:t>
            </w:r>
            <w:r>
              <w:t>host plants</w:t>
            </w:r>
          </w:p>
        </w:tc>
        <w:tc>
          <w:tcPr>
            <w:tcW w:w="3481" w:type="dxa"/>
          </w:tcPr>
          <w:p w:rsidR="00D542FB" w:rsidRDefault="00630763">
            <w:pPr>
              <w:pStyle w:val="TableParagraph"/>
              <w:spacing w:before="73" w:line="240" w:lineRule="auto"/>
              <w:ind w:right="160"/>
            </w:pPr>
            <w:r>
              <w:t>Systemic</w:t>
            </w:r>
            <w:r>
              <w:rPr>
                <w:spacing w:val="-3"/>
              </w:rPr>
              <w:t xml:space="preserve"> </w:t>
            </w:r>
            <w:r>
              <w:t>infection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plants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plant</w:t>
            </w:r>
            <w:r>
              <w:rPr>
                <w:spacing w:val="-52"/>
              </w:rPr>
              <w:t xml:space="preserve"> </w:t>
            </w:r>
            <w:r>
              <w:t>parts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No</w:t>
            </w:r>
          </w:p>
        </w:tc>
        <w:tc>
          <w:tcPr>
            <w:tcW w:w="1849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No</w:t>
            </w:r>
          </w:p>
        </w:tc>
      </w:tr>
      <w:tr w:rsidR="00D542FB" w:rsidTr="00F3492F">
        <w:trPr>
          <w:trHeight w:val="664"/>
          <w:tblHeader/>
        </w:trPr>
        <w:tc>
          <w:tcPr>
            <w:tcW w:w="2809" w:type="dxa"/>
          </w:tcPr>
          <w:p w:rsidR="00D542FB" w:rsidRDefault="00630763">
            <w:pPr>
              <w:pStyle w:val="TableParagraph"/>
              <w:spacing w:before="75" w:line="240" w:lineRule="auto"/>
            </w:pPr>
            <w:r>
              <w:t>Citrus</w:t>
            </w:r>
            <w:r>
              <w:rPr>
                <w:spacing w:val="-2"/>
              </w:rPr>
              <w:t xml:space="preserve"> </w:t>
            </w:r>
            <w:r>
              <w:t>fruits</w:t>
            </w:r>
          </w:p>
        </w:tc>
        <w:tc>
          <w:tcPr>
            <w:tcW w:w="3481" w:type="dxa"/>
          </w:tcPr>
          <w:p w:rsidR="00D542FB" w:rsidRDefault="00630763">
            <w:pPr>
              <w:pStyle w:val="TableParagraph"/>
              <w:spacing w:before="73" w:line="242" w:lineRule="auto"/>
              <w:ind w:right="160"/>
            </w:pPr>
            <w:r>
              <w:t>Systemic</w:t>
            </w:r>
            <w:r>
              <w:rPr>
                <w:spacing w:val="-3"/>
              </w:rPr>
              <w:t xml:space="preserve"> </w:t>
            </w:r>
            <w:r>
              <w:t>infection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plants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plant</w:t>
            </w:r>
            <w:r>
              <w:rPr>
                <w:spacing w:val="-52"/>
              </w:rPr>
              <w:t xml:space="preserve"> </w:t>
            </w:r>
            <w:r>
              <w:t>parts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No</w:t>
            </w:r>
          </w:p>
        </w:tc>
        <w:tc>
          <w:tcPr>
            <w:tcW w:w="1849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Yes</w:t>
            </w:r>
          </w:p>
        </w:tc>
      </w:tr>
      <w:tr w:rsidR="00D542FB" w:rsidTr="00F3492F">
        <w:trPr>
          <w:trHeight w:val="666"/>
          <w:tblHeader/>
        </w:trPr>
        <w:tc>
          <w:tcPr>
            <w:tcW w:w="2809" w:type="dxa"/>
          </w:tcPr>
          <w:p w:rsidR="00D542FB" w:rsidRDefault="00630763">
            <w:pPr>
              <w:pStyle w:val="TableParagraph"/>
              <w:spacing w:before="73" w:line="240" w:lineRule="auto"/>
              <w:ind w:right="845"/>
            </w:pPr>
            <w:r>
              <w:t>Parts of plants (plant</w:t>
            </w:r>
            <w:r>
              <w:rPr>
                <w:spacing w:val="-52"/>
              </w:rPr>
              <w:t xml:space="preserve"> </w:t>
            </w:r>
            <w:r>
              <w:t>remnants)</w:t>
            </w:r>
          </w:p>
        </w:tc>
        <w:tc>
          <w:tcPr>
            <w:tcW w:w="3481" w:type="dxa"/>
          </w:tcPr>
          <w:p w:rsidR="00D542FB" w:rsidRDefault="00630763">
            <w:pPr>
              <w:pStyle w:val="TableParagraph"/>
              <w:spacing w:before="75" w:line="240" w:lineRule="auto"/>
            </w:pPr>
            <w:r>
              <w:t>Systemic</w:t>
            </w:r>
            <w:r>
              <w:rPr>
                <w:spacing w:val="-2"/>
              </w:rPr>
              <w:t xml:space="preserve"> </w:t>
            </w:r>
            <w:r>
              <w:t>infection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plant</w:t>
            </w:r>
            <w:r>
              <w:rPr>
                <w:spacing w:val="-4"/>
              </w:rPr>
              <w:t xml:space="preserve"> </w:t>
            </w:r>
            <w:r>
              <w:t>parts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No</w:t>
            </w:r>
          </w:p>
        </w:tc>
        <w:tc>
          <w:tcPr>
            <w:tcW w:w="1849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No</w:t>
            </w:r>
          </w:p>
        </w:tc>
      </w:tr>
      <w:tr w:rsidR="00D542FB" w:rsidTr="00F3492F">
        <w:trPr>
          <w:trHeight w:val="412"/>
          <w:tblHeader/>
        </w:trPr>
        <w:tc>
          <w:tcPr>
            <w:tcW w:w="2809" w:type="dxa"/>
          </w:tcPr>
          <w:p w:rsidR="00D542FB" w:rsidRDefault="00630763">
            <w:pPr>
              <w:pStyle w:val="TableParagraph"/>
              <w:spacing w:before="75" w:line="240" w:lineRule="auto"/>
            </w:pPr>
            <w:r>
              <w:t>Machinery</w:t>
            </w:r>
            <w:r>
              <w:rPr>
                <w:spacing w:val="-3"/>
              </w:rPr>
              <w:t xml:space="preserve"> </w:t>
            </w:r>
            <w:r>
              <w:t>and tools</w:t>
            </w:r>
          </w:p>
        </w:tc>
        <w:tc>
          <w:tcPr>
            <w:tcW w:w="3481" w:type="dxa"/>
          </w:tcPr>
          <w:p w:rsidR="00D542FB" w:rsidRDefault="00630763">
            <w:pPr>
              <w:pStyle w:val="TableParagraph"/>
              <w:spacing w:before="75" w:line="240" w:lineRule="auto"/>
            </w:pPr>
            <w:r>
              <w:t>Infected</w:t>
            </w:r>
            <w:r>
              <w:rPr>
                <w:spacing w:val="-3"/>
              </w:rPr>
              <w:t xml:space="preserve"> </w:t>
            </w:r>
            <w:r>
              <w:t>plant</w:t>
            </w:r>
            <w:r>
              <w:rPr>
                <w:spacing w:val="-1"/>
              </w:rPr>
              <w:t xml:space="preserve"> </w:t>
            </w:r>
            <w:r>
              <w:t>remnants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No</w:t>
            </w:r>
          </w:p>
        </w:tc>
        <w:tc>
          <w:tcPr>
            <w:tcW w:w="1849" w:type="dxa"/>
          </w:tcPr>
          <w:p w:rsidR="00D542FB" w:rsidRDefault="00630763">
            <w:pPr>
              <w:pStyle w:val="TableParagraph"/>
              <w:spacing w:before="75" w:line="240" w:lineRule="auto"/>
              <w:ind w:left="106"/>
            </w:pPr>
            <w:r>
              <w:t>No</w:t>
            </w:r>
          </w:p>
        </w:tc>
      </w:tr>
    </w:tbl>
    <w:p w:rsidR="00D542FB" w:rsidRDefault="00D542FB">
      <w:pPr>
        <w:pStyle w:val="Telobesedila"/>
        <w:spacing w:before="1"/>
        <w:rPr>
          <w:sz w:val="22"/>
        </w:rPr>
      </w:pPr>
    </w:p>
    <w:p w:rsidR="00F3492F" w:rsidRDefault="00F3492F">
      <w:pPr>
        <w:pStyle w:val="Telobesedila"/>
        <w:spacing w:before="1"/>
        <w:rPr>
          <w:sz w:val="22"/>
        </w:rPr>
      </w:pPr>
    </w:p>
    <w:p w:rsidR="00F3492F" w:rsidRPr="00F3492F" w:rsidRDefault="00F3492F" w:rsidP="00F3492F">
      <w:pPr>
        <w:pStyle w:val="Telobesedila"/>
        <w:shd w:val="clear" w:color="auto" w:fill="FCE9D9"/>
        <w:spacing w:before="1"/>
        <w:rPr>
          <w:sz w:val="22"/>
        </w:rPr>
      </w:pPr>
      <w:r w:rsidRPr="00F3492F">
        <w:rPr>
          <w:sz w:val="22"/>
        </w:rPr>
        <w:t>Rating of the likelihood of entry</w:t>
      </w:r>
      <w:r>
        <w:rPr>
          <w:sz w:val="22"/>
        </w:rPr>
        <w:tab/>
      </w:r>
      <w:r>
        <w:rPr>
          <w:sz w:val="22"/>
        </w:rPr>
        <w:tab/>
      </w:r>
      <w:r w:rsidRPr="00F3492F">
        <w:rPr>
          <w:sz w:val="22"/>
        </w:rPr>
        <w:tab/>
        <w:t xml:space="preserve">Low </w:t>
      </w:r>
      <w:r w:rsidRPr="00F3492F">
        <w:rPr>
          <w:rFonts w:ascii="Segoe UI Symbol" w:hAnsi="Segoe UI Symbol" w:cs="Segoe UI Symbol"/>
          <w:sz w:val="22"/>
        </w:rPr>
        <w:t>☐</w:t>
      </w:r>
      <w:r w:rsidRPr="00F3492F">
        <w:rPr>
          <w:sz w:val="22"/>
        </w:rPr>
        <w:tab/>
      </w:r>
      <w:r>
        <w:rPr>
          <w:sz w:val="22"/>
        </w:rPr>
        <w:tab/>
      </w:r>
      <w:r w:rsidRPr="00F3492F">
        <w:rPr>
          <w:sz w:val="22"/>
        </w:rPr>
        <w:t xml:space="preserve">Moderate </w:t>
      </w:r>
      <w:r>
        <w:rPr>
          <w:rFonts w:ascii="Wingdings" w:hAnsi="Wingdings"/>
        </w:rPr>
        <w:t></w:t>
      </w:r>
      <w:r w:rsidRPr="00F3492F">
        <w:rPr>
          <w:sz w:val="22"/>
        </w:rPr>
        <w:tab/>
      </w:r>
      <w:r>
        <w:rPr>
          <w:sz w:val="22"/>
        </w:rPr>
        <w:tab/>
      </w:r>
      <w:r w:rsidRPr="00F3492F">
        <w:rPr>
          <w:sz w:val="22"/>
        </w:rPr>
        <w:t xml:space="preserve">High </w:t>
      </w:r>
      <w:r w:rsidRPr="00F3492F">
        <w:rPr>
          <w:rFonts w:ascii="Segoe UI Symbol" w:hAnsi="Segoe UI Symbol" w:cs="Segoe UI Symbol"/>
          <w:sz w:val="22"/>
        </w:rPr>
        <w:t>☐</w:t>
      </w:r>
    </w:p>
    <w:p w:rsidR="00F3492F" w:rsidRDefault="00F3492F" w:rsidP="00F3492F">
      <w:pPr>
        <w:pStyle w:val="Telobesedila"/>
        <w:shd w:val="clear" w:color="auto" w:fill="FCE9D9"/>
        <w:spacing w:before="1"/>
        <w:rPr>
          <w:sz w:val="22"/>
        </w:rPr>
      </w:pPr>
      <w:r w:rsidRPr="00F3492F">
        <w:rPr>
          <w:sz w:val="22"/>
        </w:rPr>
        <w:t>Rating of uncertainty</w:t>
      </w:r>
      <w:r w:rsidRPr="00F3492F"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F3492F">
        <w:rPr>
          <w:sz w:val="22"/>
        </w:rPr>
        <w:t xml:space="preserve">Low </w:t>
      </w:r>
      <w:r w:rsidRPr="00F3492F">
        <w:rPr>
          <w:rFonts w:ascii="Segoe UI Symbol" w:hAnsi="Segoe UI Symbol" w:cs="Segoe UI Symbol"/>
          <w:sz w:val="22"/>
        </w:rPr>
        <w:t>☐</w:t>
      </w:r>
      <w:r w:rsidRPr="00F3492F">
        <w:rPr>
          <w:sz w:val="22"/>
        </w:rPr>
        <w:tab/>
      </w:r>
      <w:r>
        <w:rPr>
          <w:sz w:val="22"/>
        </w:rPr>
        <w:tab/>
      </w:r>
      <w:r w:rsidRPr="00F3492F">
        <w:rPr>
          <w:sz w:val="22"/>
        </w:rPr>
        <w:t xml:space="preserve">Moderate </w:t>
      </w:r>
      <w:r>
        <w:rPr>
          <w:rFonts w:ascii="Wingdings" w:hAnsi="Wingdings"/>
        </w:rPr>
        <w:t></w:t>
      </w:r>
      <w:r w:rsidRPr="00F3492F">
        <w:rPr>
          <w:sz w:val="22"/>
        </w:rPr>
        <w:tab/>
      </w:r>
      <w:r>
        <w:rPr>
          <w:sz w:val="22"/>
        </w:rPr>
        <w:tab/>
      </w:r>
      <w:r w:rsidRPr="00F3492F">
        <w:rPr>
          <w:sz w:val="22"/>
        </w:rPr>
        <w:t xml:space="preserve">High </w:t>
      </w:r>
      <w:r w:rsidRPr="00F3492F">
        <w:rPr>
          <w:rFonts w:ascii="Segoe UI Symbol" w:hAnsi="Segoe UI Symbol" w:cs="Segoe UI Symbol"/>
          <w:sz w:val="22"/>
        </w:rPr>
        <w:t>☐</w:t>
      </w:r>
    </w:p>
    <w:p w:rsidR="00F3492F" w:rsidRDefault="00F3492F">
      <w:pPr>
        <w:pStyle w:val="Telobesedila"/>
        <w:spacing w:before="1"/>
        <w:rPr>
          <w:sz w:val="22"/>
        </w:rPr>
      </w:pPr>
    </w:p>
    <w:p w:rsidR="00D542FB" w:rsidRDefault="00D542FB">
      <w:pPr>
        <w:spacing w:line="265" w:lineRule="exact"/>
        <w:rPr>
          <w:rFonts w:ascii="MS Gothic" w:hAnsi="MS Gothic"/>
        </w:rPr>
        <w:sectPr w:rsidR="00D542FB">
          <w:pgSz w:w="11910" w:h="16840"/>
          <w:pgMar w:top="700" w:right="860" w:bottom="1060" w:left="1100" w:header="0" w:footer="867" w:gutter="0"/>
          <w:cols w:space="708"/>
        </w:sect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559"/>
        </w:tabs>
        <w:spacing w:before="64"/>
        <w:ind w:hanging="241"/>
        <w:jc w:val="left"/>
      </w:pPr>
      <w:r>
        <w:lastRenderedPageBreak/>
        <w:t>Likelihood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establishment</w:t>
      </w:r>
      <w:r>
        <w:rPr>
          <w:spacing w:val="-3"/>
        </w:rPr>
        <w:t xml:space="preserve"> </w:t>
      </w:r>
      <w:r>
        <w:t>outdoors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</w:p>
    <w:p w:rsidR="00D542FB" w:rsidRDefault="00D542FB">
      <w:pPr>
        <w:pStyle w:val="Telobesedila"/>
        <w:spacing w:before="6"/>
        <w:rPr>
          <w:b/>
          <w:sz w:val="21"/>
        </w:rPr>
      </w:pPr>
    </w:p>
    <w:p w:rsidR="00D542FB" w:rsidRDefault="00630763">
      <w:pPr>
        <w:pStyle w:val="Telobesedila"/>
        <w:spacing w:before="1"/>
        <w:ind w:left="318" w:right="269"/>
        <w:jc w:val="both"/>
      </w:pPr>
      <w:r>
        <w:t>Similarly as other viroids, CBCVd may survive in infected host plants or on remains of infected</w:t>
      </w:r>
      <w:r>
        <w:rPr>
          <w:spacing w:val="1"/>
        </w:rPr>
        <w:t xml:space="preserve"> </w:t>
      </w:r>
      <w:r>
        <w:t>plants for a limited period of time. In the absence of data on the possible transmission of CBCVd</w:t>
      </w:r>
      <w:r>
        <w:rPr>
          <w:spacing w:val="-57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seeds,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supposed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permanent crops, in which it subsequently spreads by vegetative propagation and mechanic</w:t>
      </w:r>
      <w:r>
        <w:rPr>
          <w:spacing w:val="1"/>
        </w:rPr>
        <w:t xml:space="preserve"> </w:t>
      </w:r>
      <w:r>
        <w:t>transmission. In case of latent infections and absence of monitoring of plants, such establishment</w:t>
      </w:r>
      <w:r>
        <w:rPr>
          <w:spacing w:val="-57"/>
        </w:rPr>
        <w:t xml:space="preserve"> </w:t>
      </w:r>
      <w:r>
        <w:t>is all the more probable. Such an example is a high level of prevalence of HSVd on vines, or of</w:t>
      </w:r>
      <w:r>
        <w:rPr>
          <w:spacing w:val="1"/>
        </w:rPr>
        <w:t xml:space="preserve"> </w:t>
      </w:r>
      <w:r>
        <w:rPr>
          <w:i/>
        </w:rPr>
        <w:t>Hop</w:t>
      </w:r>
      <w:r>
        <w:rPr>
          <w:i/>
          <w:spacing w:val="1"/>
        </w:rPr>
        <w:t xml:space="preserve"> </w:t>
      </w:r>
      <w:r>
        <w:rPr>
          <w:i/>
        </w:rPr>
        <w:t>latent</w:t>
      </w:r>
      <w:r>
        <w:rPr>
          <w:i/>
          <w:spacing w:val="1"/>
        </w:rPr>
        <w:t xml:space="preserve"> </w:t>
      </w:r>
      <w:r>
        <w:rPr>
          <w:i/>
        </w:rPr>
        <w:t>viroid</w:t>
      </w:r>
      <w:r>
        <w:rPr>
          <w:i/>
          <w:spacing w:val="1"/>
        </w:rPr>
        <w:t xml:space="preserve"> </w:t>
      </w:r>
      <w:r>
        <w:t>(HLVd)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gardens.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CBCVd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aggressive</w:t>
      </w:r>
      <w:r>
        <w:rPr>
          <w:spacing w:val="1"/>
        </w:rPr>
        <w:t xml:space="preserve"> </w:t>
      </w:r>
      <w:r>
        <w:t>symptoms on hop, preventing its spread is rendered easier by the prompt visual detection and a</w:t>
      </w:r>
      <w:r>
        <w:rPr>
          <w:spacing w:val="1"/>
        </w:rPr>
        <w:t xml:space="preserve"> </w:t>
      </w:r>
      <w:r>
        <w:t>short incubation period. However, the infectivity level needs to be taken into account which, in</w:t>
      </w:r>
      <w:r>
        <w:rPr>
          <w:spacing w:val="1"/>
        </w:rPr>
        <w:t xml:space="preserve"> </w:t>
      </w:r>
      <w:r>
        <w:t>the case of CBCVd on hop, is extremely high, in addition to the proximity of hop gardens, all of</w:t>
      </w:r>
      <w:r>
        <w:rPr>
          <w:spacing w:val="1"/>
        </w:rPr>
        <w:t xml:space="preserve"> </w:t>
      </w:r>
      <w:r>
        <w:t>which extremely aggravates the effectiveness of the spread prevention measures. If measures are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implemented, the risk of</w:t>
      </w:r>
      <w:r>
        <w:rPr>
          <w:spacing w:val="-1"/>
        </w:rPr>
        <w:t xml:space="preserve"> </w:t>
      </w:r>
      <w:r>
        <w:t>epiphytocia</w:t>
      </w:r>
      <w:r>
        <w:rPr>
          <w:spacing w:val="-1"/>
        </w:rPr>
        <w:t xml:space="preserve"> </w:t>
      </w:r>
      <w:r>
        <w:t>in hop</w:t>
      </w:r>
      <w:r>
        <w:rPr>
          <w:spacing w:val="2"/>
        </w:rPr>
        <w:t xml:space="preserve"> </w:t>
      </w:r>
      <w:r>
        <w:t>gardens is</w:t>
      </w:r>
      <w:r>
        <w:rPr>
          <w:spacing w:val="-1"/>
        </w:rPr>
        <w:t xml:space="preserve"> </w:t>
      </w:r>
      <w:r>
        <w:t>extremely</w:t>
      </w:r>
      <w:r>
        <w:rPr>
          <w:spacing w:val="-5"/>
        </w:rPr>
        <w:t xml:space="preserve"> </w:t>
      </w:r>
      <w:r>
        <w:t>high.</w:t>
      </w:r>
    </w:p>
    <w:p w:rsidR="00F3492F" w:rsidRDefault="00F3492F">
      <w:pPr>
        <w:pStyle w:val="Telobesedila"/>
        <w:spacing w:before="1"/>
        <w:ind w:left="318" w:right="269"/>
        <w:jc w:val="both"/>
      </w:pPr>
    </w:p>
    <w:p w:rsidR="00F3492F" w:rsidRDefault="00F3492F" w:rsidP="00F3492F">
      <w:pPr>
        <w:pStyle w:val="Telobesedila"/>
        <w:shd w:val="clear" w:color="auto" w:fill="FCE9D9"/>
        <w:spacing w:before="1"/>
        <w:ind w:left="318" w:right="269"/>
        <w:jc w:val="both"/>
      </w:pPr>
      <w:r>
        <w:t>Rating of the likelihood of establishment outdoors</w:t>
      </w:r>
      <w:r>
        <w:tab/>
        <w:t xml:space="preserve">Low </w:t>
      </w: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ab/>
      </w:r>
      <w:r>
        <w:tab/>
        <w:t xml:space="preserve">Moderate </w:t>
      </w:r>
      <w:r>
        <w:rPr>
          <w:rFonts w:ascii="Segoe UI Symbol" w:hAnsi="Segoe UI Symbol" w:cs="Segoe UI Symbol"/>
        </w:rPr>
        <w:t>☐</w:t>
      </w:r>
      <w:r>
        <w:tab/>
        <w:t xml:space="preserve">High </w:t>
      </w:r>
      <w:r>
        <w:rPr>
          <w:rFonts w:ascii="Wingdings" w:hAnsi="Wingdings"/>
        </w:rPr>
        <w:t></w:t>
      </w:r>
    </w:p>
    <w:p w:rsidR="00F3492F" w:rsidRDefault="00F3492F" w:rsidP="00F3492F">
      <w:pPr>
        <w:pStyle w:val="Telobesedila"/>
        <w:shd w:val="clear" w:color="auto" w:fill="FCE9D9"/>
        <w:spacing w:before="1"/>
        <w:ind w:left="318" w:right="269"/>
        <w:jc w:val="both"/>
      </w:pPr>
      <w:r>
        <w:t>Rating of uncertainty</w:t>
      </w:r>
      <w:r>
        <w:tab/>
      </w:r>
      <w:r>
        <w:tab/>
      </w:r>
      <w:r>
        <w:tab/>
      </w:r>
      <w:r>
        <w:tab/>
      </w:r>
      <w:r>
        <w:tab/>
        <w:t xml:space="preserve">Low </w:t>
      </w:r>
      <w:r>
        <w:rPr>
          <w:rFonts w:ascii="Wingdings" w:hAnsi="Wingdings"/>
        </w:rPr>
        <w:t></w:t>
      </w:r>
      <w:r>
        <w:tab/>
      </w:r>
      <w:r>
        <w:tab/>
        <w:t xml:space="preserve">Moderate </w:t>
      </w:r>
      <w:r>
        <w:rPr>
          <w:rFonts w:ascii="Segoe UI Symbol" w:hAnsi="Segoe UI Symbol" w:cs="Segoe UI Symbol"/>
        </w:rPr>
        <w:t>☐</w:t>
      </w:r>
      <w:r>
        <w:tab/>
        <w:t xml:space="preserve">High </w:t>
      </w:r>
      <w:r>
        <w:rPr>
          <w:rFonts w:ascii="Segoe UI Symbol" w:hAnsi="Segoe UI Symbol" w:cs="Segoe UI Symbol"/>
        </w:rPr>
        <w:t>☐</w:t>
      </w:r>
    </w:p>
    <w:p w:rsidR="00D542FB" w:rsidRDefault="00D542FB">
      <w:pPr>
        <w:pStyle w:val="Telobesedila"/>
        <w:rPr>
          <w:sz w:val="26"/>
        </w:r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605"/>
        </w:tabs>
        <w:spacing w:before="204"/>
        <w:ind w:left="604" w:hanging="361"/>
        <w:jc w:val="left"/>
      </w:pPr>
      <w:r>
        <w:t>Likelihood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establishment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</w:p>
    <w:p w:rsidR="00D542FB" w:rsidRDefault="00D542FB">
      <w:pPr>
        <w:pStyle w:val="Telobesedila"/>
        <w:spacing w:before="8"/>
        <w:rPr>
          <w:b/>
          <w:sz w:val="21"/>
        </w:rPr>
      </w:pPr>
    </w:p>
    <w:p w:rsidR="00D542FB" w:rsidRDefault="00630763">
      <w:pPr>
        <w:pStyle w:val="Telobesedila"/>
        <w:ind w:left="318" w:right="270"/>
        <w:jc w:val="both"/>
      </w:pPr>
      <w:r>
        <w:t>The risk of establishment or spread of CBCVd in closed areas is low, considering the available</w:t>
      </w:r>
      <w:r>
        <w:rPr>
          <w:spacing w:val="1"/>
        </w:rPr>
        <w:t xml:space="preserve"> </w:t>
      </w:r>
      <w:r>
        <w:t>set of host plants. An exception is the growing of planting material of host plants in greenhouses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non-verification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plants,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propagation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spread</w:t>
      </w:r>
      <w:r>
        <w:rPr>
          <w:spacing w:val="6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infected material are possible. In Slovenia, such a case is the growing of certified hop plants</w:t>
      </w:r>
      <w:r>
        <w:rPr>
          <w:spacing w:val="1"/>
        </w:rPr>
        <w:t xml:space="preserve"> </w:t>
      </w:r>
      <w:r>
        <w:t>(certification level</w:t>
      </w:r>
      <w:r>
        <w:rPr>
          <w:spacing w:val="1"/>
        </w:rPr>
        <w:t xml:space="preserve"> </w:t>
      </w:r>
      <w:r>
        <w:t>A) that takes</w:t>
      </w:r>
      <w:r>
        <w:rPr>
          <w:spacing w:val="1"/>
        </w:rPr>
        <w:t xml:space="preserve"> </w:t>
      </w:r>
      <w:r>
        <w:t>place in</w:t>
      </w:r>
      <w:r>
        <w:rPr>
          <w:spacing w:val="1"/>
        </w:rPr>
        <w:t xml:space="preserve"> </w:t>
      </w:r>
      <w:r>
        <w:t>greenhouses and</w:t>
      </w:r>
      <w:r>
        <w:rPr>
          <w:spacing w:val="1"/>
        </w:rPr>
        <w:t xml:space="preserve"> </w:t>
      </w:r>
      <w:r>
        <w:t>enclosed</w:t>
      </w:r>
      <w:r>
        <w:rPr>
          <w:spacing w:val="1"/>
        </w:rPr>
        <w:t xml:space="preserve"> </w:t>
      </w:r>
      <w:r>
        <w:t>areas only.</w:t>
      </w:r>
      <w:r>
        <w:rPr>
          <w:spacing w:val="60"/>
        </w:rPr>
        <w:t xml:space="preserve"> </w:t>
      </w:r>
      <w:r>
        <w:t>Propagation of</w:t>
      </w:r>
      <w:r>
        <w:rPr>
          <w:spacing w:val="-57"/>
        </w:rPr>
        <w:t xml:space="preserve"> </w:t>
      </w:r>
      <w:r>
        <w:t>hop plants for planting in greenhouses takes place most intensively, and therefore, a system of</w:t>
      </w:r>
      <w:r>
        <w:rPr>
          <w:spacing w:val="1"/>
        </w:rPr>
        <w:t xml:space="preserve"> </w:t>
      </w:r>
      <w:r>
        <w:t>control needs to be guaranteed, which prevents the introduction of CBCVd infected plants into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greenhouse</w:t>
      </w:r>
      <w:r>
        <w:rPr>
          <w:spacing w:val="-1"/>
        </w:rPr>
        <w:t xml:space="preserve"> </w:t>
      </w:r>
      <w:r>
        <w:t>and ensures</w:t>
      </w:r>
      <w:r>
        <w:rPr>
          <w:spacing w:val="-1"/>
        </w:rPr>
        <w:t xml:space="preserve"> </w:t>
      </w:r>
      <w:r>
        <w:t>the verification of</w:t>
      </w:r>
      <w:r>
        <w:rPr>
          <w:spacing w:val="-1"/>
        </w:rPr>
        <w:t xml:space="preserve"> </w:t>
      </w:r>
      <w:r>
        <w:t>the state</w:t>
      </w:r>
      <w:r>
        <w:rPr>
          <w:spacing w:val="-1"/>
        </w:rPr>
        <w:t xml:space="preserve"> </w:t>
      </w:r>
      <w:r>
        <w:t>of health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 propagation.</w:t>
      </w:r>
    </w:p>
    <w:p w:rsidR="00F3492F" w:rsidRDefault="00F3492F">
      <w:pPr>
        <w:pStyle w:val="Telobesedila"/>
        <w:ind w:left="318" w:right="270"/>
        <w:jc w:val="both"/>
      </w:pPr>
    </w:p>
    <w:p w:rsidR="00F3492F" w:rsidRPr="00F3492F" w:rsidRDefault="00F3492F" w:rsidP="00F3492F">
      <w:pPr>
        <w:pStyle w:val="Telobesedila"/>
        <w:shd w:val="clear" w:color="auto" w:fill="FCE9D9"/>
        <w:ind w:left="318" w:right="270"/>
        <w:jc w:val="both"/>
        <w:rPr>
          <w:sz w:val="20"/>
          <w:szCs w:val="20"/>
        </w:rPr>
      </w:pPr>
      <w:r w:rsidRPr="00F3492F">
        <w:rPr>
          <w:sz w:val="20"/>
          <w:szCs w:val="20"/>
        </w:rPr>
        <w:t>Rating of the likelihood of establishment in protected Conditions</w:t>
      </w:r>
      <w:r>
        <w:tab/>
        <w:t xml:space="preserve">Low </w:t>
      </w: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ab/>
      </w:r>
      <w:r>
        <w:rPr>
          <w:rFonts w:ascii="Segoe UI Symbol" w:hAnsi="Segoe UI Symbol" w:cs="Segoe UI Symbol"/>
        </w:rPr>
        <w:tab/>
      </w:r>
      <w:r>
        <w:t xml:space="preserve">Moderate </w:t>
      </w:r>
      <w:r>
        <w:rPr>
          <w:rFonts w:ascii="Segoe UI Symbol" w:hAnsi="Segoe UI Symbol" w:cs="Segoe UI Symbol"/>
        </w:rPr>
        <w:t>☐</w:t>
      </w:r>
      <w:r>
        <w:tab/>
        <w:t xml:space="preserve">High </w:t>
      </w:r>
      <w:r>
        <w:rPr>
          <w:rFonts w:ascii="Wingdings" w:hAnsi="Wingdings"/>
        </w:rPr>
        <w:t></w:t>
      </w:r>
    </w:p>
    <w:p w:rsidR="00F3492F" w:rsidRDefault="00F3492F" w:rsidP="00F3492F">
      <w:pPr>
        <w:pStyle w:val="Telobesedila"/>
        <w:shd w:val="clear" w:color="auto" w:fill="FCE9D9"/>
        <w:ind w:left="318" w:right="270"/>
        <w:jc w:val="both"/>
      </w:pPr>
      <w:r w:rsidRPr="00F3492F">
        <w:rPr>
          <w:sz w:val="20"/>
          <w:szCs w:val="20"/>
        </w:rPr>
        <w:t>Rating of uncertainty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Low </w:t>
      </w:r>
      <w:r>
        <w:rPr>
          <w:rFonts w:ascii="Wingdings" w:hAnsi="Wingdings"/>
        </w:rPr>
        <w:t></w:t>
      </w:r>
      <w:r>
        <w:rPr>
          <w:rFonts w:ascii="Wingdings" w:hAnsi="Wingdings"/>
        </w:rPr>
        <w:tab/>
      </w:r>
      <w:r>
        <w:tab/>
        <w:t xml:space="preserve">Moderate </w:t>
      </w:r>
      <w:r>
        <w:rPr>
          <w:rFonts w:ascii="Segoe UI Symbol" w:hAnsi="Segoe UI Symbol" w:cs="Segoe UI Symbol"/>
        </w:rPr>
        <w:t>☐</w:t>
      </w:r>
      <w:r>
        <w:tab/>
        <w:t xml:space="preserve">High </w:t>
      </w:r>
      <w:r>
        <w:rPr>
          <w:rFonts w:ascii="Segoe UI Symbol" w:hAnsi="Segoe UI Symbol" w:cs="Segoe UI Symbol"/>
        </w:rPr>
        <w:t>☐</w:t>
      </w:r>
    </w:p>
    <w:p w:rsidR="00D542FB" w:rsidRDefault="00D542FB">
      <w:pPr>
        <w:pStyle w:val="Telobesedila"/>
        <w:spacing w:before="7" w:after="1"/>
        <w:rPr>
          <w:sz w:val="22"/>
        </w:rPr>
      </w:pPr>
    </w:p>
    <w:p w:rsidR="00D542FB" w:rsidRDefault="00D542FB">
      <w:pPr>
        <w:pStyle w:val="Telobesedila"/>
        <w:spacing w:before="7"/>
        <w:rPr>
          <w:sz w:val="21"/>
        </w:r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605"/>
        </w:tabs>
        <w:spacing w:before="0"/>
        <w:ind w:left="604" w:hanging="361"/>
        <w:jc w:val="left"/>
      </w:pPr>
      <w:r>
        <w:t>Spread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</w:t>
      </w:r>
      <w:r>
        <w:rPr>
          <w:spacing w:val="-1"/>
        </w:rPr>
        <w:t xml:space="preserve"> </w:t>
      </w:r>
      <w:r>
        <w:t>area</w:t>
      </w:r>
    </w:p>
    <w:p w:rsidR="00D542FB" w:rsidRDefault="00D542FB">
      <w:pPr>
        <w:pStyle w:val="Telobesedila"/>
        <w:spacing w:before="7"/>
        <w:rPr>
          <w:b/>
          <w:sz w:val="23"/>
        </w:rPr>
      </w:pPr>
    </w:p>
    <w:p w:rsidR="00D542FB" w:rsidRDefault="00630763">
      <w:pPr>
        <w:pStyle w:val="Telobesedila"/>
        <w:ind w:left="318" w:right="269"/>
        <w:jc w:val="both"/>
      </w:pPr>
      <w:r>
        <w:t>On longer distances, CBCVd may spread in particular by the infected plants for planting and</w:t>
      </w:r>
      <w:r>
        <w:rPr>
          <w:spacing w:val="1"/>
        </w:rPr>
        <w:t xml:space="preserve"> </w:t>
      </w:r>
      <w:r>
        <w:t>infected plant remnants. Plants propagated from already infected plants begin to express the</w:t>
      </w:r>
      <w:r>
        <w:rPr>
          <w:spacing w:val="1"/>
        </w:rPr>
        <w:t xml:space="preserve"> </w:t>
      </w:r>
      <w:r>
        <w:t>symptoms already in the first year upon planting, or already in June or in August. Incubation</w:t>
      </w:r>
      <w:r>
        <w:rPr>
          <w:spacing w:val="1"/>
        </w:rPr>
        <w:t xml:space="preserve"> </w:t>
      </w:r>
      <w:r>
        <w:t>period in case of CBCVd takes up to one year (4 months - up to 1 year). During the incubation</w:t>
      </w:r>
      <w:r>
        <w:rPr>
          <w:spacing w:val="1"/>
        </w:rPr>
        <w:t xml:space="preserve"> </w:t>
      </w:r>
      <w:r>
        <w:t>period, plants do not develop visual symptoms, though being infective, and may spread infection</w:t>
      </w:r>
      <w:r>
        <w:rPr>
          <w:spacing w:val="1"/>
        </w:rPr>
        <w:t xml:space="preserve"> </w:t>
      </w:r>
      <w:r>
        <w:t>within the hop garden. In hop gardens, the disease may be transmitted mainly mechanically, by</w:t>
      </w:r>
      <w:r>
        <w:rPr>
          <w:spacing w:val="1"/>
        </w:rPr>
        <w:t xml:space="preserve"> </w:t>
      </w:r>
      <w:r>
        <w:t>infected plant sap that remains deposited on machinery and tools during the different agro-</w:t>
      </w:r>
      <w:r>
        <w:rPr>
          <w:spacing w:val="1"/>
        </w:rPr>
        <w:t xml:space="preserve"> </w:t>
      </w:r>
      <w:r>
        <w:t>technical activities. The spread is most intensive at the time of</w:t>
      </w:r>
      <w:r>
        <w:rPr>
          <w:spacing w:val="1"/>
        </w:rPr>
        <w:t xml:space="preserve"> </w:t>
      </w:r>
      <w:r>
        <w:t>cutting and at other spring</w:t>
      </w:r>
      <w:r>
        <w:rPr>
          <w:spacing w:val="1"/>
        </w:rPr>
        <w:t xml:space="preserve"> </w:t>
      </w:r>
      <w:r>
        <w:t>operations, including the training of offshoots, and at harvesting, which are most damaging to the</w:t>
      </w:r>
      <w:r>
        <w:rPr>
          <w:spacing w:val="-57"/>
        </w:rPr>
        <w:t xml:space="preserve"> </w:t>
      </w:r>
      <w:r>
        <w:t>plants. The disease progression at the annual level ranges up to 20 % of plants (Jakše et al.,</w:t>
      </w:r>
      <w:r>
        <w:rPr>
          <w:spacing w:val="1"/>
        </w:rPr>
        <w:t xml:space="preserve"> </w:t>
      </w:r>
      <w:r>
        <w:t>2014).</w:t>
      </w:r>
    </w:p>
    <w:p w:rsidR="00D542FB" w:rsidRDefault="00D542FB">
      <w:pPr>
        <w:jc w:val="both"/>
        <w:sectPr w:rsidR="00D542FB">
          <w:pgSz w:w="11910" w:h="16840"/>
          <w:pgMar w:top="1260" w:right="860" w:bottom="1060" w:left="1100" w:header="0" w:footer="867" w:gutter="0"/>
          <w:cols w:space="708"/>
        </w:sectPr>
      </w:pPr>
    </w:p>
    <w:p w:rsidR="00D542FB" w:rsidRDefault="00630763">
      <w:pPr>
        <w:pStyle w:val="Telobesedila"/>
        <w:spacing w:before="68"/>
        <w:ind w:left="318" w:right="271"/>
        <w:jc w:val="both"/>
      </w:pPr>
      <w:r>
        <w:lastRenderedPageBreak/>
        <w:t>Significant sources of spread are the infected plant remnants, in which CBCVd may survive all</w:t>
      </w:r>
      <w:r>
        <w:rPr>
          <w:spacing w:val="1"/>
        </w:rPr>
        <w:t xml:space="preserve"> </w:t>
      </w:r>
      <w:r>
        <w:t>until the tissues are fully decomposed. Thus returning fresh hop waste from an infected hop</w:t>
      </w:r>
      <w:r>
        <w:rPr>
          <w:spacing w:val="1"/>
        </w:rPr>
        <w:t xml:space="preserve"> </w:t>
      </w:r>
      <w:r>
        <w:t>garden</w:t>
      </w:r>
      <w:r>
        <w:rPr>
          <w:spacing w:val="-1"/>
        </w:rPr>
        <w:t xml:space="preserve"> </w:t>
      </w:r>
      <w:r>
        <w:t>to non-infected</w:t>
      </w:r>
      <w:r>
        <w:rPr>
          <w:spacing w:val="-1"/>
        </w:rPr>
        <w:t xml:space="preserve"> </w:t>
      </w:r>
      <w:r>
        <w:t>hop gardens can cause</w:t>
      </w:r>
      <w:r>
        <w:rPr>
          <w:spacing w:val="-1"/>
        </w:rPr>
        <w:t xml:space="preserve"> </w:t>
      </w:r>
      <w:r>
        <w:t>spread of CBCVd.</w:t>
      </w:r>
    </w:p>
    <w:p w:rsidR="00D542FB" w:rsidRDefault="00D542FB">
      <w:pPr>
        <w:pStyle w:val="Telobesedila"/>
      </w:pPr>
    </w:p>
    <w:p w:rsidR="00D542FB" w:rsidRDefault="00630763">
      <w:pPr>
        <w:pStyle w:val="Telobesedila"/>
        <w:ind w:left="318" w:right="269"/>
        <w:jc w:val="both"/>
      </w:pPr>
      <w:r>
        <w:t>CBCVd causes also the dry rot of the root system, which means that the lignified parts of the</w:t>
      </w:r>
      <w:r>
        <w:rPr>
          <w:spacing w:val="1"/>
        </w:rPr>
        <w:t xml:space="preserve"> </w:t>
      </w:r>
      <w:r>
        <w:t>bines during the autumnal/winter plantation treatment (e.g. during harrowing) become detached</w:t>
      </w:r>
      <w:r>
        <w:rPr>
          <w:spacing w:val="1"/>
        </w:rPr>
        <w:t xml:space="preserve"> </w:t>
      </w:r>
      <w:r>
        <w:t>more easily and may be transferred to another, uninfected part of the plantation. In case of</w:t>
      </w:r>
      <w:r>
        <w:rPr>
          <w:spacing w:val="1"/>
        </w:rPr>
        <w:t xml:space="preserve"> </w:t>
      </w:r>
      <w:r>
        <w:t>eradication of hop gardens, the plant remnants shall fully be ploughed through/grubbed-up and at</w:t>
      </w:r>
      <w:r>
        <w:rPr>
          <w:spacing w:val="-57"/>
        </w:rPr>
        <w:t xml:space="preserve"> </w:t>
      </w:r>
      <w:r>
        <w:t>least a two-year crop rotation with non-host plants should be done, to ensure that all the hop</w:t>
      </w:r>
      <w:r>
        <w:rPr>
          <w:spacing w:val="1"/>
        </w:rPr>
        <w:t xml:space="preserve"> </w:t>
      </w:r>
      <w:r>
        <w:t>remnants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decomposed, and thereby</w:t>
      </w:r>
      <w:r>
        <w:rPr>
          <w:spacing w:val="-3"/>
        </w:rPr>
        <w:t xml:space="preserve"> </w:t>
      </w:r>
      <w:r>
        <w:t>also the</w:t>
      </w:r>
      <w:r>
        <w:rPr>
          <w:spacing w:val="-1"/>
        </w:rPr>
        <w:t xml:space="preserve"> </w:t>
      </w:r>
      <w:r>
        <w:t>CBCVd.</w:t>
      </w:r>
    </w:p>
    <w:p w:rsidR="00D542FB" w:rsidRDefault="00D542FB">
      <w:pPr>
        <w:pStyle w:val="Telobesedila"/>
      </w:pPr>
    </w:p>
    <w:p w:rsidR="00D542FB" w:rsidRDefault="00630763">
      <w:pPr>
        <w:pStyle w:val="Telobesedila"/>
        <w:ind w:left="318" w:right="273"/>
        <w:jc w:val="both"/>
      </w:pPr>
      <w:r>
        <w:t>Pollen,</w:t>
      </w:r>
      <w:r>
        <w:rPr>
          <w:spacing w:val="57"/>
        </w:rPr>
        <w:t xml:space="preserve"> </w:t>
      </w:r>
      <w:r>
        <w:t>seeds</w:t>
      </w:r>
      <w:r>
        <w:rPr>
          <w:spacing w:val="59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weeds</w:t>
      </w:r>
      <w:r>
        <w:rPr>
          <w:spacing w:val="59"/>
        </w:rPr>
        <w:t xml:space="preserve"> </w:t>
      </w:r>
      <w:r>
        <w:t>have</w:t>
      </w:r>
      <w:r>
        <w:rPr>
          <w:spacing w:val="56"/>
        </w:rPr>
        <w:t xml:space="preserve"> </w:t>
      </w:r>
      <w:r>
        <w:t>according</w:t>
      </w:r>
      <w:r>
        <w:rPr>
          <w:spacing w:val="56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analyses</w:t>
      </w:r>
      <w:r>
        <w:rPr>
          <w:spacing w:val="1"/>
        </w:rPr>
        <w:t xml:space="preserve"> </w:t>
      </w:r>
      <w:r>
        <w:t>conducted</w:t>
      </w:r>
      <w:r>
        <w:rPr>
          <w:spacing w:val="58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date</w:t>
      </w:r>
      <w:r>
        <w:rPr>
          <w:spacing w:val="57"/>
        </w:rPr>
        <w:t xml:space="preserve"> </w:t>
      </w:r>
      <w:r>
        <w:t>no</w:t>
      </w:r>
      <w:r>
        <w:rPr>
          <w:spacing w:val="58"/>
        </w:rPr>
        <w:t xml:space="preserve"> </w:t>
      </w:r>
      <w:r>
        <w:t>relevant</w:t>
      </w:r>
      <w:r>
        <w:rPr>
          <w:spacing w:val="59"/>
        </w:rPr>
        <w:t xml:space="preserve"> </w:t>
      </w:r>
      <w:r>
        <w:t>role</w:t>
      </w:r>
      <w:r>
        <w:rPr>
          <w:spacing w:val="57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maintaining and spreading CBCVd. Likewise, CBCVd has no known vectors. Notwithstanding</w:t>
      </w:r>
      <w:r>
        <w:rPr>
          <w:spacing w:val="1"/>
        </w:rPr>
        <w:t xml:space="preserve"> </w:t>
      </w:r>
      <w:r>
        <w:t>the extensive imports of citrus fruits, which may be CBCVd infected, this factor does not impact</w:t>
      </w:r>
      <w:r>
        <w:rPr>
          <w:spacing w:val="1"/>
        </w:rPr>
        <w:t xml:space="preserve"> </w:t>
      </w:r>
      <w:r>
        <w:t>its spread within hop gardens, as most household waste does not end up in plantations. Presence</w:t>
      </w:r>
      <w:r>
        <w:rPr>
          <w:spacing w:val="1"/>
        </w:rPr>
        <w:t xml:space="preserve"> </w:t>
      </w:r>
      <w:r>
        <w:t>of CBCVd on hop poses also the question of risk of transmission to other agricultural plants,</w:t>
      </w:r>
      <w:r>
        <w:rPr>
          <w:spacing w:val="1"/>
        </w:rPr>
        <w:t xml:space="preserve"> </w:t>
      </w:r>
      <w:r>
        <w:t>including fruit plants, vines, and potatoes, which are grown in the vicinity of the infected areas.</w:t>
      </w:r>
      <w:r>
        <w:rPr>
          <w:spacing w:val="1"/>
        </w:rPr>
        <w:t xml:space="preserve"> </w:t>
      </w:r>
      <w:r>
        <w:t>An assessment of this part cannot be presented at the time being, as long as the testing of the host</w:t>
      </w:r>
      <w:r>
        <w:rPr>
          <w:spacing w:val="-57"/>
        </w:rPr>
        <w:t xml:space="preserve"> </w:t>
      </w:r>
      <w:r>
        <w:t>specificity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CBCVd</w:t>
      </w:r>
      <w:r>
        <w:rPr>
          <w:spacing w:val="16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concluded.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RT-PCR</w:t>
      </w:r>
      <w:r>
        <w:rPr>
          <w:spacing w:val="18"/>
        </w:rPr>
        <w:t xml:space="preserve"> </w:t>
      </w:r>
      <w:r>
        <w:t>testing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different</w:t>
      </w:r>
      <w:r>
        <w:rPr>
          <w:spacing w:val="18"/>
        </w:rPr>
        <w:t xml:space="preserve"> </w:t>
      </w:r>
      <w:r>
        <w:t>weed</w:t>
      </w:r>
      <w:r>
        <w:rPr>
          <w:spacing w:val="16"/>
        </w:rPr>
        <w:t xml:space="preserve"> </w:t>
      </w:r>
      <w:r>
        <w:t>plant</w:t>
      </w:r>
      <w:r>
        <w:rPr>
          <w:spacing w:val="17"/>
        </w:rPr>
        <w:t xml:space="preserve"> </w:t>
      </w:r>
      <w:r>
        <w:t>species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infected plantations</w:t>
      </w:r>
      <w:r>
        <w:rPr>
          <w:spacing w:val="-1"/>
        </w:rPr>
        <w:t xml:space="preserve"> </w:t>
      </w:r>
      <w:r>
        <w:t>has, however,</w:t>
      </w:r>
      <w:r>
        <w:rPr>
          <w:spacing w:val="1"/>
        </w:rPr>
        <w:t xml:space="preserve"> </w:t>
      </w:r>
      <w:r>
        <w:t>confirmed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CBCVd on hops only.</w:t>
      </w:r>
    </w:p>
    <w:p w:rsidR="00F3492F" w:rsidRDefault="00F3492F">
      <w:pPr>
        <w:pStyle w:val="Telobesedila"/>
        <w:ind w:left="318" w:right="273"/>
        <w:jc w:val="both"/>
      </w:pPr>
    </w:p>
    <w:p w:rsidR="00F3492F" w:rsidRDefault="00F3492F" w:rsidP="00F3492F">
      <w:pPr>
        <w:pStyle w:val="Telobesedila"/>
        <w:shd w:val="clear" w:color="auto" w:fill="FCE9D9"/>
        <w:ind w:left="318" w:right="273"/>
        <w:jc w:val="both"/>
      </w:pPr>
      <w:r>
        <w:t>Rating of the magnitude of spread</w:t>
      </w:r>
      <w:r>
        <w:tab/>
      </w:r>
      <w:r>
        <w:tab/>
      </w:r>
      <w:r>
        <w:tab/>
        <w:t xml:space="preserve">Low </w:t>
      </w:r>
      <w:r>
        <w:rPr>
          <w:rFonts w:ascii="Segoe UI Symbol" w:hAnsi="Segoe UI Symbol" w:cs="Segoe UI Symbol"/>
        </w:rPr>
        <w:t>☐</w:t>
      </w:r>
      <w:r>
        <w:tab/>
      </w:r>
      <w:r>
        <w:tab/>
        <w:t xml:space="preserve">Moderate </w:t>
      </w:r>
      <w:r>
        <w:rPr>
          <w:rFonts w:ascii="Segoe UI Symbol" w:hAnsi="Segoe UI Symbol" w:cs="Segoe UI Symbol"/>
        </w:rPr>
        <w:t>☐</w:t>
      </w:r>
      <w:r>
        <w:tab/>
      </w:r>
      <w:r>
        <w:tab/>
        <w:t xml:space="preserve">High </w:t>
      </w:r>
      <w:r>
        <w:rPr>
          <w:rFonts w:ascii="Wingdings" w:hAnsi="Wingdings"/>
        </w:rPr>
        <w:t></w:t>
      </w:r>
    </w:p>
    <w:p w:rsidR="00F3492F" w:rsidRDefault="00F3492F" w:rsidP="00F3492F">
      <w:pPr>
        <w:pStyle w:val="Telobesedila"/>
        <w:shd w:val="clear" w:color="auto" w:fill="FCE9D9"/>
        <w:ind w:left="318" w:right="273"/>
        <w:jc w:val="both"/>
      </w:pPr>
      <w:r>
        <w:t>Rating of uncertainty</w:t>
      </w:r>
      <w:r>
        <w:tab/>
      </w:r>
      <w:r>
        <w:tab/>
      </w:r>
      <w:r>
        <w:tab/>
      </w:r>
      <w:r>
        <w:tab/>
        <w:t xml:space="preserve">Low </w:t>
      </w:r>
      <w:r>
        <w:rPr>
          <w:rFonts w:ascii="Segoe UI Symbol" w:hAnsi="Segoe UI Symbol" w:cs="Segoe UI Symbol"/>
        </w:rPr>
        <w:t>☐</w:t>
      </w:r>
      <w:r>
        <w:tab/>
      </w:r>
      <w:r>
        <w:tab/>
        <w:t xml:space="preserve">Moderate </w:t>
      </w:r>
      <w:r>
        <w:rPr>
          <w:rFonts w:ascii="Wingdings" w:hAnsi="Wingdings"/>
        </w:rPr>
        <w:t></w:t>
      </w:r>
      <w:r>
        <w:tab/>
      </w:r>
      <w:r>
        <w:tab/>
        <w:t xml:space="preserve">High </w:t>
      </w:r>
      <w:r>
        <w:rPr>
          <w:rFonts w:ascii="Segoe UI Symbol" w:hAnsi="Segoe UI Symbol" w:cs="Segoe UI Symbol"/>
        </w:rPr>
        <w:t>☐</w:t>
      </w:r>
    </w:p>
    <w:p w:rsidR="00D542FB" w:rsidRDefault="00D542FB">
      <w:pPr>
        <w:pStyle w:val="Telobesedila"/>
        <w:rPr>
          <w:sz w:val="26"/>
        </w:r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605"/>
        </w:tabs>
        <w:spacing w:before="204"/>
        <w:ind w:left="604" w:hanging="361"/>
        <w:jc w:val="left"/>
      </w:pPr>
      <w:r>
        <w:t>Impact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 distribution</w:t>
      </w:r>
    </w:p>
    <w:p w:rsidR="00D542FB" w:rsidRDefault="00D542FB">
      <w:pPr>
        <w:pStyle w:val="Telobesedila"/>
        <w:spacing w:before="5"/>
        <w:rPr>
          <w:b/>
          <w:sz w:val="21"/>
        </w:rPr>
      </w:pPr>
    </w:p>
    <w:p w:rsidR="00D542FB" w:rsidRDefault="00630763">
      <w:pPr>
        <w:pStyle w:val="Telobesedila"/>
        <w:spacing w:before="1"/>
        <w:ind w:left="318" w:right="271"/>
        <w:jc w:val="both"/>
      </w:pPr>
      <w:r>
        <w:t>In citrus growing countries, CBCVd is not regarded a significant agent of disease. It mostly</w:t>
      </w:r>
      <w:r>
        <w:rPr>
          <w:spacing w:val="1"/>
        </w:rPr>
        <w:t xml:space="preserve"> </w:t>
      </w:r>
      <w:r>
        <w:t>occurs in the combination with other citrus viroids, where the frequency of CBCVd infections is</w:t>
      </w:r>
      <w:r>
        <w:rPr>
          <w:spacing w:val="1"/>
        </w:rPr>
        <w:t xml:space="preserve"> </w:t>
      </w:r>
      <w:r>
        <w:t>low (Chapter 6). CBCVd in form of single infection does not affect the yield or plant growth, but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does cause bark cracking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trifoliate orange</w:t>
      </w:r>
      <w:r>
        <w:rPr>
          <w:spacing w:val="-2"/>
        </w:rPr>
        <w:t xml:space="preserve"> </w:t>
      </w:r>
      <w:r>
        <w:t>(Vernière</w:t>
      </w:r>
      <w:r>
        <w:rPr>
          <w:spacing w:val="-1"/>
        </w:rPr>
        <w:t xml:space="preserve"> </w:t>
      </w:r>
      <w:r>
        <w:t>et al., 2004; 2006).</w:t>
      </w:r>
    </w:p>
    <w:p w:rsidR="00D542FB" w:rsidRDefault="00630763">
      <w:pPr>
        <w:pStyle w:val="Telobesedila"/>
        <w:ind w:left="318" w:right="270"/>
        <w:jc w:val="both"/>
      </w:pPr>
      <w:r>
        <w:t>Hop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CBCVd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opposed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citrus</w:t>
      </w:r>
      <w:r>
        <w:rPr>
          <w:spacing w:val="1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aggressive disease symptoms on hop and substantial economic losses. The eradication measures</w:t>
      </w:r>
      <w:r>
        <w:rPr>
          <w:spacing w:val="1"/>
        </w:rPr>
        <w:t xml:space="preserve"> </w:t>
      </w:r>
      <w:r>
        <w:t>due to the presence of viroid hop stunt diseases have to date grubbed-up 25.5 ha of hop gardens,</w:t>
      </w:r>
      <w:r>
        <w:rPr>
          <w:spacing w:val="1"/>
        </w:rPr>
        <w:t xml:space="preserve"> </w:t>
      </w:r>
      <w:r>
        <w:t>and in the remaining plantations, local uprooting of infected plants is carried out, more as a</w:t>
      </w:r>
      <w:r>
        <w:rPr>
          <w:spacing w:val="1"/>
        </w:rPr>
        <w:t xml:space="preserve"> </w:t>
      </w:r>
      <w:r>
        <w:t>restrictive measure against the spread within the infected hop gardens. As from 2011, when the</w:t>
      </w:r>
      <w:r>
        <w:rPr>
          <w:spacing w:val="1"/>
        </w:rPr>
        <w:t xml:space="preserve"> </w:t>
      </w:r>
      <w:r>
        <w:t xml:space="preserve">Decision on emergency measures against the introduction and spread of </w:t>
      </w:r>
      <w:r>
        <w:rPr>
          <w:i/>
        </w:rPr>
        <w:t xml:space="preserve">hop stunt viroid </w:t>
      </w:r>
      <w:r>
        <w:t>(UL RS</w:t>
      </w:r>
      <w:r>
        <w:rPr>
          <w:spacing w:val="1"/>
        </w:rPr>
        <w:t xml:space="preserve"> </w:t>
      </w:r>
      <w:r>
        <w:t>64/2011, 12.08.2011) was published, the disease has mostly been restricted to the previously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farms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implemented,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viroid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spreads</w:t>
      </w:r>
      <w:r>
        <w:rPr>
          <w:spacing w:val="1"/>
        </w:rPr>
        <w:t xml:space="preserve"> </w:t>
      </w:r>
      <w:r>
        <w:t>sporadically to the new hop gardens, or the re-infection of hop garden planted on eradicated area</w:t>
      </w:r>
      <w:r>
        <w:rPr>
          <w:spacing w:val="1"/>
        </w:rPr>
        <w:t xml:space="preserve"> </w:t>
      </w:r>
      <w:r>
        <w:t>appeared.</w:t>
      </w:r>
      <w:r>
        <w:rPr>
          <w:spacing w:val="1"/>
        </w:rPr>
        <w:t xml:space="preserve"> </w:t>
      </w:r>
      <w:r>
        <w:t>Financial means granted to hop garden owners to compensate for the plants destroyed</w:t>
      </w:r>
      <w:r>
        <w:rPr>
          <w:spacing w:val="1"/>
        </w:rPr>
        <w:t xml:space="preserve"> </w:t>
      </w:r>
      <w:r>
        <w:t>amounted in the period between 2011 and 2015 to 213,300.00 Euros. In addition, there are the</w:t>
      </w:r>
      <w:r>
        <w:rPr>
          <w:spacing w:val="1"/>
        </w:rPr>
        <w:t xml:space="preserve"> </w:t>
      </w:r>
      <w:r>
        <w:t>expenses of plant destruction, machinery and tool disinfection, and of the specific means of</w:t>
      </w:r>
      <w:r>
        <w:rPr>
          <w:spacing w:val="1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removal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hop remnants.</w:t>
      </w:r>
    </w:p>
    <w:p w:rsidR="00F3492F" w:rsidRDefault="00F3492F">
      <w:pPr>
        <w:pStyle w:val="Telobesedila"/>
        <w:ind w:left="318" w:right="270"/>
        <w:jc w:val="both"/>
      </w:pPr>
    </w:p>
    <w:p w:rsidR="00F3492F" w:rsidRPr="00F3492F" w:rsidRDefault="00F3492F" w:rsidP="00F3492F">
      <w:pPr>
        <w:pStyle w:val="Telobesedila"/>
        <w:shd w:val="clear" w:color="auto" w:fill="FCE9D9"/>
        <w:spacing w:before="8"/>
        <w:rPr>
          <w:sz w:val="22"/>
        </w:rPr>
      </w:pPr>
      <w:r w:rsidRPr="00F3492F">
        <w:rPr>
          <w:sz w:val="20"/>
          <w:szCs w:val="20"/>
        </w:rPr>
        <w:t>Rating of the magnitude of impact in the current area of distribution</w:t>
      </w:r>
      <w:r>
        <w:rPr>
          <w:sz w:val="22"/>
        </w:rPr>
        <w:tab/>
      </w:r>
      <w:r w:rsidRPr="00F3492F">
        <w:rPr>
          <w:sz w:val="22"/>
        </w:rPr>
        <w:t xml:space="preserve">Low </w:t>
      </w:r>
      <w:r w:rsidRPr="00F3492F">
        <w:rPr>
          <w:rFonts w:ascii="Segoe UI Symbol" w:hAnsi="Segoe UI Symbol" w:cs="Segoe UI Symbol"/>
          <w:sz w:val="22"/>
        </w:rPr>
        <w:t>☐</w:t>
      </w:r>
      <w:r w:rsidRPr="00F3492F">
        <w:rPr>
          <w:sz w:val="22"/>
        </w:rPr>
        <w:tab/>
      </w:r>
      <w:r>
        <w:rPr>
          <w:sz w:val="22"/>
        </w:rPr>
        <w:tab/>
      </w:r>
      <w:r w:rsidRPr="00F3492F">
        <w:rPr>
          <w:sz w:val="22"/>
        </w:rPr>
        <w:t xml:space="preserve">Moderate </w:t>
      </w:r>
      <w:r>
        <w:rPr>
          <w:rFonts w:ascii="Wingdings" w:hAnsi="Wingdings"/>
        </w:rPr>
        <w:t></w:t>
      </w:r>
      <w:r w:rsidRPr="00F3492F">
        <w:rPr>
          <w:sz w:val="22"/>
        </w:rPr>
        <w:tab/>
        <w:t xml:space="preserve">High </w:t>
      </w:r>
      <w:r w:rsidRPr="00F3492F">
        <w:rPr>
          <w:rFonts w:ascii="Segoe UI Symbol" w:hAnsi="Segoe UI Symbol" w:cs="Segoe UI Symbol"/>
          <w:sz w:val="22"/>
        </w:rPr>
        <w:t>☐</w:t>
      </w:r>
    </w:p>
    <w:p w:rsidR="00D542FB" w:rsidRDefault="00F3492F" w:rsidP="00F3492F">
      <w:pPr>
        <w:pStyle w:val="Telobesedila"/>
        <w:shd w:val="clear" w:color="auto" w:fill="FCE9D9"/>
        <w:spacing w:before="8"/>
        <w:rPr>
          <w:sz w:val="22"/>
        </w:rPr>
      </w:pPr>
      <w:r w:rsidRPr="00F3492F">
        <w:rPr>
          <w:sz w:val="20"/>
          <w:szCs w:val="20"/>
        </w:rPr>
        <w:t>Rating of uncertainty</w:t>
      </w:r>
      <w:r w:rsidRPr="00F3492F"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F3492F">
        <w:rPr>
          <w:sz w:val="22"/>
        </w:rPr>
        <w:t xml:space="preserve">Low </w:t>
      </w:r>
      <w:r>
        <w:rPr>
          <w:rFonts w:ascii="Wingdings" w:hAnsi="Wingdings"/>
        </w:rPr>
        <w:t></w:t>
      </w:r>
      <w:r w:rsidRPr="00F3492F">
        <w:rPr>
          <w:sz w:val="22"/>
        </w:rPr>
        <w:tab/>
      </w:r>
      <w:r>
        <w:rPr>
          <w:sz w:val="22"/>
        </w:rPr>
        <w:tab/>
      </w:r>
      <w:r w:rsidRPr="00F3492F">
        <w:rPr>
          <w:sz w:val="22"/>
        </w:rPr>
        <w:t xml:space="preserve">Moderate </w:t>
      </w:r>
      <w:r w:rsidRPr="00F3492F">
        <w:rPr>
          <w:rFonts w:ascii="Segoe UI Symbol" w:hAnsi="Segoe UI Symbol" w:cs="Segoe UI Symbol"/>
          <w:sz w:val="22"/>
        </w:rPr>
        <w:t>☐</w:t>
      </w:r>
      <w:r w:rsidRPr="00F3492F">
        <w:rPr>
          <w:sz w:val="22"/>
        </w:rPr>
        <w:tab/>
        <w:t xml:space="preserve">High </w:t>
      </w:r>
      <w:r w:rsidRPr="00F3492F">
        <w:rPr>
          <w:rFonts w:ascii="Segoe UI Symbol" w:hAnsi="Segoe UI Symbol" w:cs="Segoe UI Symbol"/>
          <w:sz w:val="22"/>
        </w:rPr>
        <w:t>☐</w:t>
      </w:r>
    </w:p>
    <w:p w:rsidR="00F3492F" w:rsidRDefault="00F3492F">
      <w:pPr>
        <w:pStyle w:val="Telobesedila"/>
        <w:spacing w:before="8"/>
        <w:rPr>
          <w:sz w:val="22"/>
        </w:rPr>
      </w:pPr>
    </w:p>
    <w:p w:rsidR="00F3492F" w:rsidRDefault="00F3492F">
      <w:pPr>
        <w:pStyle w:val="Telobesedila"/>
        <w:spacing w:before="8"/>
        <w:rPr>
          <w:sz w:val="22"/>
        </w:rPr>
      </w:pPr>
    </w:p>
    <w:p w:rsidR="00D542FB" w:rsidRDefault="00D542FB">
      <w:pPr>
        <w:spacing w:line="280" w:lineRule="exact"/>
        <w:rPr>
          <w:rFonts w:ascii="MS Gothic" w:hAnsi="MS Gothic"/>
        </w:rPr>
        <w:sectPr w:rsidR="00D542FB">
          <w:pgSz w:w="11910" w:h="16840"/>
          <w:pgMar w:top="700" w:right="860" w:bottom="1060" w:left="1100" w:header="0" w:footer="867" w:gutter="0"/>
          <w:cols w:space="708"/>
        </w:sect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679"/>
        </w:tabs>
        <w:spacing w:before="72"/>
        <w:ind w:left="678" w:hanging="361"/>
        <w:jc w:val="left"/>
      </w:pPr>
      <w:r>
        <w:lastRenderedPageBreak/>
        <w:t>Potential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area</w:t>
      </w:r>
    </w:p>
    <w:p w:rsidR="00D542FB" w:rsidRDefault="00D542FB">
      <w:pPr>
        <w:pStyle w:val="Telobesedila"/>
        <w:spacing w:before="9"/>
        <w:rPr>
          <w:b/>
          <w:sz w:val="23"/>
        </w:rPr>
      </w:pPr>
    </w:p>
    <w:p w:rsidR="00D542FB" w:rsidRDefault="00630763">
      <w:pPr>
        <w:pStyle w:val="Telobesedila"/>
        <w:ind w:left="318" w:right="269"/>
        <w:jc w:val="both"/>
      </w:pPr>
      <w:r>
        <w:t>In Slovenia, in the period 2011</w:t>
      </w:r>
      <w:r>
        <w:rPr>
          <w:rFonts w:ascii="Symbol" w:hAnsi="Symbol"/>
        </w:rPr>
        <w:t></w:t>
      </w:r>
      <w:r>
        <w:t>2014, the viroid hop stunt diseases were detected in 13 hop</w:t>
      </w:r>
      <w:r>
        <w:rPr>
          <w:spacing w:val="1"/>
        </w:rPr>
        <w:t xml:space="preserve"> </w:t>
      </w:r>
      <w:r>
        <w:t>farms. Most infected farms (10) and hop gardens are situated in the Žalec Municipality, or in the</w:t>
      </w:r>
      <w:r>
        <w:rPr>
          <w:spacing w:val="1"/>
        </w:rPr>
        <w:t xml:space="preserve"> </w:t>
      </w:r>
      <w:r>
        <w:t>vicinity of the primary outbreak location in Šempeter within the Savinjska Valley. Infections in</w:t>
      </w:r>
      <w:r>
        <w:rPr>
          <w:spacing w:val="1"/>
        </w:rPr>
        <w:t xml:space="preserve"> </w:t>
      </w:r>
      <w:r>
        <w:t>Carinthia are limited to 2 farms, where the disease after eradication did not reappear in one (1)</w:t>
      </w:r>
      <w:r>
        <w:rPr>
          <w:spacing w:val="1"/>
        </w:rPr>
        <w:t xml:space="preserve"> </w:t>
      </w:r>
      <w:r>
        <w:t>holding in 2014. In the case of Polskava which is a hop farm near Slovenska Bistrica four</w:t>
      </w:r>
      <w:r>
        <w:rPr>
          <w:spacing w:val="1"/>
        </w:rPr>
        <w:t xml:space="preserve"> </w:t>
      </w:r>
      <w:r>
        <w:t>infected hop gardens were detected. The size of individual outbreaks, with individual exceptions,</w:t>
      </w:r>
      <w:r>
        <w:rPr>
          <w:spacing w:val="-57"/>
        </w:rPr>
        <w:t xml:space="preserve"> </w:t>
      </w:r>
      <w:r>
        <w:t>is relatively small, but in the case of infection of a new hop garden, the disease may successfully</w:t>
      </w:r>
      <w:r>
        <w:rPr>
          <w:spacing w:val="1"/>
        </w:rPr>
        <w:t xml:space="preserve"> </w:t>
      </w:r>
      <w:r>
        <w:t>be eradicated through destruction of infected plants only, and at strict observation of the hygiene</w:t>
      </w:r>
      <w:r>
        <w:rPr>
          <w:spacing w:val="1"/>
        </w:rPr>
        <w:t xml:space="preserve"> </w:t>
      </w:r>
      <w:r>
        <w:t>measures, or the eradication of an entire hop garden or a major part which includes all plant rows</w:t>
      </w:r>
      <w:r>
        <w:rPr>
          <w:spacing w:val="-57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infected plants have</w:t>
      </w:r>
      <w:r>
        <w:rPr>
          <w:spacing w:val="-1"/>
        </w:rPr>
        <w:t xml:space="preserve"> </w:t>
      </w:r>
      <w:r>
        <w:t>been detected.</w:t>
      </w:r>
    </w:p>
    <w:p w:rsidR="00D542FB" w:rsidRDefault="00630763">
      <w:pPr>
        <w:pStyle w:val="Telobesedila"/>
        <w:ind w:left="318" w:right="267"/>
        <w:jc w:val="both"/>
      </w:pPr>
      <w:r>
        <w:t>As the disease is still spreading, and as within the infected areas, the individual hop farms are</w:t>
      </w:r>
      <w:r>
        <w:rPr>
          <w:spacing w:val="1"/>
        </w:rPr>
        <w:t xml:space="preserve"> </w:t>
      </w:r>
      <w:r>
        <w:t>sharing the same trellises, there still exists a high risk of spread of infection to the neighbouring</w:t>
      </w:r>
      <w:r>
        <w:rPr>
          <w:spacing w:val="1"/>
        </w:rPr>
        <w:t xml:space="preserve"> </w:t>
      </w:r>
      <w:r>
        <w:t>farms, which are uninfected. CBCVd-infected plants express disease symptoms already during</w:t>
      </w:r>
      <w:r>
        <w:rPr>
          <w:spacing w:val="1"/>
        </w:rPr>
        <w:t xml:space="preserve"> </w:t>
      </w:r>
      <w:r>
        <w:t>the first year post infection, and they die within a period of 3 to 5 years, which constitutes a</w:t>
      </w:r>
      <w:r>
        <w:rPr>
          <w:spacing w:val="1"/>
        </w:rPr>
        <w:t xml:space="preserve"> </w:t>
      </w:r>
      <w:r>
        <w:t>considerable economic loss as regards permanent crops. A disease of such rapid dynamics of</w:t>
      </w:r>
      <w:r>
        <w:rPr>
          <w:spacing w:val="1"/>
        </w:rPr>
        <w:t xml:space="preserve"> </w:t>
      </w:r>
      <w:r>
        <w:t>spreading and of such aggressiveness may seriously jeopardise hop production in Slovenia (1783</w:t>
      </w:r>
      <w:r>
        <w:rPr>
          <w:spacing w:val="-57"/>
        </w:rPr>
        <w:t xml:space="preserve"> </w:t>
      </w:r>
      <w:r>
        <w:t>ha; 139 holdings), and in the case of transmission to the other EU Member States, also for the</w:t>
      </w:r>
      <w:r>
        <w:rPr>
          <w:spacing w:val="1"/>
        </w:rPr>
        <w:t xml:space="preserve"> </w:t>
      </w:r>
      <w:r>
        <w:t>European</w:t>
      </w:r>
      <w:r>
        <w:rPr>
          <w:spacing w:val="23"/>
        </w:rPr>
        <w:t xml:space="preserve"> </w:t>
      </w:r>
      <w:r>
        <w:t>hop</w:t>
      </w:r>
      <w:r>
        <w:rPr>
          <w:spacing w:val="22"/>
        </w:rPr>
        <w:t xml:space="preserve"> </w:t>
      </w:r>
      <w:r>
        <w:t>production</w:t>
      </w:r>
      <w:r>
        <w:rPr>
          <w:spacing w:val="22"/>
        </w:rPr>
        <w:t xml:space="preserve"> </w:t>
      </w:r>
      <w:r>
        <w:t>(approximately</w:t>
      </w:r>
      <w:r>
        <w:rPr>
          <w:spacing w:val="20"/>
        </w:rPr>
        <w:t xml:space="preserve"> </w:t>
      </w:r>
      <w:r>
        <w:t>30,000</w:t>
      </w:r>
      <w:r>
        <w:rPr>
          <w:spacing w:val="24"/>
        </w:rPr>
        <w:t xml:space="preserve"> </w:t>
      </w:r>
      <w:r>
        <w:t>hectares).</w:t>
      </w:r>
      <w:r>
        <w:rPr>
          <w:spacing w:val="24"/>
        </w:rPr>
        <w:t xml:space="preserve"> </w:t>
      </w:r>
      <w:r>
        <w:t>Effective</w:t>
      </w:r>
      <w:r>
        <w:rPr>
          <w:spacing w:val="23"/>
        </w:rPr>
        <w:t xml:space="preserve"> </w:t>
      </w:r>
      <w:r>
        <w:t>prevention</w:t>
      </w:r>
      <w:r>
        <w:rPr>
          <w:spacing w:val="22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based</w:t>
      </w:r>
      <w:r>
        <w:rPr>
          <w:spacing w:val="-58"/>
        </w:rPr>
        <w:t xml:space="preserve"> </w:t>
      </w:r>
      <w:r>
        <w:t>on eradication of infected plants, the correctly implemented sanitary measures, early disease</w:t>
      </w:r>
      <w:r>
        <w:rPr>
          <w:spacing w:val="1"/>
        </w:rPr>
        <w:t xml:space="preserve"> </w:t>
      </w:r>
      <w:r>
        <w:t>detection,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planting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healthy</w:t>
      </w:r>
      <w:r>
        <w:rPr>
          <w:spacing w:val="14"/>
        </w:rPr>
        <w:t xml:space="preserve"> </w:t>
      </w:r>
      <w:r>
        <w:t>planting</w:t>
      </w:r>
      <w:r>
        <w:rPr>
          <w:spacing w:val="16"/>
        </w:rPr>
        <w:t xml:space="preserve"> </w:t>
      </w:r>
      <w:r>
        <w:t>material.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risk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spread</w:t>
      </w:r>
      <w:r>
        <w:rPr>
          <w:spacing w:val="2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impacts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CBCVd</w:t>
      </w:r>
      <w:r>
        <w:rPr>
          <w:spacing w:val="-57"/>
        </w:rPr>
        <w:t xml:space="preserve"> </w:t>
      </w:r>
      <w:r>
        <w:t>on other cultural plants is still unclear, on account of relatively unclear host specificity. Hop</w:t>
      </w:r>
      <w:r>
        <w:rPr>
          <w:spacing w:val="1"/>
        </w:rPr>
        <w:t xml:space="preserve"> </w:t>
      </w:r>
      <w:r>
        <w:t>production value in Slovenia at annual level reaches on average approximately 10 million Euros.</w:t>
      </w:r>
      <w:r>
        <w:rPr>
          <w:spacing w:val="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4 shows the</w:t>
      </w:r>
      <w:r>
        <w:rPr>
          <w:spacing w:val="-1"/>
        </w:rPr>
        <w:t xml:space="preserve"> </w:t>
      </w:r>
      <w:r>
        <w:t>collected data on</w:t>
      </w:r>
      <w:r>
        <w:rPr>
          <w:spacing w:val="-1"/>
        </w:rPr>
        <w:t xml:space="preserve"> </w:t>
      </w:r>
      <w:r>
        <w:t>hop production in Slovenia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2000</w:t>
      </w:r>
      <w:r>
        <w:rPr>
          <w:spacing w:val="3"/>
        </w:rPr>
        <w:t xml:space="preserve"> </w:t>
      </w:r>
      <w:r>
        <w:rPr>
          <w:rFonts w:ascii="Symbol" w:hAnsi="Symbol"/>
        </w:rPr>
        <w:t></w:t>
      </w:r>
      <w:r>
        <w:t xml:space="preserve"> 2014.</w:t>
      </w:r>
    </w:p>
    <w:p w:rsidR="00D542FB" w:rsidRDefault="00D542FB">
      <w:pPr>
        <w:pStyle w:val="Telobesedila"/>
        <w:spacing w:before="1"/>
      </w:pPr>
    </w:p>
    <w:p w:rsidR="00D542FB" w:rsidRDefault="00630763">
      <w:pPr>
        <w:pStyle w:val="Telobesedila"/>
        <w:spacing w:before="1"/>
        <w:ind w:left="318"/>
        <w:jc w:val="both"/>
      </w:pPr>
      <w:r>
        <w:t>Table</w:t>
      </w:r>
      <w:r>
        <w:rPr>
          <w:spacing w:val="-1"/>
        </w:rPr>
        <w:t xml:space="preserve"> </w:t>
      </w:r>
      <w:r>
        <w:t>3: Data</w:t>
      </w:r>
      <w:r>
        <w:rPr>
          <w:spacing w:val="-1"/>
        </w:rPr>
        <w:t xml:space="preserve"> </w:t>
      </w:r>
      <w:r>
        <w:t>on occurrence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viroid hop</w:t>
      </w:r>
      <w:r>
        <w:rPr>
          <w:spacing w:val="-1"/>
        </w:rPr>
        <w:t xml:space="preserve"> </w:t>
      </w:r>
      <w:r>
        <w:t>stunt diseases in</w:t>
      </w:r>
      <w:r>
        <w:rPr>
          <w:spacing w:val="-1"/>
        </w:rPr>
        <w:t xml:space="preserve"> </w:t>
      </w:r>
      <w:r>
        <w:t>Slovenia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period 2011 </w:t>
      </w:r>
      <w:r>
        <w:rPr>
          <w:rFonts w:ascii="Symbol" w:hAnsi="Symbol"/>
        </w:rPr>
        <w:t></w:t>
      </w:r>
      <w:r>
        <w:t xml:space="preserve"> 2014.</w:t>
      </w:r>
    </w:p>
    <w:p w:rsidR="00D542FB" w:rsidRDefault="00D542FB">
      <w:pPr>
        <w:pStyle w:val="Telobesedila"/>
        <w:spacing w:before="4" w:after="1"/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Data on occurrence of viroid hop stunt diseases in Slovenia in the period 2011  2014"/>
      </w:tblPr>
      <w:tblGrid>
        <w:gridCol w:w="960"/>
        <w:gridCol w:w="1268"/>
        <w:gridCol w:w="1558"/>
        <w:gridCol w:w="1561"/>
        <w:gridCol w:w="1561"/>
        <w:gridCol w:w="1562"/>
      </w:tblGrid>
      <w:tr w:rsidR="00D542FB" w:rsidTr="00F3492F">
        <w:trPr>
          <w:trHeight w:val="921"/>
          <w:tblHeader/>
        </w:trPr>
        <w:tc>
          <w:tcPr>
            <w:tcW w:w="960" w:type="dxa"/>
            <w:shd w:val="clear" w:color="auto" w:fill="F1F1F1"/>
          </w:tcPr>
          <w:p w:rsidR="00D542FB" w:rsidRDefault="00630763">
            <w:pPr>
              <w:pStyle w:val="TableParagraph"/>
              <w:spacing w:line="228" w:lineRule="exact"/>
              <w:ind w:left="0" w:right="2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  <w:tc>
          <w:tcPr>
            <w:tcW w:w="1268" w:type="dxa"/>
            <w:shd w:val="clear" w:color="auto" w:fill="F1F1F1"/>
          </w:tcPr>
          <w:p w:rsidR="00D542FB" w:rsidRDefault="00630763">
            <w:pPr>
              <w:pStyle w:val="TableParagraph"/>
              <w:spacing w:line="240" w:lineRule="auto"/>
              <w:ind w:left="114" w:right="10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Confirmed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infections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current</w:t>
            </w:r>
          </w:p>
          <w:p w:rsidR="00D542FB" w:rsidRDefault="00630763">
            <w:pPr>
              <w:pStyle w:val="TableParagraph"/>
              <w:spacing w:line="212" w:lineRule="exact"/>
              <w:ind w:left="176" w:right="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(ha)*</w:t>
            </w:r>
          </w:p>
        </w:tc>
        <w:tc>
          <w:tcPr>
            <w:tcW w:w="1558" w:type="dxa"/>
            <w:shd w:val="clear" w:color="auto" w:fill="F1F1F1"/>
          </w:tcPr>
          <w:p w:rsidR="00D542FB" w:rsidRDefault="00630763">
            <w:pPr>
              <w:pStyle w:val="TableParagraph"/>
              <w:spacing w:line="240" w:lineRule="auto"/>
              <w:ind w:left="186" w:right="17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Total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of infected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plants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</w:p>
          <w:p w:rsidR="00D542FB" w:rsidRDefault="00630763">
            <w:pPr>
              <w:pStyle w:val="TableParagraph"/>
              <w:spacing w:line="212" w:lineRule="exact"/>
              <w:ind w:left="181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current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year</w:t>
            </w:r>
          </w:p>
        </w:tc>
        <w:tc>
          <w:tcPr>
            <w:tcW w:w="1561" w:type="dxa"/>
            <w:shd w:val="clear" w:color="auto" w:fill="F1F1F1"/>
          </w:tcPr>
          <w:p w:rsidR="00D542FB" w:rsidRDefault="00630763">
            <w:pPr>
              <w:pStyle w:val="TableParagraph"/>
              <w:spacing w:line="240" w:lineRule="auto"/>
              <w:ind w:left="354" w:hanging="4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Eradicated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areas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(ha)</w:t>
            </w:r>
          </w:p>
        </w:tc>
        <w:tc>
          <w:tcPr>
            <w:tcW w:w="1561" w:type="dxa"/>
            <w:shd w:val="clear" w:color="auto" w:fill="F1F1F1"/>
          </w:tcPr>
          <w:p w:rsidR="00D542FB" w:rsidRDefault="00630763">
            <w:pPr>
              <w:pStyle w:val="TableParagraph"/>
              <w:spacing w:line="240" w:lineRule="auto"/>
              <w:ind w:left="161" w:right="159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>Number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infected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farms</w:t>
            </w:r>
          </w:p>
        </w:tc>
        <w:tc>
          <w:tcPr>
            <w:tcW w:w="1562" w:type="dxa"/>
            <w:shd w:val="clear" w:color="auto" w:fill="F1F1F1"/>
          </w:tcPr>
          <w:p w:rsidR="00D542FB" w:rsidRDefault="00630763">
            <w:pPr>
              <w:pStyle w:val="TableParagraph"/>
              <w:spacing w:line="240" w:lineRule="auto"/>
              <w:ind w:left="179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hop farms 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Slovenia</w:t>
            </w:r>
          </w:p>
        </w:tc>
      </w:tr>
      <w:tr w:rsidR="00D542FB" w:rsidTr="00F3492F">
        <w:trPr>
          <w:trHeight w:val="230"/>
          <w:tblHeader/>
        </w:trPr>
        <w:tc>
          <w:tcPr>
            <w:tcW w:w="960" w:type="dxa"/>
          </w:tcPr>
          <w:p w:rsidR="00D542FB" w:rsidRDefault="00630763">
            <w:pPr>
              <w:pStyle w:val="TableParagraph"/>
              <w:ind w:left="0" w:right="26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2011</w:t>
            </w:r>
          </w:p>
        </w:tc>
        <w:tc>
          <w:tcPr>
            <w:tcW w:w="1268" w:type="dxa"/>
          </w:tcPr>
          <w:p w:rsidR="00D542FB" w:rsidRDefault="00630763">
            <w:pPr>
              <w:pStyle w:val="TableParagraph"/>
              <w:ind w:left="176" w:right="167"/>
              <w:jc w:val="center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1558" w:type="dxa"/>
          </w:tcPr>
          <w:p w:rsidR="00D542FB" w:rsidRDefault="00630763">
            <w:pPr>
              <w:pStyle w:val="TableParagraph"/>
              <w:ind w:left="575"/>
              <w:rPr>
                <w:sz w:val="20"/>
              </w:rPr>
            </w:pPr>
            <w:r>
              <w:rPr>
                <w:sz w:val="20"/>
              </w:rPr>
              <w:t>3210</w:t>
            </w:r>
          </w:p>
        </w:tc>
        <w:tc>
          <w:tcPr>
            <w:tcW w:w="1561" w:type="dxa"/>
          </w:tcPr>
          <w:p w:rsidR="00D542FB" w:rsidRDefault="00630763">
            <w:pPr>
              <w:pStyle w:val="TableParagraph"/>
              <w:ind w:left="534" w:right="527"/>
              <w:jc w:val="center"/>
              <w:rPr>
                <w:sz w:val="20"/>
              </w:rPr>
            </w:pPr>
            <w:r>
              <w:rPr>
                <w:sz w:val="20"/>
              </w:rPr>
              <w:t>10,80</w:t>
            </w:r>
          </w:p>
        </w:tc>
        <w:tc>
          <w:tcPr>
            <w:tcW w:w="1561" w:type="dxa"/>
          </w:tcPr>
          <w:p w:rsidR="00D542FB" w:rsidRDefault="00630763">
            <w:pPr>
              <w:pStyle w:val="TableParagraph"/>
              <w:ind w:left="528" w:right="5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62" w:type="dxa"/>
          </w:tcPr>
          <w:p w:rsidR="00D542FB" w:rsidRDefault="00630763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</w:tr>
      <w:tr w:rsidR="00D542FB" w:rsidTr="00F3492F">
        <w:trPr>
          <w:trHeight w:val="230"/>
          <w:tblHeader/>
        </w:trPr>
        <w:tc>
          <w:tcPr>
            <w:tcW w:w="960" w:type="dxa"/>
          </w:tcPr>
          <w:p w:rsidR="00D542FB" w:rsidRDefault="00630763">
            <w:pPr>
              <w:pStyle w:val="TableParagraph"/>
              <w:ind w:left="0" w:right="26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2012</w:t>
            </w:r>
          </w:p>
        </w:tc>
        <w:tc>
          <w:tcPr>
            <w:tcW w:w="1268" w:type="dxa"/>
          </w:tcPr>
          <w:p w:rsidR="00D542FB" w:rsidRDefault="00630763">
            <w:pPr>
              <w:pStyle w:val="TableParagraph"/>
              <w:ind w:left="176" w:right="167"/>
              <w:jc w:val="center"/>
              <w:rPr>
                <w:sz w:val="20"/>
              </w:rPr>
            </w:pPr>
            <w:r>
              <w:rPr>
                <w:sz w:val="20"/>
              </w:rPr>
              <w:t>28,89</w:t>
            </w:r>
          </w:p>
        </w:tc>
        <w:tc>
          <w:tcPr>
            <w:tcW w:w="1558" w:type="dxa"/>
          </w:tcPr>
          <w:p w:rsidR="00D542FB" w:rsidRDefault="00630763">
            <w:pPr>
              <w:pStyle w:val="TableParagraph"/>
              <w:ind w:left="625"/>
              <w:rPr>
                <w:sz w:val="20"/>
              </w:rPr>
            </w:pPr>
            <w:r>
              <w:rPr>
                <w:sz w:val="20"/>
              </w:rPr>
              <w:t>868</w:t>
            </w:r>
          </w:p>
        </w:tc>
        <w:tc>
          <w:tcPr>
            <w:tcW w:w="1561" w:type="dxa"/>
          </w:tcPr>
          <w:p w:rsidR="00D542FB" w:rsidRDefault="00630763">
            <w:pPr>
              <w:pStyle w:val="TableParagraph"/>
              <w:ind w:left="534" w:right="527"/>
              <w:jc w:val="center"/>
              <w:rPr>
                <w:sz w:val="20"/>
              </w:rPr>
            </w:pPr>
            <w:r>
              <w:rPr>
                <w:sz w:val="20"/>
              </w:rPr>
              <w:t>8,30</w:t>
            </w:r>
          </w:p>
        </w:tc>
        <w:tc>
          <w:tcPr>
            <w:tcW w:w="1561" w:type="dxa"/>
          </w:tcPr>
          <w:p w:rsidR="00D542FB" w:rsidRDefault="00630763">
            <w:pPr>
              <w:pStyle w:val="TableParagraph"/>
              <w:ind w:left="528" w:right="52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62" w:type="dxa"/>
          </w:tcPr>
          <w:p w:rsidR="00D542FB" w:rsidRDefault="00630763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 w:rsidR="00D542FB" w:rsidTr="00F3492F">
        <w:trPr>
          <w:trHeight w:val="230"/>
          <w:tblHeader/>
        </w:trPr>
        <w:tc>
          <w:tcPr>
            <w:tcW w:w="960" w:type="dxa"/>
          </w:tcPr>
          <w:p w:rsidR="00D542FB" w:rsidRDefault="00630763">
            <w:pPr>
              <w:pStyle w:val="TableParagraph"/>
              <w:ind w:left="0" w:right="26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2013</w:t>
            </w:r>
          </w:p>
        </w:tc>
        <w:tc>
          <w:tcPr>
            <w:tcW w:w="1268" w:type="dxa"/>
          </w:tcPr>
          <w:p w:rsidR="00D542FB" w:rsidRDefault="00630763">
            <w:pPr>
              <w:pStyle w:val="TableParagraph"/>
              <w:ind w:left="176" w:right="167"/>
              <w:jc w:val="center"/>
              <w:rPr>
                <w:sz w:val="20"/>
              </w:rPr>
            </w:pPr>
            <w:r>
              <w:rPr>
                <w:sz w:val="20"/>
              </w:rPr>
              <w:t>44,82</w:t>
            </w:r>
          </w:p>
        </w:tc>
        <w:tc>
          <w:tcPr>
            <w:tcW w:w="1558" w:type="dxa"/>
          </w:tcPr>
          <w:p w:rsidR="00D542FB" w:rsidRDefault="00630763">
            <w:pPr>
              <w:pStyle w:val="TableParagraph"/>
              <w:ind w:left="575"/>
              <w:rPr>
                <w:sz w:val="20"/>
              </w:rPr>
            </w:pPr>
            <w:r>
              <w:rPr>
                <w:sz w:val="20"/>
              </w:rPr>
              <w:t>1201</w:t>
            </w:r>
          </w:p>
        </w:tc>
        <w:tc>
          <w:tcPr>
            <w:tcW w:w="1561" w:type="dxa"/>
          </w:tcPr>
          <w:p w:rsidR="00D542FB" w:rsidRDefault="00630763">
            <w:pPr>
              <w:pStyle w:val="TableParagraph"/>
              <w:ind w:left="534" w:right="527"/>
              <w:jc w:val="center"/>
              <w:rPr>
                <w:sz w:val="20"/>
              </w:rPr>
            </w:pPr>
            <w:r>
              <w:rPr>
                <w:sz w:val="20"/>
              </w:rPr>
              <w:t>4,43</w:t>
            </w:r>
          </w:p>
        </w:tc>
        <w:tc>
          <w:tcPr>
            <w:tcW w:w="1561" w:type="dxa"/>
          </w:tcPr>
          <w:p w:rsidR="00D542FB" w:rsidRDefault="00630763">
            <w:pPr>
              <w:pStyle w:val="TableParagraph"/>
              <w:ind w:left="528" w:right="52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62" w:type="dxa"/>
          </w:tcPr>
          <w:p w:rsidR="00D542FB" w:rsidRDefault="00630763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 w:rsidR="00D542FB" w:rsidTr="00F3492F">
        <w:trPr>
          <w:trHeight w:val="230"/>
          <w:tblHeader/>
        </w:trPr>
        <w:tc>
          <w:tcPr>
            <w:tcW w:w="960" w:type="dxa"/>
          </w:tcPr>
          <w:p w:rsidR="00D542FB" w:rsidRDefault="00630763">
            <w:pPr>
              <w:pStyle w:val="TableParagraph"/>
              <w:ind w:left="0" w:right="26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2014</w:t>
            </w:r>
          </w:p>
        </w:tc>
        <w:tc>
          <w:tcPr>
            <w:tcW w:w="1268" w:type="dxa"/>
          </w:tcPr>
          <w:p w:rsidR="00D542FB" w:rsidRDefault="00630763">
            <w:pPr>
              <w:pStyle w:val="TableParagraph"/>
              <w:ind w:left="176" w:right="167"/>
              <w:jc w:val="center"/>
              <w:rPr>
                <w:sz w:val="20"/>
              </w:rPr>
            </w:pPr>
            <w:r>
              <w:rPr>
                <w:sz w:val="20"/>
              </w:rPr>
              <w:t>64,5</w:t>
            </w:r>
          </w:p>
        </w:tc>
        <w:tc>
          <w:tcPr>
            <w:tcW w:w="1558" w:type="dxa"/>
          </w:tcPr>
          <w:p w:rsidR="00D542FB" w:rsidRDefault="00630763">
            <w:pPr>
              <w:pStyle w:val="TableParagraph"/>
              <w:ind w:left="575"/>
              <w:rPr>
                <w:sz w:val="20"/>
              </w:rPr>
            </w:pPr>
            <w:r>
              <w:rPr>
                <w:sz w:val="20"/>
              </w:rPr>
              <w:t>1918</w:t>
            </w:r>
          </w:p>
        </w:tc>
        <w:tc>
          <w:tcPr>
            <w:tcW w:w="1561" w:type="dxa"/>
          </w:tcPr>
          <w:p w:rsidR="00D542FB" w:rsidRDefault="00630763">
            <w:pPr>
              <w:pStyle w:val="TableParagraph"/>
              <w:ind w:left="534" w:right="526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561" w:type="dxa"/>
          </w:tcPr>
          <w:p w:rsidR="00D542FB" w:rsidRDefault="00630763">
            <w:pPr>
              <w:pStyle w:val="TableParagraph"/>
              <w:ind w:left="528" w:right="52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62" w:type="dxa"/>
          </w:tcPr>
          <w:p w:rsidR="00D542FB" w:rsidRDefault="00630763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</w:tbl>
    <w:p w:rsidR="00D542FB" w:rsidRDefault="00630763">
      <w:pPr>
        <w:pStyle w:val="Telobesedila"/>
        <w:ind w:left="1038"/>
      </w:pPr>
      <w:r>
        <w:t>*Graphic</w:t>
      </w:r>
      <w:r>
        <w:rPr>
          <w:spacing w:val="-1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of infected</w:t>
      </w:r>
      <w:r>
        <w:rPr>
          <w:spacing w:val="-1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gardens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Annex</w:t>
      </w:r>
      <w:r>
        <w:rPr>
          <w:spacing w:val="1"/>
        </w:rPr>
        <w:t xml:space="preserve"> </w:t>
      </w:r>
      <w:r>
        <w:t>2.</w:t>
      </w:r>
    </w:p>
    <w:p w:rsidR="00D542FB" w:rsidRDefault="00D542FB">
      <w:pPr>
        <w:pStyle w:val="Telobesedila"/>
        <w:spacing w:before="5"/>
        <w:rPr>
          <w:sz w:val="15"/>
        </w:rPr>
      </w:pPr>
    </w:p>
    <w:p w:rsidR="00D542FB" w:rsidRDefault="00630763">
      <w:pPr>
        <w:tabs>
          <w:tab w:val="left" w:pos="9704"/>
        </w:tabs>
        <w:spacing w:before="92"/>
        <w:ind w:left="290"/>
      </w:pPr>
      <w:r>
        <w:rPr>
          <w:spacing w:val="-27"/>
          <w:shd w:val="clear" w:color="auto" w:fill="FCE9D9"/>
        </w:rPr>
        <w:t xml:space="preserve"> </w:t>
      </w:r>
      <w:r>
        <w:rPr>
          <w:shd w:val="clear" w:color="auto" w:fill="FCE9D9"/>
        </w:rPr>
        <w:t>Will</w:t>
      </w:r>
      <w:r>
        <w:rPr>
          <w:spacing w:val="-3"/>
          <w:shd w:val="clear" w:color="auto" w:fill="FCE9D9"/>
        </w:rPr>
        <w:t xml:space="preserve"> </w:t>
      </w:r>
      <w:r>
        <w:rPr>
          <w:shd w:val="clear" w:color="auto" w:fill="FCE9D9"/>
        </w:rPr>
        <w:t>impacts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be largely</w:t>
      </w:r>
      <w:r>
        <w:rPr>
          <w:spacing w:val="-4"/>
          <w:shd w:val="clear" w:color="auto" w:fill="FCE9D9"/>
        </w:rPr>
        <w:t xml:space="preserve"> </w:t>
      </w:r>
      <w:r>
        <w:rPr>
          <w:shd w:val="clear" w:color="auto" w:fill="FCE9D9"/>
        </w:rPr>
        <w:t>the</w:t>
      </w:r>
      <w:r>
        <w:rPr>
          <w:spacing w:val="-3"/>
          <w:shd w:val="clear" w:color="auto" w:fill="FCE9D9"/>
        </w:rPr>
        <w:t xml:space="preserve"> </w:t>
      </w:r>
      <w:r>
        <w:rPr>
          <w:shd w:val="clear" w:color="auto" w:fill="FCE9D9"/>
        </w:rPr>
        <w:t>same as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in</w:t>
      </w:r>
      <w:r>
        <w:rPr>
          <w:spacing w:val="-4"/>
          <w:shd w:val="clear" w:color="auto" w:fill="FCE9D9"/>
        </w:rPr>
        <w:t xml:space="preserve"> </w:t>
      </w:r>
      <w:r>
        <w:rPr>
          <w:shd w:val="clear" w:color="auto" w:fill="FCE9D9"/>
        </w:rPr>
        <w:t>the</w:t>
      </w:r>
      <w:r>
        <w:rPr>
          <w:spacing w:val="-2"/>
          <w:shd w:val="clear" w:color="auto" w:fill="FCE9D9"/>
        </w:rPr>
        <w:t xml:space="preserve"> </w:t>
      </w:r>
      <w:r>
        <w:rPr>
          <w:shd w:val="clear" w:color="auto" w:fill="FCE9D9"/>
        </w:rPr>
        <w:t>current area</w:t>
      </w:r>
      <w:r>
        <w:rPr>
          <w:spacing w:val="-2"/>
          <w:shd w:val="clear" w:color="auto" w:fill="FCE9D9"/>
        </w:rPr>
        <w:t xml:space="preserve"> </w:t>
      </w:r>
      <w:r>
        <w:rPr>
          <w:shd w:val="clear" w:color="auto" w:fill="FCE9D9"/>
        </w:rPr>
        <w:t>of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distribution?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Yes /No</w:t>
      </w:r>
      <w:r>
        <w:rPr>
          <w:shd w:val="clear" w:color="auto" w:fill="FCE9D9"/>
        </w:rPr>
        <w:tab/>
      </w:r>
    </w:p>
    <w:p w:rsidR="00D542FB" w:rsidRDefault="00D542FB">
      <w:pPr>
        <w:pStyle w:val="Telobesedila"/>
        <w:spacing w:before="9"/>
        <w:rPr>
          <w:sz w:val="23"/>
        </w:rPr>
      </w:pPr>
    </w:p>
    <w:p w:rsidR="00D542FB" w:rsidRDefault="00630763">
      <w:pPr>
        <w:pStyle w:val="Telobesedila"/>
        <w:ind w:left="318" w:right="437"/>
      </w:pPr>
      <w:r>
        <w:t>Economic losses in hop production areas are comparable to an outbreak of HSVd on hop in</w:t>
      </w:r>
      <w:r>
        <w:rPr>
          <w:spacing w:val="1"/>
        </w:rPr>
        <w:t xml:space="preserve"> </w:t>
      </w:r>
      <w:r>
        <w:t>Japan.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higher level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aggressiveness</w:t>
      </w:r>
      <w:r>
        <w:rPr>
          <w:spacing w:val="-1"/>
        </w:rPr>
        <w:t xml:space="preserve"> </w:t>
      </w:r>
      <w:r>
        <w:t>of CBCVd,</w:t>
      </w:r>
      <w:r>
        <w:rPr>
          <w:spacing w:val="-1"/>
        </w:rPr>
        <w:t xml:space="preserve"> </w:t>
      </w:r>
      <w:r>
        <w:t>and a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extensive</w:t>
      </w:r>
      <w:r>
        <w:rPr>
          <w:spacing w:val="-2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production</w:t>
      </w:r>
      <w:r>
        <w:rPr>
          <w:spacing w:val="-57"/>
        </w:rPr>
        <w:t xml:space="preserve"> </w:t>
      </w:r>
      <w:r>
        <w:t>in Slovenia and in the other EU Member States, even higher economic losses may result from a</w:t>
      </w:r>
      <w:r>
        <w:rPr>
          <w:spacing w:val="-57"/>
        </w:rPr>
        <w:t xml:space="preserve"> </w:t>
      </w:r>
      <w:r>
        <w:t>prolonged</w:t>
      </w:r>
      <w:r>
        <w:rPr>
          <w:spacing w:val="-1"/>
        </w:rPr>
        <w:t xml:space="preserve"> </w:t>
      </w:r>
      <w:r>
        <w:t>spread of</w:t>
      </w:r>
      <w:r>
        <w:rPr>
          <w:spacing w:val="-1"/>
        </w:rPr>
        <w:t xml:space="preserve"> </w:t>
      </w:r>
      <w:r>
        <w:t>infection and/or from</w:t>
      </w:r>
      <w:r>
        <w:rPr>
          <w:spacing w:val="-1"/>
        </w:rPr>
        <w:t xml:space="preserve"> </w:t>
      </w:r>
      <w:r>
        <w:t>non-implementation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required measures.</w:t>
      </w:r>
    </w:p>
    <w:p w:rsidR="00D542FB" w:rsidRDefault="00D542FB">
      <w:pPr>
        <w:pStyle w:val="Telobesedila"/>
        <w:spacing w:before="5"/>
        <w:rPr>
          <w:sz w:val="22"/>
        </w:rPr>
      </w:pPr>
    </w:p>
    <w:p w:rsidR="00D542FB" w:rsidRDefault="00630763">
      <w:pPr>
        <w:spacing w:before="1" w:after="3"/>
        <w:ind w:left="244"/>
        <w:rPr>
          <w:b/>
        </w:rPr>
      </w:pPr>
      <w:r>
        <w:rPr>
          <w:b/>
        </w:rPr>
        <w:t>If</w:t>
      </w:r>
      <w:r>
        <w:rPr>
          <w:b/>
          <w:spacing w:val="1"/>
        </w:rPr>
        <w:t xml:space="preserve"> </w:t>
      </w:r>
      <w:r>
        <w:rPr>
          <w:b/>
        </w:rPr>
        <w:t>No</w:t>
      </w:r>
    </w:p>
    <w:p w:rsidR="00F3492F" w:rsidRDefault="00F3492F">
      <w:pPr>
        <w:spacing w:before="1" w:after="3"/>
        <w:ind w:left="244"/>
        <w:rPr>
          <w:b/>
        </w:rPr>
      </w:pPr>
    </w:p>
    <w:p w:rsidR="00F3492F" w:rsidRPr="00F3492F" w:rsidRDefault="00F3492F" w:rsidP="00F3492F">
      <w:pPr>
        <w:shd w:val="clear" w:color="auto" w:fill="FCE9D9"/>
        <w:spacing w:before="1" w:after="3"/>
        <w:ind w:left="244"/>
      </w:pPr>
      <w:r w:rsidRPr="00F3492F">
        <w:t>Rating of the magnitude of impact in the area of potential establishment</w:t>
      </w:r>
      <w:r w:rsidRPr="00F3492F">
        <w:tab/>
      </w:r>
    </w:p>
    <w:p w:rsidR="00F3492F" w:rsidRPr="00F3492F" w:rsidRDefault="00F3492F" w:rsidP="00F3492F">
      <w:pPr>
        <w:shd w:val="clear" w:color="auto" w:fill="FCE9D9"/>
        <w:spacing w:before="1" w:after="3"/>
        <w:ind w:left="244"/>
      </w:pPr>
      <w:r w:rsidRPr="00F3492F">
        <w:t xml:space="preserve">Low </w:t>
      </w:r>
      <w:r w:rsidRPr="00F3492F">
        <w:rPr>
          <w:rFonts w:ascii="Segoe UI Symbol" w:hAnsi="Segoe UI Symbol" w:cs="Segoe UI Symbol"/>
        </w:rPr>
        <w:t>☐</w:t>
      </w:r>
      <w:r w:rsidRPr="00F3492F">
        <w:tab/>
        <w:t xml:space="preserve">Moderate </w:t>
      </w:r>
      <w:r w:rsidRPr="00F3492F">
        <w:rPr>
          <w:rFonts w:ascii="Segoe UI Symbol" w:hAnsi="Segoe UI Symbol" w:cs="Segoe UI Symbol"/>
        </w:rPr>
        <w:t>☐</w:t>
      </w:r>
      <w:r w:rsidRPr="00F3492F">
        <w:tab/>
        <w:t xml:space="preserve">High </w:t>
      </w:r>
      <w:r>
        <w:rPr>
          <w:rFonts w:ascii="Wingdings" w:hAnsi="Wingdings"/>
        </w:rPr>
        <w:t></w:t>
      </w:r>
    </w:p>
    <w:p w:rsidR="00F3492F" w:rsidRPr="00F3492F" w:rsidRDefault="00F3492F" w:rsidP="00F3492F">
      <w:pPr>
        <w:shd w:val="clear" w:color="auto" w:fill="FCE9D9"/>
        <w:spacing w:before="1" w:after="3"/>
        <w:ind w:left="244"/>
      </w:pPr>
      <w:r w:rsidRPr="00F3492F">
        <w:t>Rating of uncertainty</w:t>
      </w:r>
      <w:r w:rsidRPr="00F3492F">
        <w:tab/>
      </w:r>
    </w:p>
    <w:p w:rsidR="00F3492F" w:rsidRPr="00F3492F" w:rsidRDefault="00F3492F" w:rsidP="00F3492F">
      <w:pPr>
        <w:shd w:val="clear" w:color="auto" w:fill="FCE9D9"/>
        <w:spacing w:before="1" w:after="3"/>
        <w:ind w:left="244"/>
      </w:pPr>
      <w:r w:rsidRPr="00F3492F">
        <w:t xml:space="preserve">Low </w:t>
      </w:r>
      <w:r>
        <w:rPr>
          <w:rFonts w:ascii="Wingdings" w:hAnsi="Wingdings"/>
        </w:rPr>
        <w:t></w:t>
      </w:r>
      <w:r w:rsidRPr="00F3492F">
        <w:tab/>
        <w:t xml:space="preserve">Moderate </w:t>
      </w:r>
      <w:r w:rsidRPr="00F3492F">
        <w:rPr>
          <w:rFonts w:ascii="Segoe UI Symbol" w:hAnsi="Segoe UI Symbol" w:cs="Segoe UI Symbol"/>
        </w:rPr>
        <w:t>☐</w:t>
      </w:r>
      <w:r w:rsidRPr="00F3492F">
        <w:tab/>
        <w:t xml:space="preserve">High </w:t>
      </w:r>
      <w:r w:rsidRPr="00F3492F">
        <w:rPr>
          <w:rFonts w:ascii="Segoe UI Symbol" w:hAnsi="Segoe UI Symbol" w:cs="Segoe UI Symbol"/>
        </w:rPr>
        <w:t>☐</w:t>
      </w:r>
    </w:p>
    <w:p w:rsidR="00F3492F" w:rsidRDefault="00F3492F">
      <w:pPr>
        <w:spacing w:before="1" w:after="3"/>
        <w:ind w:left="244"/>
        <w:rPr>
          <w:b/>
        </w:rPr>
      </w:pPr>
    </w:p>
    <w:p w:rsidR="00D542FB" w:rsidRDefault="00D542FB">
      <w:pPr>
        <w:spacing w:line="280" w:lineRule="exact"/>
        <w:rPr>
          <w:rFonts w:ascii="MS Gothic" w:hAnsi="MS Gothic"/>
        </w:rPr>
        <w:sectPr w:rsidR="00D542FB">
          <w:pgSz w:w="11910" w:h="16840"/>
          <w:pgMar w:top="700" w:right="860" w:bottom="1060" w:left="1100" w:header="0" w:footer="867" w:gutter="0"/>
          <w:cols w:space="708"/>
        </w:sect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679"/>
        </w:tabs>
        <w:spacing w:before="72"/>
        <w:ind w:left="678" w:hanging="361"/>
        <w:jc w:val="left"/>
      </w:pPr>
      <w:r>
        <w:lastRenderedPageBreak/>
        <w:t>Identification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endangered</w:t>
      </w:r>
      <w:r>
        <w:rPr>
          <w:spacing w:val="-3"/>
        </w:rPr>
        <w:t xml:space="preserve"> </w:t>
      </w:r>
      <w:r>
        <w:t>area</w:t>
      </w:r>
    </w:p>
    <w:p w:rsidR="00D542FB" w:rsidRDefault="00D542FB">
      <w:pPr>
        <w:pStyle w:val="Telobesedila"/>
        <w:spacing w:before="6"/>
        <w:rPr>
          <w:b/>
          <w:sz w:val="21"/>
        </w:rPr>
      </w:pPr>
    </w:p>
    <w:p w:rsidR="00D542FB" w:rsidRDefault="00630763">
      <w:pPr>
        <w:pStyle w:val="Telobesedila"/>
        <w:ind w:left="318" w:right="270"/>
        <w:jc w:val="both"/>
      </w:pPr>
      <w:r>
        <w:t>In hop production areas of Slovenia, CBCVd has already been occurring, and may jeopardise the</w:t>
      </w:r>
      <w:r>
        <w:rPr>
          <w:spacing w:val="-57"/>
        </w:rPr>
        <w:t xml:space="preserve"> </w:t>
      </w:r>
      <w:r>
        <w:t>entire hop production in Slovenia. The scope of production of the recent years has been divided</w:t>
      </w:r>
      <w:r>
        <w:rPr>
          <w:spacing w:val="1"/>
        </w:rPr>
        <w:t xml:space="preserve"> </w:t>
      </w:r>
      <w:r>
        <w:t>between more than 100 farms that cultivate approximately 1700 hectares of hop gardens. Within</w:t>
      </w:r>
      <w:r>
        <w:rPr>
          <w:spacing w:val="1"/>
        </w:rPr>
        <w:t xml:space="preserve"> </w:t>
      </w:r>
      <w:r>
        <w:t>the past decade, the number of farms has decreased, and</w:t>
      </w:r>
      <w:r>
        <w:rPr>
          <w:spacing w:val="1"/>
        </w:rPr>
        <w:t xml:space="preserve"> </w:t>
      </w:r>
      <w:r>
        <w:t>at the same time, the production</w:t>
      </w:r>
      <w:r>
        <w:rPr>
          <w:spacing w:val="1"/>
        </w:rPr>
        <w:t xml:space="preserve"> </w:t>
      </w:r>
      <w:r>
        <w:t>increased in the existing farms. In nature, hop could be found along the entire lowland areas of</w:t>
      </w:r>
      <w:r>
        <w:rPr>
          <w:spacing w:val="1"/>
        </w:rPr>
        <w:t xml:space="preserve"> </w:t>
      </w:r>
      <w:r>
        <w:t>Slovenia,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waterways.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CBCVd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vegetation is relatively low. Transmission may occur in case of dumping infected plants in the</w:t>
      </w:r>
      <w:r>
        <w:rPr>
          <w:spacing w:val="1"/>
        </w:rPr>
        <w:t xml:space="preserve"> </w:t>
      </w:r>
      <w:r>
        <w:t>vicinity of natural hop habitats. The further spread within the natural hop population would be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waterways</w:t>
      </w:r>
      <w:r>
        <w:rPr>
          <w:spacing w:val="1"/>
        </w:rPr>
        <w:t xml:space="preserve"> </w:t>
      </w:r>
      <w:r>
        <w:t>only,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floods</w:t>
      </w:r>
      <w:r>
        <w:rPr>
          <w:spacing w:val="1"/>
        </w:rPr>
        <w:t xml:space="preserve"> </w:t>
      </w:r>
      <w:r>
        <w:t>occur,</w:t>
      </w:r>
      <w:r>
        <w:rPr>
          <w:spacing w:val="1"/>
        </w:rPr>
        <w:t xml:space="preserve"> </w:t>
      </w:r>
      <w:r>
        <w:t>washing</w:t>
      </w:r>
      <w:r>
        <w:rPr>
          <w:spacing w:val="1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plants.</w:t>
      </w:r>
      <w:r>
        <w:rPr>
          <w:spacing w:val="1"/>
        </w:rPr>
        <w:t xml:space="preserve"> </w:t>
      </w:r>
      <w:r>
        <w:t>Transmission of CBCVd through seeds has not been proven, and therefore, this factor does not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habitats.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suspected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CBCVd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hosts,</w:t>
      </w:r>
      <w:r>
        <w:rPr>
          <w:spacing w:val="6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particular those, which can be infected by HSVd (grapevine, stone fruit trees and certain pip fruit</w:t>
      </w:r>
      <w:r>
        <w:rPr>
          <w:spacing w:val="-57"/>
        </w:rPr>
        <w:t xml:space="preserve"> </w:t>
      </w:r>
      <w:r>
        <w:t>trees).</w:t>
      </w:r>
    </w:p>
    <w:p w:rsidR="00D542FB" w:rsidRDefault="00D542FB">
      <w:pPr>
        <w:pStyle w:val="Telobesedila"/>
        <w:spacing w:before="1"/>
      </w:pPr>
    </w:p>
    <w:p w:rsidR="00D542FB" w:rsidRDefault="00630763">
      <w:pPr>
        <w:pStyle w:val="Telobesedila"/>
        <w:ind w:left="318" w:right="269"/>
        <w:jc w:val="both"/>
      </w:pPr>
      <w:r>
        <w:t>Thus, the eradication of infected hop plants and remnants of infected plants is important to avoid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transmission of</w:t>
      </w:r>
      <w:r>
        <w:rPr>
          <w:spacing w:val="-1"/>
        </w:rPr>
        <w:t xml:space="preserve"> </w:t>
      </w:r>
      <w:r>
        <w:t>infection to other plants.</w:t>
      </w:r>
    </w:p>
    <w:p w:rsidR="00D542FB" w:rsidRDefault="00630763">
      <w:pPr>
        <w:pStyle w:val="Telobesedila"/>
        <w:spacing w:before="1"/>
        <w:ind w:left="318" w:right="270"/>
        <w:jc w:val="both"/>
      </w:pPr>
      <w:r>
        <w:t>In the vicinity of primary outbreak of severe hop stunt disease is situated a nursery of stone fruit</w:t>
      </w:r>
      <w:r>
        <w:rPr>
          <w:spacing w:val="1"/>
        </w:rPr>
        <w:t xml:space="preserve"> </w:t>
      </w:r>
      <w:r>
        <w:t>tree planting material (“Mirosan d.o.o.” company and several private entrepreneurs). Research of</w:t>
      </w:r>
      <w:r>
        <w:rPr>
          <w:spacing w:val="-57"/>
        </w:rPr>
        <w:t xml:space="preserve"> </w:t>
      </w:r>
      <w:r>
        <w:t>host specificity of CBCVd on the HSVd hosts has been under way within the CRP project, code:</w:t>
      </w:r>
      <w:r>
        <w:rPr>
          <w:spacing w:val="1"/>
        </w:rPr>
        <w:t xml:space="preserve"> </w:t>
      </w:r>
      <w:r>
        <w:t>V4-1405;</w:t>
      </w:r>
      <w:r>
        <w:rPr>
          <w:spacing w:val="-1"/>
        </w:rPr>
        <w:t xml:space="preserve"> </w:t>
      </w:r>
      <w:r>
        <w:t>period 2014-2016).</w:t>
      </w:r>
    </w:p>
    <w:p w:rsidR="00D542FB" w:rsidRDefault="00630763">
      <w:pPr>
        <w:pStyle w:val="Telobesedila"/>
        <w:ind w:left="318" w:right="274"/>
        <w:jc w:val="both"/>
      </w:pPr>
      <w:r>
        <w:t>Along with Slovenia, the possible transmission of infection jeopardises also the European and</w:t>
      </w:r>
      <w:r>
        <w:rPr>
          <w:spacing w:val="1"/>
        </w:rPr>
        <w:t xml:space="preserve"> </w:t>
      </w:r>
      <w:r>
        <w:t>other hop growing countries. In Europe, hop is cultivated by 13 countries, and in 2014, hop</w:t>
      </w:r>
      <w:r>
        <w:rPr>
          <w:spacing w:val="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covered somewhat more</w:t>
      </w:r>
      <w:r>
        <w:rPr>
          <w:spacing w:val="-2"/>
        </w:rPr>
        <w:t xml:space="preserve"> </w:t>
      </w:r>
      <w:r>
        <w:t>than 25,000</w:t>
      </w:r>
      <w:r>
        <w:rPr>
          <w:spacing w:val="1"/>
        </w:rPr>
        <w:t xml:space="preserve"> </w:t>
      </w:r>
      <w:r>
        <w:t>hectares</w:t>
      </w:r>
      <w:r>
        <w:rPr>
          <w:spacing w:val="-1"/>
        </w:rPr>
        <w:t xml:space="preserve"> </w:t>
      </w:r>
      <w:r>
        <w:t>of hop</w:t>
      </w:r>
      <w:r>
        <w:rPr>
          <w:spacing w:val="1"/>
        </w:rPr>
        <w:t xml:space="preserve"> </w:t>
      </w:r>
      <w:r>
        <w:t>growing</w:t>
      </w:r>
      <w:r>
        <w:rPr>
          <w:spacing w:val="-2"/>
        </w:rPr>
        <w:t xml:space="preserve"> </w:t>
      </w:r>
      <w:r>
        <w:t>areas.</w:t>
      </w:r>
    </w:p>
    <w:p w:rsidR="00D542FB" w:rsidRDefault="00D542FB">
      <w:pPr>
        <w:pStyle w:val="Telobesedila"/>
      </w:pPr>
    </w:p>
    <w:p w:rsidR="00D542FB" w:rsidRDefault="00630763">
      <w:pPr>
        <w:pStyle w:val="Telobesedila"/>
        <w:ind w:left="318" w:right="278"/>
        <w:jc w:val="both"/>
      </w:pPr>
      <w:r>
        <w:t>Table 4: Slovenian hop growing industry: Data on surfaces, number of growers, and produce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 2000</w:t>
      </w:r>
      <w:r>
        <w:rPr>
          <w:spacing w:val="-1"/>
        </w:rPr>
        <w:t xml:space="preserve"> </w:t>
      </w:r>
      <w:r>
        <w:rPr>
          <w:rFonts w:ascii="Symbol" w:hAnsi="Symbol"/>
        </w:rPr>
        <w:t></w:t>
      </w:r>
      <w:r>
        <w:t xml:space="preserve"> 2014 (Source: SIHRB, 2015).</w:t>
      </w:r>
    </w:p>
    <w:p w:rsidR="00D542FB" w:rsidRDefault="00D542FB">
      <w:pPr>
        <w:pStyle w:val="Telobesedila"/>
        <w:spacing w:before="7"/>
        <w:rPr>
          <w:sz w:val="20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: Slovenian hop growing industry: Data on surfaces, number of growers, and produce in the period 2000  2014"/>
      </w:tblPr>
      <w:tblGrid>
        <w:gridCol w:w="816"/>
        <w:gridCol w:w="1135"/>
        <w:gridCol w:w="1844"/>
        <w:gridCol w:w="1277"/>
        <w:gridCol w:w="1275"/>
        <w:gridCol w:w="1419"/>
      </w:tblGrid>
      <w:tr w:rsidR="00D542FB" w:rsidTr="00F3492F">
        <w:trPr>
          <w:trHeight w:val="691"/>
          <w:tblHeader/>
        </w:trPr>
        <w:tc>
          <w:tcPr>
            <w:tcW w:w="816" w:type="dxa"/>
            <w:shd w:val="clear" w:color="auto" w:fill="D9D9D9"/>
          </w:tcPr>
          <w:p w:rsidR="00D542FB" w:rsidRDefault="00630763">
            <w:pPr>
              <w:pStyle w:val="TableParagraph"/>
              <w:spacing w:line="228" w:lineRule="exact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  <w:tc>
          <w:tcPr>
            <w:tcW w:w="1135" w:type="dxa"/>
            <w:shd w:val="clear" w:color="auto" w:fill="D9D9D9"/>
          </w:tcPr>
          <w:p w:rsidR="00D542FB" w:rsidRDefault="00630763">
            <w:pPr>
              <w:pStyle w:val="TableParagraph"/>
              <w:spacing w:line="230" w:lineRule="exact"/>
              <w:ind w:left="220" w:right="21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Crop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rotation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(ha)</w:t>
            </w:r>
          </w:p>
        </w:tc>
        <w:tc>
          <w:tcPr>
            <w:tcW w:w="1844" w:type="dxa"/>
            <w:shd w:val="clear" w:color="auto" w:fill="D9D9D9"/>
          </w:tcPr>
          <w:p w:rsidR="00D542FB" w:rsidRDefault="00630763">
            <w:pPr>
              <w:pStyle w:val="TableParagraph"/>
              <w:spacing w:line="240" w:lineRule="auto"/>
              <w:ind w:left="108" w:right="125"/>
              <w:rPr>
                <w:sz w:val="20"/>
              </w:rPr>
            </w:pPr>
            <w:r>
              <w:rPr>
                <w:b/>
                <w:sz w:val="20"/>
              </w:rPr>
              <w:t>Hop gardens (</w:t>
            </w:r>
            <w:r>
              <w:rPr>
                <w:sz w:val="20"/>
              </w:rPr>
              <w:t>first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yearlings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fertile</w:t>
            </w:r>
          </w:p>
          <w:p w:rsidR="00D542FB" w:rsidRDefault="00630763">
            <w:pPr>
              <w:pStyle w:val="TableParagraph"/>
              <w:spacing w:line="217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plantations)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(ha)</w:t>
            </w:r>
          </w:p>
        </w:tc>
        <w:tc>
          <w:tcPr>
            <w:tcW w:w="1277" w:type="dxa"/>
            <w:shd w:val="clear" w:color="auto" w:fill="D9D9D9"/>
          </w:tcPr>
          <w:p w:rsidR="00D542FB" w:rsidRDefault="00630763">
            <w:pPr>
              <w:pStyle w:val="TableParagraph"/>
              <w:spacing w:line="230" w:lineRule="exact"/>
              <w:ind w:left="165" w:right="156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Certified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production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tons</w:t>
            </w:r>
          </w:p>
        </w:tc>
        <w:tc>
          <w:tcPr>
            <w:tcW w:w="1275" w:type="dxa"/>
            <w:shd w:val="clear" w:color="auto" w:fill="D9D9D9"/>
          </w:tcPr>
          <w:p w:rsidR="00D542FB" w:rsidRDefault="00630763">
            <w:pPr>
              <w:pStyle w:val="TableParagraph"/>
              <w:spacing w:line="230" w:lineRule="exact"/>
              <w:ind w:left="194" w:right="1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Kg/ha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fertile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plantation</w:t>
            </w:r>
          </w:p>
        </w:tc>
        <w:tc>
          <w:tcPr>
            <w:tcW w:w="1419" w:type="dxa"/>
            <w:shd w:val="clear" w:color="auto" w:fill="D9D9D9"/>
          </w:tcPr>
          <w:p w:rsidR="00D542FB" w:rsidRDefault="00630763">
            <w:pPr>
              <w:pStyle w:val="TableParagraph"/>
              <w:spacing w:line="240" w:lineRule="auto"/>
              <w:ind w:left="177" w:right="161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Number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hop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growers</w:t>
            </w:r>
          </w:p>
        </w:tc>
      </w:tr>
      <w:tr w:rsidR="00D542FB" w:rsidTr="00F3492F">
        <w:trPr>
          <w:trHeight w:val="254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spacing w:line="228" w:lineRule="exact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spacing w:line="223" w:lineRule="exact"/>
              <w:ind w:left="270" w:right="264"/>
              <w:jc w:val="center"/>
              <w:rPr>
                <w:sz w:val="20"/>
              </w:rPr>
            </w:pPr>
            <w:r>
              <w:rPr>
                <w:sz w:val="20"/>
              </w:rPr>
              <w:t>488,98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spacing w:line="223" w:lineRule="exact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1296,16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spacing w:line="223" w:lineRule="exact"/>
              <w:ind w:left="437"/>
              <w:rPr>
                <w:sz w:val="20"/>
              </w:rPr>
            </w:pPr>
            <w:r>
              <w:rPr>
                <w:sz w:val="20"/>
              </w:rPr>
              <w:t>2319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spacing w:line="223" w:lineRule="exact"/>
              <w:ind w:left="434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spacing w:line="234" w:lineRule="exact"/>
              <w:ind w:left="542"/>
            </w:pPr>
            <w:r>
              <w:t>136</w:t>
            </w:r>
          </w:p>
        </w:tc>
      </w:tr>
      <w:tr w:rsidR="00D542FB" w:rsidTr="00F3492F">
        <w:trPr>
          <w:trHeight w:val="251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spacing w:line="228" w:lineRule="exact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2013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spacing w:line="223" w:lineRule="exact"/>
              <w:ind w:left="270" w:right="264"/>
              <w:jc w:val="center"/>
              <w:rPr>
                <w:sz w:val="20"/>
              </w:rPr>
            </w:pPr>
            <w:r>
              <w:rPr>
                <w:sz w:val="20"/>
              </w:rPr>
              <w:t>626,55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spacing w:line="223" w:lineRule="exact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1165,84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spacing w:line="223" w:lineRule="exact"/>
              <w:ind w:left="437"/>
              <w:rPr>
                <w:sz w:val="20"/>
              </w:rPr>
            </w:pPr>
            <w:r>
              <w:rPr>
                <w:sz w:val="20"/>
              </w:rPr>
              <w:t>1297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spacing w:line="223" w:lineRule="exact"/>
              <w:ind w:left="434"/>
              <w:rPr>
                <w:sz w:val="20"/>
              </w:rPr>
            </w:pPr>
            <w:r>
              <w:rPr>
                <w:sz w:val="20"/>
              </w:rPr>
              <w:t>1222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spacing w:line="232" w:lineRule="exact"/>
              <w:ind w:left="542"/>
            </w:pPr>
            <w:r>
              <w:t>136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2012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4"/>
              <w:jc w:val="center"/>
              <w:rPr>
                <w:sz w:val="20"/>
              </w:rPr>
            </w:pPr>
            <w:r>
              <w:rPr>
                <w:sz w:val="20"/>
              </w:rPr>
              <w:t>636,31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1159,49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1559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1457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2011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4"/>
              <w:jc w:val="center"/>
              <w:rPr>
                <w:sz w:val="20"/>
              </w:rPr>
            </w:pPr>
            <w:r>
              <w:rPr>
                <w:sz w:val="20"/>
              </w:rPr>
              <w:t>453,26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1376,14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2470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1878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</w:tr>
      <w:tr w:rsidR="00D542FB" w:rsidTr="00F3492F">
        <w:trPr>
          <w:trHeight w:val="297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spacing w:line="228" w:lineRule="exact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2010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spacing w:line="223" w:lineRule="exact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spacing w:line="223" w:lineRule="exact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1488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spacing w:line="223" w:lineRule="exact"/>
              <w:ind w:left="437"/>
              <w:rPr>
                <w:sz w:val="20"/>
              </w:rPr>
            </w:pPr>
            <w:r>
              <w:rPr>
                <w:sz w:val="20"/>
              </w:rPr>
              <w:t>2461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spacing w:line="223" w:lineRule="exact"/>
              <w:ind w:left="434"/>
              <w:rPr>
                <w:sz w:val="20"/>
              </w:rPr>
            </w:pPr>
            <w:r>
              <w:rPr>
                <w:sz w:val="20"/>
              </w:rPr>
              <w:t>1825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spacing w:line="223" w:lineRule="exact"/>
              <w:ind w:left="558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2009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1517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1795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2008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1618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2359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1539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2007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1573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1355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2006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1468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1899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1341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2005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416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1462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2544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1801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2004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419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1520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2608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1772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2003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1625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1313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85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2002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1817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2194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1274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</w:tr>
      <w:tr w:rsidR="00D542FB" w:rsidTr="00F3492F">
        <w:trPr>
          <w:trHeight w:val="230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2001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1807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2158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1317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</w:tr>
      <w:tr w:rsidR="00D542FB" w:rsidTr="00F3492F">
        <w:trPr>
          <w:trHeight w:val="232"/>
          <w:tblHeader/>
        </w:trPr>
        <w:tc>
          <w:tcPr>
            <w:tcW w:w="816" w:type="dxa"/>
          </w:tcPr>
          <w:p w:rsidR="00D542FB" w:rsidRDefault="00630763">
            <w:pPr>
              <w:pStyle w:val="TableParagraph"/>
              <w:spacing w:line="212" w:lineRule="exact"/>
              <w:ind w:left="17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2000</w:t>
            </w:r>
          </w:p>
        </w:tc>
        <w:tc>
          <w:tcPr>
            <w:tcW w:w="1135" w:type="dxa"/>
          </w:tcPr>
          <w:p w:rsidR="00D542FB" w:rsidRDefault="00630763">
            <w:pPr>
              <w:pStyle w:val="TableParagraph"/>
              <w:spacing w:line="212" w:lineRule="exact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844" w:type="dxa"/>
          </w:tcPr>
          <w:p w:rsidR="00D542FB" w:rsidRDefault="00630763">
            <w:pPr>
              <w:pStyle w:val="TableParagraph"/>
              <w:spacing w:line="212" w:lineRule="exact"/>
              <w:ind w:left="575" w:right="565"/>
              <w:jc w:val="center"/>
              <w:rPr>
                <w:sz w:val="20"/>
              </w:rPr>
            </w:pPr>
            <w:r>
              <w:rPr>
                <w:sz w:val="20"/>
              </w:rPr>
              <w:t>1774</w:t>
            </w:r>
          </w:p>
        </w:tc>
        <w:tc>
          <w:tcPr>
            <w:tcW w:w="1277" w:type="dxa"/>
          </w:tcPr>
          <w:p w:rsidR="00D542FB" w:rsidRDefault="00630763">
            <w:pPr>
              <w:pStyle w:val="TableParagraph"/>
              <w:spacing w:line="212" w:lineRule="exact"/>
              <w:ind w:left="437"/>
              <w:rPr>
                <w:sz w:val="20"/>
              </w:rPr>
            </w:pPr>
            <w:r>
              <w:rPr>
                <w:sz w:val="20"/>
              </w:rPr>
              <w:t>1805</w:t>
            </w:r>
          </w:p>
        </w:tc>
        <w:tc>
          <w:tcPr>
            <w:tcW w:w="1275" w:type="dxa"/>
          </w:tcPr>
          <w:p w:rsidR="00D542FB" w:rsidRDefault="00630763">
            <w:pPr>
              <w:pStyle w:val="TableParagraph"/>
              <w:spacing w:line="212" w:lineRule="exact"/>
              <w:ind w:left="434"/>
              <w:rPr>
                <w:sz w:val="20"/>
              </w:rPr>
            </w:pPr>
            <w:r>
              <w:rPr>
                <w:sz w:val="20"/>
              </w:rPr>
              <w:t>1095</w:t>
            </w:r>
          </w:p>
        </w:tc>
        <w:tc>
          <w:tcPr>
            <w:tcW w:w="1419" w:type="dxa"/>
          </w:tcPr>
          <w:p w:rsidR="00D542FB" w:rsidRDefault="00630763">
            <w:pPr>
              <w:pStyle w:val="TableParagraph"/>
              <w:spacing w:line="212" w:lineRule="exact"/>
              <w:ind w:left="558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</w:tr>
    </w:tbl>
    <w:p w:rsidR="00D542FB" w:rsidRDefault="00D542FB">
      <w:pPr>
        <w:pStyle w:val="Telobesedila"/>
        <w:spacing w:before="8"/>
        <w:rPr>
          <w:sz w:val="41"/>
        </w:rPr>
      </w:pPr>
    </w:p>
    <w:p w:rsidR="00F3492F" w:rsidRDefault="00F3492F">
      <w:pPr>
        <w:rPr>
          <w:b/>
          <w:bCs/>
          <w:sz w:val="24"/>
          <w:szCs w:val="24"/>
        </w:rPr>
      </w:pPr>
      <w:r>
        <w:br w:type="page"/>
      </w:r>
    </w:p>
    <w:p w:rsidR="00D542FB" w:rsidRDefault="00630763">
      <w:pPr>
        <w:pStyle w:val="Naslov1"/>
        <w:numPr>
          <w:ilvl w:val="0"/>
          <w:numId w:val="3"/>
        </w:numPr>
        <w:tabs>
          <w:tab w:val="left" w:pos="605"/>
        </w:tabs>
        <w:spacing w:before="0"/>
        <w:ind w:left="604" w:hanging="361"/>
        <w:jc w:val="left"/>
      </w:pPr>
      <w:r>
        <w:lastRenderedPageBreak/>
        <w:t>Overall</w:t>
      </w:r>
      <w:r>
        <w:rPr>
          <w:spacing w:val="-2"/>
        </w:rPr>
        <w:t xml:space="preserve"> </w:t>
      </w:r>
      <w:r>
        <w:t>assessment of</w:t>
      </w:r>
      <w:r>
        <w:rPr>
          <w:spacing w:val="-1"/>
        </w:rPr>
        <w:t xml:space="preserve"> </w:t>
      </w:r>
      <w:r>
        <w:t>risk</w:t>
      </w:r>
    </w:p>
    <w:p w:rsidR="00D542FB" w:rsidRDefault="00D542FB">
      <w:pPr>
        <w:pStyle w:val="Telobesedila"/>
        <w:spacing w:before="8"/>
        <w:rPr>
          <w:b/>
          <w:sz w:val="23"/>
        </w:rPr>
      </w:pPr>
    </w:p>
    <w:p w:rsidR="00D542FB" w:rsidRDefault="00630763">
      <w:pPr>
        <w:spacing w:before="1" w:after="5"/>
        <w:ind w:left="318"/>
        <w:jc w:val="both"/>
        <w:rPr>
          <w:i/>
        </w:rPr>
      </w:pPr>
      <w:r>
        <w:rPr>
          <w:i/>
        </w:rPr>
        <w:t>Summary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ratings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uncertainty</w:t>
      </w:r>
    </w:p>
    <w:tbl>
      <w:tblPr>
        <w:tblStyle w:val="Tabelamrea"/>
        <w:tblW w:w="9742" w:type="dxa"/>
        <w:tblInd w:w="318" w:type="dxa"/>
        <w:tblLook w:val="04A0" w:firstRow="1" w:lastRow="0" w:firstColumn="1" w:lastColumn="0" w:noHBand="0" w:noVBand="1"/>
        <w:tblCaption w:val="Summary of ratings and uncertainty"/>
      </w:tblPr>
      <w:tblGrid>
        <w:gridCol w:w="6765"/>
        <w:gridCol w:w="1560"/>
        <w:gridCol w:w="1417"/>
      </w:tblGrid>
      <w:tr w:rsidR="007D00F1" w:rsidTr="007D00F1">
        <w:trPr>
          <w:tblHeader/>
        </w:trPr>
        <w:tc>
          <w:tcPr>
            <w:tcW w:w="6765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40" w:lineRule="auto"/>
              <w:ind w:left="0"/>
            </w:pPr>
          </w:p>
        </w:tc>
        <w:tc>
          <w:tcPr>
            <w:tcW w:w="1560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54" w:lineRule="exact"/>
              <w:ind w:left="105" w:right="540"/>
              <w:rPr>
                <w:b/>
              </w:rPr>
            </w:pPr>
            <w:r>
              <w:rPr>
                <w:b/>
              </w:rPr>
              <w:t>Rating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level</w:t>
            </w:r>
          </w:p>
        </w:tc>
        <w:tc>
          <w:tcPr>
            <w:tcW w:w="1417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Uncertainty</w:t>
            </w:r>
          </w:p>
        </w:tc>
      </w:tr>
      <w:tr w:rsidR="007D00F1" w:rsidTr="007D00F1">
        <w:trPr>
          <w:tblHeader/>
        </w:trPr>
        <w:tc>
          <w:tcPr>
            <w:tcW w:w="6765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2" w:lineRule="exact"/>
            </w:pPr>
            <w:r>
              <w:t>Entry</w:t>
            </w:r>
          </w:p>
        </w:tc>
        <w:tc>
          <w:tcPr>
            <w:tcW w:w="1560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2" w:lineRule="exact"/>
              <w:ind w:left="105"/>
            </w:pPr>
            <w:r>
              <w:t>moderate</w:t>
            </w:r>
          </w:p>
        </w:tc>
        <w:tc>
          <w:tcPr>
            <w:tcW w:w="1417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2" w:lineRule="exact"/>
              <w:rPr>
                <w:i/>
              </w:rPr>
            </w:pPr>
            <w:r>
              <w:rPr>
                <w:i/>
              </w:rPr>
              <w:t>moderate</w:t>
            </w:r>
          </w:p>
        </w:tc>
      </w:tr>
      <w:tr w:rsidR="007D00F1" w:rsidTr="007D00F1">
        <w:trPr>
          <w:tblHeader/>
        </w:trPr>
        <w:tc>
          <w:tcPr>
            <w:tcW w:w="6765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2" w:lineRule="exact"/>
            </w:pPr>
            <w:r>
              <w:t>Establishment</w:t>
            </w:r>
            <w:r>
              <w:rPr>
                <w:spacing w:val="-1"/>
              </w:rPr>
              <w:t xml:space="preserve"> </w:t>
            </w:r>
            <w:r>
              <w:t>(Slovenia,</w:t>
            </w:r>
            <w:r>
              <w:rPr>
                <w:spacing w:val="-2"/>
              </w:rPr>
              <w:t xml:space="preserve"> </w:t>
            </w:r>
            <w:r>
              <w:t>EU</w:t>
            </w:r>
            <w:r>
              <w:rPr>
                <w:spacing w:val="-2"/>
              </w:rPr>
              <w:t xml:space="preserve"> </w:t>
            </w:r>
            <w:r>
              <w:t>hop</w:t>
            </w:r>
            <w:r>
              <w:rPr>
                <w:spacing w:val="-2"/>
              </w:rPr>
              <w:t xml:space="preserve"> </w:t>
            </w:r>
            <w:r>
              <w:t>countries)</w:t>
            </w:r>
          </w:p>
        </w:tc>
        <w:tc>
          <w:tcPr>
            <w:tcW w:w="1560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2" w:lineRule="exact"/>
              <w:ind w:left="105"/>
            </w:pPr>
            <w:r>
              <w:t>high</w:t>
            </w:r>
          </w:p>
        </w:tc>
        <w:tc>
          <w:tcPr>
            <w:tcW w:w="1417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2" w:lineRule="exact"/>
              <w:rPr>
                <w:i/>
              </w:rPr>
            </w:pPr>
            <w:r>
              <w:rPr>
                <w:i/>
              </w:rPr>
              <w:t>low</w:t>
            </w:r>
          </w:p>
        </w:tc>
      </w:tr>
      <w:tr w:rsidR="007D00F1" w:rsidTr="007D00F1">
        <w:trPr>
          <w:tblHeader/>
        </w:trPr>
        <w:tc>
          <w:tcPr>
            <w:tcW w:w="6765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42" w:lineRule="exact"/>
            </w:pPr>
            <w:r>
              <w:t>Establishment</w:t>
            </w:r>
            <w:r>
              <w:rPr>
                <w:spacing w:val="-1"/>
              </w:rPr>
              <w:t xml:space="preserve"> </w:t>
            </w:r>
            <w:r>
              <w:t>(glasshouses/protected</w:t>
            </w:r>
            <w:r>
              <w:rPr>
                <w:spacing w:val="-1"/>
              </w:rPr>
              <w:t xml:space="preserve"> </w:t>
            </w:r>
            <w:r>
              <w:t>conditions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rest 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EPPO</w:t>
            </w:r>
          </w:p>
          <w:p w:rsidR="007D00F1" w:rsidRDefault="007D00F1" w:rsidP="007D00F1">
            <w:pPr>
              <w:pStyle w:val="TableParagraph"/>
              <w:spacing w:line="244" w:lineRule="exact"/>
            </w:pPr>
            <w:r>
              <w:t>region)</w:t>
            </w:r>
          </w:p>
        </w:tc>
        <w:tc>
          <w:tcPr>
            <w:tcW w:w="1560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43" w:lineRule="exact"/>
              <w:ind w:left="105"/>
            </w:pPr>
            <w:r>
              <w:t>moderate</w:t>
            </w:r>
          </w:p>
        </w:tc>
        <w:tc>
          <w:tcPr>
            <w:tcW w:w="1417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43" w:lineRule="exact"/>
              <w:rPr>
                <w:i/>
              </w:rPr>
            </w:pPr>
            <w:r>
              <w:rPr>
                <w:i/>
              </w:rPr>
              <w:t>low</w:t>
            </w:r>
          </w:p>
        </w:tc>
      </w:tr>
      <w:tr w:rsidR="007D00F1" w:rsidTr="007D00F1">
        <w:trPr>
          <w:tblHeader/>
        </w:trPr>
        <w:tc>
          <w:tcPr>
            <w:tcW w:w="6765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2" w:lineRule="exact"/>
            </w:pPr>
            <w:r>
              <w:t>Spread</w:t>
            </w:r>
            <w:r>
              <w:rPr>
                <w:spacing w:val="-2"/>
              </w:rPr>
              <w:t xml:space="preserve"> </w:t>
            </w:r>
            <w:r>
              <w:t>(PRA</w:t>
            </w:r>
            <w:r>
              <w:rPr>
                <w:spacing w:val="-1"/>
              </w:rPr>
              <w:t xml:space="preserve"> </w:t>
            </w:r>
            <w:r>
              <w:t>region)</w:t>
            </w:r>
          </w:p>
        </w:tc>
        <w:tc>
          <w:tcPr>
            <w:tcW w:w="1560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2" w:lineRule="exact"/>
              <w:ind w:left="105"/>
            </w:pPr>
            <w:r>
              <w:t>moderate</w:t>
            </w:r>
          </w:p>
        </w:tc>
        <w:tc>
          <w:tcPr>
            <w:tcW w:w="1417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2" w:lineRule="exact"/>
              <w:rPr>
                <w:i/>
              </w:rPr>
            </w:pPr>
            <w:r>
              <w:rPr>
                <w:i/>
              </w:rPr>
              <w:t>low</w:t>
            </w:r>
          </w:p>
        </w:tc>
      </w:tr>
      <w:tr w:rsidR="007D00F1" w:rsidTr="007D00F1">
        <w:trPr>
          <w:tblHeader/>
        </w:trPr>
        <w:tc>
          <w:tcPr>
            <w:tcW w:w="6765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4" w:lineRule="exact"/>
            </w:pPr>
            <w:r>
              <w:t>Impact</w:t>
            </w:r>
            <w:r>
              <w:rPr>
                <w:spacing w:val="-1"/>
              </w:rPr>
              <w:t xml:space="preserve"> </w:t>
            </w:r>
            <w:r>
              <w:t>(in</w:t>
            </w:r>
            <w:r>
              <w:rPr>
                <w:spacing w:val="-2"/>
              </w:rPr>
              <w:t xml:space="preserve"> </w:t>
            </w:r>
            <w:r>
              <w:t>current</w:t>
            </w:r>
            <w:r>
              <w:rPr>
                <w:spacing w:val="-4"/>
              </w:rPr>
              <w:t xml:space="preserve"> </w:t>
            </w:r>
            <w:r>
              <w:t>region)</w:t>
            </w:r>
          </w:p>
        </w:tc>
        <w:tc>
          <w:tcPr>
            <w:tcW w:w="1560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4" w:lineRule="exact"/>
              <w:ind w:left="105"/>
            </w:pPr>
            <w:r>
              <w:t>high</w:t>
            </w:r>
          </w:p>
        </w:tc>
        <w:tc>
          <w:tcPr>
            <w:tcW w:w="1417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low</w:t>
            </w:r>
          </w:p>
        </w:tc>
      </w:tr>
      <w:tr w:rsidR="007D00F1" w:rsidTr="007D00F1">
        <w:trPr>
          <w:tblHeader/>
        </w:trPr>
        <w:tc>
          <w:tcPr>
            <w:tcW w:w="6765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4" w:lineRule="exact"/>
            </w:pPr>
            <w:r>
              <w:t>Impact in PRA</w:t>
            </w:r>
            <w:r>
              <w:rPr>
                <w:spacing w:val="-5"/>
              </w:rPr>
              <w:t xml:space="preserve"> </w:t>
            </w:r>
            <w:r>
              <w:t>region</w:t>
            </w:r>
          </w:p>
        </w:tc>
        <w:tc>
          <w:tcPr>
            <w:tcW w:w="1560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4" w:lineRule="exact"/>
              <w:ind w:left="105"/>
            </w:pPr>
            <w:r>
              <w:t>high</w:t>
            </w:r>
          </w:p>
        </w:tc>
        <w:tc>
          <w:tcPr>
            <w:tcW w:w="1417" w:type="dxa"/>
            <w:shd w:val="clear" w:color="auto" w:fill="FCE9D9"/>
          </w:tcPr>
          <w:p w:rsidR="007D00F1" w:rsidRDefault="007D00F1" w:rsidP="007D00F1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low</w:t>
            </w:r>
          </w:p>
        </w:tc>
      </w:tr>
    </w:tbl>
    <w:p w:rsidR="007D00F1" w:rsidRDefault="007D00F1">
      <w:pPr>
        <w:spacing w:before="1" w:after="5"/>
        <w:ind w:left="318"/>
        <w:jc w:val="both"/>
        <w:rPr>
          <w:i/>
        </w:rPr>
      </w:pPr>
    </w:p>
    <w:p w:rsidR="00D542FB" w:rsidRDefault="00D542FB">
      <w:pPr>
        <w:pStyle w:val="Telobesedila"/>
        <w:spacing w:before="11"/>
        <w:rPr>
          <w:i/>
          <w:sz w:val="10"/>
        </w:rPr>
      </w:pPr>
    </w:p>
    <w:p w:rsidR="00D542FB" w:rsidRDefault="00630763">
      <w:pPr>
        <w:pStyle w:val="Telobesedila"/>
        <w:spacing w:before="90"/>
        <w:ind w:left="318" w:right="269"/>
        <w:jc w:val="both"/>
      </w:pPr>
      <w:r>
        <w:t>Occurrence of CBCVd on hop constitutes an exemplary case of transmission of a previously less</w:t>
      </w:r>
      <w:r>
        <w:rPr>
          <w:spacing w:val="1"/>
        </w:rPr>
        <w:t xml:space="preserve"> </w:t>
      </w:r>
      <w:r>
        <w:t>important viroid on citruses to a new host, causing the aggressive disease symptoms and high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losses.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CBCVd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Slovenia</w:t>
      </w:r>
      <w:r>
        <w:rPr>
          <w:spacing w:val="1"/>
        </w:rPr>
        <w:t xml:space="preserve"> </w:t>
      </w:r>
      <w:r>
        <w:t>principally takes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imports and sales of citrus fruits. The scope of imports is very high, but most household waste</w:t>
      </w:r>
      <w:r>
        <w:rPr>
          <w:spacing w:val="1"/>
        </w:rPr>
        <w:t xml:space="preserve"> </w:t>
      </w:r>
      <w:r>
        <w:t>ends up on regulated city dumps. Nevertheless, in case of inappropriate handling of waste citrus</w:t>
      </w:r>
      <w:r>
        <w:rPr>
          <w:spacing w:val="1"/>
        </w:rPr>
        <w:t xml:space="preserve"> </w:t>
      </w:r>
      <w:r>
        <w:t>fruits, a possibility of transmission of infection to hop does exist. Imports of citrus plants for</w:t>
      </w:r>
      <w:r>
        <w:rPr>
          <w:spacing w:val="1"/>
        </w:rPr>
        <w:t xml:space="preserve"> </w:t>
      </w:r>
      <w:r>
        <w:t>planting into Slovenia are relatively low and intended for non-commercial use and ornamental</w:t>
      </w:r>
      <w:r>
        <w:rPr>
          <w:spacing w:val="1"/>
        </w:rPr>
        <w:t xml:space="preserve"> </w:t>
      </w:r>
      <w:r>
        <w:t>purposes</w:t>
      </w:r>
      <w:r>
        <w:rPr>
          <w:spacing w:val="-1"/>
        </w:rPr>
        <w:t xml:space="preserve"> </w:t>
      </w:r>
      <w:r>
        <w:t>only.</w:t>
      </w:r>
    </w:p>
    <w:p w:rsidR="00D542FB" w:rsidRDefault="00630763">
      <w:pPr>
        <w:pStyle w:val="Telobesedila"/>
        <w:ind w:left="318" w:right="274"/>
        <w:jc w:val="both"/>
      </w:pPr>
      <w:r>
        <w:t>In case of transmission to hop, CBCVd may spread rapidly, though intensive and specific hop</w:t>
      </w:r>
      <w:r>
        <w:rPr>
          <w:spacing w:val="1"/>
        </w:rPr>
        <w:t xml:space="preserve"> </w:t>
      </w:r>
      <w:r>
        <w:t>cultivation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vegetation,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mechanic</w:t>
      </w:r>
      <w:r>
        <w:rPr>
          <w:spacing w:val="1"/>
        </w:rPr>
        <w:t xml:space="preserve"> </w:t>
      </w:r>
      <w:r>
        <w:t>transmission,</w:t>
      </w:r>
      <w:r>
        <w:rPr>
          <w:spacing w:val="22"/>
        </w:rPr>
        <w:t xml:space="preserve"> </w:t>
      </w:r>
      <w:r>
        <w:t>produce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high</w:t>
      </w:r>
      <w:r>
        <w:rPr>
          <w:spacing w:val="22"/>
        </w:rPr>
        <w:t xml:space="preserve"> </w:t>
      </w:r>
      <w:r>
        <w:t>extent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plant</w:t>
      </w:r>
      <w:r>
        <w:rPr>
          <w:spacing w:val="23"/>
        </w:rPr>
        <w:t xml:space="preserve"> </w:t>
      </w:r>
      <w:r>
        <w:t>residues,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through</w:t>
      </w:r>
      <w:r>
        <w:rPr>
          <w:spacing w:val="25"/>
        </w:rPr>
        <w:t xml:space="preserve"> </w:t>
      </w:r>
      <w:r>
        <w:t>vegetative</w:t>
      </w:r>
      <w:r>
        <w:rPr>
          <w:spacing w:val="21"/>
        </w:rPr>
        <w:t xml:space="preserve"> </w:t>
      </w:r>
      <w:r>
        <w:t>hop</w:t>
      </w:r>
      <w:r>
        <w:rPr>
          <w:spacing w:val="23"/>
        </w:rPr>
        <w:t xml:space="preserve"> </w:t>
      </w:r>
      <w:r>
        <w:t>propagation.</w:t>
      </w:r>
      <w:r>
        <w:rPr>
          <w:spacing w:val="-58"/>
        </w:rPr>
        <w:t xml:space="preserve"> </w:t>
      </w:r>
      <w:r>
        <w:t>As regards the spread it is necessary to emphasize, the high density of hop gardens in all hop</w:t>
      </w:r>
      <w:r>
        <w:rPr>
          <w:spacing w:val="1"/>
        </w:rPr>
        <w:t xml:space="preserve"> </w:t>
      </w:r>
      <w:r>
        <w:t>growing areas of Slovenia, which are proprietarily intertwined, what increase the risk of disease</w:t>
      </w:r>
      <w:r>
        <w:rPr>
          <w:spacing w:val="1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farms.</w:t>
      </w:r>
    </w:p>
    <w:p w:rsidR="00D542FB" w:rsidRDefault="00630763">
      <w:pPr>
        <w:pStyle w:val="Telobesedila"/>
        <w:spacing w:before="1"/>
        <w:ind w:left="318" w:right="271"/>
        <w:jc w:val="both"/>
      </w:pPr>
      <w:r>
        <w:t>In hop growing areas of Slovenia, CBCVd is already occurring,</w:t>
      </w:r>
      <w:r>
        <w:rPr>
          <w:spacing w:val="60"/>
        </w:rPr>
        <w:t xml:space="preserve"> </w:t>
      </w:r>
      <w:r>
        <w:t>and may jeopardise the entire</w:t>
      </w:r>
      <w:r>
        <w:rPr>
          <w:spacing w:val="1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production of</w:t>
      </w:r>
      <w:r>
        <w:rPr>
          <w:spacing w:val="-1"/>
        </w:rPr>
        <w:t xml:space="preserve"> </w:t>
      </w:r>
      <w:r>
        <w:t>Slovenia.</w:t>
      </w:r>
    </w:p>
    <w:p w:rsidR="00D542FB" w:rsidRDefault="00630763">
      <w:pPr>
        <w:pStyle w:val="Telobesedila"/>
        <w:ind w:left="318" w:right="274"/>
        <w:jc w:val="both"/>
      </w:pPr>
      <w:r>
        <w:t>Impact of CBCVd on hop is extremely high, as plants in the case of infection begin to show</w:t>
      </w:r>
      <w:r>
        <w:rPr>
          <w:spacing w:val="1"/>
        </w:rPr>
        <w:t xml:space="preserve"> </w:t>
      </w:r>
      <w:r>
        <w:t>stunted growth already in the first year post infection, and die off within 3 to 5 years. Slovenia</w:t>
      </w:r>
      <w:r>
        <w:rPr>
          <w:spacing w:val="1"/>
        </w:rPr>
        <w:t xml:space="preserve"> </w:t>
      </w:r>
      <w:r>
        <w:t>belongs to the 6 most important hop producers in the world, with a 95 % export per annum, and</w:t>
      </w:r>
      <w:r>
        <w:rPr>
          <w:spacing w:val="1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turnover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around</w:t>
      </w:r>
      <w:r>
        <w:rPr>
          <w:spacing w:val="48"/>
        </w:rPr>
        <w:t xml:space="preserve"> </w:t>
      </w:r>
      <w:r>
        <w:t>10</w:t>
      </w:r>
      <w:r>
        <w:rPr>
          <w:spacing w:val="49"/>
        </w:rPr>
        <w:t xml:space="preserve"> </w:t>
      </w:r>
      <w:r>
        <w:t>million</w:t>
      </w:r>
      <w:r>
        <w:rPr>
          <w:spacing w:val="49"/>
        </w:rPr>
        <w:t xml:space="preserve"> </w:t>
      </w:r>
      <w:r>
        <w:t>Euros.</w:t>
      </w:r>
      <w:r>
        <w:rPr>
          <w:spacing w:val="49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hop</w:t>
      </w:r>
      <w:r>
        <w:rPr>
          <w:spacing w:val="49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cultivated</w:t>
      </w:r>
      <w:r>
        <w:rPr>
          <w:spacing w:val="49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permanent</w:t>
      </w:r>
      <w:r>
        <w:rPr>
          <w:spacing w:val="49"/>
        </w:rPr>
        <w:t xml:space="preserve"> </w:t>
      </w:r>
      <w:r>
        <w:t>crop</w:t>
      </w:r>
      <w:r>
        <w:rPr>
          <w:spacing w:val="48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requires a high level of investment, the level of economic loss on account of infections may be</w:t>
      </w:r>
      <w:r>
        <w:rPr>
          <w:spacing w:val="1"/>
        </w:rPr>
        <w:t xml:space="preserve"> </w:t>
      </w:r>
      <w:r>
        <w:t>very high. In the case of non-implementation of phytosanitary measures, high economic losses</w:t>
      </w:r>
      <w:r>
        <w:rPr>
          <w:spacing w:val="1"/>
        </w:rPr>
        <w:t xml:space="preserve"> </w:t>
      </w:r>
      <w:r>
        <w:t>may be expected and, given the interconnectedness of the hop growing industry, they may affect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other hop</w:t>
      </w:r>
      <w:r>
        <w:rPr>
          <w:spacing w:val="1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countries of the</w:t>
      </w:r>
      <w:r>
        <w:rPr>
          <w:spacing w:val="-1"/>
        </w:rPr>
        <w:t xml:space="preserve"> </w:t>
      </w:r>
      <w:r>
        <w:t>European</w:t>
      </w:r>
      <w:r>
        <w:rPr>
          <w:spacing w:val="4"/>
        </w:rPr>
        <w:t xml:space="preserve"> </w:t>
      </w:r>
      <w:r>
        <w:t>Union.</w:t>
      </w: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spacing w:before="7"/>
        <w:rPr>
          <w:sz w:val="20"/>
        </w:rPr>
      </w:pPr>
    </w:p>
    <w:p w:rsidR="00D542FB" w:rsidRDefault="00630763">
      <w:pPr>
        <w:pStyle w:val="Naslov1"/>
        <w:spacing w:before="90"/>
        <w:ind w:left="492" w:right="451" w:firstLine="0"/>
        <w:jc w:val="center"/>
      </w:pPr>
      <w:r>
        <w:t>Stage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Pest</w:t>
      </w:r>
      <w:r>
        <w:rPr>
          <w:spacing w:val="-2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management</w:t>
      </w:r>
    </w:p>
    <w:p w:rsidR="00D542FB" w:rsidRDefault="00D542FB">
      <w:pPr>
        <w:pStyle w:val="Telobesedila"/>
        <w:spacing w:before="10"/>
        <w:rPr>
          <w:b/>
          <w:sz w:val="21"/>
        </w:rPr>
      </w:pPr>
    </w:p>
    <w:p w:rsidR="00D542FB" w:rsidRDefault="00630763">
      <w:pPr>
        <w:pStyle w:val="Odstavekseznama"/>
        <w:numPr>
          <w:ilvl w:val="0"/>
          <w:numId w:val="3"/>
        </w:numPr>
        <w:tabs>
          <w:tab w:val="left" w:pos="605"/>
        </w:tabs>
        <w:spacing w:before="1"/>
        <w:ind w:left="604" w:hanging="361"/>
        <w:jc w:val="left"/>
        <w:rPr>
          <w:b/>
          <w:sz w:val="24"/>
        </w:rPr>
      </w:pPr>
      <w:r>
        <w:rPr>
          <w:b/>
          <w:sz w:val="24"/>
        </w:rPr>
        <w:t>Phytosanitary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measures</w:t>
      </w:r>
    </w:p>
    <w:p w:rsidR="00D542FB" w:rsidRDefault="00D542FB">
      <w:pPr>
        <w:pStyle w:val="Telobesedila"/>
        <w:spacing w:before="8"/>
        <w:rPr>
          <w:b/>
          <w:sz w:val="15"/>
        </w:rPr>
      </w:pPr>
    </w:p>
    <w:p w:rsidR="00D542FB" w:rsidRDefault="00630763">
      <w:pPr>
        <w:pStyle w:val="Telobesedila"/>
        <w:spacing w:before="90"/>
        <w:ind w:left="318" w:right="268"/>
        <w:jc w:val="both"/>
      </w:pPr>
      <w:r>
        <w:t>Measures to prevent viroid infections are mostly based on the systematic controls, eradication of</w:t>
      </w:r>
      <w:r>
        <w:rPr>
          <w:spacing w:val="1"/>
        </w:rPr>
        <w:t xml:space="preserve"> </w:t>
      </w:r>
      <w:r>
        <w:t>infected plants, hygiene measures, production of certified planting material, breeding of more</w:t>
      </w:r>
      <w:r>
        <w:rPr>
          <w:spacing w:val="1"/>
        </w:rPr>
        <w:t xml:space="preserve"> </w:t>
      </w:r>
      <w:r>
        <w:t>resistant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tolerant varieties</w:t>
      </w:r>
      <w:r>
        <w:rPr>
          <w:spacing w:val="1"/>
        </w:rPr>
        <w:t xml:space="preserve"> </w:t>
      </w:r>
      <w:r>
        <w:t>and, in</w:t>
      </w:r>
      <w:r>
        <w:rPr>
          <w:spacing w:val="-1"/>
        </w:rPr>
        <w:t xml:space="preserve"> </w:t>
      </w:r>
      <w:r>
        <w:t>certain</w:t>
      </w:r>
      <w:r>
        <w:rPr>
          <w:spacing w:val="2"/>
        </w:rPr>
        <w:t xml:space="preserve"> </w:t>
      </w:r>
      <w:r>
        <w:t>cases,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cross-resistance.</w:t>
      </w:r>
    </w:p>
    <w:p w:rsidR="00D542FB" w:rsidRDefault="00D542FB">
      <w:pPr>
        <w:pStyle w:val="Telobesedila"/>
      </w:pPr>
    </w:p>
    <w:p w:rsidR="00D542FB" w:rsidRDefault="00630763">
      <w:pPr>
        <w:pStyle w:val="Telobesedila"/>
        <w:ind w:left="318"/>
      </w:pPr>
      <w:r>
        <w:t>Measures: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2"/>
        <w:ind w:left="964" w:right="278"/>
        <w:jc w:val="both"/>
        <w:rPr>
          <w:sz w:val="24"/>
        </w:rPr>
      </w:pPr>
      <w:r>
        <w:rPr>
          <w:sz w:val="24"/>
        </w:rPr>
        <w:t>Hop</w:t>
      </w:r>
      <w:r>
        <w:rPr>
          <w:spacing w:val="1"/>
          <w:sz w:val="24"/>
        </w:rPr>
        <w:t xml:space="preserve"> </w:t>
      </w:r>
      <w:r>
        <w:rPr>
          <w:sz w:val="24"/>
        </w:rPr>
        <w:t>planting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Slovenia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certified</w:t>
      </w:r>
      <w:r>
        <w:rPr>
          <w:spacing w:val="1"/>
          <w:sz w:val="24"/>
        </w:rPr>
        <w:t xml:space="preserve"> </w:t>
      </w:r>
      <w:r>
        <w:rPr>
          <w:sz w:val="24"/>
        </w:rPr>
        <w:t>planting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guarantees</w:t>
      </w:r>
      <w:r>
        <w:rPr>
          <w:spacing w:val="-1"/>
          <w:sz w:val="24"/>
        </w:rPr>
        <w:t xml:space="preserve"> </w:t>
      </w:r>
      <w:r>
        <w:rPr>
          <w:sz w:val="24"/>
        </w:rPr>
        <w:t>the 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status of plants</w:t>
      </w:r>
      <w:r>
        <w:rPr>
          <w:spacing w:val="-1"/>
          <w:sz w:val="24"/>
        </w:rPr>
        <w:t xml:space="preserve"> </w:t>
      </w:r>
      <w:r>
        <w:rPr>
          <w:sz w:val="24"/>
        </w:rPr>
        <w:t>for planting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CBCVd.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2"/>
        <w:ind w:left="964" w:right="275"/>
        <w:jc w:val="both"/>
        <w:rPr>
          <w:sz w:val="24"/>
        </w:rPr>
      </w:pPr>
      <w:r>
        <w:rPr>
          <w:sz w:val="24"/>
        </w:rPr>
        <w:t>In infected areas, and in other endangered areas, an important measure is the systematic</w:t>
      </w:r>
      <w:r>
        <w:rPr>
          <w:spacing w:val="1"/>
          <w:sz w:val="24"/>
        </w:rPr>
        <w:t xml:space="preserve"> </w:t>
      </w:r>
      <w:r>
        <w:rPr>
          <w:sz w:val="24"/>
        </w:rPr>
        <w:t>survey that facilitates the overview of the state-of-play and the early detection of disease,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monitoring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dynamics of its spread.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1" w:line="237" w:lineRule="auto"/>
        <w:ind w:left="964" w:right="266"/>
        <w:jc w:val="both"/>
        <w:rPr>
          <w:sz w:val="24"/>
        </w:rPr>
      </w:pPr>
      <w:r>
        <w:rPr>
          <w:sz w:val="24"/>
        </w:rPr>
        <w:t>Prevention of spreading and eradication within infected areas are based on</w:t>
      </w:r>
      <w:r>
        <w:rPr>
          <w:spacing w:val="60"/>
          <w:sz w:val="24"/>
        </w:rPr>
        <w:t xml:space="preserve"> </w:t>
      </w:r>
      <w:r>
        <w:rPr>
          <w:sz w:val="24"/>
        </w:rPr>
        <w:t>the uprooting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infected</w:t>
      </w:r>
      <w:r>
        <w:rPr>
          <w:spacing w:val="27"/>
          <w:sz w:val="24"/>
        </w:rPr>
        <w:t xml:space="preserve"> </w:t>
      </w:r>
      <w:r>
        <w:rPr>
          <w:sz w:val="24"/>
        </w:rPr>
        <w:t>plants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hop</w:t>
      </w:r>
      <w:r>
        <w:rPr>
          <w:spacing w:val="27"/>
          <w:sz w:val="24"/>
        </w:rPr>
        <w:t xml:space="preserve"> </w:t>
      </w:r>
      <w:r>
        <w:rPr>
          <w:sz w:val="24"/>
        </w:rPr>
        <w:t>plants</w:t>
      </w:r>
      <w:r>
        <w:rPr>
          <w:spacing w:val="27"/>
          <w:sz w:val="24"/>
        </w:rPr>
        <w:t xml:space="preserve"> </w:t>
      </w:r>
      <w:r>
        <w:rPr>
          <w:sz w:val="24"/>
        </w:rPr>
        <w:t>growing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same</w:t>
      </w:r>
      <w:r>
        <w:rPr>
          <w:spacing w:val="27"/>
          <w:sz w:val="24"/>
        </w:rPr>
        <w:t xml:space="preserve"> </w:t>
      </w:r>
      <w:r>
        <w:rPr>
          <w:sz w:val="24"/>
        </w:rPr>
        <w:t>row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two</w:t>
      </w:r>
      <w:r>
        <w:rPr>
          <w:spacing w:val="25"/>
          <w:sz w:val="24"/>
        </w:rPr>
        <w:t xml:space="preserve"> </w:t>
      </w:r>
      <w:r>
        <w:rPr>
          <w:sz w:val="24"/>
        </w:rPr>
        <w:t>metre</w:t>
      </w:r>
      <w:r>
        <w:rPr>
          <w:spacing w:val="25"/>
          <w:sz w:val="24"/>
        </w:rPr>
        <w:t xml:space="preserve"> </w:t>
      </w:r>
      <w:r>
        <w:rPr>
          <w:sz w:val="24"/>
        </w:rPr>
        <w:t>distance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infection rate above</w:t>
      </w:r>
      <w:r>
        <w:rPr>
          <w:spacing w:val="1"/>
          <w:sz w:val="24"/>
        </w:rPr>
        <w:t xml:space="preserve"> </w:t>
      </w:r>
      <w:r>
        <w:rPr>
          <w:sz w:val="24"/>
        </w:rPr>
        <w:t>20% the</w:t>
      </w:r>
      <w:r>
        <w:rPr>
          <w:spacing w:val="-1"/>
          <w:sz w:val="24"/>
        </w:rPr>
        <w:t xml:space="preserve"> </w:t>
      </w:r>
      <w:r>
        <w:rPr>
          <w:sz w:val="24"/>
        </w:rPr>
        <w:t>eradication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infected</w:t>
      </w:r>
      <w:r>
        <w:rPr>
          <w:spacing w:val="-1"/>
          <w:sz w:val="24"/>
        </w:rPr>
        <w:t xml:space="preserve"> </w:t>
      </w:r>
      <w:r>
        <w:rPr>
          <w:sz w:val="24"/>
        </w:rPr>
        <w:t>hop</w:t>
      </w:r>
      <w:r>
        <w:rPr>
          <w:spacing w:val="1"/>
          <w:sz w:val="24"/>
        </w:rPr>
        <w:t xml:space="preserve"> </w:t>
      </w:r>
      <w:r>
        <w:rPr>
          <w:sz w:val="24"/>
        </w:rPr>
        <w:t>garden or its part.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5"/>
        <w:ind w:left="964" w:right="270"/>
        <w:jc w:val="both"/>
        <w:rPr>
          <w:sz w:val="24"/>
        </w:rPr>
      </w:pPr>
      <w:r>
        <w:rPr>
          <w:sz w:val="24"/>
        </w:rPr>
        <w:t>In infected areas, at least</w:t>
      </w:r>
      <w:r>
        <w:rPr>
          <w:spacing w:val="1"/>
          <w:sz w:val="24"/>
        </w:rPr>
        <w:t xml:space="preserve"> </w:t>
      </w:r>
      <w:r>
        <w:rPr>
          <w:sz w:val="24"/>
        </w:rPr>
        <w:t>a three-annual crop</w:t>
      </w:r>
      <w:r>
        <w:rPr>
          <w:spacing w:val="1"/>
          <w:sz w:val="24"/>
        </w:rPr>
        <w:t xml:space="preserve"> </w:t>
      </w:r>
      <w:r>
        <w:rPr>
          <w:sz w:val="24"/>
        </w:rPr>
        <w:t>rotation</w:t>
      </w:r>
      <w:r>
        <w:rPr>
          <w:spacing w:val="60"/>
          <w:sz w:val="24"/>
        </w:rPr>
        <w:t xml:space="preserve"> </w:t>
      </w:r>
      <w:r>
        <w:rPr>
          <w:sz w:val="24"/>
        </w:rPr>
        <w:t>period shall follow after uprooting</w:t>
      </w:r>
      <w:r>
        <w:rPr>
          <w:spacing w:val="1"/>
          <w:sz w:val="24"/>
        </w:rPr>
        <w:t xml:space="preserve"> </w:t>
      </w:r>
      <w:r>
        <w:rPr>
          <w:sz w:val="24"/>
        </w:rPr>
        <w:t>of infected plants, with non-host plants (cereals, corn..) only, so as to let the remnants of</w:t>
      </w:r>
      <w:r>
        <w:rPr>
          <w:spacing w:val="1"/>
          <w:sz w:val="24"/>
        </w:rPr>
        <w:t xml:space="preserve"> </w:t>
      </w:r>
      <w:r>
        <w:rPr>
          <w:sz w:val="24"/>
        </w:rPr>
        <w:t>old hop plants to degrade, and to prepare the land for new hop planting. Any new or</w:t>
      </w:r>
      <w:r>
        <w:rPr>
          <w:spacing w:val="1"/>
          <w:sz w:val="24"/>
        </w:rPr>
        <w:t xml:space="preserve"> </w:t>
      </w:r>
      <w:r>
        <w:rPr>
          <w:sz w:val="24"/>
        </w:rPr>
        <w:t>reappearing</w:t>
      </w:r>
      <w:r>
        <w:rPr>
          <w:spacing w:val="-4"/>
          <w:sz w:val="24"/>
        </w:rPr>
        <w:t xml:space="preserve"> </w:t>
      </w:r>
      <w:r>
        <w:rPr>
          <w:sz w:val="24"/>
        </w:rPr>
        <w:t>hop offshoots shall be removed.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90"/>
        <w:ind w:left="964" w:right="268"/>
        <w:jc w:val="both"/>
        <w:rPr>
          <w:sz w:val="24"/>
        </w:rPr>
      </w:pP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factors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spread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infection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hop</w:t>
      </w:r>
      <w:r>
        <w:rPr>
          <w:spacing w:val="1"/>
          <w:sz w:val="24"/>
        </w:rPr>
        <w:t xml:space="preserve"> </w:t>
      </w:r>
      <w:r>
        <w:rPr>
          <w:sz w:val="24"/>
        </w:rPr>
        <w:t>waste,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hop</w:t>
      </w:r>
      <w:r>
        <w:rPr>
          <w:spacing w:val="1"/>
          <w:sz w:val="24"/>
        </w:rPr>
        <w:t xml:space="preserve"> </w:t>
      </w:r>
      <w:r>
        <w:rPr>
          <w:sz w:val="24"/>
        </w:rPr>
        <w:t>plant</w:t>
      </w:r>
      <w:r>
        <w:rPr>
          <w:spacing w:val="1"/>
          <w:sz w:val="24"/>
        </w:rPr>
        <w:t xml:space="preserve"> </w:t>
      </w:r>
      <w:r>
        <w:rPr>
          <w:sz w:val="24"/>
        </w:rPr>
        <w:t>remnants</w:t>
      </w:r>
      <w:r>
        <w:rPr>
          <w:spacing w:val="60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infected hop plantations. For this reason, any removal of hop waste or other hop plant</w:t>
      </w:r>
      <w:r>
        <w:rPr>
          <w:spacing w:val="1"/>
          <w:sz w:val="24"/>
        </w:rPr>
        <w:t xml:space="preserve"> </w:t>
      </w:r>
      <w:r>
        <w:rPr>
          <w:sz w:val="24"/>
        </w:rPr>
        <w:t>remnants from the infected area back to uninfected hop gardens shall be prohibited. Hop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infected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removed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grassland,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authorised</w:t>
      </w:r>
      <w:r>
        <w:rPr>
          <w:spacing w:val="-1"/>
          <w:sz w:val="24"/>
        </w:rPr>
        <w:t xml:space="preserve"> </w:t>
      </w:r>
      <w:r>
        <w:rPr>
          <w:sz w:val="24"/>
        </w:rPr>
        <w:t>disposal site only.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1" w:line="237" w:lineRule="auto"/>
        <w:ind w:left="964" w:right="272"/>
        <w:jc w:val="both"/>
        <w:rPr>
          <w:sz w:val="24"/>
        </w:rPr>
      </w:pPr>
      <w:r>
        <w:rPr>
          <w:sz w:val="24"/>
        </w:rPr>
        <w:t>CBCVd</w:t>
      </w:r>
      <w:r>
        <w:rPr>
          <w:spacing w:val="1"/>
          <w:sz w:val="24"/>
        </w:rPr>
        <w:t xml:space="preserve"> </w:t>
      </w:r>
      <w:r>
        <w:rPr>
          <w:sz w:val="24"/>
        </w:rPr>
        <w:t>mostly spreads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hop</w:t>
      </w:r>
      <w:r>
        <w:rPr>
          <w:spacing w:val="1"/>
          <w:sz w:val="24"/>
        </w:rPr>
        <w:t xml:space="preserve"> </w:t>
      </w:r>
      <w:r>
        <w:rPr>
          <w:sz w:val="24"/>
        </w:rPr>
        <w:t>gardens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already infected</w:t>
      </w:r>
      <w:r>
        <w:rPr>
          <w:spacing w:val="1"/>
          <w:sz w:val="24"/>
        </w:rPr>
        <w:t xml:space="preserve"> </w:t>
      </w:r>
      <w:r>
        <w:rPr>
          <w:sz w:val="24"/>
        </w:rPr>
        <w:t>farms.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therefore very important to disinfect the machinery and equipment, and to observe the</w:t>
      </w:r>
      <w:r>
        <w:rPr>
          <w:spacing w:val="1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sz w:val="24"/>
        </w:rPr>
        <w:t>of tillage</w:t>
      </w:r>
      <w:r>
        <w:rPr>
          <w:spacing w:val="-2"/>
          <w:sz w:val="24"/>
        </w:rPr>
        <w:t xml:space="preserve"> </w:t>
      </w:r>
      <w:r>
        <w:rPr>
          <w:sz w:val="24"/>
        </w:rPr>
        <w:t>of plantations, where</w:t>
      </w:r>
      <w:r>
        <w:rPr>
          <w:spacing w:val="-2"/>
          <w:sz w:val="24"/>
        </w:rPr>
        <w:t xml:space="preserve"> </w:t>
      </w:r>
      <w:r>
        <w:rPr>
          <w:sz w:val="24"/>
        </w:rPr>
        <w:t>the infected ones shall be tilled</w:t>
      </w:r>
      <w:r>
        <w:rPr>
          <w:spacing w:val="-1"/>
          <w:sz w:val="24"/>
        </w:rPr>
        <w:t xml:space="preserve"> </w:t>
      </w:r>
      <w:r>
        <w:rPr>
          <w:sz w:val="24"/>
        </w:rPr>
        <w:t>last.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5"/>
        <w:ind w:left="964" w:right="270"/>
        <w:jc w:val="both"/>
        <w:rPr>
          <w:sz w:val="24"/>
        </w:rPr>
      </w:pPr>
      <w:r>
        <w:rPr>
          <w:sz w:val="24"/>
        </w:rPr>
        <w:t>To prevent spreading of CBCVd from infected farms there is a need to prohibit the</w:t>
      </w:r>
      <w:r>
        <w:rPr>
          <w:spacing w:val="1"/>
          <w:sz w:val="24"/>
        </w:rPr>
        <w:t xml:space="preserve"> </w:t>
      </w:r>
      <w:r>
        <w:rPr>
          <w:sz w:val="24"/>
        </w:rPr>
        <w:t>movement of plants for planting from the infected place of production. An exception may</w:t>
      </w:r>
      <w:r>
        <w:rPr>
          <w:spacing w:val="1"/>
          <w:sz w:val="24"/>
        </w:rPr>
        <w:t xml:space="preserve"> </w:t>
      </w:r>
      <w:r>
        <w:rPr>
          <w:sz w:val="24"/>
        </w:rPr>
        <w:t>only be major agricultural farms that comprise several farms with the separate agricultural</w:t>
      </w:r>
      <w:r>
        <w:rPr>
          <w:spacing w:val="-57"/>
          <w:sz w:val="24"/>
        </w:rPr>
        <w:t xml:space="preserve"> </w:t>
      </w:r>
      <w:r>
        <w:rPr>
          <w:sz w:val="24"/>
        </w:rPr>
        <w:t>machinery</w:t>
      </w:r>
      <w:r>
        <w:rPr>
          <w:spacing w:val="-5"/>
          <w:sz w:val="24"/>
        </w:rPr>
        <w:t xml:space="preserve"> </w:t>
      </w:r>
      <w:r>
        <w:rPr>
          <w:sz w:val="24"/>
        </w:rPr>
        <w:t>and tools.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1" w:line="237" w:lineRule="auto"/>
        <w:ind w:left="964" w:right="273"/>
        <w:jc w:val="both"/>
        <w:rPr>
          <w:sz w:val="24"/>
        </w:rPr>
      </w:pPr>
      <w:r>
        <w:rPr>
          <w:sz w:val="24"/>
        </w:rPr>
        <w:t>To prevent the spreading within infected farms, the production of planting material in</w:t>
      </w:r>
      <w:r>
        <w:rPr>
          <w:spacing w:val="1"/>
          <w:sz w:val="24"/>
        </w:rPr>
        <w:t xml:space="preserve"> </w:t>
      </w:r>
      <w:r>
        <w:rPr>
          <w:sz w:val="24"/>
        </w:rPr>
        <w:t>infected</w:t>
      </w:r>
      <w:r>
        <w:rPr>
          <w:spacing w:val="-2"/>
          <w:sz w:val="24"/>
        </w:rPr>
        <w:t xml:space="preserve"> </w:t>
      </w:r>
      <w:r>
        <w:rPr>
          <w:sz w:val="24"/>
        </w:rPr>
        <w:t>hop</w:t>
      </w:r>
      <w:r>
        <w:rPr>
          <w:spacing w:val="2"/>
          <w:sz w:val="24"/>
        </w:rPr>
        <w:t xml:space="preserve"> </w:t>
      </w:r>
      <w:r>
        <w:rPr>
          <w:sz w:val="24"/>
        </w:rPr>
        <w:t>gardens</w:t>
      </w:r>
      <w:r>
        <w:rPr>
          <w:spacing w:val="1"/>
          <w:sz w:val="24"/>
        </w:rPr>
        <w:t xml:space="preserve"> </w:t>
      </w:r>
      <w:r>
        <w:rPr>
          <w:sz w:val="24"/>
        </w:rPr>
        <w:t>shall be prohibited.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3"/>
        <w:ind w:left="964" w:hanging="361"/>
        <w:jc w:val="both"/>
        <w:rPr>
          <w:sz w:val="24"/>
        </w:rPr>
      </w:pPr>
      <w:r>
        <w:rPr>
          <w:sz w:val="24"/>
        </w:rPr>
        <w:t>Implementation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2"/>
          <w:sz w:val="24"/>
        </w:rPr>
        <w:t xml:space="preserve"> </w:t>
      </w:r>
      <w:r>
        <w:rPr>
          <w:sz w:val="24"/>
        </w:rPr>
        <w:t>provisions.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1" w:line="293" w:lineRule="exact"/>
        <w:ind w:left="964" w:hanging="361"/>
        <w:jc w:val="both"/>
        <w:rPr>
          <w:sz w:val="24"/>
        </w:rPr>
      </w:pPr>
      <w:r>
        <w:rPr>
          <w:sz w:val="24"/>
        </w:rPr>
        <w:t>Professional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hop</w:t>
      </w:r>
      <w:r>
        <w:rPr>
          <w:spacing w:val="-1"/>
          <w:sz w:val="24"/>
        </w:rPr>
        <w:t xml:space="preserve"> </w:t>
      </w:r>
      <w:r>
        <w:rPr>
          <w:sz w:val="24"/>
        </w:rPr>
        <w:t>growing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hand.</w:t>
      </w:r>
    </w:p>
    <w:p w:rsidR="00D542FB" w:rsidRDefault="00630763">
      <w:pPr>
        <w:pStyle w:val="Odstavekseznama"/>
        <w:numPr>
          <w:ilvl w:val="1"/>
          <w:numId w:val="3"/>
        </w:numPr>
        <w:tabs>
          <w:tab w:val="left" w:pos="965"/>
        </w:tabs>
        <w:spacing w:before="1" w:line="237" w:lineRule="auto"/>
        <w:ind w:left="964" w:right="278"/>
        <w:jc w:val="both"/>
        <w:rPr>
          <w:sz w:val="24"/>
        </w:rPr>
      </w:pPr>
      <w:r>
        <w:rPr>
          <w:sz w:val="24"/>
        </w:rPr>
        <w:t>Hop</w:t>
      </w:r>
      <w:r>
        <w:rPr>
          <w:spacing w:val="1"/>
          <w:sz w:val="24"/>
        </w:rPr>
        <w:t xml:space="preserve"> </w:t>
      </w:r>
      <w:r>
        <w:rPr>
          <w:sz w:val="24"/>
        </w:rPr>
        <w:t>growers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notified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disease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familiarised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measures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prevention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 spread.</w:t>
      </w:r>
    </w:p>
    <w:p w:rsidR="00D542FB" w:rsidRDefault="00D542FB">
      <w:pPr>
        <w:pStyle w:val="Telobesedila"/>
        <w:rPr>
          <w:sz w:val="26"/>
        </w:r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679"/>
        </w:tabs>
        <w:spacing w:before="213"/>
        <w:ind w:left="678" w:hanging="361"/>
        <w:jc w:val="left"/>
      </w:pPr>
      <w:r>
        <w:t>Uncertainty</w:t>
      </w:r>
    </w:p>
    <w:p w:rsidR="00D542FB" w:rsidRDefault="00D542FB">
      <w:pPr>
        <w:pStyle w:val="Telobesedila"/>
        <w:spacing w:before="7"/>
        <w:rPr>
          <w:b/>
          <w:sz w:val="23"/>
        </w:rPr>
      </w:pPr>
    </w:p>
    <w:p w:rsidR="00D542FB" w:rsidRDefault="00630763">
      <w:pPr>
        <w:pStyle w:val="Telobesedila"/>
        <w:ind w:left="318" w:right="270"/>
        <w:jc w:val="both"/>
      </w:pPr>
      <w:r>
        <w:t>Given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unknowns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transmission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CBCVd-infection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hop</w:t>
      </w:r>
      <w:r>
        <w:rPr>
          <w:spacing w:val="15"/>
        </w:rPr>
        <w:t xml:space="preserve"> </w:t>
      </w:r>
      <w:r>
        <w:t>plants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Slovenia,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path</w:t>
      </w:r>
      <w:r>
        <w:rPr>
          <w:spacing w:val="-57"/>
        </w:rPr>
        <w:t xml:space="preserve"> </w:t>
      </w:r>
      <w:r>
        <w:t>of entry is assessed with the medium uncertainty. It would be possible that the disease has been</w:t>
      </w:r>
      <w:r>
        <w:rPr>
          <w:spacing w:val="1"/>
        </w:rPr>
        <w:t xml:space="preserve"> </w:t>
      </w:r>
      <w:r>
        <w:t>transmitted</w:t>
      </w:r>
      <w:r>
        <w:rPr>
          <w:spacing w:val="23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illegal</w:t>
      </w:r>
      <w:r>
        <w:rPr>
          <w:spacing w:val="24"/>
        </w:rPr>
        <w:t xml:space="preserve"> </w:t>
      </w:r>
      <w:r>
        <w:t>dump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organic</w:t>
      </w:r>
      <w:r>
        <w:rPr>
          <w:spacing w:val="25"/>
        </w:rPr>
        <w:t xml:space="preserve"> </w:t>
      </w:r>
      <w:r>
        <w:t>waste</w:t>
      </w:r>
      <w:r>
        <w:rPr>
          <w:spacing w:val="22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had</w:t>
      </w:r>
      <w:r>
        <w:rPr>
          <w:spacing w:val="25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situated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vicinity</w:t>
      </w:r>
      <w:r>
        <w:rPr>
          <w:spacing w:val="1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first</w:t>
      </w:r>
      <w:r>
        <w:rPr>
          <w:spacing w:val="22"/>
        </w:rPr>
        <w:t xml:space="preserve"> </w:t>
      </w:r>
      <w:r>
        <w:t>focus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infection.</w:t>
      </w:r>
      <w:r>
        <w:rPr>
          <w:spacing w:val="24"/>
        </w:rPr>
        <w:t xml:space="preserve"> </w:t>
      </w:r>
      <w:r>
        <w:t>Uncertainties</w:t>
      </w:r>
      <w:r>
        <w:rPr>
          <w:spacing w:val="24"/>
        </w:rPr>
        <w:t xml:space="preserve"> </w:t>
      </w:r>
      <w:r>
        <w:t>arise</w:t>
      </w:r>
      <w:r>
        <w:rPr>
          <w:spacing w:val="21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spectrum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host</w:t>
      </w:r>
      <w:r>
        <w:rPr>
          <w:spacing w:val="23"/>
        </w:rPr>
        <w:t xml:space="preserve"> </w:t>
      </w:r>
      <w:r>
        <w:t>plants,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consequently,</w:t>
      </w:r>
      <w:r>
        <w:rPr>
          <w:spacing w:val="25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possibility of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endangered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CBCVd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poses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question of the risk of transmission to other permanent agricultural plants, including fruit plants,</w:t>
      </w:r>
      <w:r>
        <w:rPr>
          <w:spacing w:val="1"/>
        </w:rPr>
        <w:t xml:space="preserve"> </w:t>
      </w:r>
      <w:r>
        <w:t>vines and potatoes grown in the vicinity of infected areas. An assessment of this part cannot be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testing of host</w:t>
      </w:r>
      <w:r>
        <w:rPr>
          <w:spacing w:val="1"/>
        </w:rPr>
        <w:t xml:space="preserve"> </w:t>
      </w:r>
      <w:r>
        <w:t>specificity of CBCVd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concluded.</w:t>
      </w:r>
      <w:r>
        <w:rPr>
          <w:spacing w:val="60"/>
        </w:rPr>
        <w:t xml:space="preserve"> </w:t>
      </w:r>
      <w:r>
        <w:t>The RT-PCR</w:t>
      </w:r>
      <w:r>
        <w:rPr>
          <w:spacing w:val="1"/>
        </w:rPr>
        <w:t xml:space="preserve"> </w:t>
      </w:r>
      <w:r>
        <w:t>testing of the different weed plant species within the infected areas have, for the time being,</w:t>
      </w:r>
      <w:r>
        <w:rPr>
          <w:spacing w:val="1"/>
        </w:rPr>
        <w:t xml:space="preserve"> </w:t>
      </w:r>
      <w:r>
        <w:t>confirmed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 CBCVd on hops only.</w:t>
      </w:r>
    </w:p>
    <w:p w:rsidR="00D542FB" w:rsidRDefault="00D542FB">
      <w:pPr>
        <w:pStyle w:val="Telobesedila"/>
        <w:rPr>
          <w:sz w:val="26"/>
        </w:rPr>
      </w:pPr>
    </w:p>
    <w:p w:rsidR="00D542FB" w:rsidRDefault="00D542FB">
      <w:pPr>
        <w:pStyle w:val="Telobesedila"/>
        <w:spacing w:before="5"/>
        <w:rPr>
          <w:sz w:val="22"/>
        </w:rPr>
      </w:pPr>
    </w:p>
    <w:p w:rsidR="00D542FB" w:rsidRDefault="00630763">
      <w:pPr>
        <w:pStyle w:val="Naslov1"/>
        <w:numPr>
          <w:ilvl w:val="0"/>
          <w:numId w:val="3"/>
        </w:numPr>
        <w:tabs>
          <w:tab w:val="left" w:pos="679"/>
        </w:tabs>
        <w:ind w:left="678" w:hanging="361"/>
        <w:jc w:val="left"/>
      </w:pPr>
      <w:r>
        <w:t>Remarks</w:t>
      </w:r>
    </w:p>
    <w:p w:rsidR="00D542FB" w:rsidRDefault="00D542FB">
      <w:pPr>
        <w:pStyle w:val="Telobesedila"/>
        <w:spacing w:before="6"/>
        <w:rPr>
          <w:b/>
          <w:sz w:val="23"/>
        </w:rPr>
      </w:pPr>
    </w:p>
    <w:p w:rsidR="00D542FB" w:rsidRDefault="00630763">
      <w:pPr>
        <w:pStyle w:val="Telobesedila"/>
        <w:ind w:left="318" w:right="271"/>
        <w:jc w:val="both"/>
      </w:pPr>
      <w:r>
        <w:t>In case of non-implementation of the required measures, rapid spread of CBCVd within the</w:t>
      </w:r>
      <w:r>
        <w:rPr>
          <w:spacing w:val="1"/>
        </w:rPr>
        <w:t xml:space="preserve"> </w:t>
      </w:r>
      <w:r>
        <w:t>Slovenian hop growing areas, and high economic losses, may be expected. Currently, CBCVd on</w:t>
      </w:r>
      <w:r>
        <w:rPr>
          <w:spacing w:val="-57"/>
        </w:rPr>
        <w:t xml:space="preserve"> </w:t>
      </w:r>
      <w:r>
        <w:t>hop is present only in Slovenia, to a limited extent, and therefore, the strict implementation of</w:t>
      </w:r>
      <w:r>
        <w:rPr>
          <w:spacing w:val="1"/>
        </w:rPr>
        <w:t xml:space="preserve"> </w:t>
      </w:r>
      <w:r>
        <w:t>relevant measures is imperative. On account of high aggressiveness, low level of spread, and the</w:t>
      </w:r>
      <w:r>
        <w:rPr>
          <w:spacing w:val="1"/>
        </w:rPr>
        <w:t xml:space="preserve"> </w:t>
      </w:r>
      <w:r>
        <w:t>potential</w:t>
      </w:r>
      <w:r>
        <w:rPr>
          <w:spacing w:val="16"/>
        </w:rPr>
        <w:t xml:space="preserve"> </w:t>
      </w:r>
      <w:r>
        <w:t>economic</w:t>
      </w:r>
      <w:r>
        <w:rPr>
          <w:spacing w:val="17"/>
        </w:rPr>
        <w:t xml:space="preserve"> </w:t>
      </w:r>
      <w:r>
        <w:t>loss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ensue,</w:t>
      </w:r>
      <w:r>
        <w:rPr>
          <w:spacing w:val="17"/>
        </w:rPr>
        <w:t xml:space="preserve"> </w:t>
      </w:r>
      <w:r>
        <w:t>CBCVd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appropriate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recognition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status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quarantine</w:t>
      </w:r>
      <w:r>
        <w:rPr>
          <w:spacing w:val="-1"/>
        </w:rPr>
        <w:t xml:space="preserve"> </w:t>
      </w:r>
      <w:r>
        <w:t>harmful organism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quarantine</w:t>
      </w:r>
      <w:r>
        <w:rPr>
          <w:spacing w:val="-1"/>
        </w:rPr>
        <w:t xml:space="preserve"> </w:t>
      </w:r>
      <w:r>
        <w:t>pest.</w:t>
      </w:r>
    </w:p>
    <w:p w:rsidR="00D542FB" w:rsidRDefault="00D542FB">
      <w:pPr>
        <w:jc w:val="both"/>
        <w:sectPr w:rsidR="00D542FB">
          <w:pgSz w:w="11910" w:h="16840"/>
          <w:pgMar w:top="680" w:right="860" w:bottom="1060" w:left="1100" w:header="0" w:footer="867" w:gutter="0"/>
          <w:cols w:space="708"/>
        </w:sectPr>
      </w:pPr>
    </w:p>
    <w:p w:rsidR="00D542FB" w:rsidRDefault="00630763">
      <w:pPr>
        <w:pStyle w:val="Naslov1"/>
        <w:spacing w:before="68"/>
        <w:ind w:left="318" w:firstLine="0"/>
      </w:pPr>
      <w:r>
        <w:lastRenderedPageBreak/>
        <w:t>Annex</w:t>
      </w:r>
      <w:r>
        <w:rPr>
          <w:spacing w:val="-1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CBCVd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hop</w:t>
      </w:r>
    </w:p>
    <w:p w:rsidR="00D542FB" w:rsidRDefault="00D542FB">
      <w:pPr>
        <w:pStyle w:val="Telobesedila"/>
        <w:rPr>
          <w:b/>
          <w:sz w:val="20"/>
        </w:rPr>
      </w:pPr>
    </w:p>
    <w:p w:rsidR="00D542FB" w:rsidRDefault="00630763">
      <w:pPr>
        <w:pStyle w:val="Telobesedila"/>
        <w:spacing w:before="9"/>
        <w:rPr>
          <w:b/>
          <w:sz w:val="21"/>
        </w:rPr>
      </w:pPr>
      <w:r>
        <w:rPr>
          <w:noProof/>
          <w:lang w:val="sl-SI" w:eastAsia="sl-SI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1085214</wp:posOffset>
            </wp:positionH>
            <wp:positionV relativeFrom="paragraph">
              <wp:posOffset>184177</wp:posOffset>
            </wp:positionV>
            <wp:extent cx="2429965" cy="3203257"/>
            <wp:effectExtent l="0" t="0" r="8890" b="0"/>
            <wp:wrapTopAndBottom/>
            <wp:docPr id="3" name="image2.jpeg" title="Infected hop plants with visible symptoms of stunted and poor growth, yellowing and leaf curling 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965" cy="320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4098544</wp:posOffset>
            </wp:positionH>
            <wp:positionV relativeFrom="paragraph">
              <wp:posOffset>184177</wp:posOffset>
            </wp:positionV>
            <wp:extent cx="2271696" cy="3203257"/>
            <wp:effectExtent l="0" t="0" r="0" b="0"/>
            <wp:wrapTopAndBottom/>
            <wp:docPr id="5" name="image3.jpeg" title="Infected hop plants with visible symptoms of yellowing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96" cy="320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2FB" w:rsidRDefault="00630763">
      <w:pPr>
        <w:spacing w:before="81"/>
        <w:ind w:left="492" w:right="773"/>
        <w:jc w:val="center"/>
      </w:pPr>
      <w:r>
        <w:t>Infected hop plants with visible symptoms of stunted and poor growth, yellowing and leaf curling</w:t>
      </w:r>
      <w:r>
        <w:rPr>
          <w:spacing w:val="-52"/>
        </w:rPr>
        <w:t xml:space="preserve"> </w:t>
      </w:r>
      <w:r>
        <w:t>down.</w:t>
      </w: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rPr>
          <w:sz w:val="20"/>
        </w:rPr>
      </w:pPr>
    </w:p>
    <w:p w:rsidR="00D542FB" w:rsidRDefault="00630763">
      <w:pPr>
        <w:pStyle w:val="Telobesedila"/>
        <w:rPr>
          <w:sz w:val="23"/>
        </w:rPr>
      </w:pPr>
      <w:r>
        <w:rPr>
          <w:noProof/>
          <w:lang w:val="sl-SI" w:eastAsia="sl-SI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1251267</wp:posOffset>
            </wp:positionH>
            <wp:positionV relativeFrom="paragraph">
              <wp:posOffset>193282</wp:posOffset>
            </wp:positionV>
            <wp:extent cx="2093715" cy="2979801"/>
            <wp:effectExtent l="0" t="0" r="1905" b="0"/>
            <wp:wrapTopAndBottom/>
            <wp:docPr id="7" name="image4.jpeg" title="Lateral shoots have shorter internodes and abnormal growth of c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715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3834765</wp:posOffset>
            </wp:positionH>
            <wp:positionV relativeFrom="paragraph">
              <wp:posOffset>193282</wp:posOffset>
            </wp:positionV>
            <wp:extent cx="2804314" cy="3000375"/>
            <wp:effectExtent l="0" t="0" r="0" b="0"/>
            <wp:wrapTopAndBottom/>
            <wp:docPr id="9" name="image5.jpeg" title="Lateral shoots have shorter internodes and abnormal growth of c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314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2FB" w:rsidRDefault="00630763">
      <w:pPr>
        <w:spacing w:before="85"/>
        <w:ind w:left="1758" w:right="2032"/>
        <w:jc w:val="center"/>
      </w:pPr>
      <w:r>
        <w:t>Lateral</w:t>
      </w:r>
      <w:r>
        <w:rPr>
          <w:spacing w:val="-2"/>
        </w:rPr>
        <w:t xml:space="preserve"> </w:t>
      </w:r>
      <w:r>
        <w:t>shoots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shorter</w:t>
      </w:r>
      <w:r>
        <w:rPr>
          <w:spacing w:val="-3"/>
        </w:rPr>
        <w:t xml:space="preserve"> </w:t>
      </w:r>
      <w:r>
        <w:t>internodes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abnormal growth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cones.</w:t>
      </w:r>
    </w:p>
    <w:p w:rsidR="00D542FB" w:rsidRDefault="00D542FB">
      <w:pPr>
        <w:jc w:val="center"/>
        <w:sectPr w:rsidR="00D542FB">
          <w:pgSz w:w="11910" w:h="16840"/>
          <w:pgMar w:top="1100" w:right="860" w:bottom="1060" w:left="1100" w:header="0" w:footer="867" w:gutter="0"/>
          <w:cols w:space="708"/>
        </w:sectPr>
      </w:pPr>
    </w:p>
    <w:p w:rsidR="00D542FB" w:rsidRDefault="00630763">
      <w:pPr>
        <w:pStyle w:val="Telobesedila"/>
        <w:ind w:left="930"/>
        <w:rPr>
          <w:sz w:val="20"/>
        </w:rPr>
      </w:pPr>
      <w:r>
        <w:rPr>
          <w:noProof/>
          <w:sz w:val="20"/>
          <w:lang w:val="sl-SI" w:eastAsia="sl-SI"/>
        </w:rPr>
        <w:lastRenderedPageBreak/>
        <w:drawing>
          <wp:inline distT="0" distB="0" distL="0" distR="0">
            <wp:extent cx="5162549" cy="2442305"/>
            <wp:effectExtent l="0" t="0" r="635" b="0"/>
            <wp:docPr id="11" name="image6.jpeg" title="Infected plants decline from the support and their climbing upwards thereupon is aggrav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49" cy="2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2FB" w:rsidRDefault="00630763">
      <w:pPr>
        <w:spacing w:before="115"/>
        <w:ind w:left="4514" w:right="1378" w:hanging="3080"/>
      </w:pPr>
      <w:r>
        <w:t>Infected plants decline from the support and their climbing upwards thereupon is</w:t>
      </w:r>
      <w:r>
        <w:rPr>
          <w:spacing w:val="-52"/>
        </w:rPr>
        <w:t xml:space="preserve"> </w:t>
      </w:r>
      <w:r>
        <w:t>aggravated</w:t>
      </w: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rPr>
          <w:sz w:val="20"/>
        </w:rPr>
      </w:pPr>
    </w:p>
    <w:p w:rsidR="00D542FB" w:rsidRDefault="00630763">
      <w:pPr>
        <w:pStyle w:val="Telobesedila"/>
        <w:spacing w:before="2"/>
        <w:rPr>
          <w:sz w:val="25"/>
        </w:rPr>
      </w:pPr>
      <w:r>
        <w:rPr>
          <w:noProof/>
          <w:lang w:val="sl-SI" w:eastAsia="sl-SI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1123314</wp:posOffset>
            </wp:positionH>
            <wp:positionV relativeFrom="paragraph">
              <wp:posOffset>209106</wp:posOffset>
            </wp:positionV>
            <wp:extent cx="2352499" cy="3413569"/>
            <wp:effectExtent l="0" t="0" r="0" b="0"/>
            <wp:wrapTopAndBottom/>
            <wp:docPr id="13" name="image7.jpeg" title="Infected plants fail to reach the level of the trellis, and certain varieties begin to blossom even up to 10 days prior to the uninfected pl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499" cy="34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3928364</wp:posOffset>
            </wp:positionH>
            <wp:positionV relativeFrom="paragraph">
              <wp:posOffset>209106</wp:posOffset>
            </wp:positionV>
            <wp:extent cx="2608523" cy="3413569"/>
            <wp:effectExtent l="0" t="0" r="1905" b="0"/>
            <wp:wrapTopAndBottom/>
            <wp:docPr id="15" name="image8.jpeg" title="Infected plants fail to reach the level of the trellis, and certain varieties begin to blossom even up to 10 days prior to the uninfected pl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523" cy="34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2FB" w:rsidRDefault="00630763">
      <w:pPr>
        <w:spacing w:before="84"/>
        <w:ind w:left="3305" w:right="592" w:hanging="2984"/>
      </w:pPr>
      <w:r>
        <w:t>Infected plants fail to reach the level of the trellis, and certain varieties begin to blossom even up to 10</w:t>
      </w:r>
      <w:r>
        <w:rPr>
          <w:spacing w:val="-52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prior to the uninfected</w:t>
      </w:r>
      <w:r>
        <w:rPr>
          <w:spacing w:val="-2"/>
        </w:rPr>
        <w:t xml:space="preserve"> </w:t>
      </w:r>
      <w:r>
        <w:t>plants.</w:t>
      </w:r>
    </w:p>
    <w:p w:rsidR="00D542FB" w:rsidRDefault="00D542FB">
      <w:pPr>
        <w:sectPr w:rsidR="00D542FB">
          <w:pgSz w:w="11910" w:h="16840"/>
          <w:pgMar w:top="1020" w:right="860" w:bottom="1060" w:left="1100" w:header="0" w:footer="867" w:gutter="0"/>
          <w:cols w:space="708"/>
        </w:sectPr>
      </w:pPr>
    </w:p>
    <w:p w:rsidR="00D542FB" w:rsidRDefault="00630763">
      <w:pPr>
        <w:pStyle w:val="Telobesedila"/>
        <w:ind w:left="1647"/>
        <w:rPr>
          <w:sz w:val="20"/>
        </w:rPr>
      </w:pPr>
      <w:r>
        <w:rPr>
          <w:noProof/>
          <w:sz w:val="20"/>
          <w:lang w:val="sl-SI" w:eastAsia="sl-SI"/>
        </w:rPr>
        <w:lastRenderedPageBreak/>
        <w:drawing>
          <wp:inline distT="0" distB="0" distL="0" distR="0">
            <wp:extent cx="4255806" cy="2324100"/>
            <wp:effectExtent l="0" t="0" r="0" b="0"/>
            <wp:docPr id="17" name="image9.jpeg" title="Hop cones on infected (left) and uninfected (right) plant of variety Cele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806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2FB" w:rsidRDefault="00630763">
      <w:pPr>
        <w:spacing w:before="110"/>
        <w:ind w:left="490" w:right="451"/>
        <w:jc w:val="center"/>
      </w:pPr>
      <w:r>
        <w:t>Hop</w:t>
      </w:r>
      <w:r>
        <w:rPr>
          <w:spacing w:val="-2"/>
        </w:rPr>
        <w:t xml:space="preserve"> </w:t>
      </w:r>
      <w:r>
        <w:t>cones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infected</w:t>
      </w:r>
      <w:r>
        <w:rPr>
          <w:spacing w:val="-2"/>
        </w:rPr>
        <w:t xml:space="preserve"> </w:t>
      </w:r>
      <w:r>
        <w:t>(left)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uninfected</w:t>
      </w:r>
      <w:r>
        <w:rPr>
          <w:spacing w:val="-3"/>
        </w:rPr>
        <w:t xml:space="preserve"> </w:t>
      </w:r>
      <w:r>
        <w:t>(right)</w:t>
      </w:r>
      <w:r>
        <w:rPr>
          <w:spacing w:val="-4"/>
        </w:rPr>
        <w:t xml:space="preserve"> </w:t>
      </w:r>
      <w:r>
        <w:t>plant of</w:t>
      </w:r>
      <w:r>
        <w:rPr>
          <w:spacing w:val="-1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Celeia.</w:t>
      </w:r>
    </w:p>
    <w:p w:rsidR="00D542FB" w:rsidRDefault="00D542FB">
      <w:pPr>
        <w:pStyle w:val="Telobesedila"/>
        <w:rPr>
          <w:sz w:val="20"/>
        </w:rPr>
      </w:pPr>
    </w:p>
    <w:p w:rsidR="00D542FB" w:rsidRDefault="00630763">
      <w:pPr>
        <w:pStyle w:val="Telobesedila"/>
        <w:spacing w:before="1"/>
        <w:rPr>
          <w:sz w:val="21"/>
        </w:rPr>
      </w:pPr>
      <w:r>
        <w:rPr>
          <w:noProof/>
          <w:lang w:val="sl-SI" w:eastAsia="sl-SI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2049398</wp:posOffset>
            </wp:positionH>
            <wp:positionV relativeFrom="paragraph">
              <wp:posOffset>178842</wp:posOffset>
            </wp:positionV>
            <wp:extent cx="3641527" cy="2112264"/>
            <wp:effectExtent l="0" t="0" r="0" b="2540"/>
            <wp:wrapTopAndBottom/>
            <wp:docPr id="19" name="image10.jpeg" title="Intensified cracking of primary vine and dry rot developing on infected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527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2FB" w:rsidRDefault="00630763">
      <w:pPr>
        <w:spacing w:before="90"/>
        <w:ind w:left="492" w:right="449"/>
        <w:jc w:val="center"/>
      </w:pPr>
      <w:r>
        <w:t>Intensified</w:t>
      </w:r>
      <w:r>
        <w:rPr>
          <w:spacing w:val="-2"/>
        </w:rPr>
        <w:t xml:space="preserve"> </w:t>
      </w:r>
      <w:r>
        <w:t>cracking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vine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dry</w:t>
      </w:r>
      <w:r>
        <w:rPr>
          <w:spacing w:val="-4"/>
        </w:rPr>
        <w:t xml:space="preserve"> </w:t>
      </w:r>
      <w:r>
        <w:t>rot developing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infected</w:t>
      </w:r>
      <w:r>
        <w:rPr>
          <w:spacing w:val="-3"/>
        </w:rPr>
        <w:t xml:space="preserve"> </w:t>
      </w:r>
      <w:r>
        <w:t>plants.</w:t>
      </w:r>
    </w:p>
    <w:p w:rsidR="00D542FB" w:rsidRDefault="00D542FB">
      <w:pPr>
        <w:pStyle w:val="Telobesedila"/>
        <w:rPr>
          <w:sz w:val="20"/>
        </w:rPr>
      </w:pPr>
    </w:p>
    <w:p w:rsidR="00D542FB" w:rsidRDefault="00630763">
      <w:pPr>
        <w:pStyle w:val="Telobesedila"/>
        <w:rPr>
          <w:sz w:val="21"/>
        </w:rPr>
      </w:pPr>
      <w:r>
        <w:rPr>
          <w:noProof/>
          <w:lang w:val="sl-SI" w:eastAsia="sl-SI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2650744</wp:posOffset>
            </wp:positionH>
            <wp:positionV relativeFrom="paragraph">
              <wp:posOffset>178461</wp:posOffset>
            </wp:positionV>
            <wp:extent cx="2437653" cy="3215544"/>
            <wp:effectExtent l="0" t="0" r="1270" b="4445"/>
            <wp:wrapTopAndBottom/>
            <wp:docPr id="21" name="image11.jpeg" title="Foci of infected plants with spreading pattern along the 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653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2FB" w:rsidRDefault="00630763">
      <w:pPr>
        <w:spacing w:before="91"/>
        <w:ind w:left="491" w:right="451"/>
        <w:jc w:val="center"/>
      </w:pPr>
      <w:r>
        <w:t>Foci of infected plants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spreading</w:t>
      </w:r>
      <w:r>
        <w:rPr>
          <w:spacing w:val="-3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rows.</w:t>
      </w:r>
    </w:p>
    <w:p w:rsidR="00D542FB" w:rsidRDefault="00D542FB">
      <w:pPr>
        <w:jc w:val="center"/>
        <w:sectPr w:rsidR="00D542FB">
          <w:pgSz w:w="11910" w:h="16840"/>
          <w:pgMar w:top="780" w:right="860" w:bottom="1060" w:left="1100" w:header="0" w:footer="867" w:gutter="0"/>
          <w:cols w:space="708"/>
        </w:sectPr>
      </w:pPr>
    </w:p>
    <w:p w:rsidR="00D542FB" w:rsidRDefault="00630763">
      <w:pPr>
        <w:pStyle w:val="Naslov1"/>
        <w:spacing w:before="72"/>
        <w:ind w:left="318" w:firstLine="0"/>
      </w:pPr>
      <w:r>
        <w:lastRenderedPageBreak/>
        <w:t>Annex</w:t>
      </w:r>
      <w:r>
        <w:rPr>
          <w:spacing w:val="-1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growing</w:t>
      </w:r>
      <w:r>
        <w:rPr>
          <w:spacing w:val="-4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geographic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 CBCVd</w:t>
      </w:r>
      <w:r>
        <w:rPr>
          <w:spacing w:val="-1"/>
        </w:rPr>
        <w:t xml:space="preserve"> </w:t>
      </w:r>
      <w:r>
        <w:t>on hop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Slovenia.</w:t>
      </w:r>
    </w:p>
    <w:p w:rsidR="00F3492F" w:rsidRDefault="00F3492F">
      <w:pPr>
        <w:pStyle w:val="Naslov1"/>
        <w:spacing w:before="72"/>
        <w:ind w:left="318" w:firstLine="0"/>
      </w:pPr>
    </w:p>
    <w:p w:rsidR="00D542FB" w:rsidRDefault="00F3492F" w:rsidP="00F3492F">
      <w:pPr>
        <w:pStyle w:val="Telobesedila"/>
        <w:spacing w:before="2"/>
        <w:jc w:val="center"/>
        <w:rPr>
          <w:b/>
          <w:sz w:val="20"/>
        </w:rPr>
      </w:pPr>
      <w:r>
        <w:rPr>
          <w:noProof/>
          <w:lang w:val="sl-SI" w:eastAsia="sl-SI"/>
        </w:rPr>
        <w:drawing>
          <wp:inline distT="0" distB="0" distL="0" distR="0">
            <wp:extent cx="4263390" cy="2563495"/>
            <wp:effectExtent l="0" t="0" r="3810" b="8255"/>
            <wp:docPr id="12" name="Picture 4" title="Hop growing areas in Slovenia in 20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542FB" w:rsidRDefault="00D542FB">
      <w:pPr>
        <w:pStyle w:val="Telobesedila"/>
        <w:spacing w:before="4"/>
        <w:rPr>
          <w:b/>
          <w:sz w:val="21"/>
        </w:rPr>
      </w:pPr>
    </w:p>
    <w:p w:rsidR="00D542FB" w:rsidRDefault="00630763">
      <w:pPr>
        <w:ind w:left="318"/>
      </w:pPr>
      <w:r>
        <w:t>Figure</w:t>
      </w:r>
      <w:r>
        <w:rPr>
          <w:spacing w:val="-1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growing</w:t>
      </w:r>
      <w:r>
        <w:rPr>
          <w:spacing w:val="-4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Slovenia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(Source:</w:t>
      </w:r>
      <w:r>
        <w:rPr>
          <w:spacing w:val="-3"/>
        </w:rPr>
        <w:t xml:space="preserve"> </w:t>
      </w:r>
      <w:r>
        <w:t>Javni pregledovalnik</w:t>
      </w:r>
      <w:r>
        <w:rPr>
          <w:spacing w:val="-4"/>
        </w:rPr>
        <w:t xml:space="preserve"> </w:t>
      </w:r>
      <w:r>
        <w:t>MKGP,</w:t>
      </w:r>
      <w:r>
        <w:rPr>
          <w:spacing w:val="-1"/>
        </w:rPr>
        <w:t xml:space="preserve"> </w:t>
      </w:r>
      <w:r>
        <w:t>2014).</w:t>
      </w:r>
    </w:p>
    <w:p w:rsidR="00D542FB" w:rsidRDefault="00D542FB">
      <w:pPr>
        <w:pStyle w:val="Telobesedila"/>
        <w:rPr>
          <w:sz w:val="20"/>
        </w:rPr>
      </w:pPr>
    </w:p>
    <w:p w:rsidR="00D542FB" w:rsidRDefault="00D542FB">
      <w:pPr>
        <w:pStyle w:val="Telobesedila"/>
        <w:rPr>
          <w:sz w:val="20"/>
        </w:rPr>
      </w:pPr>
    </w:p>
    <w:p w:rsidR="00D542FB" w:rsidRDefault="00630763">
      <w:pPr>
        <w:pStyle w:val="Telobesedila"/>
        <w:spacing w:before="2"/>
        <w:rPr>
          <w:sz w:val="23"/>
        </w:rPr>
      </w:pPr>
      <w:r>
        <w:rPr>
          <w:noProof/>
          <w:lang w:val="sl-SI" w:eastAsia="sl-SI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1069975</wp:posOffset>
            </wp:positionH>
            <wp:positionV relativeFrom="paragraph">
              <wp:posOffset>194043</wp:posOffset>
            </wp:positionV>
            <wp:extent cx="5592706" cy="3936491"/>
            <wp:effectExtent l="0" t="0" r="8255" b="6985"/>
            <wp:wrapTopAndBottom/>
            <wp:docPr id="23" name="image13.jpeg" title="Geographic distribution of viroid hop stunt diseases on hop in Savinjska dolina in a period 2011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706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2FB" w:rsidRDefault="00D542FB">
      <w:pPr>
        <w:pStyle w:val="Telobesedila"/>
        <w:rPr>
          <w:sz w:val="20"/>
        </w:rPr>
      </w:pPr>
    </w:p>
    <w:p w:rsidR="00D542FB" w:rsidRDefault="00630763">
      <w:pPr>
        <w:spacing w:before="1"/>
        <w:ind w:left="318" w:right="816"/>
      </w:pPr>
      <w:r>
        <w:t>Figure 2: Geographic distribution of viroid hop stunt diseases on hop in Savinjska dolina in a period</w:t>
      </w:r>
      <w:r>
        <w:rPr>
          <w:spacing w:val="-52"/>
        </w:rPr>
        <w:t xml:space="preserve"> </w:t>
      </w:r>
      <w:r>
        <w:t>2011-2014</w:t>
      </w:r>
      <w:r>
        <w:rPr>
          <w:spacing w:val="-1"/>
        </w:rPr>
        <w:t xml:space="preserve"> </w:t>
      </w:r>
      <w:r>
        <w:t>(Source:</w:t>
      </w:r>
      <w:r>
        <w:rPr>
          <w:spacing w:val="1"/>
        </w:rPr>
        <w:t xml:space="preserve"> </w:t>
      </w:r>
      <w:r>
        <w:t>FURS</w:t>
      </w:r>
      <w:r>
        <w:rPr>
          <w:spacing w:val="-3"/>
        </w:rPr>
        <w:t xml:space="preserve"> </w:t>
      </w:r>
      <w:r>
        <w:t>APL,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mag. M. Knapič,</w:t>
      </w:r>
      <w:r>
        <w:rPr>
          <w:spacing w:val="-3"/>
        </w:rPr>
        <w:t xml:space="preserve"> </w:t>
      </w:r>
      <w:r>
        <w:t>J. Persolja, 2014).</w:t>
      </w:r>
    </w:p>
    <w:sectPr w:rsidR="00D542FB">
      <w:pgSz w:w="11910" w:h="16840"/>
      <w:pgMar w:top="700" w:right="860" w:bottom="1060" w:left="1100" w:header="0" w:footer="8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B65" w:rsidRDefault="000C3B65">
      <w:r>
        <w:separator/>
      </w:r>
    </w:p>
  </w:endnote>
  <w:endnote w:type="continuationSeparator" w:id="0">
    <w:p w:rsidR="000C3B65" w:rsidRDefault="000C3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763" w:rsidRDefault="00630763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486853120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10025380</wp:posOffset>
              </wp:positionV>
              <wp:extent cx="231775" cy="1822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0763" w:rsidRDefault="00630763">
                          <w:pPr>
                            <w:spacing w:before="13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610D">
                            <w:rPr>
                              <w:rFonts w:ascii="Arial MT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5.6pt;margin-top:789.4pt;width:18.25pt;height:14.35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" filled="f" stroked="f">
              <v:textbox inset="0,0,0,0">
                <w:txbxContent>
                  <w:p w:rsidR="00630763" w:rsidRDefault="00630763">
                    <w:pPr>
                      <w:spacing w:before="13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610D">
                      <w:rPr>
                        <w:rFonts w:ascii="Arial MT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B65" w:rsidRDefault="000C3B65">
      <w:r>
        <w:separator/>
      </w:r>
    </w:p>
  </w:footnote>
  <w:footnote w:type="continuationSeparator" w:id="0">
    <w:p w:rsidR="000C3B65" w:rsidRDefault="000C3B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33C2F"/>
    <w:multiLevelType w:val="hybridMultilevel"/>
    <w:tmpl w:val="3FC252E4"/>
    <w:lvl w:ilvl="0" w:tplc="5C708AAC">
      <w:start w:val="5"/>
      <w:numFmt w:val="decimal"/>
      <w:lvlText w:val="%1."/>
      <w:lvlJc w:val="left"/>
      <w:pPr>
        <w:ind w:left="55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2AC5A2A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8CFAFDD2">
      <w:numFmt w:val="bullet"/>
      <w:lvlText w:val="•"/>
      <w:lvlJc w:val="left"/>
      <w:pPr>
        <w:ind w:left="1040" w:hanging="360"/>
      </w:pPr>
      <w:rPr>
        <w:rFonts w:hint="default"/>
        <w:lang w:val="en-US" w:eastAsia="en-US" w:bidi="ar-SA"/>
      </w:rPr>
    </w:lvl>
    <w:lvl w:ilvl="3" w:tplc="249CE3C6"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4" w:tplc="DE785DE2"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5" w:tplc="3AC858BA">
      <w:numFmt w:val="bullet"/>
      <w:lvlText w:val="•"/>
      <w:lvlJc w:val="left"/>
      <w:pPr>
        <w:ind w:left="4379" w:hanging="360"/>
      </w:pPr>
      <w:rPr>
        <w:rFonts w:hint="default"/>
        <w:lang w:val="en-US" w:eastAsia="en-US" w:bidi="ar-SA"/>
      </w:rPr>
    </w:lvl>
    <w:lvl w:ilvl="6" w:tplc="62304CF2"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7" w:tplc="57282CE4">
      <w:numFmt w:val="bullet"/>
      <w:lvlText w:val="•"/>
      <w:lvlJc w:val="left"/>
      <w:pPr>
        <w:ind w:left="6606" w:hanging="360"/>
      </w:pPr>
      <w:rPr>
        <w:rFonts w:hint="default"/>
        <w:lang w:val="en-US" w:eastAsia="en-US" w:bidi="ar-SA"/>
      </w:rPr>
    </w:lvl>
    <w:lvl w:ilvl="8" w:tplc="9004899C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E622349"/>
    <w:multiLevelType w:val="hybridMultilevel"/>
    <w:tmpl w:val="9F0C1A46"/>
    <w:lvl w:ilvl="0" w:tplc="59A8E12E">
      <w:numFmt w:val="bullet"/>
      <w:lvlText w:val="-"/>
      <w:lvlJc w:val="left"/>
      <w:pPr>
        <w:ind w:left="60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28248F0">
      <w:numFmt w:val="bullet"/>
      <w:lvlText w:val="•"/>
      <w:lvlJc w:val="left"/>
      <w:pPr>
        <w:ind w:left="1534" w:hanging="360"/>
      </w:pPr>
      <w:rPr>
        <w:rFonts w:hint="default"/>
        <w:lang w:val="en-US" w:eastAsia="en-US" w:bidi="ar-SA"/>
      </w:rPr>
    </w:lvl>
    <w:lvl w:ilvl="2" w:tplc="97505564">
      <w:numFmt w:val="bullet"/>
      <w:lvlText w:val="•"/>
      <w:lvlJc w:val="left"/>
      <w:pPr>
        <w:ind w:left="2469" w:hanging="360"/>
      </w:pPr>
      <w:rPr>
        <w:rFonts w:hint="default"/>
        <w:lang w:val="en-US" w:eastAsia="en-US" w:bidi="ar-SA"/>
      </w:rPr>
    </w:lvl>
    <w:lvl w:ilvl="3" w:tplc="7340F8B0">
      <w:numFmt w:val="bullet"/>
      <w:lvlText w:val="•"/>
      <w:lvlJc w:val="left"/>
      <w:pPr>
        <w:ind w:left="3403" w:hanging="360"/>
      </w:pPr>
      <w:rPr>
        <w:rFonts w:hint="default"/>
        <w:lang w:val="en-US" w:eastAsia="en-US" w:bidi="ar-SA"/>
      </w:rPr>
    </w:lvl>
    <w:lvl w:ilvl="4" w:tplc="194CE7A4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ar-SA"/>
      </w:rPr>
    </w:lvl>
    <w:lvl w:ilvl="5" w:tplc="15F6BBE0"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6" w:tplc="018468F4">
      <w:numFmt w:val="bullet"/>
      <w:lvlText w:val="•"/>
      <w:lvlJc w:val="left"/>
      <w:pPr>
        <w:ind w:left="6207" w:hanging="360"/>
      </w:pPr>
      <w:rPr>
        <w:rFonts w:hint="default"/>
        <w:lang w:val="en-US" w:eastAsia="en-US" w:bidi="ar-SA"/>
      </w:rPr>
    </w:lvl>
    <w:lvl w:ilvl="7" w:tplc="EDE03AC6"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ar-SA"/>
      </w:rPr>
    </w:lvl>
    <w:lvl w:ilvl="8" w:tplc="451496D0">
      <w:numFmt w:val="bullet"/>
      <w:lvlText w:val="•"/>
      <w:lvlJc w:val="left"/>
      <w:pPr>
        <w:ind w:left="807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BAC187C"/>
    <w:multiLevelType w:val="hybridMultilevel"/>
    <w:tmpl w:val="F0BE657E"/>
    <w:lvl w:ilvl="0" w:tplc="099A99A8">
      <w:start w:val="1"/>
      <w:numFmt w:val="decimal"/>
      <w:lvlText w:val="%1."/>
      <w:lvlJc w:val="left"/>
      <w:pPr>
        <w:ind w:left="55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5124E72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BC9C3EC4">
      <w:numFmt w:val="bullet"/>
      <w:lvlText w:val="•"/>
      <w:lvlJc w:val="left"/>
      <w:pPr>
        <w:ind w:left="2029" w:hanging="360"/>
      </w:pPr>
      <w:rPr>
        <w:rFonts w:hint="default"/>
        <w:lang w:val="en-US" w:eastAsia="en-US" w:bidi="ar-SA"/>
      </w:rPr>
    </w:lvl>
    <w:lvl w:ilvl="3" w:tplc="5808C2F6">
      <w:numFmt w:val="bullet"/>
      <w:lvlText w:val="•"/>
      <w:lvlJc w:val="left"/>
      <w:pPr>
        <w:ind w:left="3019" w:hanging="360"/>
      </w:pPr>
      <w:rPr>
        <w:rFonts w:hint="default"/>
        <w:lang w:val="en-US" w:eastAsia="en-US" w:bidi="ar-SA"/>
      </w:rPr>
    </w:lvl>
    <w:lvl w:ilvl="4" w:tplc="DA00ED58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5" w:tplc="E022313C">
      <w:numFmt w:val="bullet"/>
      <w:lvlText w:val="•"/>
      <w:lvlJc w:val="left"/>
      <w:pPr>
        <w:ind w:left="4998" w:hanging="360"/>
      </w:pPr>
      <w:rPr>
        <w:rFonts w:hint="default"/>
        <w:lang w:val="en-US" w:eastAsia="en-US" w:bidi="ar-SA"/>
      </w:rPr>
    </w:lvl>
    <w:lvl w:ilvl="6" w:tplc="465A3EA6">
      <w:numFmt w:val="bullet"/>
      <w:lvlText w:val="•"/>
      <w:lvlJc w:val="left"/>
      <w:pPr>
        <w:ind w:left="5988" w:hanging="360"/>
      </w:pPr>
      <w:rPr>
        <w:rFonts w:hint="default"/>
        <w:lang w:val="en-US" w:eastAsia="en-US" w:bidi="ar-SA"/>
      </w:rPr>
    </w:lvl>
    <w:lvl w:ilvl="7" w:tplc="DD106B90">
      <w:numFmt w:val="bullet"/>
      <w:lvlText w:val="•"/>
      <w:lvlJc w:val="left"/>
      <w:pPr>
        <w:ind w:left="6977" w:hanging="360"/>
      </w:pPr>
      <w:rPr>
        <w:rFonts w:hint="default"/>
        <w:lang w:val="en-US" w:eastAsia="en-US" w:bidi="ar-SA"/>
      </w:rPr>
    </w:lvl>
    <w:lvl w:ilvl="8" w:tplc="F5DCB46A">
      <w:numFmt w:val="bullet"/>
      <w:lvlText w:val="•"/>
      <w:lvlJc w:val="left"/>
      <w:pPr>
        <w:ind w:left="796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E2C4D1F"/>
    <w:multiLevelType w:val="hybridMultilevel"/>
    <w:tmpl w:val="A3EC3510"/>
    <w:lvl w:ilvl="0" w:tplc="12103406">
      <w:numFmt w:val="bullet"/>
      <w:lvlText w:val=""/>
      <w:lvlJc w:val="left"/>
      <w:pPr>
        <w:ind w:left="566" w:hanging="14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E42E78C">
      <w:numFmt w:val="bullet"/>
      <w:lvlText w:val="•"/>
      <w:lvlJc w:val="left"/>
      <w:pPr>
        <w:ind w:left="1465" w:hanging="142"/>
      </w:pPr>
      <w:rPr>
        <w:rFonts w:hint="default"/>
        <w:lang w:val="en-US" w:eastAsia="en-US" w:bidi="ar-SA"/>
      </w:rPr>
    </w:lvl>
    <w:lvl w:ilvl="2" w:tplc="96E20B9E">
      <w:numFmt w:val="bullet"/>
      <w:lvlText w:val="•"/>
      <w:lvlJc w:val="left"/>
      <w:pPr>
        <w:ind w:left="2370" w:hanging="142"/>
      </w:pPr>
      <w:rPr>
        <w:rFonts w:hint="default"/>
        <w:lang w:val="en-US" w:eastAsia="en-US" w:bidi="ar-SA"/>
      </w:rPr>
    </w:lvl>
    <w:lvl w:ilvl="3" w:tplc="21868176">
      <w:numFmt w:val="bullet"/>
      <w:lvlText w:val="•"/>
      <w:lvlJc w:val="left"/>
      <w:pPr>
        <w:ind w:left="3275" w:hanging="142"/>
      </w:pPr>
      <w:rPr>
        <w:rFonts w:hint="default"/>
        <w:lang w:val="en-US" w:eastAsia="en-US" w:bidi="ar-SA"/>
      </w:rPr>
    </w:lvl>
    <w:lvl w:ilvl="4" w:tplc="EEEC82E6">
      <w:numFmt w:val="bullet"/>
      <w:lvlText w:val="•"/>
      <w:lvlJc w:val="left"/>
      <w:pPr>
        <w:ind w:left="4180" w:hanging="142"/>
      </w:pPr>
      <w:rPr>
        <w:rFonts w:hint="default"/>
        <w:lang w:val="en-US" w:eastAsia="en-US" w:bidi="ar-SA"/>
      </w:rPr>
    </w:lvl>
    <w:lvl w:ilvl="5" w:tplc="3EEAEA02">
      <w:numFmt w:val="bullet"/>
      <w:lvlText w:val="•"/>
      <w:lvlJc w:val="left"/>
      <w:pPr>
        <w:ind w:left="5085" w:hanging="142"/>
      </w:pPr>
      <w:rPr>
        <w:rFonts w:hint="default"/>
        <w:lang w:val="en-US" w:eastAsia="en-US" w:bidi="ar-SA"/>
      </w:rPr>
    </w:lvl>
    <w:lvl w:ilvl="6" w:tplc="FD58B456">
      <w:numFmt w:val="bullet"/>
      <w:lvlText w:val="•"/>
      <w:lvlJc w:val="left"/>
      <w:pPr>
        <w:ind w:left="5990" w:hanging="142"/>
      </w:pPr>
      <w:rPr>
        <w:rFonts w:hint="default"/>
        <w:lang w:val="en-US" w:eastAsia="en-US" w:bidi="ar-SA"/>
      </w:rPr>
    </w:lvl>
    <w:lvl w:ilvl="7" w:tplc="D420908C">
      <w:numFmt w:val="bullet"/>
      <w:lvlText w:val="•"/>
      <w:lvlJc w:val="left"/>
      <w:pPr>
        <w:ind w:left="6895" w:hanging="142"/>
      </w:pPr>
      <w:rPr>
        <w:rFonts w:hint="default"/>
        <w:lang w:val="en-US" w:eastAsia="en-US" w:bidi="ar-SA"/>
      </w:rPr>
    </w:lvl>
    <w:lvl w:ilvl="8" w:tplc="D7F433D6">
      <w:numFmt w:val="bullet"/>
      <w:lvlText w:val="•"/>
      <w:lvlJc w:val="left"/>
      <w:pPr>
        <w:ind w:left="7800" w:hanging="142"/>
      </w:pPr>
      <w:rPr>
        <w:rFonts w:hint="default"/>
        <w:lang w:val="en-US" w:eastAsia="en-US" w:bidi="ar-SA"/>
      </w:rPr>
    </w:lvl>
  </w:abstractNum>
  <w:abstractNum w:abstractNumId="4" w15:restartNumberingAfterBreak="0">
    <w:nsid w:val="730D0932"/>
    <w:multiLevelType w:val="hybridMultilevel"/>
    <w:tmpl w:val="087240A8"/>
    <w:lvl w:ilvl="0" w:tplc="C07E475C">
      <w:numFmt w:val="bullet"/>
      <w:lvlText w:val="-"/>
      <w:lvlJc w:val="left"/>
      <w:pPr>
        <w:ind w:left="39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5D44D78"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2" w:tplc="7E5E6418"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3" w:tplc="8B4A3460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4" w:tplc="CA140ABE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5" w:tplc="847E5EFE"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ar-SA"/>
      </w:rPr>
    </w:lvl>
    <w:lvl w:ilvl="6" w:tplc="9866E7BC">
      <w:numFmt w:val="bullet"/>
      <w:lvlText w:val="•"/>
      <w:lvlJc w:val="left"/>
      <w:pPr>
        <w:ind w:left="5519" w:hanging="360"/>
      </w:pPr>
      <w:rPr>
        <w:rFonts w:hint="default"/>
        <w:lang w:val="en-US" w:eastAsia="en-US" w:bidi="ar-SA"/>
      </w:rPr>
    </w:lvl>
    <w:lvl w:ilvl="7" w:tplc="C3425876">
      <w:numFmt w:val="bullet"/>
      <w:lvlText w:val="•"/>
      <w:lvlJc w:val="left"/>
      <w:pPr>
        <w:ind w:left="6372" w:hanging="360"/>
      </w:pPr>
      <w:rPr>
        <w:rFonts w:hint="default"/>
        <w:lang w:val="en-US" w:eastAsia="en-US" w:bidi="ar-SA"/>
      </w:rPr>
    </w:lvl>
    <w:lvl w:ilvl="8" w:tplc="10889610">
      <w:numFmt w:val="bullet"/>
      <w:lvlText w:val="•"/>
      <w:lvlJc w:val="left"/>
      <w:pPr>
        <w:ind w:left="7225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2FB"/>
    <w:rsid w:val="000C3B65"/>
    <w:rsid w:val="000E610D"/>
    <w:rsid w:val="00630763"/>
    <w:rsid w:val="007D00F1"/>
    <w:rsid w:val="008313CB"/>
    <w:rsid w:val="00BE11BD"/>
    <w:rsid w:val="00D542FB"/>
    <w:rsid w:val="00F3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5FA0B2-64B7-4571-8123-7392E37E0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630763"/>
    <w:rPr>
      <w:rFonts w:ascii="Times New Roman" w:eastAsia="Times New Roman" w:hAnsi="Times New Roman" w:cs="Times New Roman"/>
    </w:rPr>
  </w:style>
  <w:style w:type="paragraph" w:styleId="Naslov1">
    <w:name w:val="heading 1"/>
    <w:basedOn w:val="Navaden"/>
    <w:uiPriority w:val="1"/>
    <w:qFormat/>
    <w:pPr>
      <w:spacing w:before="1"/>
      <w:ind w:left="558" w:hanging="361"/>
      <w:outlineLvl w:val="0"/>
    </w:pPr>
    <w:rPr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Naslov">
    <w:name w:val="Title"/>
    <w:basedOn w:val="Navaden"/>
    <w:uiPriority w:val="1"/>
    <w:qFormat/>
    <w:pPr>
      <w:spacing w:before="85" w:line="367" w:lineRule="exact"/>
      <w:ind w:left="490" w:right="451"/>
      <w:jc w:val="center"/>
    </w:pPr>
    <w:rPr>
      <w:b/>
      <w:bCs/>
      <w:sz w:val="32"/>
      <w:szCs w:val="32"/>
    </w:rPr>
  </w:style>
  <w:style w:type="paragraph" w:styleId="Odstavekseznama">
    <w:name w:val="List Paragraph"/>
    <w:basedOn w:val="Navaden"/>
    <w:uiPriority w:val="1"/>
    <w:qFormat/>
    <w:pPr>
      <w:ind w:left="964" w:hanging="361"/>
    </w:pPr>
  </w:style>
  <w:style w:type="paragraph" w:customStyle="1" w:styleId="TableParagraph">
    <w:name w:val="Table Paragraph"/>
    <w:basedOn w:val="Navaden"/>
    <w:uiPriority w:val="1"/>
    <w:qFormat/>
    <w:pPr>
      <w:spacing w:line="210" w:lineRule="exact"/>
      <w:ind w:left="107"/>
    </w:pPr>
  </w:style>
  <w:style w:type="table" w:styleId="Tabelamrea">
    <w:name w:val="Table Grid"/>
    <w:basedOn w:val="Navadnatabela"/>
    <w:uiPriority w:val="39"/>
    <w:rsid w:val="00630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F3492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3492F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3492F"/>
    <w:rPr>
      <w:rFonts w:ascii="Times New Roman" w:eastAsia="Times New Roman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3492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3492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492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349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jnistvo@ihps.si" TargetMode="Externa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www.eppo.int/DATABASES/pqr/pqr.ht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cbi.nlm.nih.gov/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www.ictvonline.org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ncbi.nlm.nih.gov/Taxonomy/Browser/wwwtax.cgi?mode=Info&amp;id=12886&amp;lvl=3&amp;lin=f&amp;keep=1&amp;srchmode=1&amp;unlock" TargetMode="External"/><Relationship Id="rId14" Type="http://schemas.openxmlformats.org/officeDocument/2006/relationships/hyperlink" Target="http://www.uradni-list.si/1/objava.jsp?urlurid=20131726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6216</Words>
  <Characters>35435</Characters>
  <Application>Microsoft Office Word</Application>
  <DocSecurity>0</DocSecurity>
  <Lines>295</Lines>
  <Paragraphs>83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Short EPPO PRA</vt:lpstr>
    </vt:vector>
  </TitlesOfParts>
  <Company/>
  <LinksUpToDate>false</LinksUpToDate>
  <CharactersWithSpaces>41568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Short EPPO PRA</dc:title>
  <dc:subject>Express PRA</dc:subject>
  <dc:creator>Muriel Suffert</dc:creator>
  <cp:keywords>PRA</cp:keywords>
  <cp:lastModifiedBy>Nina Pezdirec</cp:lastModifiedBy>
  <cp:revision>5</cp:revision>
  <dcterms:created xsi:type="dcterms:W3CDTF">2022-08-16T10:12:00Z</dcterms:created>
  <dcterms:modified xsi:type="dcterms:W3CDTF">2022-08-16T12:08:00Z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2022-08-16T00:00:00Z</vt:filetime>
  </property>
</Properties>
</file>