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2C" w:rsidRPr="00483CF4" w:rsidRDefault="00483CF4">
      <w:pPr>
        <w:tabs>
          <w:tab w:val="left" w:pos="7384"/>
        </w:tabs>
        <w:spacing w:before="70"/>
        <w:ind w:left="102"/>
        <w:rPr>
          <w:b/>
          <w:sz w:val="15"/>
          <w:lang w:val="de-AT"/>
        </w:rPr>
      </w:pPr>
      <w:r w:rsidRPr="00483CF4">
        <w:rPr>
          <w:b/>
          <w:sz w:val="15"/>
          <w:lang w:val="de-AT"/>
        </w:rPr>
        <w:t>Handbuch</w:t>
      </w:r>
      <w:r w:rsidRPr="00483CF4">
        <w:rPr>
          <w:b/>
          <w:spacing w:val="-4"/>
          <w:sz w:val="15"/>
          <w:lang w:val="de-AT"/>
        </w:rPr>
        <w:t xml:space="preserve"> </w:t>
      </w:r>
      <w:r w:rsidRPr="00483CF4">
        <w:rPr>
          <w:b/>
          <w:sz w:val="15"/>
          <w:lang w:val="de-AT"/>
        </w:rPr>
        <w:t>zum</w:t>
      </w:r>
      <w:r w:rsidRPr="00483CF4">
        <w:rPr>
          <w:b/>
          <w:spacing w:val="-4"/>
          <w:sz w:val="15"/>
          <w:lang w:val="de-AT"/>
        </w:rPr>
        <w:t xml:space="preserve"> </w:t>
      </w:r>
      <w:r w:rsidRPr="00483CF4">
        <w:rPr>
          <w:b/>
          <w:sz w:val="15"/>
          <w:lang w:val="de-AT"/>
        </w:rPr>
        <w:t>Pflanzenpass-System</w:t>
      </w:r>
      <w:r w:rsidRPr="00483CF4">
        <w:rPr>
          <w:b/>
          <w:sz w:val="15"/>
          <w:lang w:val="de-AT"/>
        </w:rPr>
        <w:tab/>
        <w:t>Gültig seit dem</w:t>
      </w:r>
      <w:r w:rsidRPr="00483CF4">
        <w:rPr>
          <w:b/>
          <w:spacing w:val="-4"/>
          <w:sz w:val="15"/>
          <w:lang w:val="de-AT"/>
        </w:rPr>
        <w:t xml:space="preserve"> </w:t>
      </w:r>
      <w:r w:rsidRPr="00483CF4">
        <w:rPr>
          <w:b/>
          <w:sz w:val="15"/>
          <w:lang w:val="de-AT"/>
        </w:rPr>
        <w:t>27.02.2020</w:t>
      </w:r>
    </w:p>
    <w:p w:rsidR="00E6412C" w:rsidRPr="00483CF4" w:rsidRDefault="00E6412C">
      <w:pPr>
        <w:spacing w:before="8"/>
        <w:rPr>
          <w:b/>
          <w:sz w:val="21"/>
          <w:lang w:val="de-AT"/>
        </w:rPr>
      </w:pPr>
    </w:p>
    <w:p w:rsidR="00E6412C" w:rsidRPr="00483CF4" w:rsidRDefault="00483CF4" w:rsidP="00483CF4">
      <w:pPr>
        <w:pStyle w:val="Naslov1"/>
        <w:rPr>
          <w:lang w:val="de-AT"/>
        </w:rPr>
      </w:pPr>
      <w:r w:rsidRPr="00483CF4">
        <w:rPr>
          <w:lang w:val="de-AT"/>
        </w:rPr>
        <w:t>Anhang 1: Pflanzenpasspflichtige Samen</w:t>
      </w:r>
    </w:p>
    <w:p w:rsidR="00E6412C" w:rsidRPr="00483CF4" w:rsidRDefault="00483CF4">
      <w:pPr>
        <w:pStyle w:val="Telobesedila"/>
        <w:spacing w:before="210" w:line="271" w:lineRule="auto"/>
        <w:ind w:left="101" w:right="1200"/>
        <w:rPr>
          <w:b w:val="0"/>
          <w:lang w:val="de-AT"/>
        </w:rPr>
      </w:pPr>
      <w:r w:rsidRPr="00483CF4">
        <w:rPr>
          <w:lang w:val="de-AT"/>
        </w:rPr>
        <w:t>F</w:t>
      </w:r>
      <w:r w:rsidRPr="00483CF4">
        <w:rPr>
          <w:lang w:val="de-AT"/>
        </w:rPr>
        <w:t>ür die Aussaat bestimmte Samen der folgenden Arten und Gattungen ist ein Pflanzenpass vorgeschrieben (auch bei der Abgabe an Privatpersonen via Fernabsatz)</w:t>
      </w:r>
      <w:r w:rsidRPr="00483CF4">
        <w:rPr>
          <w:b w:val="0"/>
          <w:lang w:val="de-AT"/>
        </w:rPr>
        <w:t>:</w:t>
      </w:r>
    </w:p>
    <w:p w:rsidR="00E6412C" w:rsidRPr="00483CF4" w:rsidRDefault="00483CF4">
      <w:pPr>
        <w:pStyle w:val="Odstavekseznama"/>
        <w:numPr>
          <w:ilvl w:val="0"/>
          <w:numId w:val="2"/>
        </w:numPr>
        <w:tabs>
          <w:tab w:val="left" w:pos="811"/>
        </w:tabs>
        <w:spacing w:before="106" w:line="240" w:lineRule="auto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Capsicum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annuum</w:t>
      </w:r>
      <w:proofErr w:type="spellEnd"/>
      <w:r w:rsidRPr="00483CF4">
        <w:rPr>
          <w:i/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(Paprika/Peperoni)</w:t>
      </w:r>
    </w:p>
    <w:p w:rsidR="00E6412C" w:rsidRPr="00483CF4" w:rsidRDefault="00483CF4">
      <w:pPr>
        <w:pStyle w:val="Odstavekseznama"/>
        <w:numPr>
          <w:ilvl w:val="0"/>
          <w:numId w:val="2"/>
        </w:numPr>
        <w:tabs>
          <w:tab w:val="left" w:pos="811"/>
        </w:tabs>
        <w:spacing w:before="74" w:line="240" w:lineRule="auto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Pinus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2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(Kiefern)</w:t>
      </w:r>
    </w:p>
    <w:p w:rsidR="00E6412C" w:rsidRPr="00483CF4" w:rsidRDefault="00483CF4">
      <w:pPr>
        <w:pStyle w:val="Odstavekseznama"/>
        <w:numPr>
          <w:ilvl w:val="0"/>
          <w:numId w:val="2"/>
        </w:numPr>
        <w:tabs>
          <w:tab w:val="left" w:pos="811"/>
        </w:tabs>
        <w:spacing w:before="76" w:line="240" w:lineRule="auto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Pseudotsuga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menziesii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(Gewöhnliche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Douglasie</w:t>
      </w:r>
      <w:r w:rsidRPr="00483CF4">
        <w:rPr>
          <w:sz w:val="20"/>
          <w:lang w:val="de-AT"/>
        </w:rPr>
        <w:t>)</w:t>
      </w:r>
    </w:p>
    <w:p w:rsidR="00E6412C" w:rsidRPr="00483CF4" w:rsidRDefault="00483CF4">
      <w:pPr>
        <w:pStyle w:val="Odstavekseznama"/>
        <w:numPr>
          <w:ilvl w:val="0"/>
          <w:numId w:val="2"/>
        </w:numPr>
        <w:tabs>
          <w:tab w:val="left" w:pos="811"/>
        </w:tabs>
        <w:spacing w:before="75" w:line="240" w:lineRule="auto"/>
        <w:rPr>
          <w:sz w:val="20"/>
          <w:lang w:val="de-AT"/>
        </w:rPr>
      </w:pPr>
      <w:r w:rsidRPr="00483CF4">
        <w:rPr>
          <w:i/>
          <w:sz w:val="20"/>
          <w:lang w:val="de-AT"/>
        </w:rPr>
        <w:t xml:space="preserve">Solanum </w:t>
      </w:r>
      <w:proofErr w:type="spellStart"/>
      <w:r w:rsidRPr="00483CF4">
        <w:rPr>
          <w:i/>
          <w:sz w:val="20"/>
          <w:lang w:val="de-AT"/>
        </w:rPr>
        <w:t>lycopersicum</w:t>
      </w:r>
      <w:proofErr w:type="spellEnd"/>
      <w:r w:rsidRPr="00483CF4">
        <w:rPr>
          <w:i/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(Tomatensamen)</w:t>
      </w:r>
    </w:p>
    <w:p w:rsidR="00E6412C" w:rsidRPr="00483CF4" w:rsidRDefault="00483CF4">
      <w:pPr>
        <w:pStyle w:val="Odstavekseznama"/>
        <w:numPr>
          <w:ilvl w:val="0"/>
          <w:numId w:val="2"/>
        </w:numPr>
        <w:tabs>
          <w:tab w:val="left" w:pos="811"/>
        </w:tabs>
        <w:spacing w:before="74" w:line="240" w:lineRule="auto"/>
        <w:rPr>
          <w:sz w:val="20"/>
          <w:lang w:val="de-AT"/>
        </w:rPr>
      </w:pPr>
      <w:r w:rsidRPr="00483CF4">
        <w:rPr>
          <w:i/>
          <w:sz w:val="20"/>
          <w:lang w:val="de-AT"/>
        </w:rPr>
        <w:t xml:space="preserve">Solanum </w:t>
      </w:r>
      <w:proofErr w:type="spellStart"/>
      <w:r w:rsidRPr="00483CF4">
        <w:rPr>
          <w:i/>
          <w:sz w:val="20"/>
          <w:lang w:val="de-AT"/>
        </w:rPr>
        <w:t>tuberosum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(Echte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Kartoffelsamen)</w:t>
      </w:r>
    </w:p>
    <w:p w:rsidR="00E6412C" w:rsidRPr="00483CF4" w:rsidRDefault="00E6412C">
      <w:pPr>
        <w:spacing w:before="5"/>
        <w:rPr>
          <w:sz w:val="30"/>
          <w:lang w:val="de-AT"/>
        </w:rPr>
      </w:pPr>
    </w:p>
    <w:p w:rsidR="00E6412C" w:rsidRPr="00483CF4" w:rsidRDefault="00483CF4">
      <w:pPr>
        <w:pStyle w:val="Telobesedila"/>
        <w:spacing w:line="271" w:lineRule="auto"/>
        <w:ind w:left="101" w:right="833"/>
        <w:jc w:val="both"/>
        <w:rPr>
          <w:b w:val="0"/>
          <w:lang w:val="de-AT"/>
        </w:rPr>
      </w:pPr>
      <w:r w:rsidRPr="00483CF4">
        <w:rPr>
          <w:lang w:val="de-AT"/>
        </w:rPr>
        <w:t xml:space="preserve">Für die Aussaat bestimmte Samen der folgenden Arten und Gattungen ist nur ein Pflanzenpass vorgeschrieben, wenn sie für </w:t>
      </w:r>
      <w:r w:rsidRPr="00483CF4">
        <w:rPr>
          <w:u w:val="thick"/>
          <w:lang w:val="de-AT"/>
        </w:rPr>
        <w:t>gewerbliche Nutzung</w:t>
      </w:r>
      <w:r w:rsidRPr="00483CF4">
        <w:rPr>
          <w:lang w:val="de-AT"/>
        </w:rPr>
        <w:t xml:space="preserve"> bestimmt sind (z. B. für die </w:t>
      </w:r>
      <w:proofErr w:type="spellStart"/>
      <w:proofErr w:type="gramStart"/>
      <w:r w:rsidRPr="00483CF4">
        <w:rPr>
          <w:lang w:val="de-AT"/>
        </w:rPr>
        <w:t>landwir</w:t>
      </w:r>
      <w:r w:rsidRPr="00483CF4">
        <w:rPr>
          <w:lang w:val="de-AT"/>
        </w:rPr>
        <w:t>tschaftli</w:t>
      </w:r>
      <w:proofErr w:type="spellEnd"/>
      <w:r w:rsidRPr="00483CF4">
        <w:rPr>
          <w:lang w:val="de-AT"/>
        </w:rPr>
        <w:t xml:space="preserve">- </w:t>
      </w:r>
      <w:proofErr w:type="spellStart"/>
      <w:r w:rsidRPr="00483CF4">
        <w:rPr>
          <w:lang w:val="de-AT"/>
        </w:rPr>
        <w:t>che</w:t>
      </w:r>
      <w:proofErr w:type="spellEnd"/>
      <w:proofErr w:type="gramEnd"/>
      <w:r w:rsidRPr="00483CF4">
        <w:rPr>
          <w:lang w:val="de-AT"/>
        </w:rPr>
        <w:t xml:space="preserve"> Produktion)</w:t>
      </w:r>
      <w:r w:rsidRPr="00483CF4">
        <w:rPr>
          <w:b w:val="0"/>
          <w:lang w:val="de-AT"/>
        </w:rPr>
        <w:t>: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7"/>
        </w:tabs>
        <w:spacing w:before="64" w:line="228" w:lineRule="exact"/>
        <w:jc w:val="both"/>
        <w:rPr>
          <w:sz w:val="20"/>
          <w:lang w:val="de-AT"/>
        </w:rPr>
      </w:pPr>
      <w:r w:rsidRPr="00483CF4">
        <w:rPr>
          <w:sz w:val="20"/>
          <w:lang w:val="de-AT"/>
        </w:rPr>
        <w:t>Samen für die landwirtschaftliche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Getreideproduktion: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jc w:val="both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Oryza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sativa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(Reis)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7"/>
        </w:tabs>
        <w:spacing w:before="89" w:line="228" w:lineRule="exact"/>
        <w:jc w:val="both"/>
        <w:rPr>
          <w:sz w:val="20"/>
          <w:lang w:val="de-AT"/>
        </w:rPr>
      </w:pPr>
      <w:r w:rsidRPr="00483CF4">
        <w:rPr>
          <w:sz w:val="20"/>
          <w:lang w:val="de-AT"/>
        </w:rPr>
        <w:t>Samen für die landwirtschaftliche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Gemüseproduktion: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1" w:lineRule="exact"/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Allium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cepa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(Zwiebel)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Allium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porrum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(Gemeiner</w:t>
      </w:r>
      <w:r w:rsidRPr="00483CF4">
        <w:rPr>
          <w:spacing w:val="-7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Lauch)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Phaseolus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coccineus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2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(Feuerbohne)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ind w:hanging="284"/>
        <w:rPr>
          <w:sz w:val="20"/>
          <w:lang w:val="de-AT"/>
        </w:rPr>
      </w:pPr>
      <w:bookmarkStart w:id="0" w:name="_GoBack"/>
      <w:bookmarkEnd w:id="0"/>
      <w:proofErr w:type="spellStart"/>
      <w:r w:rsidRPr="00483CF4">
        <w:rPr>
          <w:i/>
          <w:sz w:val="20"/>
          <w:lang w:val="de-AT"/>
        </w:rPr>
        <w:t>Phaseolus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vulgaris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3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(Gartenbohne)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Pisum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sativum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(Erbse)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Vicia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faba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(Ackerbohne)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6"/>
          <w:tab w:val="left" w:pos="527"/>
        </w:tabs>
        <w:spacing w:before="88" w:line="228" w:lineRule="exact"/>
        <w:rPr>
          <w:sz w:val="20"/>
          <w:lang w:val="de-AT"/>
        </w:rPr>
      </w:pPr>
      <w:r w:rsidRPr="00483CF4">
        <w:rPr>
          <w:sz w:val="20"/>
          <w:lang w:val="de-AT"/>
        </w:rPr>
        <w:t>Samen für die gewerbliche Produktion von</w:t>
      </w:r>
      <w:r w:rsidRPr="00483CF4">
        <w:rPr>
          <w:spacing w:val="-8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Futterpflanzen: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ind w:hanging="284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Medicago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sativa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(Saat-Luzerne,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Alfalfa)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6"/>
          <w:tab w:val="left" w:pos="527"/>
        </w:tabs>
        <w:spacing w:before="88" w:line="228" w:lineRule="exact"/>
        <w:rPr>
          <w:sz w:val="20"/>
          <w:lang w:val="de-AT"/>
        </w:rPr>
      </w:pPr>
      <w:r w:rsidRPr="00483CF4">
        <w:rPr>
          <w:sz w:val="20"/>
          <w:lang w:val="de-AT"/>
        </w:rPr>
        <w:t>Samen für die landwirtschaftliche Produktion von Öl- und</w:t>
      </w:r>
      <w:r w:rsidRPr="00483CF4">
        <w:rPr>
          <w:spacing w:val="-10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Faserpflanz</w:t>
      </w:r>
      <w:r w:rsidRPr="00483CF4">
        <w:rPr>
          <w:sz w:val="20"/>
          <w:lang w:val="de-AT"/>
        </w:rPr>
        <w:t>en: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1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Brassica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napus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8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(Raps)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Brassica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rapa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8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(Rüben)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Glycine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max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(L.) Merrill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(Sojabohne)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r w:rsidRPr="00483CF4">
        <w:rPr>
          <w:i/>
          <w:sz w:val="20"/>
          <w:lang w:val="de-AT"/>
        </w:rPr>
        <w:t xml:space="preserve">Helianthus </w:t>
      </w:r>
      <w:proofErr w:type="spellStart"/>
      <w:r w:rsidRPr="00483CF4">
        <w:rPr>
          <w:i/>
          <w:sz w:val="20"/>
          <w:lang w:val="de-AT"/>
        </w:rPr>
        <w:t>annuus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3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(Sonnenblume)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r w:rsidRPr="00483CF4">
        <w:rPr>
          <w:i/>
          <w:sz w:val="20"/>
          <w:lang w:val="de-AT"/>
        </w:rPr>
        <w:t xml:space="preserve">Linum </w:t>
      </w:r>
      <w:proofErr w:type="spellStart"/>
      <w:r w:rsidRPr="00483CF4">
        <w:rPr>
          <w:i/>
          <w:sz w:val="20"/>
          <w:lang w:val="de-AT"/>
        </w:rPr>
        <w:t>usitatissimum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(Saat-Lein,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Flachs)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Sinapis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alba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</w:t>
      </w:r>
      <w:proofErr w:type="spellStart"/>
      <w:r w:rsidRPr="00483CF4">
        <w:rPr>
          <w:sz w:val="20"/>
          <w:lang w:val="de-AT"/>
        </w:rPr>
        <w:t>Weisser</w:t>
      </w:r>
      <w:proofErr w:type="spellEnd"/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Senf)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6"/>
          <w:tab w:val="left" w:pos="527"/>
        </w:tabs>
        <w:spacing w:before="89" w:line="228" w:lineRule="exact"/>
        <w:rPr>
          <w:sz w:val="20"/>
          <w:lang w:val="de-AT"/>
        </w:rPr>
      </w:pPr>
      <w:r w:rsidRPr="00483CF4">
        <w:rPr>
          <w:sz w:val="20"/>
          <w:lang w:val="de-AT"/>
        </w:rPr>
        <w:t>Samen für die gewerbliche Produktion von</w:t>
      </w:r>
      <w:r w:rsidRPr="00483CF4">
        <w:rPr>
          <w:spacing w:val="-8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Zierpflanzen: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1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Allium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(Lauch)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r w:rsidRPr="00483CF4">
        <w:rPr>
          <w:i/>
          <w:sz w:val="20"/>
          <w:lang w:val="de-AT"/>
        </w:rPr>
        <w:t xml:space="preserve">Helianthus </w:t>
      </w:r>
      <w:proofErr w:type="spellStart"/>
      <w:r w:rsidRPr="00483CF4">
        <w:rPr>
          <w:i/>
          <w:sz w:val="20"/>
          <w:lang w:val="de-AT"/>
        </w:rPr>
        <w:t>annuus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(Sonnenblume) [ab</w:t>
      </w:r>
      <w:r w:rsidRPr="00483CF4">
        <w:rPr>
          <w:spacing w:val="-6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1.8.2020]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avium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(Kirsche)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armeniaca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(Aprikose)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cerasus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(Sauerkirsche,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Weichselkirsche)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domestica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(Pflaume)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dulcis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sz w:val="20"/>
          <w:lang w:val="de-AT"/>
        </w:rPr>
        <w:t>Batsch</w:t>
      </w:r>
      <w:proofErr w:type="spellEnd"/>
      <w:r w:rsidRPr="00483CF4">
        <w:rPr>
          <w:spacing w:val="-23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(Mandelbaum)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persica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 xml:space="preserve">(L.) </w:t>
      </w:r>
      <w:proofErr w:type="spellStart"/>
      <w:r w:rsidRPr="00483CF4">
        <w:rPr>
          <w:sz w:val="20"/>
          <w:lang w:val="de-AT"/>
        </w:rPr>
        <w:t>Batsch</w:t>
      </w:r>
      <w:proofErr w:type="spellEnd"/>
      <w:r w:rsidRPr="00483CF4">
        <w:rPr>
          <w:spacing w:val="-22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(Pfirsich)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salicina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Lindley (Chinesische Pflaume,</w:t>
      </w:r>
      <w:r w:rsidRPr="00483CF4">
        <w:rPr>
          <w:spacing w:val="-7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Susine)</w:t>
      </w:r>
    </w:p>
    <w:p w:rsidR="00E6412C" w:rsidRPr="00483CF4" w:rsidRDefault="00483CF4">
      <w:pPr>
        <w:pStyle w:val="Odstavekseznama"/>
        <w:numPr>
          <w:ilvl w:val="0"/>
          <w:numId w:val="1"/>
        </w:numPr>
        <w:tabs>
          <w:tab w:val="left" w:pos="526"/>
          <w:tab w:val="left" w:pos="527"/>
        </w:tabs>
        <w:spacing w:before="89" w:line="228" w:lineRule="exact"/>
        <w:rPr>
          <w:sz w:val="20"/>
          <w:lang w:val="de-AT"/>
        </w:rPr>
      </w:pPr>
      <w:r w:rsidRPr="00483CF4">
        <w:rPr>
          <w:sz w:val="20"/>
          <w:lang w:val="de-AT"/>
        </w:rPr>
        <w:t>Samen für die landwirtschaftliche Produktion von</w:t>
      </w:r>
      <w:r w:rsidRPr="00483CF4">
        <w:rPr>
          <w:spacing w:val="-8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Obstpflanzen: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1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avium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(Kirsche)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armeniaca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(Aprikose)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cerasus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 (Sauerkirsche,</w:t>
      </w:r>
      <w:r w:rsidRPr="00483CF4">
        <w:rPr>
          <w:spacing w:val="-5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Weichselkirsche)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do</w:t>
      </w:r>
      <w:r w:rsidRPr="00483CF4">
        <w:rPr>
          <w:i/>
          <w:sz w:val="20"/>
          <w:lang w:val="de-AT"/>
        </w:rPr>
        <w:t>mestica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L.</w:t>
      </w:r>
      <w:r w:rsidRPr="00483CF4">
        <w:rPr>
          <w:spacing w:val="-4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(Pflaume)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dulcis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sz w:val="20"/>
          <w:lang w:val="de-AT"/>
        </w:rPr>
        <w:t>Batsch</w:t>
      </w:r>
      <w:proofErr w:type="spellEnd"/>
      <w:r w:rsidRPr="00483CF4">
        <w:rPr>
          <w:spacing w:val="-23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(Mandelbaum)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persica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 xml:space="preserve">(L.) </w:t>
      </w:r>
      <w:proofErr w:type="spellStart"/>
      <w:r w:rsidRPr="00483CF4">
        <w:rPr>
          <w:sz w:val="20"/>
          <w:lang w:val="de-AT"/>
        </w:rPr>
        <w:t>Batsch</w:t>
      </w:r>
      <w:proofErr w:type="spellEnd"/>
      <w:r w:rsidRPr="00483CF4">
        <w:rPr>
          <w:spacing w:val="-22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(Pfirsich)</w:t>
      </w:r>
    </w:p>
    <w:p w:rsidR="00E6412C" w:rsidRPr="00483CF4" w:rsidRDefault="00483CF4">
      <w:pPr>
        <w:pStyle w:val="Odstavekseznama"/>
        <w:numPr>
          <w:ilvl w:val="1"/>
          <w:numId w:val="1"/>
        </w:numPr>
        <w:tabs>
          <w:tab w:val="left" w:pos="811"/>
        </w:tabs>
        <w:spacing w:line="243" w:lineRule="exact"/>
        <w:rPr>
          <w:sz w:val="20"/>
          <w:lang w:val="de-AT"/>
        </w:rPr>
      </w:pPr>
      <w:proofErr w:type="spellStart"/>
      <w:r w:rsidRPr="00483CF4">
        <w:rPr>
          <w:i/>
          <w:sz w:val="20"/>
          <w:lang w:val="de-AT"/>
        </w:rPr>
        <w:t>Prunus</w:t>
      </w:r>
      <w:proofErr w:type="spellEnd"/>
      <w:r w:rsidRPr="00483CF4">
        <w:rPr>
          <w:i/>
          <w:sz w:val="20"/>
          <w:lang w:val="de-AT"/>
        </w:rPr>
        <w:t xml:space="preserve"> </w:t>
      </w:r>
      <w:proofErr w:type="spellStart"/>
      <w:r w:rsidRPr="00483CF4">
        <w:rPr>
          <w:i/>
          <w:sz w:val="20"/>
          <w:lang w:val="de-AT"/>
        </w:rPr>
        <w:t>salicina</w:t>
      </w:r>
      <w:proofErr w:type="spellEnd"/>
      <w:r w:rsidRPr="00483CF4">
        <w:rPr>
          <w:i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Lindley (Chinesische Pflaume,</w:t>
      </w:r>
      <w:r w:rsidRPr="00483CF4">
        <w:rPr>
          <w:spacing w:val="-7"/>
          <w:sz w:val="20"/>
          <w:lang w:val="de-AT"/>
        </w:rPr>
        <w:t xml:space="preserve"> </w:t>
      </w:r>
      <w:r w:rsidRPr="00483CF4">
        <w:rPr>
          <w:sz w:val="20"/>
          <w:lang w:val="de-AT"/>
        </w:rPr>
        <w:t>Susine)</w:t>
      </w: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rPr>
          <w:sz w:val="20"/>
          <w:lang w:val="de-AT"/>
        </w:rPr>
      </w:pPr>
    </w:p>
    <w:p w:rsidR="00E6412C" w:rsidRPr="00483CF4" w:rsidRDefault="00E6412C">
      <w:pPr>
        <w:spacing w:before="4"/>
        <w:rPr>
          <w:sz w:val="29"/>
          <w:lang w:val="de-AT"/>
        </w:rPr>
      </w:pPr>
    </w:p>
    <w:p w:rsidR="00E6412C" w:rsidRPr="00483CF4" w:rsidRDefault="00483CF4">
      <w:pPr>
        <w:spacing w:before="96"/>
        <w:ind w:right="98"/>
        <w:jc w:val="right"/>
        <w:rPr>
          <w:sz w:val="14"/>
          <w:lang w:val="de-AT"/>
        </w:rPr>
      </w:pPr>
      <w:r w:rsidRPr="00483CF4">
        <w:rPr>
          <w:sz w:val="14"/>
          <w:lang w:val="de-AT"/>
        </w:rPr>
        <w:t>26/35</w:t>
      </w:r>
    </w:p>
    <w:sectPr w:rsidR="00E6412C" w:rsidRPr="00483CF4">
      <w:type w:val="continuous"/>
      <w:pgSz w:w="11910" w:h="16840"/>
      <w:pgMar w:top="580" w:right="32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DDD"/>
    <w:multiLevelType w:val="hybridMultilevel"/>
    <w:tmpl w:val="9A74BECE"/>
    <w:lvl w:ilvl="0" w:tplc="5C90711A">
      <w:numFmt w:val="bullet"/>
      <w:lvlText w:val=""/>
      <w:lvlJc w:val="left"/>
      <w:pPr>
        <w:ind w:left="810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3386C9C">
      <w:numFmt w:val="bullet"/>
      <w:lvlText w:val="•"/>
      <w:lvlJc w:val="left"/>
      <w:pPr>
        <w:ind w:left="1736" w:hanging="284"/>
      </w:pPr>
      <w:rPr>
        <w:rFonts w:hint="default"/>
      </w:rPr>
    </w:lvl>
    <w:lvl w:ilvl="2" w:tplc="3CA873AA">
      <w:numFmt w:val="bullet"/>
      <w:lvlText w:val="•"/>
      <w:lvlJc w:val="left"/>
      <w:pPr>
        <w:ind w:left="2652" w:hanging="284"/>
      </w:pPr>
      <w:rPr>
        <w:rFonts w:hint="default"/>
      </w:rPr>
    </w:lvl>
    <w:lvl w:ilvl="3" w:tplc="E2C405F4">
      <w:numFmt w:val="bullet"/>
      <w:lvlText w:val="•"/>
      <w:lvlJc w:val="left"/>
      <w:pPr>
        <w:ind w:left="3569" w:hanging="284"/>
      </w:pPr>
      <w:rPr>
        <w:rFonts w:hint="default"/>
      </w:rPr>
    </w:lvl>
    <w:lvl w:ilvl="4" w:tplc="CEB0DE36">
      <w:numFmt w:val="bullet"/>
      <w:lvlText w:val="•"/>
      <w:lvlJc w:val="left"/>
      <w:pPr>
        <w:ind w:left="4485" w:hanging="284"/>
      </w:pPr>
      <w:rPr>
        <w:rFonts w:hint="default"/>
      </w:rPr>
    </w:lvl>
    <w:lvl w:ilvl="5" w:tplc="4998B80A">
      <w:numFmt w:val="bullet"/>
      <w:lvlText w:val="•"/>
      <w:lvlJc w:val="left"/>
      <w:pPr>
        <w:ind w:left="5402" w:hanging="284"/>
      </w:pPr>
      <w:rPr>
        <w:rFonts w:hint="default"/>
      </w:rPr>
    </w:lvl>
    <w:lvl w:ilvl="6" w:tplc="0B76FE1A">
      <w:numFmt w:val="bullet"/>
      <w:lvlText w:val="•"/>
      <w:lvlJc w:val="left"/>
      <w:pPr>
        <w:ind w:left="6318" w:hanging="284"/>
      </w:pPr>
      <w:rPr>
        <w:rFonts w:hint="default"/>
      </w:rPr>
    </w:lvl>
    <w:lvl w:ilvl="7" w:tplc="E484423C">
      <w:numFmt w:val="bullet"/>
      <w:lvlText w:val="•"/>
      <w:lvlJc w:val="left"/>
      <w:pPr>
        <w:ind w:left="7235" w:hanging="284"/>
      </w:pPr>
      <w:rPr>
        <w:rFonts w:hint="default"/>
      </w:rPr>
    </w:lvl>
    <w:lvl w:ilvl="8" w:tplc="4AF61396">
      <w:numFmt w:val="bullet"/>
      <w:lvlText w:val="•"/>
      <w:lvlJc w:val="left"/>
      <w:pPr>
        <w:ind w:left="8151" w:hanging="284"/>
      </w:pPr>
      <w:rPr>
        <w:rFonts w:hint="default"/>
      </w:rPr>
    </w:lvl>
  </w:abstractNum>
  <w:abstractNum w:abstractNumId="1" w15:restartNumberingAfterBreak="0">
    <w:nsid w:val="668668EC"/>
    <w:multiLevelType w:val="hybridMultilevel"/>
    <w:tmpl w:val="FE3CCE86"/>
    <w:lvl w:ilvl="0" w:tplc="A72CC486">
      <w:start w:val="1"/>
      <w:numFmt w:val="decimal"/>
      <w:lvlText w:val="%1."/>
      <w:lvlJc w:val="left"/>
      <w:pPr>
        <w:ind w:left="526" w:hanging="42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F8E32C4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2" w:tplc="FBD84F20">
      <w:numFmt w:val="bullet"/>
      <w:lvlText w:val="•"/>
      <w:lvlJc w:val="left"/>
      <w:pPr>
        <w:ind w:left="1838" w:hanging="285"/>
      </w:pPr>
      <w:rPr>
        <w:rFonts w:hint="default"/>
      </w:rPr>
    </w:lvl>
    <w:lvl w:ilvl="3" w:tplc="ED2A0E8A">
      <w:numFmt w:val="bullet"/>
      <w:lvlText w:val="•"/>
      <w:lvlJc w:val="left"/>
      <w:pPr>
        <w:ind w:left="2856" w:hanging="285"/>
      </w:pPr>
      <w:rPr>
        <w:rFonts w:hint="default"/>
      </w:rPr>
    </w:lvl>
    <w:lvl w:ilvl="4" w:tplc="3FFAD470">
      <w:numFmt w:val="bullet"/>
      <w:lvlText w:val="•"/>
      <w:lvlJc w:val="left"/>
      <w:pPr>
        <w:ind w:left="3874" w:hanging="285"/>
      </w:pPr>
      <w:rPr>
        <w:rFonts w:hint="default"/>
      </w:rPr>
    </w:lvl>
    <w:lvl w:ilvl="5" w:tplc="580A149E">
      <w:numFmt w:val="bullet"/>
      <w:lvlText w:val="•"/>
      <w:lvlJc w:val="left"/>
      <w:pPr>
        <w:ind w:left="4893" w:hanging="285"/>
      </w:pPr>
      <w:rPr>
        <w:rFonts w:hint="default"/>
      </w:rPr>
    </w:lvl>
    <w:lvl w:ilvl="6" w:tplc="7342130A">
      <w:numFmt w:val="bullet"/>
      <w:lvlText w:val="•"/>
      <w:lvlJc w:val="left"/>
      <w:pPr>
        <w:ind w:left="5911" w:hanging="285"/>
      </w:pPr>
      <w:rPr>
        <w:rFonts w:hint="default"/>
      </w:rPr>
    </w:lvl>
    <w:lvl w:ilvl="7" w:tplc="EA649462"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0E44A714">
      <w:numFmt w:val="bullet"/>
      <w:lvlText w:val="•"/>
      <w:lvlJc w:val="left"/>
      <w:pPr>
        <w:ind w:left="7947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2C"/>
    <w:rsid w:val="00483CF4"/>
    <w:rsid w:val="00E0386E"/>
    <w:rsid w:val="00E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868E7-FFB9-4CD3-AE01-4D5F422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83CF4"/>
    <w:pPr>
      <w:spacing w:before="91"/>
      <w:ind w:left="101"/>
      <w:outlineLvl w:val="0"/>
    </w:pPr>
    <w:rPr>
      <w:b/>
      <w:color w:val="00206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line="240" w:lineRule="exact"/>
      <w:ind w:left="810" w:hanging="285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483CF4"/>
    <w:rPr>
      <w:rFonts w:ascii="Arial" w:eastAsia="Arial" w:hAnsi="Arial" w:cs="Arial"/>
      <w:b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Pflanzenpasspflichtige Samen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Pflanzenpasspflichtige Samen</dc:title>
  <cp:lastModifiedBy>Nina Pezdirec</cp:lastModifiedBy>
  <cp:revision>3</cp:revision>
  <dcterms:created xsi:type="dcterms:W3CDTF">2023-01-24T13:55:00Z</dcterms:created>
  <dcterms:modified xsi:type="dcterms:W3CDTF">2023-01-24T14:08:00Z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2023-01-24T00:00:00Z</vt:filetime>
  </property>
</Properties>
</file>